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6FC5" w:rsidR="007161EE" w:rsidRDefault="007161EE" w14:paraId="1B3C4192" w14:textId="77777777"/>
    <w:p w:rsidRPr="00916FC5" w:rsidR="007161EE" w:rsidRDefault="00DD0A3B" w14:paraId="1B3C4193" w14:textId="77777777">
      <w:pPr>
        <w:spacing w:before="239" w:after="239" w:line="240" w:lineRule="auto"/>
        <w:textAlignment w:val="top"/>
      </w:pPr>
      <w:r w:rsidRPr="00916FC5">
        <w:rPr>
          <w:rFonts w:eastAsia="Calibri" w:cs="Calibri"/>
        </w:rPr>
        <w:t xml:space="preserve"> </w:t>
      </w:r>
    </w:p>
    <w:p w:rsidRPr="00916FC5" w:rsidR="00B57931" w:rsidRDefault="00DD0A3B" w14:paraId="6F869B1D" w14:textId="77777777">
      <w:pPr>
        <w:pStyle w:val="Kop2"/>
        <w:spacing w:before="199" w:after="199" w:line="240" w:lineRule="auto"/>
        <w:rPr>
          <w:color w:val="auto"/>
        </w:rPr>
      </w:pPr>
      <w:r w:rsidRPr="00916FC5">
        <w:rPr>
          <w:color w:val="auto"/>
        </w:rPr>
        <w:t xml:space="preserve">CONCEPTOVEREENKOMST </w:t>
      </w:r>
    </w:p>
    <w:p w:rsidRPr="00916FC5" w:rsidR="00B57931" w:rsidRDefault="00B57931" w14:paraId="18855C58" w14:textId="77777777">
      <w:pPr>
        <w:pStyle w:val="Kop2"/>
        <w:spacing w:before="199" w:after="199" w:line="240" w:lineRule="auto"/>
        <w:rPr>
          <w:color w:val="auto"/>
        </w:rPr>
      </w:pPr>
    </w:p>
    <w:p w:rsidRPr="00916FC5" w:rsidR="00B57931" w:rsidRDefault="00B57931" w14:paraId="24573FE8" w14:textId="77777777">
      <w:pPr>
        <w:pStyle w:val="Kop2"/>
        <w:spacing w:before="199" w:after="199" w:line="240" w:lineRule="auto"/>
        <w:rPr>
          <w:color w:val="auto"/>
        </w:rPr>
      </w:pPr>
    </w:p>
    <w:p w:rsidRPr="00916FC5" w:rsidR="007161EE" w:rsidRDefault="00DD0A3B" w14:paraId="1B3C41A0" w14:textId="4F344C12">
      <w:pPr>
        <w:pStyle w:val="Kop2"/>
        <w:spacing w:before="199" w:after="199" w:line="240" w:lineRule="auto"/>
        <w:rPr>
          <w:color w:val="auto"/>
        </w:rPr>
      </w:pPr>
      <w:r w:rsidRPr="00916FC5">
        <w:rPr>
          <w:i/>
          <w:iCs/>
          <w:color w:val="auto"/>
        </w:rPr>
        <w:t>ten behoeve van Multifunctionals</w:t>
      </w:r>
      <w:r w:rsidRPr="00916FC5">
        <w:rPr>
          <w:color w:val="auto"/>
        </w:rPr>
        <w:t xml:space="preserve"> </w:t>
      </w:r>
    </w:p>
    <w:p w:rsidRPr="00916FC5" w:rsidR="00B57931" w:rsidRDefault="00B57931" w14:paraId="7ECFBFB3" w14:textId="77777777">
      <w:pPr>
        <w:rPr>
          <w:b/>
          <w:bCs/>
          <w:i/>
          <w:iCs/>
        </w:rPr>
      </w:pPr>
    </w:p>
    <w:p w:rsidRPr="00916FC5" w:rsidR="00B57931" w:rsidRDefault="00B57931" w14:paraId="52A376E7" w14:textId="77777777">
      <w:pPr>
        <w:rPr>
          <w:b/>
          <w:bCs/>
          <w:i/>
          <w:iCs/>
        </w:rPr>
      </w:pPr>
    </w:p>
    <w:p w:rsidRPr="00916FC5" w:rsidR="00B57931" w:rsidRDefault="00B57931" w14:paraId="238A6501" w14:textId="77777777">
      <w:pPr>
        <w:rPr>
          <w:b/>
          <w:bCs/>
          <w:i/>
          <w:iCs/>
        </w:rPr>
      </w:pPr>
    </w:p>
    <w:p w:rsidRPr="00916FC5" w:rsidR="00B57931" w:rsidRDefault="00B57931" w14:paraId="494A891E" w14:textId="77777777">
      <w:pPr>
        <w:rPr>
          <w:b/>
          <w:bCs/>
          <w:i/>
          <w:iCs/>
        </w:rPr>
      </w:pPr>
    </w:p>
    <w:p w:rsidRPr="00916FC5" w:rsidR="00B57931" w:rsidRDefault="00B57931" w14:paraId="4E55E024" w14:textId="77777777">
      <w:pPr>
        <w:rPr>
          <w:b/>
          <w:bCs/>
          <w:i/>
          <w:iCs/>
        </w:rPr>
      </w:pPr>
    </w:p>
    <w:p w:rsidRPr="00916FC5" w:rsidR="00B57931" w:rsidRDefault="00B57931" w14:paraId="2DFF6CFA" w14:textId="77777777">
      <w:pPr>
        <w:rPr>
          <w:b/>
          <w:bCs/>
          <w:i/>
          <w:iCs/>
        </w:rPr>
      </w:pPr>
    </w:p>
    <w:p w:rsidRPr="00916FC5" w:rsidR="00B57931" w:rsidRDefault="00B57931" w14:paraId="3461F16F" w14:textId="77777777">
      <w:pPr>
        <w:rPr>
          <w:b/>
          <w:bCs/>
          <w:i/>
          <w:iCs/>
        </w:rPr>
      </w:pPr>
    </w:p>
    <w:p w:rsidRPr="00916FC5" w:rsidR="00B57931" w:rsidRDefault="00B57931" w14:paraId="14F5D712" w14:textId="77777777">
      <w:pPr>
        <w:rPr>
          <w:b/>
          <w:bCs/>
          <w:i/>
          <w:iCs/>
        </w:rPr>
      </w:pPr>
    </w:p>
    <w:p w:rsidRPr="00916FC5" w:rsidR="00B57931" w:rsidRDefault="00B57931" w14:paraId="16568A75" w14:textId="77777777">
      <w:pPr>
        <w:rPr>
          <w:b/>
          <w:bCs/>
          <w:i/>
          <w:iCs/>
        </w:rPr>
      </w:pPr>
    </w:p>
    <w:p w:rsidRPr="00916FC5" w:rsidR="00B57931" w:rsidRDefault="00B57931" w14:paraId="55513D07" w14:textId="77777777">
      <w:pPr>
        <w:rPr>
          <w:b/>
          <w:bCs/>
          <w:i/>
          <w:iCs/>
        </w:rPr>
      </w:pPr>
    </w:p>
    <w:p w:rsidRPr="00916FC5" w:rsidR="00B57931" w:rsidRDefault="00B57931" w14:paraId="7AC1A163" w14:textId="77777777">
      <w:pPr>
        <w:rPr>
          <w:b/>
          <w:bCs/>
          <w:i/>
          <w:iCs/>
        </w:rPr>
      </w:pPr>
    </w:p>
    <w:p w:rsidRPr="00916FC5" w:rsidR="00B57931" w:rsidRDefault="00B57931" w14:paraId="0C98D632" w14:textId="77777777">
      <w:pPr>
        <w:rPr>
          <w:b/>
          <w:bCs/>
          <w:i/>
          <w:iCs/>
        </w:rPr>
      </w:pPr>
    </w:p>
    <w:p w:rsidRPr="00916FC5" w:rsidR="00B57931" w:rsidRDefault="00B57931" w14:paraId="57209CD5" w14:textId="77777777">
      <w:pPr>
        <w:rPr>
          <w:b/>
          <w:bCs/>
          <w:i/>
          <w:iCs/>
        </w:rPr>
      </w:pPr>
    </w:p>
    <w:p w:rsidRPr="00916FC5" w:rsidR="00B57931" w:rsidRDefault="00B57931" w14:paraId="009974CB" w14:textId="77777777">
      <w:pPr>
        <w:rPr>
          <w:b/>
          <w:bCs/>
          <w:i/>
          <w:iCs/>
        </w:rPr>
      </w:pPr>
    </w:p>
    <w:p w:rsidRPr="00916FC5" w:rsidR="00B57931" w:rsidRDefault="00B57931" w14:paraId="3076A800" w14:textId="77777777">
      <w:pPr>
        <w:rPr>
          <w:b/>
          <w:bCs/>
          <w:i/>
          <w:iCs/>
        </w:rPr>
      </w:pPr>
    </w:p>
    <w:p w:rsidRPr="00916FC5" w:rsidR="00B57931" w:rsidRDefault="00B57931" w14:paraId="554CE1B4" w14:textId="77777777">
      <w:pPr>
        <w:rPr>
          <w:b/>
          <w:bCs/>
          <w:i/>
          <w:iCs/>
        </w:rPr>
      </w:pPr>
    </w:p>
    <w:p w:rsidRPr="00916FC5" w:rsidR="00B57931" w:rsidRDefault="00B57931" w14:paraId="7F97B3BA" w14:textId="77777777">
      <w:pPr>
        <w:rPr>
          <w:b/>
          <w:bCs/>
          <w:i/>
          <w:iCs/>
        </w:rPr>
      </w:pPr>
    </w:p>
    <w:p w:rsidRPr="00916FC5" w:rsidR="00B57931" w:rsidRDefault="00B57931" w14:paraId="440CBAE4" w14:textId="77777777">
      <w:pPr>
        <w:rPr>
          <w:b/>
          <w:bCs/>
          <w:i/>
          <w:iCs/>
        </w:rPr>
      </w:pPr>
    </w:p>
    <w:p w:rsidRPr="00916FC5" w:rsidR="007161EE" w:rsidRDefault="00DD0A3B" w14:paraId="1B3C41A1" w14:textId="506E78B3">
      <w:pPr>
        <w:rPr>
          <w:b/>
          <w:bCs/>
          <w:i/>
          <w:iCs/>
        </w:rPr>
      </w:pPr>
      <w:r w:rsidRPr="00916FC5">
        <w:rPr>
          <w:b/>
          <w:bCs/>
          <w:i/>
          <w:iCs/>
        </w:rPr>
        <w:t xml:space="preserve">REFERENTIE: </w:t>
      </w:r>
    </w:p>
    <w:p w:rsidRPr="00916FC5" w:rsidR="00B57931" w:rsidRDefault="00B57931" w14:paraId="0F95EAA0" w14:textId="18F6D5A2">
      <w:pPr>
        <w:rPr>
          <w:b/>
          <w:bCs/>
          <w:i/>
          <w:iCs/>
        </w:rPr>
      </w:pPr>
      <w:r w:rsidRPr="00916FC5">
        <w:rPr>
          <w:b/>
          <w:bCs/>
          <w:i/>
          <w:iCs/>
        </w:rPr>
        <w:t>Namens:</w:t>
      </w:r>
    </w:p>
    <w:p w:rsidRPr="00916FC5" w:rsidR="00B57931" w:rsidRDefault="00B57931" w14:paraId="409635B7" w14:textId="77777777"/>
    <w:p w:rsidRPr="00916FC5" w:rsidR="00B57931" w:rsidRDefault="00B57931" w14:paraId="3411DA87" w14:textId="77777777">
      <w:pPr>
        <w:spacing w:line="240" w:lineRule="auto"/>
        <w:rPr>
          <w:rFonts w:eastAsia="Calibri" w:cs="Calibri"/>
          <w:b/>
          <w:bCs/>
          <w:lang w:val="en-US"/>
        </w:rPr>
      </w:pPr>
      <w:r w:rsidRPr="00916FC5">
        <w:rPr>
          <w:rFonts w:eastAsia="Calibri" w:cs="Calibri"/>
          <w:b/>
          <w:bCs/>
          <w:lang w:val="en-US"/>
        </w:rPr>
        <w:br w:type="page"/>
      </w:r>
    </w:p>
    <w:p w:rsidRPr="00916FC5" w:rsidR="007161EE" w:rsidRDefault="00DD0A3B" w14:paraId="1B3C41A2" w14:textId="69BA8875">
      <w:pPr>
        <w:spacing w:before="239" w:after="239" w:line="240" w:lineRule="auto"/>
        <w:textAlignment w:val="top"/>
      </w:pPr>
      <w:r w:rsidRPr="00916FC5">
        <w:rPr>
          <w:rFonts w:eastAsia="Calibri" w:cs="Calibri"/>
          <w:b/>
          <w:bCs/>
          <w:lang w:val="en-US"/>
        </w:rPr>
        <w:lastRenderedPageBreak/>
        <w:t>Ondergetekenden</w:t>
      </w:r>
    </w:p>
    <w:p w:rsidRPr="00916FC5" w:rsidR="007161EE" w:rsidP="46515BE7" w:rsidRDefault="00DD0A3B" w14:paraId="1B3C41A3" w14:textId="098E8B72">
      <w:pPr>
        <w:numPr>
          <w:ilvl w:val="0"/>
          <w:numId w:val="10"/>
        </w:numPr>
        <w:spacing w:line="240" w:lineRule="auto"/>
        <w:rPr>
          <w:rFonts w:ascii="Calibri" w:hAnsi="Calibri" w:eastAsia="Calibri" w:cs="Calibri"/>
        </w:rPr>
      </w:pPr>
      <w:r w:rsidRPr="00916FC5">
        <w:rPr>
          <w:rFonts w:eastAsia="Calibri" w:cs="Calibri"/>
        </w:rPr>
        <w:t xml:space="preserve">De publiekrechtelijke rechtspersoon </w:t>
      </w:r>
      <w:r w:rsidRPr="006752BA">
        <w:rPr>
          <w:rFonts w:eastAsia="Calibri" w:cs="Calibri"/>
        </w:rPr>
        <w:t>Gemeente Hilversum</w:t>
      </w:r>
      <w:r w:rsidRPr="00916FC5">
        <w:rPr>
          <w:rFonts w:eastAsia="Calibri" w:cs="Calibri"/>
        </w:rPr>
        <w:t xml:space="preserve">, te dezen rechtsgeldig vertegenwoordigd door </w:t>
      </w:r>
      <w:r w:rsidR="00394490">
        <w:rPr>
          <w:rFonts w:eastAsia="Calibri" w:cs="Calibri"/>
          <w:i/>
          <w:iCs/>
        </w:rPr>
        <w:t>X</w:t>
      </w:r>
      <w:r w:rsidRPr="00916FC5">
        <w:rPr>
          <w:rFonts w:eastAsia="Calibri" w:cs="Calibri"/>
        </w:rPr>
        <w:t xml:space="preserve">, </w:t>
      </w:r>
      <w:r w:rsidRPr="00916FC5" w:rsidR="00394490">
        <w:rPr>
          <w:rFonts w:eastAsia="Calibri" w:cs="Calibri"/>
          <w:i/>
          <w:iCs/>
        </w:rPr>
        <w:t>&lt;functie&gt;</w:t>
      </w:r>
      <w:r w:rsidRPr="00916FC5" w:rsidR="00394490">
        <w:rPr>
          <w:rFonts w:eastAsia="Calibri" w:cs="Calibri"/>
        </w:rPr>
        <w:t>;</w:t>
      </w:r>
    </w:p>
    <w:p w:rsidRPr="00916FC5" w:rsidR="00EB5871" w:rsidP="00EB5871" w:rsidRDefault="00EB5871" w14:paraId="4A162FE9" w14:textId="38DA65C4">
      <w:pPr>
        <w:numPr>
          <w:ilvl w:val="0"/>
          <w:numId w:val="10"/>
        </w:numPr>
        <w:spacing w:line="240" w:lineRule="auto"/>
        <w:rPr>
          <w:rFonts w:ascii="Calibri" w:hAnsi="Calibri" w:eastAsia="Calibri" w:cs="Calibri"/>
        </w:rPr>
      </w:pPr>
      <w:r w:rsidRPr="00916FC5">
        <w:rPr>
          <w:rFonts w:eastAsia="Calibri" w:cs="Calibri"/>
        </w:rPr>
        <w:t xml:space="preserve">De publiekrechtelijke rechtspersoon </w:t>
      </w:r>
      <w:r w:rsidRPr="006752BA">
        <w:rPr>
          <w:rFonts w:eastAsia="Calibri" w:cs="Calibri"/>
        </w:rPr>
        <w:t>Gemeente Gooise Meren</w:t>
      </w:r>
      <w:r w:rsidRPr="00916FC5">
        <w:rPr>
          <w:rFonts w:eastAsia="Calibri" w:cs="Calibri"/>
        </w:rPr>
        <w:t xml:space="preserve">, te dezen rechtsgeldig vertegenwoordigd door </w:t>
      </w:r>
      <w:r w:rsidRPr="00916FC5">
        <w:rPr>
          <w:rFonts w:eastAsia="Calibri" w:cs="Calibri"/>
          <w:i/>
          <w:iCs/>
        </w:rPr>
        <w:t>X</w:t>
      </w:r>
      <w:r w:rsidRPr="00916FC5">
        <w:rPr>
          <w:rFonts w:eastAsia="Calibri" w:cs="Calibri"/>
        </w:rPr>
        <w:t xml:space="preserve">, </w:t>
      </w:r>
      <w:r w:rsidRPr="00916FC5">
        <w:rPr>
          <w:rFonts w:eastAsia="Calibri" w:cs="Calibri"/>
          <w:i/>
          <w:iCs/>
        </w:rPr>
        <w:t>&lt;functie&gt;</w:t>
      </w:r>
      <w:r w:rsidRPr="00916FC5">
        <w:rPr>
          <w:rFonts w:eastAsia="Calibri" w:cs="Calibri"/>
        </w:rPr>
        <w:t>;</w:t>
      </w:r>
    </w:p>
    <w:p w:rsidRPr="00916FC5" w:rsidR="00EB5871" w:rsidP="00EB5871" w:rsidRDefault="00EB5871" w14:paraId="5E7B8F80" w14:textId="16BB73FC">
      <w:pPr>
        <w:numPr>
          <w:ilvl w:val="0"/>
          <w:numId w:val="10"/>
        </w:numPr>
        <w:spacing w:line="240" w:lineRule="auto"/>
        <w:rPr>
          <w:rFonts w:ascii="Calibri" w:hAnsi="Calibri" w:eastAsia="Calibri" w:cs="Calibri"/>
        </w:rPr>
      </w:pPr>
      <w:r w:rsidRPr="00916FC5">
        <w:rPr>
          <w:rFonts w:eastAsia="Calibri" w:cs="Calibri"/>
        </w:rPr>
        <w:t xml:space="preserve">De publiekrechtelijke rechtspersoon </w:t>
      </w:r>
      <w:r w:rsidR="006752BA">
        <w:rPr>
          <w:rFonts w:eastAsia="Calibri" w:cs="Calibri"/>
        </w:rPr>
        <w:t>Regio Gooi en Vechtstreek</w:t>
      </w:r>
      <w:r w:rsidRPr="00916FC5">
        <w:rPr>
          <w:rFonts w:eastAsia="Calibri" w:cs="Calibri"/>
        </w:rPr>
        <w:t xml:space="preserve">, te dezen rechtsgeldig vertegenwoordigd door </w:t>
      </w:r>
      <w:r w:rsidRPr="00916FC5">
        <w:rPr>
          <w:rFonts w:eastAsia="Calibri" w:cs="Calibri"/>
          <w:i/>
          <w:iCs/>
        </w:rPr>
        <w:t>X</w:t>
      </w:r>
      <w:r w:rsidRPr="00916FC5">
        <w:rPr>
          <w:rFonts w:eastAsia="Calibri" w:cs="Calibri"/>
        </w:rPr>
        <w:t xml:space="preserve">, </w:t>
      </w:r>
      <w:r w:rsidRPr="00916FC5">
        <w:rPr>
          <w:rFonts w:eastAsia="Calibri" w:cs="Calibri"/>
          <w:i/>
          <w:iCs/>
        </w:rPr>
        <w:t>&lt;functie&gt;</w:t>
      </w:r>
      <w:r w:rsidRPr="00916FC5">
        <w:rPr>
          <w:rFonts w:eastAsia="Calibri" w:cs="Calibri"/>
        </w:rPr>
        <w:t xml:space="preserve">, </w:t>
      </w:r>
    </w:p>
    <w:p w:rsidRPr="00916FC5" w:rsidR="00EB5871" w:rsidP="00EB5871" w:rsidRDefault="00EB5871" w14:paraId="3B7CAA51" w14:textId="77777777">
      <w:pPr>
        <w:spacing w:line="240" w:lineRule="auto"/>
        <w:rPr>
          <w:rFonts w:ascii="Calibri" w:hAnsi="Calibri" w:eastAsia="Calibri" w:cs="Calibri"/>
        </w:rPr>
      </w:pPr>
    </w:p>
    <w:p w:rsidRPr="00916FC5" w:rsidR="00EB5871" w:rsidP="00EB5871" w:rsidRDefault="00EB5871" w14:paraId="2D5F5C5C" w14:textId="47C35A3A">
      <w:pPr>
        <w:spacing w:line="240" w:lineRule="auto"/>
        <w:rPr>
          <w:rFonts w:ascii="Calibri" w:hAnsi="Calibri" w:eastAsia="Calibri" w:cs="Calibri"/>
        </w:rPr>
      </w:pPr>
      <w:r w:rsidRPr="00916FC5">
        <w:rPr>
          <w:rFonts w:eastAsia="Calibri" w:cs="Calibri"/>
        </w:rPr>
        <w:t>hierna gezamenlijk te noemen "</w:t>
      </w:r>
      <w:r w:rsidRPr="00916FC5">
        <w:rPr>
          <w:rFonts w:eastAsia="Calibri" w:cs="Calibri"/>
          <w:b/>
          <w:bCs/>
        </w:rPr>
        <w:t>Opdrachtgever</w:t>
      </w:r>
      <w:r w:rsidRPr="00916FC5">
        <w:rPr>
          <w:rFonts w:eastAsia="Calibri" w:cs="Calibri"/>
        </w:rPr>
        <w:t>";</w:t>
      </w:r>
    </w:p>
    <w:p w:rsidRPr="00916FC5" w:rsidR="00EB5871" w:rsidP="00EB5871" w:rsidRDefault="00EB5871" w14:paraId="18AE7396" w14:textId="77777777">
      <w:pPr>
        <w:spacing w:line="240" w:lineRule="auto"/>
        <w:ind w:left="720"/>
        <w:rPr>
          <w:rFonts w:ascii="Calibri" w:hAnsi="Calibri" w:eastAsia="Calibri" w:cs="Calibri"/>
        </w:rPr>
      </w:pPr>
    </w:p>
    <w:p w:rsidRPr="00916FC5" w:rsidR="007161EE" w:rsidRDefault="00DD0A3B" w14:paraId="1B3C41A4" w14:textId="77777777">
      <w:pPr>
        <w:spacing w:before="239" w:after="239" w:line="240" w:lineRule="auto"/>
        <w:textAlignment w:val="top"/>
      </w:pPr>
      <w:r w:rsidRPr="00916FC5">
        <w:rPr>
          <w:rFonts w:eastAsia="Calibri" w:cs="Calibri"/>
          <w:i/>
          <w:iCs/>
          <w:lang w:val="en-US"/>
        </w:rPr>
        <w:t>en</w:t>
      </w:r>
    </w:p>
    <w:p w:rsidRPr="00410CC1" w:rsidR="00410CC1" w:rsidP="46515BE7" w:rsidRDefault="00DD0A3B" w14:paraId="2950632E" w14:textId="77777777">
      <w:pPr>
        <w:numPr>
          <w:ilvl w:val="0"/>
          <w:numId w:val="10"/>
        </w:numPr>
        <w:spacing w:line="240" w:lineRule="auto"/>
        <w:rPr>
          <w:rFonts w:ascii="Calibri" w:hAnsi="Calibri" w:eastAsia="Calibri" w:cs="Calibri"/>
        </w:rPr>
      </w:pPr>
      <w:r w:rsidRPr="00916FC5">
        <w:rPr>
          <w:rFonts w:eastAsia="Calibri" w:cs="Calibri"/>
          <w:i/>
          <w:iCs/>
        </w:rPr>
        <w:t>("NAAM_HIER")</w:t>
      </w:r>
      <w:r w:rsidRPr="00916FC5">
        <w:rPr>
          <w:rFonts w:eastAsia="Calibri" w:cs="Calibri"/>
        </w:rPr>
        <w:t xml:space="preserve"> met Kamer van Koophandel nummer </w:t>
      </w:r>
      <w:r w:rsidRPr="00916FC5">
        <w:rPr>
          <w:rFonts w:eastAsia="Calibri" w:cs="Calibri"/>
          <w:i/>
          <w:iCs/>
        </w:rPr>
        <w:t>("KvK_Hier")</w:t>
      </w:r>
      <w:r w:rsidRPr="00916FC5">
        <w:rPr>
          <w:rFonts w:eastAsia="Calibri" w:cs="Calibri"/>
        </w:rPr>
        <w:t xml:space="preserve"> gevestigd en kantoorhoudende te </w:t>
      </w:r>
      <w:r w:rsidRPr="00916FC5">
        <w:rPr>
          <w:rFonts w:eastAsia="Calibri" w:cs="Calibri"/>
          <w:i/>
          <w:iCs/>
        </w:rPr>
        <w:t>("PLAATS_HIER")</w:t>
      </w:r>
      <w:r w:rsidRPr="00916FC5">
        <w:rPr>
          <w:rFonts w:eastAsia="Calibri" w:cs="Calibri"/>
        </w:rPr>
        <w:t xml:space="preserve"> aan de </w:t>
      </w:r>
      <w:r w:rsidRPr="00916FC5">
        <w:rPr>
          <w:rFonts w:eastAsia="Calibri" w:cs="Calibri"/>
          <w:i/>
          <w:iCs/>
        </w:rPr>
        <w:t>("ADRES_HIER")</w:t>
      </w:r>
      <w:r w:rsidRPr="00916FC5">
        <w:rPr>
          <w:rFonts w:eastAsia="Calibri" w:cs="Calibri"/>
        </w:rPr>
        <w:t xml:space="preserve"> </w:t>
      </w:r>
      <w:r w:rsidRPr="00916FC5">
        <w:rPr>
          <w:rFonts w:eastAsia="Calibri" w:cs="Calibri"/>
          <w:i/>
          <w:iCs/>
        </w:rPr>
        <w:t>("POSTCODE_HIER")</w:t>
      </w:r>
      <w:r w:rsidRPr="00916FC5">
        <w:rPr>
          <w:rFonts w:eastAsia="Calibri" w:cs="Calibri"/>
        </w:rPr>
        <w:t xml:space="preserve">, te dezen rechtsgeldig vertegenwoordigd door , </w:t>
      </w:r>
    </w:p>
    <w:p w:rsidR="00410CC1" w:rsidP="00410CC1" w:rsidRDefault="00410CC1" w14:paraId="5D40228F" w14:textId="77777777">
      <w:pPr>
        <w:spacing w:line="240" w:lineRule="auto"/>
        <w:rPr>
          <w:rFonts w:ascii="Calibri" w:hAnsi="Calibri" w:eastAsia="Calibri" w:cs="Calibri"/>
        </w:rPr>
      </w:pPr>
    </w:p>
    <w:p w:rsidRPr="00410CC1" w:rsidR="007161EE" w:rsidP="00410CC1" w:rsidRDefault="00DD0A3B" w14:paraId="1B3C41A5" w14:textId="4D269C1F">
      <w:pPr>
        <w:spacing w:line="240" w:lineRule="auto"/>
        <w:rPr>
          <w:rFonts w:ascii="Calibri" w:hAnsi="Calibri" w:eastAsia="Calibri" w:cs="Calibri"/>
        </w:rPr>
      </w:pPr>
      <w:r w:rsidRPr="00410CC1">
        <w:rPr>
          <w:rFonts w:eastAsia="Calibri" w:cs="Calibri"/>
        </w:rPr>
        <w:t>hierna te noemen "</w:t>
      </w:r>
      <w:r w:rsidRPr="00410CC1">
        <w:rPr>
          <w:rFonts w:eastAsia="Calibri" w:cs="Calibri"/>
          <w:b/>
          <w:bCs/>
        </w:rPr>
        <w:t>Leverancier</w:t>
      </w:r>
      <w:r w:rsidRPr="00410CC1">
        <w:rPr>
          <w:rFonts w:eastAsia="Calibri" w:cs="Calibri"/>
        </w:rPr>
        <w:t>";</w:t>
      </w:r>
    </w:p>
    <w:p w:rsidRPr="00916FC5" w:rsidR="007161EE" w:rsidRDefault="00DD0A3B" w14:paraId="1B3C41A6" w14:textId="77777777">
      <w:pPr>
        <w:spacing w:before="239" w:after="239" w:line="240" w:lineRule="auto"/>
        <w:textAlignment w:val="top"/>
      </w:pPr>
      <w:r w:rsidRPr="00916FC5">
        <w:rPr>
          <w:rFonts w:eastAsia="Calibri" w:cs="Calibri"/>
          <w:i/>
          <w:iCs/>
        </w:rPr>
        <w:t>tezamen hierna verder aan te duiden als "partijen" dan wel afzonderlijk als "partij",</w:t>
      </w:r>
    </w:p>
    <w:p w:rsidRPr="00916FC5" w:rsidR="007161EE" w:rsidRDefault="00DD0A3B" w14:paraId="1B3C41A7" w14:textId="77777777">
      <w:pPr>
        <w:spacing w:before="239" w:after="239" w:line="240" w:lineRule="auto"/>
        <w:textAlignment w:val="top"/>
      </w:pPr>
      <w:r w:rsidRPr="00916FC5">
        <w:rPr>
          <w:rFonts w:eastAsia="Calibri" w:cs="Calibri"/>
          <w:b/>
          <w:bCs/>
          <w:lang w:val="en-US"/>
        </w:rPr>
        <w:t>overwegende dat:</w:t>
      </w:r>
    </w:p>
    <w:p w:rsidRPr="00916FC5" w:rsidR="007161EE" w:rsidP="46515BE7" w:rsidRDefault="00DD0A3B" w14:paraId="1B3C41A8" w14:textId="77777777">
      <w:pPr>
        <w:numPr>
          <w:ilvl w:val="0"/>
          <w:numId w:val="10"/>
        </w:numPr>
        <w:spacing w:line="240" w:lineRule="auto"/>
        <w:rPr>
          <w:rFonts w:ascii="Calibri" w:hAnsi="Calibri" w:eastAsia="Calibri" w:cs="Calibri"/>
        </w:rPr>
      </w:pPr>
      <w:r w:rsidRPr="00916FC5">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Pr="00916FC5" w:rsidR="007161EE" w:rsidP="46515BE7" w:rsidRDefault="00DD0A3B" w14:paraId="1B3C41A9" w14:textId="77777777">
      <w:pPr>
        <w:numPr>
          <w:ilvl w:val="0"/>
          <w:numId w:val="10"/>
        </w:numPr>
        <w:spacing w:line="240" w:lineRule="auto"/>
        <w:rPr>
          <w:rFonts w:ascii="Calibri" w:hAnsi="Calibri" w:eastAsia="Calibri" w:cs="Calibri"/>
        </w:rPr>
      </w:pPr>
      <w:r w:rsidRPr="00916FC5">
        <w:rPr>
          <w:rFonts w:eastAsia="Calibri" w:cs="Calibri"/>
        </w:rPr>
        <w:t>Opdrachtgever in verband met hetgeen hiervoor is overwogen, tot Europese aanbesteding van de ICT Prestatie is overgegaan;</w:t>
      </w:r>
    </w:p>
    <w:p w:rsidRPr="00916FC5" w:rsidR="007161EE" w:rsidP="46515BE7" w:rsidRDefault="00DD0A3B" w14:paraId="1B3C41AA" w14:textId="77777777">
      <w:pPr>
        <w:numPr>
          <w:ilvl w:val="0"/>
          <w:numId w:val="10"/>
        </w:numPr>
        <w:spacing w:line="240" w:lineRule="auto"/>
        <w:rPr>
          <w:rFonts w:ascii="Calibri" w:hAnsi="Calibri" w:eastAsia="Calibri" w:cs="Calibri"/>
        </w:rPr>
      </w:pPr>
      <w:r w:rsidRPr="00916FC5">
        <w:rPr>
          <w:rFonts w:eastAsia="Calibri" w:cs="Calibri"/>
        </w:rPr>
        <w:t>Partijen de uit het bovenstaande voortvloeiende rechtsverhouding schriftelijk wensen vast te leggen;</w:t>
      </w:r>
    </w:p>
    <w:p w:rsidRPr="00916FC5" w:rsidR="007161EE" w:rsidRDefault="00DD0A3B" w14:paraId="1B3C41AB" w14:textId="77777777">
      <w:pPr>
        <w:spacing w:before="239" w:after="239" w:line="240" w:lineRule="auto"/>
        <w:textAlignment w:val="top"/>
      </w:pPr>
      <w:r w:rsidRPr="00916FC5">
        <w:rPr>
          <w:rFonts w:eastAsia="Calibri" w:cs="Calibri"/>
          <w:b/>
          <w:bCs/>
          <w:lang w:val="en-US"/>
        </w:rPr>
        <w:t>zijn als volgt overeengekomen:</w:t>
      </w:r>
    </w:p>
    <w:p w:rsidRPr="00916FC5" w:rsidR="007161EE" w:rsidRDefault="00DD0A3B" w14:paraId="1B3C41AC" w14:textId="77777777">
      <w:pPr>
        <w:pStyle w:val="ArticleLevel1"/>
        <w:spacing w:before="239" w:after="239" w:line="240" w:lineRule="auto"/>
        <w:textAlignment w:val="top"/>
      </w:pPr>
      <w:r w:rsidRPr="00916FC5">
        <w:rPr>
          <w:rFonts w:eastAsia="Calibri" w:cs="Calibri"/>
        </w:rPr>
        <w:t>Voorwerp van de Overeenkomst</w:t>
      </w:r>
    </w:p>
    <w:p w:rsidRPr="00916FC5" w:rsidR="007161EE" w:rsidP="08509BDB" w:rsidRDefault="00DD0A3B" w14:paraId="1B3C41AD" w14:textId="6453EFC4">
      <w:pPr>
        <w:pStyle w:val="ArticleLevel2"/>
        <w:spacing w:before="239" w:after="239" w:line="240" w:lineRule="auto"/>
        <w:textAlignment w:val="top"/>
        <w:rPr>
          <w:rFonts w:eastAsia="Calibri" w:cs="Calibri"/>
        </w:rPr>
      </w:pPr>
      <w:r w:rsidRPr="00916FC5">
        <w:rPr>
          <w:rFonts w:eastAsia="Calibri" w:cs="Calibri"/>
        </w:rPr>
        <w:t>Leverancier verplicht zich tot het leveren van de ICT Prestatie zoals beschreven in</w:t>
      </w:r>
      <w:r w:rsidRPr="00916FC5" w:rsidR="081FDCA0">
        <w:rPr>
          <w:rFonts w:eastAsia="Calibri" w:cs="Calibri"/>
        </w:rPr>
        <w:t xml:space="preserve"> de volgende Bijlagen</w:t>
      </w:r>
      <w:r w:rsidRPr="00916FC5" w:rsidR="685543AC">
        <w:rPr>
          <w:rFonts w:eastAsia="Calibri" w:cs="Calibri"/>
        </w:rPr>
        <w:t xml:space="preserve"> bij deze Overeenkomst</w:t>
      </w:r>
      <w:r w:rsidRPr="00916FC5">
        <w:rPr>
          <w:rFonts w:eastAsia="Calibri" w:cs="Calibri"/>
        </w:rPr>
        <w:t>:</w:t>
      </w:r>
    </w:p>
    <w:p w:rsidRPr="00916FC5" w:rsidR="23083AD1" w:rsidP="00172CF7" w:rsidRDefault="23083AD1" w14:paraId="0A4B9C5F" w14:textId="0817E98A">
      <w:pPr>
        <w:pStyle w:val="Indentedbullets"/>
        <w:spacing w:before="239" w:after="239" w:line="240" w:lineRule="auto"/>
        <w:rPr>
          <w:rFonts w:eastAsia="Calibri" w:cs="Calibri"/>
        </w:rPr>
      </w:pPr>
      <w:r w:rsidRPr="00916FC5">
        <w:rPr>
          <w:rFonts w:eastAsia="Calibri" w:cs="Calibri"/>
        </w:rPr>
        <w:t xml:space="preserve">Bijlage 1: De Nota van Inlichtingen ronde </w:t>
      </w:r>
      <w:r w:rsidRPr="00916FC5" w:rsidR="703A9433">
        <w:rPr>
          <w:rFonts w:eastAsia="Calibri" w:cs="Calibri"/>
        </w:rPr>
        <w:t>1</w:t>
      </w:r>
      <w:r w:rsidRPr="00916FC5">
        <w:rPr>
          <w:rFonts w:eastAsia="Calibri" w:cs="Calibri"/>
        </w:rPr>
        <w:t xml:space="preserve"> d.d. &lt;datum&gt; en Nota van Inlichtingen ronde </w:t>
      </w:r>
      <w:r w:rsidRPr="00916FC5" w:rsidR="5DDA20FE">
        <w:rPr>
          <w:rFonts w:eastAsia="Calibri" w:cs="Calibri"/>
        </w:rPr>
        <w:t>2</w:t>
      </w:r>
      <w:r w:rsidRPr="00916FC5">
        <w:rPr>
          <w:rFonts w:eastAsia="Calibri" w:cs="Calibri"/>
        </w:rPr>
        <w:t xml:space="preserve"> d.d. &lt;datum&gt;;</w:t>
      </w:r>
    </w:p>
    <w:p w:rsidRPr="00916FC5" w:rsidR="23083AD1" w:rsidP="08509BDB" w:rsidRDefault="23083AD1" w14:paraId="5AFAF27C" w14:textId="346FC721">
      <w:pPr>
        <w:pStyle w:val="Indentedbullets"/>
        <w:spacing w:before="239" w:after="239" w:line="240" w:lineRule="auto"/>
        <w:rPr>
          <w:rFonts w:eastAsia="Calibri" w:cs="Calibri"/>
        </w:rPr>
      </w:pPr>
      <w:r w:rsidRPr="00916FC5">
        <w:rPr>
          <w:rFonts w:eastAsia="Calibri" w:cs="Calibri"/>
        </w:rPr>
        <w:t xml:space="preserve">Bijlage 2: </w:t>
      </w:r>
      <w:r w:rsidRPr="00916FC5" w:rsidR="6B2CB8B1">
        <w:rPr>
          <w:rFonts w:eastAsia="Calibri" w:cs="Calibri"/>
        </w:rPr>
        <w:t>Aanbestedingsleidraad inclusief Bij</w:t>
      </w:r>
      <w:r w:rsidR="00394490">
        <w:rPr>
          <w:rFonts w:eastAsia="Calibri" w:cs="Calibri"/>
        </w:rPr>
        <w:t>la</w:t>
      </w:r>
      <w:r w:rsidRPr="00916FC5" w:rsidR="6B2CB8B1">
        <w:rPr>
          <w:rFonts w:eastAsia="Calibri" w:cs="Calibri"/>
        </w:rPr>
        <w:t>gen;</w:t>
      </w:r>
    </w:p>
    <w:p w:rsidRPr="00916FC5" w:rsidR="6B2CB8B1" w:rsidP="08509BDB" w:rsidRDefault="6B2CB8B1" w14:paraId="250B9EEF" w14:textId="14FAEDA4">
      <w:pPr>
        <w:pStyle w:val="Indentedbullets"/>
        <w:spacing w:before="239" w:after="239" w:line="240" w:lineRule="auto"/>
        <w:rPr>
          <w:rFonts w:eastAsia="Calibri" w:cs="Calibri"/>
        </w:rPr>
      </w:pPr>
      <w:r w:rsidRPr="00916FC5">
        <w:rPr>
          <w:rFonts w:eastAsia="Calibri" w:cs="Calibri"/>
        </w:rPr>
        <w:t>Bijlage 3: Verwerkersovereenkomst tussen Opdrachtgever en Leverancier;</w:t>
      </w:r>
    </w:p>
    <w:p w:rsidRPr="00916FC5" w:rsidR="007161EE" w:rsidP="08509BDB" w:rsidRDefault="3CAA664C" w14:paraId="1B3C41AE" w14:textId="4C1E6A59">
      <w:pPr>
        <w:pStyle w:val="Indentedbullets"/>
        <w:spacing w:before="239" w:after="239" w:line="240" w:lineRule="auto"/>
        <w:textAlignment w:val="top"/>
        <w:rPr>
          <w:rFonts w:eastAsia="Calibri" w:cs="Calibri"/>
        </w:rPr>
      </w:pPr>
      <w:r w:rsidRPr="00916FC5">
        <w:rPr>
          <w:rFonts w:eastAsia="Calibri" w:cs="Calibri"/>
        </w:rPr>
        <w:t xml:space="preserve">Bijlage 4: de Inkoopvoorwaarden </w:t>
      </w:r>
      <w:r w:rsidRPr="00916FC5" w:rsidR="00DD0A3B">
        <w:rPr>
          <w:rFonts w:eastAsia="Calibri" w:cs="Calibri"/>
        </w:rPr>
        <w:t>GIBIT 2023</w:t>
      </w:r>
      <w:r w:rsidRPr="00916FC5" w:rsidR="6618CB78">
        <w:rPr>
          <w:rFonts w:eastAsia="Calibri" w:cs="Calibri"/>
        </w:rPr>
        <w:t>;</w:t>
      </w:r>
    </w:p>
    <w:p w:rsidR="2FCB2FDD" w:rsidP="08509BDB" w:rsidRDefault="2FCB2FDD" w14:paraId="6DBC60A2" w14:textId="7EF8B9BC">
      <w:pPr>
        <w:pStyle w:val="Indentedbullets"/>
        <w:spacing w:before="239" w:after="239" w:line="240" w:lineRule="auto"/>
        <w:rPr>
          <w:rFonts w:eastAsia="Calibri" w:cs="Calibri"/>
        </w:rPr>
      </w:pPr>
      <w:r w:rsidRPr="00916FC5">
        <w:rPr>
          <w:rFonts w:eastAsia="Calibri" w:cs="Calibri"/>
        </w:rPr>
        <w:t>Bijlage 5: Verslag van het verificatiegesprek d.d. &lt;datum&gt;;</w:t>
      </w:r>
    </w:p>
    <w:p w:rsidRPr="00393285" w:rsidR="00B24E48" w:rsidP="00B24E48" w:rsidRDefault="00B24E48" w14:paraId="334DC8B6" w14:textId="715EDF44">
      <w:pPr>
        <w:pStyle w:val="Indentedbullets"/>
        <w:spacing w:before="239" w:after="239" w:line="240" w:lineRule="auto"/>
        <w:textAlignment w:val="top"/>
      </w:pPr>
      <w:r w:rsidRPr="00393285">
        <w:rPr>
          <w:rFonts w:eastAsia="Calibri" w:cs="Calibri"/>
        </w:rPr>
        <w:lastRenderedPageBreak/>
        <w:t xml:space="preserve">Bijlage </w:t>
      </w:r>
      <w:r w:rsidR="00BE14FD">
        <w:rPr>
          <w:rFonts w:eastAsia="Calibri" w:cs="Calibri"/>
        </w:rPr>
        <w:t>6</w:t>
      </w:r>
      <w:r w:rsidRPr="00393285">
        <w:rPr>
          <w:rFonts w:eastAsia="Calibri" w:cs="Calibri"/>
        </w:rPr>
        <w:t>: De offerte van de Leverancier d.d. &lt;datum&gt; en nummer &lt;kenmerk&gt;.</w:t>
      </w:r>
    </w:p>
    <w:p w:rsidRPr="00916FC5" w:rsidR="00B24E48" w:rsidP="00BE14FD" w:rsidRDefault="00B24E48" w14:paraId="032B6852" w14:textId="77777777">
      <w:pPr>
        <w:pStyle w:val="Indentedbullets"/>
        <w:numPr>
          <w:ilvl w:val="0"/>
          <w:numId w:val="0"/>
        </w:numPr>
        <w:spacing w:before="239" w:after="239" w:line="240" w:lineRule="auto"/>
        <w:ind w:left="1792"/>
        <w:rPr>
          <w:rFonts w:eastAsia="Calibri" w:cs="Calibri"/>
        </w:rPr>
      </w:pPr>
    </w:p>
    <w:p w:rsidRPr="00916FC5" w:rsidR="005E0251" w:rsidP="005E0251" w:rsidRDefault="15C7C1C3" w14:paraId="67FE4E54" w14:textId="77777777">
      <w:pPr>
        <w:pStyle w:val="ArticleLevel2"/>
        <w:spacing w:before="239" w:after="239" w:line="240" w:lineRule="auto"/>
        <w:textAlignment w:val="top"/>
        <w:rPr>
          <w:rFonts w:eastAsia="Calibri" w:cs="Calibri"/>
        </w:rPr>
      </w:pPr>
      <w:r w:rsidRPr="00916FC5">
        <w:rPr>
          <w:rFonts w:eastAsia="Calibri" w:cs="Calibri"/>
          <w:shd w:val="clear" w:color="auto" w:fill="FFFFFF"/>
        </w:rPr>
        <w:t>Bovengenoemde Bijlagen maken integraal onderdeel uit van deze Overeenkomst en zijn reeds eerder verstrekt aan Leverancier (tijdens de aanbestedingsprocedure) en derhalve in diens bezit. Bijlagen die niet reeds zijn verstrekt, zijn aan deze Overeenkomst gehecht</w:t>
      </w:r>
      <w:r w:rsidRPr="00916FC5" w:rsidR="00DD0A3B">
        <w:rPr>
          <w:rFonts w:eastAsia="Calibri" w:cs="Calibri"/>
          <w:shd w:val="clear" w:color="auto" w:fill="FFFFFF"/>
        </w:rPr>
        <w:t>;</w:t>
      </w:r>
    </w:p>
    <w:p w:rsidRPr="00916FC5" w:rsidR="005E0251" w:rsidP="005E0251" w:rsidRDefault="4A4CC504" w14:paraId="6A7C27B0" w14:textId="77777777">
      <w:pPr>
        <w:pStyle w:val="ArticleLevel2"/>
        <w:spacing w:before="239" w:after="239" w:line="240" w:lineRule="auto"/>
        <w:textAlignment w:val="top"/>
        <w:rPr>
          <w:rFonts w:eastAsia="Calibri" w:cs="Calibri"/>
        </w:rPr>
      </w:pPr>
      <w:r w:rsidRPr="00916FC5">
        <w:t xml:space="preserve">Artikel 2.5 GIBIT 2023 inzake de rangorde van documenten geldt niet. In plaats daarvan geldt het volgende: in geval van strijdigheid tussen het bepaalde in de Overeenkomst en een of meer van de in lid 1 genoemde </w:t>
      </w:r>
      <w:r w:rsidRPr="00916FC5" w:rsidR="6EF6DA63">
        <w:t>Bijlagen, geldt de onderstaande rangorde. Hierbij geldt bij strijdigheid dat het document hoger in de rangorde prevaleert en bij strijdigheid tussen de documenten van gelijke rang, het meest recente document prevaleert:</w:t>
      </w:r>
    </w:p>
    <w:p w:rsidRPr="00916FC5" w:rsidR="005E0251" w:rsidP="005E0251" w:rsidRDefault="23EA6584" w14:paraId="397369D5" w14:textId="77777777">
      <w:pPr>
        <w:pStyle w:val="Geenafstand"/>
        <w:numPr>
          <w:ilvl w:val="0"/>
          <w:numId w:val="17"/>
        </w:numPr>
      </w:pPr>
      <w:r w:rsidRPr="00916FC5">
        <w:t>Deze Overeenkomst;</w:t>
      </w:r>
    </w:p>
    <w:p w:rsidRPr="00916FC5" w:rsidR="23EA6584" w:rsidP="005E0251" w:rsidRDefault="23EA6584" w14:paraId="4A6BE484" w14:textId="458C7BBA">
      <w:pPr>
        <w:pStyle w:val="Geenafstand"/>
        <w:numPr>
          <w:ilvl w:val="0"/>
          <w:numId w:val="17"/>
        </w:numPr>
        <w:rPr>
          <w:rFonts w:eastAsia="Calibri" w:cs="Calibri"/>
        </w:rPr>
      </w:pPr>
      <w:r w:rsidRPr="00916FC5">
        <w:t>De Nota's van Inlichtingen;</w:t>
      </w:r>
    </w:p>
    <w:p w:rsidRPr="00916FC5" w:rsidR="23EA6584" w:rsidP="005E0251" w:rsidRDefault="23EA6584" w14:paraId="32569DFE" w14:textId="0BC80540">
      <w:pPr>
        <w:pStyle w:val="Geenafstand"/>
        <w:numPr>
          <w:ilvl w:val="0"/>
          <w:numId w:val="17"/>
        </w:numPr>
      </w:pPr>
      <w:r w:rsidRPr="00916FC5">
        <w:t>De Aanbestedingsleidraad;</w:t>
      </w:r>
    </w:p>
    <w:p w:rsidRPr="00916FC5" w:rsidR="23EA6584" w:rsidP="005E0251" w:rsidRDefault="23EA6584" w14:paraId="66CD9075" w14:textId="18FA3F20">
      <w:pPr>
        <w:pStyle w:val="Geenafstand"/>
        <w:numPr>
          <w:ilvl w:val="0"/>
          <w:numId w:val="17"/>
        </w:numPr>
      </w:pPr>
      <w:r w:rsidRPr="00916FC5">
        <w:t>De Verwerkersovereenkomst;</w:t>
      </w:r>
    </w:p>
    <w:p w:rsidRPr="00916FC5" w:rsidR="23EA6584" w:rsidP="005E0251" w:rsidRDefault="23EA6584" w14:paraId="45ADEC70" w14:textId="7C8EA332">
      <w:pPr>
        <w:pStyle w:val="Geenafstand"/>
        <w:numPr>
          <w:ilvl w:val="0"/>
          <w:numId w:val="17"/>
        </w:numPr>
      </w:pPr>
      <w:r w:rsidRPr="00916FC5">
        <w:t>De Inkoopvoorwaarden GIBIT 2023;</w:t>
      </w:r>
    </w:p>
    <w:p w:rsidRPr="00916FC5" w:rsidR="23EA6584" w:rsidP="005E0251" w:rsidRDefault="23EA6584" w14:paraId="125DCEFC" w14:textId="341C9C48">
      <w:pPr>
        <w:pStyle w:val="Geenafstand"/>
        <w:numPr>
          <w:ilvl w:val="0"/>
          <w:numId w:val="17"/>
        </w:numPr>
      </w:pPr>
      <w:r w:rsidRPr="00916FC5">
        <w:t>Verslag van het verificatiegesprek;</w:t>
      </w:r>
    </w:p>
    <w:p w:rsidRPr="00916FC5" w:rsidR="23EA6584" w:rsidP="005E0251" w:rsidRDefault="23EA6584" w14:paraId="38567E4A" w14:textId="07136E8A">
      <w:pPr>
        <w:pStyle w:val="Geenafstand"/>
        <w:numPr>
          <w:ilvl w:val="0"/>
          <w:numId w:val="17"/>
        </w:numPr>
      </w:pPr>
      <w:r w:rsidRPr="00916FC5">
        <w:t>SLA;</w:t>
      </w:r>
    </w:p>
    <w:p w:rsidRPr="00916FC5" w:rsidR="23EA6584" w:rsidP="005E0251" w:rsidRDefault="23EA6584" w14:paraId="3F7CC8BC" w14:textId="5EB5C7A2">
      <w:pPr>
        <w:pStyle w:val="Geenafstand"/>
        <w:numPr>
          <w:ilvl w:val="0"/>
          <w:numId w:val="17"/>
        </w:numPr>
      </w:pPr>
      <w:r w:rsidRPr="00916FC5">
        <w:t>Exit-plan;</w:t>
      </w:r>
    </w:p>
    <w:p w:rsidRPr="00916FC5" w:rsidR="23EA6584" w:rsidP="005E0251" w:rsidRDefault="23EA6584" w14:paraId="52D5C605" w14:textId="2B28A996">
      <w:pPr>
        <w:pStyle w:val="Geenafstand"/>
        <w:numPr>
          <w:ilvl w:val="0"/>
          <w:numId w:val="17"/>
        </w:numPr>
      </w:pPr>
      <w:r w:rsidRPr="00916FC5">
        <w:t>De offerte van Leverancier</w:t>
      </w:r>
      <w:r w:rsidRPr="00916FC5" w:rsidR="005E0251">
        <w:t>.</w:t>
      </w:r>
    </w:p>
    <w:p w:rsidRPr="00916FC5" w:rsidR="03422C05" w:rsidP="08509BDB" w:rsidRDefault="03422C05" w14:paraId="79AF525B" w14:textId="2189E6D3">
      <w:pPr>
        <w:pStyle w:val="ArticleLevel2"/>
        <w:spacing w:before="239" w:after="239" w:line="240" w:lineRule="auto"/>
      </w:pPr>
      <w:r w:rsidRPr="00916FC5">
        <w:t>De in het eerste lid bedoelde ICT Prestatie zal plaatsvinden onder de voorwaarden als beschreven in het onderhavige document en de hiereen genoemde Bijlage (hiern</w:t>
      </w:r>
      <w:r w:rsidRPr="00916FC5" w:rsidR="00090260">
        <w:t>a</w:t>
      </w:r>
      <w:r w:rsidRPr="00916FC5">
        <w:t xml:space="preserve"> gezamenlijk: “de Overeenkomst").</w:t>
      </w:r>
    </w:p>
    <w:p w:rsidRPr="00916FC5" w:rsidR="007161EE" w:rsidRDefault="00DD0A3B" w14:paraId="1B3C41B0" w14:textId="77777777">
      <w:pPr>
        <w:pStyle w:val="ArticleLevel2"/>
        <w:spacing w:before="239" w:after="239" w:line="240" w:lineRule="auto"/>
        <w:textAlignment w:val="top"/>
      </w:pPr>
      <w:r w:rsidRPr="00916FC5">
        <w:rPr>
          <w:rFonts w:eastAsia="Calibri" w:cs="Calibri"/>
          <w:shd w:val="clear" w:color="auto" w:fill="FFFFFF"/>
        </w:rPr>
        <w:t>Wijzigingen op de Overeenkomst zijn uitsluitend geldig indien Partijen deze schriftelijk zijn overeengekomen.</w:t>
      </w:r>
    </w:p>
    <w:p w:rsidRPr="00916FC5" w:rsidR="0CB9F8DC" w:rsidP="08509BDB" w:rsidRDefault="0CB9F8DC" w14:paraId="222490A8" w14:textId="6099C23E">
      <w:pPr>
        <w:pStyle w:val="ArticleLevel2"/>
        <w:spacing w:before="239" w:after="239" w:line="240" w:lineRule="auto"/>
        <w:rPr>
          <w:rFonts w:eastAsia="Calibri" w:cs="Calibri"/>
        </w:rPr>
      </w:pPr>
      <w:r w:rsidRPr="00916FC5">
        <w:rPr>
          <w:rFonts w:eastAsia="Calibri" w:cs="Calibri"/>
        </w:rPr>
        <w:t xml:space="preserve">Op deze Overeenkomst zijn uitsluitend van toepassing de Inkoopvoorwaarden GIBIT 2023, voor zover daar bij deze Overeenkomst niet van wordt afgeweken. Met de indiening van de conformiteitenverklaring heeft de Leverancier bij Inschrijving uitdrukkelijk met de toepasselijkheid van de Inkoopvoorwaarden GIBIT 2023 </w:t>
      </w:r>
      <w:r w:rsidRPr="00916FC5" w:rsidR="737276CA">
        <w:rPr>
          <w:rFonts w:eastAsia="Calibri" w:cs="Calibri"/>
        </w:rPr>
        <w:t xml:space="preserve">ingestemd. </w:t>
      </w:r>
    </w:p>
    <w:p w:rsidRPr="00916FC5" w:rsidR="737276CA" w:rsidP="08509BDB" w:rsidRDefault="737276CA" w14:paraId="43687BBF" w14:textId="59197BA2">
      <w:pPr>
        <w:pStyle w:val="ArticleLevel2"/>
        <w:spacing w:before="239" w:after="239" w:line="240" w:lineRule="auto"/>
        <w:rPr>
          <w:rFonts w:eastAsia="Calibri" w:cs="Calibri"/>
        </w:rPr>
      </w:pPr>
      <w:r w:rsidRPr="00916FC5">
        <w:rPr>
          <w:rFonts w:eastAsia="Calibri" w:cs="Calibri"/>
        </w:rPr>
        <w:t xml:space="preserve">De toepasselijkheid van (eventuele) algemene en bijzondere voorwaarden van Leverancier is uitdrukkelijk uitgesloten. </w:t>
      </w:r>
    </w:p>
    <w:p w:rsidRPr="00916FC5" w:rsidR="007161EE" w:rsidRDefault="00DD0A3B" w14:paraId="1B3C41B1" w14:textId="77777777">
      <w:pPr>
        <w:pStyle w:val="ArticleLevel1"/>
        <w:spacing w:before="239" w:after="239" w:line="240" w:lineRule="auto"/>
        <w:textAlignment w:val="top"/>
      </w:pPr>
      <w:r w:rsidRPr="00916FC5">
        <w:rPr>
          <w:rFonts w:eastAsia="Calibri" w:cs="Calibri"/>
        </w:rPr>
        <w:t>Specificaties</w:t>
      </w:r>
    </w:p>
    <w:p w:rsidRPr="00916FC5" w:rsidR="007161EE" w:rsidRDefault="00DD0A3B" w14:paraId="1B3C41B2" w14:textId="77777777">
      <w:pPr>
        <w:pStyle w:val="ArticleLevel2"/>
        <w:spacing w:before="239" w:after="239" w:line="240" w:lineRule="auto"/>
        <w:textAlignment w:val="top"/>
      </w:pPr>
      <w:r w:rsidRPr="00916FC5">
        <w:rPr>
          <w:rFonts w:eastAsia="Calibri" w:cs="Calibri"/>
        </w:rPr>
        <w:t>Tot het Overeengekomen gebruik behoort dat de ICT Prestatie voldoet aan hetgeen beschreven is in de in artikel 1.1. genoemde documenten.</w:t>
      </w:r>
    </w:p>
    <w:p w:rsidRPr="00916FC5" w:rsidR="007161EE" w:rsidRDefault="00DD0A3B" w14:paraId="1B3C41B3" w14:textId="77777777">
      <w:pPr>
        <w:pStyle w:val="ArticleLevel1"/>
        <w:spacing w:before="239" w:after="239" w:line="240" w:lineRule="auto"/>
        <w:textAlignment w:val="top"/>
      </w:pPr>
      <w:r w:rsidRPr="00916FC5">
        <w:rPr>
          <w:rFonts w:eastAsia="Calibri" w:cs="Calibri"/>
        </w:rPr>
        <w:t>Gemeentelijke ICT-Kwaliteitsnormen, Interoperabiliteitseisen, normen en standaarden</w:t>
      </w:r>
    </w:p>
    <w:p w:rsidRPr="00916FC5" w:rsidR="007161EE" w:rsidRDefault="00DD0A3B" w14:paraId="1B3C41B4" w14:textId="77777777">
      <w:pPr>
        <w:pStyle w:val="ArticleLevel2"/>
        <w:spacing w:before="239" w:after="239" w:line="240" w:lineRule="auto"/>
        <w:textAlignment w:val="top"/>
      </w:pPr>
      <w:r w:rsidRPr="00916FC5">
        <w:rPr>
          <w:rFonts w:eastAsia="Calibri" w:cs="Calibri"/>
        </w:rPr>
        <w:lastRenderedPageBreak/>
        <w:t>De ICT-Prestatie zal gedurende de looptijd van de Overeenkomst voor de volgende ICT-kwaliteitsgebieden blijven voldoen aan de Gemeentelijke ICT-Kwaliteitsnormen:</w:t>
      </w:r>
    </w:p>
    <w:p w:rsidRPr="00916FC5" w:rsidR="007161EE" w:rsidRDefault="00DD0A3B" w14:paraId="1B3C41B5" w14:textId="77777777">
      <w:pPr>
        <w:pStyle w:val="Indentedbullets"/>
        <w:spacing w:before="239" w:after="239" w:line="240" w:lineRule="auto"/>
        <w:textAlignment w:val="top"/>
      </w:pPr>
      <w:r w:rsidRPr="00916FC5">
        <w:rPr>
          <w:rFonts w:eastAsia="Calibri" w:cs="Calibri"/>
        </w:rPr>
        <w:t>Architectuur;</w:t>
      </w:r>
    </w:p>
    <w:p w:rsidRPr="00916FC5" w:rsidR="007161EE" w:rsidRDefault="00DD0A3B" w14:paraId="1B3C41B6" w14:textId="77777777">
      <w:pPr>
        <w:pStyle w:val="Indentedbullets"/>
        <w:spacing w:before="239" w:after="239" w:line="240" w:lineRule="auto"/>
        <w:textAlignment w:val="top"/>
      </w:pPr>
      <w:r w:rsidRPr="00916FC5">
        <w:rPr>
          <w:rFonts w:eastAsia="Calibri" w:cs="Calibri"/>
        </w:rPr>
        <w:t>Interoperabiliteit;</w:t>
      </w:r>
    </w:p>
    <w:p w:rsidRPr="00916FC5" w:rsidR="007161EE" w:rsidRDefault="00DD0A3B" w14:paraId="1B3C41B7" w14:textId="77777777">
      <w:pPr>
        <w:pStyle w:val="Indentedbullets"/>
        <w:spacing w:before="239" w:after="239" w:line="240" w:lineRule="auto"/>
        <w:textAlignment w:val="top"/>
      </w:pPr>
      <w:r w:rsidRPr="00916FC5">
        <w:rPr>
          <w:rFonts w:eastAsia="Calibri" w:cs="Calibri"/>
        </w:rPr>
        <w:t>Informatiebeveiliging en privacy;</w:t>
      </w:r>
    </w:p>
    <w:p w:rsidRPr="00916FC5" w:rsidR="007161EE" w:rsidRDefault="00DD0A3B" w14:paraId="1B3C41B8" w14:textId="77777777">
      <w:pPr>
        <w:pStyle w:val="Indentedbullets"/>
        <w:spacing w:before="239" w:after="239" w:line="240" w:lineRule="auto"/>
        <w:textAlignment w:val="top"/>
      </w:pPr>
      <w:r w:rsidRPr="00916FC5">
        <w:rPr>
          <w:rFonts w:eastAsia="Calibri" w:cs="Calibri"/>
        </w:rPr>
        <w:t>Dataportabiliteit;</w:t>
      </w:r>
    </w:p>
    <w:p w:rsidRPr="00916FC5" w:rsidR="007161EE" w:rsidRDefault="00DD0A3B" w14:paraId="1B3C41B9" w14:textId="77777777">
      <w:pPr>
        <w:pStyle w:val="Indentedbullets"/>
        <w:spacing w:before="239" w:after="239" w:line="240" w:lineRule="auto"/>
        <w:textAlignment w:val="top"/>
      </w:pPr>
      <w:r w:rsidRPr="00916FC5">
        <w:rPr>
          <w:rFonts w:eastAsia="Calibri" w:cs="Calibri"/>
        </w:rPr>
        <w:t>Toegankelijkheid;</w:t>
      </w:r>
    </w:p>
    <w:p w:rsidRPr="00916FC5" w:rsidR="007161EE" w:rsidRDefault="00DD0A3B" w14:paraId="1B3C41BA" w14:textId="77777777">
      <w:pPr>
        <w:pStyle w:val="Indentedbullets"/>
        <w:spacing w:before="239" w:after="239" w:line="240" w:lineRule="auto"/>
        <w:textAlignment w:val="top"/>
      </w:pPr>
      <w:r w:rsidRPr="00916FC5">
        <w:rPr>
          <w:rFonts w:eastAsia="Calibri" w:cs="Calibri"/>
        </w:rPr>
        <w:t>Archivering;</w:t>
      </w:r>
    </w:p>
    <w:p w:rsidRPr="00916FC5" w:rsidR="007161EE" w:rsidRDefault="00DD0A3B" w14:paraId="1B3C41BB" w14:textId="77777777">
      <w:pPr>
        <w:pStyle w:val="Indentedbullets"/>
        <w:spacing w:before="239" w:after="239" w:line="240" w:lineRule="auto"/>
        <w:textAlignment w:val="top"/>
      </w:pPr>
      <w:r w:rsidRPr="00916FC5">
        <w:rPr>
          <w:rFonts w:eastAsia="Calibri" w:cs="Calibri"/>
        </w:rPr>
        <w:t>Infrastructuur;</w:t>
      </w:r>
    </w:p>
    <w:p w:rsidRPr="00916FC5" w:rsidR="007161EE" w:rsidRDefault="00DD0A3B" w14:paraId="1B3C41BC" w14:textId="77777777">
      <w:pPr>
        <w:pStyle w:val="Indentedbullets"/>
        <w:spacing w:before="239" w:after="239" w:line="240" w:lineRule="auto"/>
        <w:textAlignment w:val="top"/>
      </w:pPr>
      <w:r w:rsidRPr="00916FC5">
        <w:rPr>
          <w:rFonts w:eastAsia="Calibri" w:cs="Calibri"/>
        </w:rPr>
        <w:t>Documentatie;</w:t>
      </w:r>
    </w:p>
    <w:p w:rsidRPr="00916FC5" w:rsidR="007161EE" w:rsidRDefault="00DD0A3B" w14:paraId="1B3C41BD" w14:textId="77777777">
      <w:pPr>
        <w:pStyle w:val="Indentedbullets"/>
        <w:spacing w:before="239" w:after="239" w:line="240" w:lineRule="auto"/>
        <w:textAlignment w:val="top"/>
      </w:pPr>
      <w:r w:rsidRPr="00916FC5">
        <w:rPr>
          <w:rFonts w:eastAsia="Calibri" w:cs="Calibri"/>
        </w:rPr>
        <w:t>E-facturering.</w:t>
      </w:r>
    </w:p>
    <w:p w:rsidRPr="00916FC5" w:rsidR="007161EE" w:rsidRDefault="00DD0A3B" w14:paraId="1B3C41BE" w14:textId="77777777">
      <w:pPr>
        <w:pStyle w:val="ArticleLevel2"/>
        <w:spacing w:before="239" w:after="239" w:line="240" w:lineRule="auto"/>
        <w:textAlignment w:val="top"/>
      </w:pPr>
      <w:r w:rsidRPr="00916FC5">
        <w:rPr>
          <w:rFonts w:eastAsia="Calibri" w:cs="Calibri"/>
        </w:rPr>
        <w:t xml:space="preserve">Voor een specificatie van de Gemeentelijke ICT-Kwaliteitsnormen wordt verwezen naar: </w:t>
      </w:r>
      <w:hyperlink r:id="rId10">
        <w:r w:rsidRPr="00916FC5">
          <w:rPr>
            <w:rFonts w:eastAsia="Calibri" w:cs="Calibri"/>
            <w:u w:val="single"/>
          </w:rPr>
          <w:t>https://vng.nl/sites/default/files/2024-07/gemeentelijke_ict_kwaliteitsnormen_2024.pdf</w:t>
        </w:r>
      </w:hyperlink>
    </w:p>
    <w:p w:rsidRPr="00916FC5" w:rsidR="668A2E07" w:rsidP="08509BDB" w:rsidRDefault="668A2E07" w14:paraId="3A8B3DD4" w14:textId="19EC3FC3">
      <w:pPr>
        <w:pStyle w:val="ArticleLevel1"/>
        <w:spacing w:before="239" w:after="239" w:line="240" w:lineRule="auto"/>
      </w:pPr>
      <w:r w:rsidRPr="00916FC5">
        <w:t>Productconformiteit</w:t>
      </w:r>
    </w:p>
    <w:p w:rsidRPr="00916FC5" w:rsidR="668A2E07" w:rsidP="00172CF7" w:rsidRDefault="668A2E07" w14:paraId="70F2966B" w14:textId="51296562">
      <w:pPr>
        <w:pStyle w:val="ArticleLevel2"/>
        <w:rPr>
          <w:rFonts w:ascii="Calibri" w:hAnsi="Calibri" w:eastAsia="Calibri" w:cs="Calibri"/>
        </w:rPr>
      </w:pPr>
      <w:r w:rsidRPr="00916FC5">
        <w:t xml:space="preserve">In </w:t>
      </w:r>
      <w:r w:rsidRPr="00916FC5">
        <w:rPr>
          <w:rFonts w:ascii="Calibri" w:hAnsi="Calibri" w:eastAsia="Calibri" w:cs="Calibri"/>
        </w:rPr>
        <w:t xml:space="preserve">aanvulling op artikel 12 GIBIT 2023 garandeert Leverancier dat de ICT Prestatie in overeenstemming is met en blijft voldoen aan de Eisen, die zijn gesteld in de Aanbestedingsleidraad (Bijlage 2) en de toezeggingen van Leverancier in de offerte (Bijlage </w:t>
      </w:r>
      <w:r w:rsidR="003623A3">
        <w:rPr>
          <w:rFonts w:ascii="Calibri" w:hAnsi="Calibri" w:eastAsia="Calibri" w:cs="Calibri"/>
        </w:rPr>
        <w:t>6</w:t>
      </w:r>
      <w:r w:rsidRPr="00916FC5">
        <w:rPr>
          <w:rFonts w:ascii="Calibri" w:hAnsi="Calibri" w:eastAsia="Calibri" w:cs="Calibri"/>
        </w:rPr>
        <w:t>) en de verificatie, gedurende de looptijd van de Overeenkomst.</w:t>
      </w:r>
    </w:p>
    <w:p w:rsidRPr="00916FC5" w:rsidR="08509BDB" w:rsidP="00172CF7" w:rsidRDefault="08509BDB" w14:paraId="016C8292" w14:textId="1F42F7DC">
      <w:pPr>
        <w:pStyle w:val="ArticleLevel1"/>
        <w:numPr>
          <w:ilvl w:val="0"/>
          <w:numId w:val="0"/>
        </w:numPr>
        <w:rPr>
          <w:b w:val="0"/>
          <w:bCs w:val="0"/>
        </w:rPr>
      </w:pPr>
    </w:p>
    <w:p w:rsidRPr="00916FC5" w:rsidR="668A2E07" w:rsidP="00172CF7" w:rsidRDefault="668A2E07" w14:paraId="498A3A15" w14:textId="2DB39D76">
      <w:pPr>
        <w:pStyle w:val="ArticleLevel2"/>
        <w:rPr>
          <w:rFonts w:ascii="Calibri" w:hAnsi="Calibri" w:eastAsia="Calibri" w:cs="Calibri"/>
        </w:rPr>
      </w:pPr>
      <w:r w:rsidRPr="00916FC5">
        <w:t xml:space="preserve">De </w:t>
      </w:r>
      <w:r w:rsidRPr="00916FC5">
        <w:rPr>
          <w:rFonts w:ascii="Calibri" w:hAnsi="Calibri" w:eastAsia="Calibri" w:cs="Calibri"/>
        </w:rPr>
        <w:t>ICT Prestatie dient de functionaliteiten te bezitten die Partijen zijn overeengekomen uit hoofde van de in artikel 1.1 genoemde documenten. Indien er sprake is van non-conformiteit, dan kan Opdrachtgever de correcte nakoming van de Overeenkomst van Leverancier eisen. Hieronder valt ook het op kosten van Leverancier terughalen van het geleverde product/dienst en het zorgdragen voor de levering van een product/dienst dat/die wel voldoet aan de Overeenkomst.</w:t>
      </w:r>
    </w:p>
    <w:p w:rsidRPr="00916FC5" w:rsidR="08509BDB" w:rsidP="00172CF7" w:rsidRDefault="08509BDB" w14:paraId="7345F89A" w14:textId="4C611BD4">
      <w:pPr>
        <w:pStyle w:val="ArticleLevel1"/>
        <w:numPr>
          <w:ilvl w:val="0"/>
          <w:numId w:val="0"/>
        </w:numPr>
        <w:rPr>
          <w:b w:val="0"/>
          <w:bCs w:val="0"/>
        </w:rPr>
      </w:pPr>
    </w:p>
    <w:p w:rsidRPr="00916FC5" w:rsidR="668A2E07" w:rsidP="00172CF7" w:rsidRDefault="668A2E07" w14:paraId="5677A20F" w14:textId="596263A4">
      <w:pPr>
        <w:pStyle w:val="ArticleLevel2"/>
        <w:rPr>
          <w:rFonts w:ascii="Calibri" w:hAnsi="Calibri" w:eastAsia="Calibri" w:cs="Calibri"/>
        </w:rPr>
      </w:pPr>
      <w:r w:rsidRPr="00916FC5">
        <w:t xml:space="preserve">Indien </w:t>
      </w:r>
      <w:r w:rsidRPr="00916FC5">
        <w:rPr>
          <w:rFonts w:ascii="Calibri" w:hAnsi="Calibri" w:eastAsia="Calibri" w:cs="Calibri"/>
        </w:rPr>
        <w:t>Leverancier niet in staat is het gevraagde te leveren, of binnen de gestelde randvoorwaarden te leveren, staat het Opdrachtgever vrij om buiten de Overeenkomst een uitvraag in de markt te zetten op een door Opdrachtgever gepaste wijze.</w:t>
      </w:r>
    </w:p>
    <w:p w:rsidRPr="00916FC5" w:rsidR="007161EE" w:rsidRDefault="00DD0A3B" w14:paraId="1B3C41BF" w14:textId="77777777">
      <w:pPr>
        <w:pStyle w:val="ArticleLevel1"/>
        <w:spacing w:before="239" w:after="239" w:line="240" w:lineRule="auto"/>
        <w:textAlignment w:val="top"/>
      </w:pPr>
      <w:r w:rsidRPr="00916FC5">
        <w:rPr>
          <w:rFonts w:eastAsia="Calibri" w:cs="Calibri"/>
        </w:rPr>
        <w:t>Looptijd</w:t>
      </w:r>
    </w:p>
    <w:p w:rsidRPr="00916FC5" w:rsidR="007161EE" w:rsidP="17327631" w:rsidRDefault="00DD0A3B" w14:paraId="1B3C41C0" w14:textId="2CBBF321">
      <w:pPr>
        <w:pStyle w:val="ArticleLevel2"/>
        <w:spacing w:before="239" w:after="239" w:line="240" w:lineRule="auto"/>
        <w:textAlignment w:val="top"/>
        <w:rPr>
          <w:rFonts w:eastAsia="Calibri" w:cs="Calibri"/>
        </w:rPr>
      </w:pPr>
      <w:r w:rsidRPr="17327631" w:rsidR="00DD0A3B">
        <w:rPr>
          <w:rFonts w:eastAsia="Calibri" w:cs="Calibri"/>
        </w:rPr>
        <w:t xml:space="preserve">De Overeenkomst </w:t>
      </w:r>
      <w:r w:rsidRPr="17327631" w:rsidR="70DA9198">
        <w:rPr>
          <w:rFonts w:eastAsia="Calibri" w:cs="Calibri"/>
        </w:rPr>
        <w:t xml:space="preserve">komt tot stand door ondertekening daarvan door Partijen en wordt aangegaan voor de duur van </w:t>
      </w:r>
      <w:r w:rsidRPr="17327631" w:rsidR="0BFD9593">
        <w:rPr>
          <w:rFonts w:eastAsia="Calibri" w:cs="Calibri"/>
        </w:rPr>
        <w:t>vijf (5)</w:t>
      </w:r>
      <w:r w:rsidRPr="17327631" w:rsidR="70DA9198">
        <w:rPr>
          <w:rFonts w:eastAsia="Calibri" w:cs="Calibri"/>
        </w:rPr>
        <w:t xml:space="preserve"> jaar</w:t>
      </w:r>
      <w:r w:rsidRPr="17327631" w:rsidR="6B0F2D48">
        <w:rPr>
          <w:rFonts w:eastAsia="Calibri" w:cs="Calibri"/>
        </w:rPr>
        <w:t xml:space="preserve"> en </w:t>
      </w:r>
      <w:r w:rsidRPr="17327631" w:rsidR="2F1CD276">
        <w:rPr>
          <w:rFonts w:eastAsia="Calibri" w:cs="Calibri"/>
        </w:rPr>
        <w:t>3</w:t>
      </w:r>
      <w:r w:rsidRPr="17327631" w:rsidR="6B0F2D48">
        <w:rPr>
          <w:rFonts w:eastAsia="Calibri" w:cs="Calibri"/>
        </w:rPr>
        <w:t xml:space="preserve"> maanden</w:t>
      </w:r>
      <w:r w:rsidRPr="17327631" w:rsidR="70DA9198">
        <w:rPr>
          <w:rFonts w:eastAsia="Calibri" w:cs="Calibri"/>
        </w:rPr>
        <w:t xml:space="preserve">, ingaande </w:t>
      </w:r>
      <w:r w:rsidRPr="17327631" w:rsidR="00DD0A3B">
        <w:rPr>
          <w:rFonts w:eastAsia="Calibri" w:cs="Calibri"/>
        </w:rPr>
        <w:t>op 1 september 2025.</w:t>
      </w:r>
      <w:r w:rsidRPr="17327631" w:rsidR="005A4F51">
        <w:rPr>
          <w:rFonts w:eastAsia="Calibri" w:cs="Calibri"/>
        </w:rPr>
        <w:t xml:space="preserve"> </w:t>
      </w:r>
      <w:r w:rsidRPr="17327631" w:rsidR="005A4F51">
        <w:rPr>
          <w:rFonts w:eastAsia="Calibri" w:cs="Calibri"/>
        </w:rPr>
        <w:t xml:space="preserve">Als geen gebruik wordt gemaakt van de in lid 2 vermelde mogelijkheid </w:t>
      </w:r>
      <w:r w:rsidRPr="17327631" w:rsidR="005A4F51">
        <w:rPr>
          <w:rFonts w:eastAsia="Calibri" w:cs="Calibri"/>
        </w:rPr>
        <w:t xml:space="preserve">tot verlenging, dan eindigt de Overeenkomst van rechtswege op 1 </w:t>
      </w:r>
      <w:r w:rsidRPr="17327631" w:rsidR="5BDBD7A0">
        <w:rPr>
          <w:rFonts w:eastAsia="Calibri" w:cs="Calibri"/>
        </w:rPr>
        <w:t>december</w:t>
      </w:r>
      <w:r w:rsidRPr="17327631" w:rsidR="005A4F51">
        <w:rPr>
          <w:rFonts w:eastAsia="Calibri" w:cs="Calibri"/>
        </w:rPr>
        <w:t xml:space="preserve"> 2030</w:t>
      </w:r>
      <w:r w:rsidRPr="17327631" w:rsidR="491E0DB5">
        <w:rPr>
          <w:rFonts w:eastAsia="Calibri" w:cs="Calibri"/>
        </w:rPr>
        <w:t>.</w:t>
      </w:r>
    </w:p>
    <w:p w:rsidRPr="00916FC5" w:rsidR="007161EE" w:rsidP="08509BDB" w:rsidRDefault="7AB65B83" w14:paraId="1B3C41C1" w14:textId="50E2CEF9">
      <w:pPr>
        <w:pStyle w:val="ArticleLevel2"/>
        <w:spacing w:before="239" w:after="239" w:line="240" w:lineRule="auto"/>
        <w:textAlignment w:val="top"/>
        <w:rPr>
          <w:rFonts w:eastAsia="Calibri" w:cs="Calibri"/>
        </w:rPr>
      </w:pPr>
      <w:r w:rsidRPr="00916FC5">
        <w:rPr>
          <w:rFonts w:eastAsia="Calibri" w:cs="Calibri"/>
        </w:rPr>
        <w:t xml:space="preserve">Na afloop van de </w:t>
      </w:r>
      <w:r w:rsidRPr="00916FC5">
        <w:rPr>
          <w:rFonts w:ascii="Calibri" w:hAnsi="Calibri" w:eastAsia="Calibri" w:cs="Calibri"/>
        </w:rPr>
        <w:t>in het eerste lid genoemde looptijd kan de Overeenkomst slechts op verzoek van Opdrachtgever maximaal twee (2</w:t>
      </w:r>
      <w:r w:rsidRPr="00916FC5" w:rsidR="5D0B822C">
        <w:rPr>
          <w:rFonts w:ascii="Calibri" w:hAnsi="Calibri" w:eastAsia="Calibri" w:cs="Calibri"/>
        </w:rPr>
        <w:t>)</w:t>
      </w:r>
      <w:r w:rsidRPr="00916FC5">
        <w:rPr>
          <w:rFonts w:ascii="Calibri" w:hAnsi="Calibri" w:eastAsia="Calibri" w:cs="Calibri"/>
        </w:rPr>
        <w:t xml:space="preserve"> maal voor de duur van maximaal </w:t>
      </w:r>
      <w:r w:rsidRPr="00916FC5" w:rsidR="42234FA6">
        <w:rPr>
          <w:rFonts w:ascii="Calibri" w:hAnsi="Calibri" w:eastAsia="Calibri" w:cs="Calibri"/>
        </w:rPr>
        <w:t>12</w:t>
      </w:r>
      <w:r w:rsidRPr="00916FC5">
        <w:rPr>
          <w:rFonts w:ascii="Calibri" w:hAnsi="Calibri" w:eastAsia="Calibri" w:cs="Calibri"/>
        </w:rPr>
        <w:t xml:space="preserve"> maanden worden verlengd, onder gelijkblijvende voorwaarden. Indien Opdrachtgever gebruik wenst te maken van de optie tot verlenging, deelt hij dit schriftelijk, uiterlijk drie (3) maanden voor het einde van de looptijd van de Overeenkomst aan Leverancier mee.</w:t>
      </w:r>
      <w:r w:rsidRPr="00916FC5">
        <w:rPr>
          <w:rFonts w:eastAsia="Calibri" w:cs="Calibri"/>
        </w:rPr>
        <w:t xml:space="preserve"> </w:t>
      </w:r>
    </w:p>
    <w:p w:rsidRPr="00916FC5" w:rsidR="007161EE" w:rsidP="08509BDB" w:rsidRDefault="090CCD71" w14:paraId="1B3C41C2" w14:textId="42528344">
      <w:pPr>
        <w:pStyle w:val="ArticleLevel2"/>
        <w:spacing w:before="239" w:after="239" w:line="240" w:lineRule="auto"/>
        <w:rPr>
          <w:rFonts w:eastAsia="Calibri" w:cs="Calibri"/>
        </w:rPr>
      </w:pPr>
      <w:r w:rsidRPr="00916FC5">
        <w:rPr>
          <w:rFonts w:eastAsia="Calibri" w:cs="Calibri"/>
        </w:rPr>
        <w:t xml:space="preserve">Leverancier is gehouden om medewerking te verlenen aan een verlenging van de Overeenkomst, zodanig dat Opdrachtgever in staat is om een aanbesteding voor een vervangend systeem te houden, alsmede het nieuwe systeem te implementeren, voorafgaande aan het einde van de Overeenkomst. </w:t>
      </w:r>
      <w:r w:rsidRPr="00916FC5" w:rsidR="45075FD6">
        <w:rPr>
          <w:rFonts w:eastAsia="Calibri" w:cs="Calibri"/>
        </w:rPr>
        <w:t xml:space="preserve">In dat geval kan de verlenging ook korter zijn dan de in lid 2 genoemde periodes. </w:t>
      </w:r>
    </w:p>
    <w:p w:rsidRPr="00916FC5" w:rsidR="007161EE" w:rsidRDefault="0FDBF738" w14:paraId="1B3C41C3" w14:textId="7967ACC4">
      <w:pPr>
        <w:pStyle w:val="ArticleLevel2"/>
        <w:spacing w:before="239" w:after="239" w:line="240" w:lineRule="auto"/>
        <w:textAlignment w:val="top"/>
        <w:rPr/>
      </w:pPr>
      <w:r w:rsidRPr="17327631" w:rsidR="0FDBF738">
        <w:rPr>
          <w:rFonts w:eastAsia="Calibri" w:cs="Calibri"/>
        </w:rPr>
        <w:t xml:space="preserve">Indien gebruik wordt gemaakt van een verlenging als bedoeld in lid 2 van dit artikel dan eindigt de Overeenkomst bij de </w:t>
      </w:r>
      <w:r w:rsidRPr="17327631" w:rsidR="0FDBF738">
        <w:rPr>
          <w:rFonts w:ascii="Calibri" w:hAnsi="Calibri" w:eastAsia="Calibri" w:cs="Calibri"/>
        </w:rPr>
        <w:t xml:space="preserve">eerste verlenging, van rechtswege op </w:t>
      </w:r>
      <w:r w:rsidRPr="17327631" w:rsidR="00032DF8">
        <w:rPr>
          <w:rFonts w:ascii="Calibri" w:hAnsi="Calibri" w:eastAsia="Calibri" w:cs="Calibri"/>
        </w:rPr>
        <w:t xml:space="preserve">1 </w:t>
      </w:r>
      <w:r w:rsidRPr="17327631" w:rsidR="70DF8432">
        <w:rPr>
          <w:rFonts w:ascii="Calibri" w:hAnsi="Calibri" w:eastAsia="Calibri" w:cs="Calibri"/>
        </w:rPr>
        <w:t>december</w:t>
      </w:r>
      <w:r w:rsidRPr="17327631" w:rsidR="00032DF8">
        <w:rPr>
          <w:rFonts w:ascii="Calibri" w:hAnsi="Calibri" w:eastAsia="Calibri" w:cs="Calibri"/>
        </w:rPr>
        <w:t xml:space="preserve"> </w:t>
      </w:r>
      <w:r w:rsidRPr="17327631" w:rsidR="00B97A31">
        <w:rPr>
          <w:rFonts w:ascii="Calibri" w:hAnsi="Calibri" w:eastAsia="Calibri" w:cs="Calibri"/>
        </w:rPr>
        <w:t>203</w:t>
      </w:r>
      <w:r w:rsidRPr="17327631" w:rsidR="148CE625">
        <w:rPr>
          <w:rFonts w:ascii="Calibri" w:hAnsi="Calibri" w:eastAsia="Calibri" w:cs="Calibri"/>
        </w:rPr>
        <w:t>1</w:t>
      </w:r>
      <w:r w:rsidRPr="17327631" w:rsidR="0FDBF738">
        <w:rPr>
          <w:rFonts w:ascii="Calibri" w:hAnsi="Calibri" w:eastAsia="Calibri" w:cs="Calibri"/>
        </w:rPr>
        <w:t xml:space="preserve">, tenzij de Overeenkomst opnieuw verlengd wordt, dan eindigt de Overeenkomst van rechtswege op </w:t>
      </w:r>
      <w:r w:rsidRPr="17327631" w:rsidR="00B97A31">
        <w:rPr>
          <w:rFonts w:ascii="Calibri" w:hAnsi="Calibri" w:eastAsia="Calibri" w:cs="Calibri"/>
        </w:rPr>
        <w:t xml:space="preserve">1 </w:t>
      </w:r>
      <w:r w:rsidRPr="17327631" w:rsidR="1BC48B32">
        <w:rPr>
          <w:rFonts w:ascii="Calibri" w:hAnsi="Calibri" w:eastAsia="Calibri" w:cs="Calibri"/>
        </w:rPr>
        <w:t>dec</w:t>
      </w:r>
      <w:r w:rsidRPr="17327631" w:rsidR="00B97A31">
        <w:rPr>
          <w:rFonts w:ascii="Calibri" w:hAnsi="Calibri" w:eastAsia="Calibri" w:cs="Calibri"/>
        </w:rPr>
        <w:t>ember 203</w:t>
      </w:r>
      <w:r w:rsidRPr="17327631" w:rsidR="748B7B6A">
        <w:rPr>
          <w:rFonts w:ascii="Calibri" w:hAnsi="Calibri" w:eastAsia="Calibri" w:cs="Calibri"/>
        </w:rPr>
        <w:t>2</w:t>
      </w:r>
      <w:r w:rsidRPr="17327631" w:rsidR="0FDBF738">
        <w:rPr>
          <w:rFonts w:ascii="Calibri" w:hAnsi="Calibri" w:eastAsia="Calibri" w:cs="Calibri"/>
        </w:rPr>
        <w:t>, tenzij de verlenging op grond van lid 3 korter is dan in lid 2, in dat geval eindigt de Overeenkomst op de in de verlenging genoemde datum.</w:t>
      </w:r>
      <w:r w:rsidRPr="17327631" w:rsidR="00DD0A3B">
        <w:rPr>
          <w:rFonts w:eastAsia="Calibri" w:cs="Calibri"/>
        </w:rPr>
        <w:t xml:space="preserve"> </w:t>
      </w:r>
    </w:p>
    <w:p w:rsidRPr="00916FC5" w:rsidR="007161EE" w:rsidP="00B97A31" w:rsidRDefault="464A4366" w14:paraId="1B3C41C6" w14:textId="14DC58B1">
      <w:pPr>
        <w:spacing w:before="239" w:after="239" w:line="240" w:lineRule="auto"/>
        <w:ind w:left="1440" w:hanging="1440"/>
        <w:textAlignment w:val="top"/>
      </w:pPr>
      <w:r w:rsidRPr="00916FC5">
        <w:rPr>
          <w:rFonts w:eastAsia="Calibri" w:cs="Calibri"/>
        </w:rPr>
        <w:t xml:space="preserve">5.6 </w:t>
      </w:r>
      <w:r w:rsidRPr="00916FC5" w:rsidR="00B97A31">
        <w:rPr>
          <w:rFonts w:eastAsia="Calibri" w:cs="Calibri"/>
        </w:rPr>
        <w:tab/>
      </w:r>
      <w:r w:rsidRPr="00916FC5" w:rsidR="00DD0A3B">
        <w:rPr>
          <w:rFonts w:eastAsia="Calibri" w:cs="Calibri"/>
        </w:rPr>
        <w:t>De volgende onderdelen van de ICT Prestatie worden voor wat betreft looptijd in ieder geval als afzonderlijke Overeenkomsten beschouwd in de zin van artikel 24.3 GIBIT 2023:</w:t>
      </w:r>
    </w:p>
    <w:p w:rsidRPr="00916FC5" w:rsidR="007161EE" w:rsidRDefault="00DD0A3B" w14:paraId="1B3C41C7" w14:textId="77777777">
      <w:pPr>
        <w:pStyle w:val="Indentedbullets"/>
        <w:spacing w:before="239" w:after="239" w:line="240" w:lineRule="auto"/>
        <w:textAlignment w:val="top"/>
      </w:pPr>
      <w:r w:rsidRPr="00916FC5">
        <w:rPr>
          <w:rFonts w:eastAsia="Calibri" w:cs="Calibri"/>
        </w:rPr>
        <w:t>Verwerkersovereenkomst.</w:t>
      </w:r>
    </w:p>
    <w:p w:rsidRPr="00916FC5" w:rsidR="00990DE4" w:rsidP="00990DE4" w:rsidRDefault="00990DE4" w14:paraId="4B14DC83" w14:textId="77777777">
      <w:pPr>
        <w:pStyle w:val="Indentedbullets"/>
        <w:numPr>
          <w:ilvl w:val="0"/>
          <w:numId w:val="0"/>
        </w:numPr>
        <w:spacing w:before="239" w:after="239" w:line="240" w:lineRule="auto"/>
        <w:ind w:left="1792" w:hanging="352"/>
        <w:textAlignment w:val="top"/>
        <w:rPr>
          <w:rFonts w:eastAsia="Calibri" w:cs="Calibri"/>
        </w:rPr>
      </w:pPr>
    </w:p>
    <w:p w:rsidRPr="00916FC5" w:rsidR="007161EE" w:rsidRDefault="00DD0A3B" w14:paraId="1B3C41C8" w14:textId="77048F6F">
      <w:pPr>
        <w:pStyle w:val="ArticleLevel1"/>
        <w:spacing w:before="239" w:after="239" w:line="240" w:lineRule="auto"/>
        <w:textAlignment w:val="top"/>
      </w:pPr>
      <w:r w:rsidRPr="00916FC5">
        <w:rPr>
          <w:rFonts w:eastAsia="Calibri" w:cs="Calibri"/>
        </w:rPr>
        <w:t>Implementatie</w:t>
      </w:r>
    </w:p>
    <w:p w:rsidRPr="00916FC5" w:rsidR="007161EE" w:rsidRDefault="00DD0A3B" w14:paraId="1B3C41C9" w14:textId="54627D34">
      <w:pPr>
        <w:pStyle w:val="ArticleLevel2"/>
        <w:spacing w:before="239" w:after="239" w:line="240" w:lineRule="auto"/>
        <w:textAlignment w:val="top"/>
      </w:pPr>
      <w:r w:rsidRPr="00916FC5">
        <w:rPr>
          <w:rFonts w:eastAsia="Calibri" w:cs="Calibri"/>
        </w:rPr>
        <w:t>De Implementatie geschiedt volgens een in nader overleg vast te stellen Implementatieplan.</w:t>
      </w:r>
      <w:r w:rsidR="00BF555A">
        <w:rPr>
          <w:rFonts w:eastAsia="Calibri" w:cs="Calibri"/>
        </w:rPr>
        <w:t xml:space="preserve"> Opdrachtnemer stelt na gunning op verzoek van elke afzonderlijke deelnemer een implementatieplan </w:t>
      </w:r>
      <w:r w:rsidR="00F81114">
        <w:rPr>
          <w:rFonts w:eastAsia="Calibri" w:cs="Calibri"/>
        </w:rPr>
        <w:t>op waarbij Opdrachtnemer de deelnemer kosteloos van advies voorziet. In het implementatiepla</w:t>
      </w:r>
      <w:r w:rsidR="00000611">
        <w:rPr>
          <w:rFonts w:eastAsia="Calibri" w:cs="Calibri"/>
        </w:rPr>
        <w:t xml:space="preserve">n komen in </w:t>
      </w:r>
      <w:r w:rsidR="00C96EF3">
        <w:rPr>
          <w:rFonts w:eastAsia="Calibri" w:cs="Calibri"/>
        </w:rPr>
        <w:t>ieder geval de volgende aspecten aan bod: inventarisatie huidige situatie, vervangingsplan, planning, communicatie, acceptatie(testen) en instr</w:t>
      </w:r>
      <w:r w:rsidR="005F3138">
        <w:rPr>
          <w:rFonts w:eastAsia="Calibri" w:cs="Calibri"/>
        </w:rPr>
        <w:t>ucties &amp; opleiding.</w:t>
      </w:r>
    </w:p>
    <w:p w:rsidRPr="00916FC5" w:rsidR="007161EE" w:rsidRDefault="00DD0A3B" w14:paraId="1B3C41CA" w14:textId="143D98A7">
      <w:pPr>
        <w:pStyle w:val="ArticleLevel2"/>
        <w:spacing w:before="239" w:after="239" w:line="240" w:lineRule="auto"/>
        <w:textAlignment w:val="top"/>
      </w:pPr>
      <w:r w:rsidRPr="00916FC5">
        <w:rPr>
          <w:rFonts w:eastAsia="Calibri" w:cs="Calibri"/>
        </w:rPr>
        <w:t>De Implementatie dient uiterlijk op</w:t>
      </w:r>
      <w:r w:rsidRPr="00916FC5" w:rsidR="006D6E21">
        <w:rPr>
          <w:rFonts w:eastAsia="Calibri" w:cs="Calibri"/>
        </w:rPr>
        <w:t xml:space="preserve"> 1 december 2025</w:t>
      </w:r>
      <w:r w:rsidRPr="00916FC5">
        <w:rPr>
          <w:rFonts w:eastAsia="Calibri" w:cs="Calibri"/>
        </w:rPr>
        <w:t xml:space="preserve"> te zijn voltooid.</w:t>
      </w:r>
    </w:p>
    <w:p w:rsidRPr="00916FC5" w:rsidR="007161EE" w:rsidRDefault="00DD0A3B" w14:paraId="1B3C41CB" w14:textId="77777777">
      <w:pPr>
        <w:pStyle w:val="ArticleLevel1"/>
        <w:spacing w:before="239" w:after="239" w:line="240" w:lineRule="auto"/>
        <w:textAlignment w:val="top"/>
      </w:pPr>
      <w:r w:rsidRPr="00916FC5">
        <w:rPr>
          <w:rFonts w:eastAsia="Calibri" w:cs="Calibri"/>
        </w:rPr>
        <w:t>Acceptatie</w:t>
      </w:r>
    </w:p>
    <w:p w:rsidRPr="00916FC5" w:rsidR="007161EE" w:rsidRDefault="00DD0A3B" w14:paraId="1B3C41CC" w14:textId="616A1466">
      <w:pPr>
        <w:pStyle w:val="ArticleLevel2"/>
        <w:spacing w:before="239" w:after="239" w:line="240" w:lineRule="auto"/>
        <w:textAlignment w:val="top"/>
      </w:pPr>
      <w:r w:rsidRPr="00916FC5">
        <w:rPr>
          <w:rFonts w:eastAsia="Calibri" w:cs="Calibri"/>
        </w:rPr>
        <w:t>De Acceptatieprocedure verloopt conform het opgestelde in het Implementatieplan.</w:t>
      </w:r>
    </w:p>
    <w:p w:rsidRPr="00916FC5" w:rsidR="007161EE" w:rsidRDefault="00DD0A3B" w14:paraId="1B3C41CD" w14:textId="77777777">
      <w:pPr>
        <w:pStyle w:val="ArticleLevel2"/>
        <w:spacing w:before="239" w:after="239" w:line="240" w:lineRule="auto"/>
        <w:textAlignment w:val="top"/>
      </w:pPr>
      <w:r w:rsidRPr="00916FC5">
        <w:rPr>
          <w:rFonts w:eastAsia="Calibri" w:cs="Calibri"/>
        </w:rPr>
        <w:lastRenderedPageBreak/>
        <w:t xml:space="preserve">In afwijking van artikel 32.1 GIBIT 2023 vindt de Acceptatieprocedure niet in een afzonderlijke omgeving plaats. </w:t>
      </w:r>
    </w:p>
    <w:p w:rsidRPr="00916FC5" w:rsidR="007161EE" w:rsidRDefault="00DD0A3B" w14:paraId="1B3C41CE" w14:textId="77777777">
      <w:pPr>
        <w:pStyle w:val="ArticleLevel1"/>
        <w:spacing w:before="239" w:after="239" w:line="240" w:lineRule="auto"/>
        <w:textAlignment w:val="top"/>
      </w:pPr>
      <w:r w:rsidRPr="00916FC5">
        <w:rPr>
          <w:rFonts w:eastAsia="Calibri" w:cs="Calibri"/>
        </w:rPr>
        <w:t>Onderhoud</w:t>
      </w:r>
    </w:p>
    <w:p w:rsidRPr="00916FC5" w:rsidR="007161EE" w:rsidRDefault="00DD0A3B" w14:paraId="1B3C41CF" w14:textId="77777777">
      <w:pPr>
        <w:pStyle w:val="ArticleLevel2"/>
        <w:spacing w:before="239" w:after="239" w:line="240" w:lineRule="auto"/>
        <w:textAlignment w:val="top"/>
      </w:pPr>
      <w:r w:rsidRPr="00916FC5">
        <w:rPr>
          <w:rFonts w:eastAsia="Calibri" w:cs="Calibri"/>
        </w:rPr>
        <w:t>Het Onderhoud is vastgesteld:</w:t>
      </w:r>
    </w:p>
    <w:p w:rsidRPr="00916FC5" w:rsidR="007161EE" w:rsidRDefault="00DD0A3B" w14:paraId="1B3C41D0" w14:textId="7E4CFCF7">
      <w:pPr>
        <w:pStyle w:val="Indentedbullets"/>
        <w:spacing w:before="239" w:after="239" w:line="240" w:lineRule="auto"/>
        <w:textAlignment w:val="top"/>
      </w:pPr>
      <w:r w:rsidRPr="00FB6902">
        <w:rPr>
          <w:rFonts w:eastAsia="Calibri" w:cs="Calibri"/>
        </w:rPr>
        <w:t xml:space="preserve">In een </w:t>
      </w:r>
      <w:r w:rsidRPr="00FB6902" w:rsidR="00427F44">
        <w:rPr>
          <w:rFonts w:eastAsia="Calibri" w:cs="Calibri"/>
        </w:rPr>
        <w:t>nader op t</w:t>
      </w:r>
      <w:r w:rsidRPr="00FB6902" w:rsidR="00103B8A">
        <w:rPr>
          <w:rFonts w:eastAsia="Calibri" w:cs="Calibri"/>
        </w:rPr>
        <w:t xml:space="preserve">e stellen </w:t>
      </w:r>
      <w:r w:rsidRPr="00FB6902">
        <w:rPr>
          <w:rFonts w:eastAsia="Calibri" w:cs="Calibri"/>
        </w:rPr>
        <w:t xml:space="preserve">service level agreement. </w:t>
      </w:r>
      <w:r w:rsidRPr="00916FC5">
        <w:rPr>
          <w:rFonts w:eastAsia="Calibri" w:cs="Calibri"/>
        </w:rPr>
        <w:t>Artikel 10 GIBIT 2023 vormt voor onvoorziene omstandigheden het vangnet.</w:t>
      </w:r>
    </w:p>
    <w:p w:rsidRPr="00916FC5" w:rsidR="007161EE" w:rsidRDefault="00DD0A3B" w14:paraId="1B3C41D1" w14:textId="77777777">
      <w:pPr>
        <w:pStyle w:val="ArticleLevel2"/>
        <w:spacing w:before="239" w:after="239" w:line="240" w:lineRule="auto"/>
        <w:textAlignment w:val="top"/>
      </w:pPr>
      <w:r w:rsidRPr="00916FC5">
        <w:rPr>
          <w:rFonts w:eastAsia="Calibri" w:cs="Calibri"/>
        </w:rPr>
        <w:t>Leverancier verzorgt de Implementatie van Updates en Upgrades zodra deze beschikbaar zijn, doch zonder nadere vergoeding. Bij Implementatie van een Update zal in beginsel geen Acceptatieprocedure plaatsvinden.</w:t>
      </w:r>
    </w:p>
    <w:p w:rsidRPr="00916FC5" w:rsidR="007161EE" w:rsidRDefault="00DD0A3B" w14:paraId="1B3C41D2" w14:textId="77777777">
      <w:pPr>
        <w:pStyle w:val="ArticleLevel1"/>
        <w:spacing w:before="239" w:after="239" w:line="240" w:lineRule="auto"/>
        <w:textAlignment w:val="top"/>
      </w:pPr>
      <w:r w:rsidRPr="00916FC5">
        <w:rPr>
          <w:rFonts w:eastAsia="Calibri" w:cs="Calibri"/>
        </w:rPr>
        <w:t>Exit-plan</w:t>
      </w:r>
    </w:p>
    <w:p w:rsidRPr="00916FC5" w:rsidR="007161EE" w:rsidRDefault="00DD0A3B" w14:paraId="1B3C41D3" w14:textId="4722B916">
      <w:pPr>
        <w:pStyle w:val="ArticleLevel2"/>
        <w:spacing w:before="239" w:after="239" w:line="240" w:lineRule="auto"/>
        <w:textAlignment w:val="top"/>
      </w:pPr>
      <w:r w:rsidRPr="00916FC5">
        <w:rPr>
          <w:rFonts w:eastAsia="Calibri" w:cs="Calibri"/>
        </w:rPr>
        <w:t>Leverancier verplicht zich reeds nu uiterlijk binnen drie (3) maanden een exit-plan als bedoeld in artikel 26 GIBIT 2023 op te stellen</w:t>
      </w:r>
    </w:p>
    <w:p w:rsidRPr="00916FC5" w:rsidR="007161EE" w:rsidRDefault="00DD0A3B" w14:paraId="1B3C41D4" w14:textId="77777777">
      <w:pPr>
        <w:pStyle w:val="ArticleLevel1"/>
        <w:spacing w:before="239" w:after="239" w:line="240" w:lineRule="auto"/>
        <w:textAlignment w:val="top"/>
      </w:pPr>
      <w:r w:rsidRPr="00916FC5">
        <w:rPr>
          <w:rFonts w:eastAsia="Calibri" w:cs="Calibri"/>
        </w:rPr>
        <w:t>Verwerking van persoonsgegevens</w:t>
      </w:r>
    </w:p>
    <w:p w:rsidRPr="00916FC5" w:rsidR="007161EE" w:rsidRDefault="00DD0A3B" w14:paraId="1B3C41D5" w14:textId="77777777">
      <w:pPr>
        <w:pStyle w:val="ArticleLevel2"/>
        <w:spacing w:before="239" w:after="239" w:line="240" w:lineRule="auto"/>
        <w:textAlignment w:val="top"/>
      </w:pPr>
      <w:r w:rsidRPr="00916FC5">
        <w:rPr>
          <w:rFonts w:eastAsia="Calibri" w:cs="Calibri"/>
        </w:rPr>
        <w:t>Leverancier handelt als verwerker in de zin van de Algemene verordening gegevensbescherming.</w:t>
      </w:r>
    </w:p>
    <w:p w:rsidRPr="00916FC5" w:rsidR="007161EE" w:rsidRDefault="00DD0A3B" w14:paraId="1B3C41D6" w14:textId="387E584E">
      <w:pPr>
        <w:pStyle w:val="ArticleLevel2"/>
        <w:spacing w:before="239" w:after="239" w:line="240" w:lineRule="auto"/>
        <w:textAlignment w:val="top"/>
      </w:pPr>
      <w:r w:rsidRPr="00916FC5">
        <w:rPr>
          <w:rFonts w:eastAsia="Calibri" w:cs="Calibri"/>
        </w:rPr>
        <w:t xml:space="preserve">De standaard Verwerkersovereenkomst is opgenomen in Bijlage </w:t>
      </w:r>
      <w:r w:rsidRPr="00916FC5" w:rsidR="315D249E">
        <w:rPr>
          <w:rFonts w:eastAsia="Calibri" w:cs="Calibri"/>
        </w:rPr>
        <w:t>3</w:t>
      </w:r>
      <w:r w:rsidRPr="00916FC5">
        <w:rPr>
          <w:rFonts w:eastAsia="Calibri" w:cs="Calibri"/>
        </w:rPr>
        <w:t>.</w:t>
      </w:r>
    </w:p>
    <w:p w:rsidRPr="00916FC5" w:rsidR="007161EE" w:rsidRDefault="00DD0A3B" w14:paraId="1B3C41D7" w14:textId="22E3A08A">
      <w:pPr>
        <w:pStyle w:val="ArticleLevel2"/>
        <w:spacing w:before="239" w:after="239" w:line="240" w:lineRule="auto"/>
        <w:textAlignment w:val="top"/>
      </w:pPr>
      <w:r w:rsidRPr="00916FC5">
        <w:rPr>
          <w:rFonts w:eastAsia="Calibri" w:cs="Calibri"/>
        </w:rPr>
        <w:t>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w:t>
      </w:r>
      <w:r w:rsidRPr="00916FC5" w:rsidR="00204854">
        <w:rPr>
          <w:rFonts w:eastAsia="Calibri" w:cs="Calibri"/>
        </w:rPr>
        <w:t>usief</w:t>
      </w:r>
      <w:r w:rsidRPr="00916FC5">
        <w:rPr>
          <w:rFonts w:eastAsia="Calibri" w:cs="Calibri"/>
        </w:rPr>
        <w:t xml:space="preserve"> back-ups) verwijderen dan wel vernietigen op de wijze als door de Opdrachtgever bepaald. De vernietiging moet, binnen nader overeen te komen termijn, uitgevoerd worden en hiervan wordt een verslag gemaakt. </w:t>
      </w:r>
    </w:p>
    <w:p w:rsidRPr="00916FC5" w:rsidR="007161EE" w:rsidRDefault="00DD0A3B" w14:paraId="1B3C41D8" w14:textId="77777777">
      <w:pPr>
        <w:pStyle w:val="ArticleLevel2"/>
        <w:spacing w:before="239" w:after="239" w:line="240" w:lineRule="auto"/>
        <w:textAlignment w:val="top"/>
      </w:pPr>
      <w:r w:rsidRPr="00916FC5">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rsidRPr="00916FC5" w:rsidR="007161EE" w:rsidRDefault="00DD0A3B" w14:paraId="1B3C41D9" w14:textId="686EEB44">
      <w:pPr>
        <w:pStyle w:val="ArticleLevel1"/>
        <w:spacing w:before="239" w:after="239" w:line="240" w:lineRule="auto"/>
        <w:textAlignment w:val="top"/>
      </w:pPr>
      <w:r w:rsidRPr="00916FC5">
        <w:rPr>
          <w:rFonts w:eastAsia="Calibri" w:cs="Calibri"/>
        </w:rPr>
        <w:t>Vergoedingen</w:t>
      </w:r>
    </w:p>
    <w:p w:rsidRPr="00282B5D" w:rsidR="00282B5D" w:rsidRDefault="00DD0A3B" w14:paraId="258C1ED1" w14:textId="77777777">
      <w:pPr>
        <w:pStyle w:val="ArticleLevel2"/>
        <w:spacing w:before="239" w:after="239" w:line="240" w:lineRule="auto"/>
        <w:textAlignment w:val="top"/>
      </w:pPr>
      <w:r w:rsidRPr="00916FC5">
        <w:rPr>
          <w:rFonts w:eastAsia="Calibri" w:cs="Calibri"/>
        </w:rPr>
        <w:t>De</w:t>
      </w:r>
      <w:r w:rsidR="00FB6902">
        <w:rPr>
          <w:rFonts w:eastAsia="Calibri" w:cs="Calibri"/>
        </w:rPr>
        <w:t xml:space="preserve"> ingediende huurprijzen voor de MFP</w:t>
      </w:r>
      <w:r w:rsidR="006314EA">
        <w:rPr>
          <w:rFonts w:eastAsia="Calibri" w:cs="Calibri"/>
        </w:rPr>
        <w:t>’</w:t>
      </w:r>
      <w:r w:rsidR="00FB6902">
        <w:rPr>
          <w:rFonts w:eastAsia="Calibri" w:cs="Calibri"/>
        </w:rPr>
        <w:t xml:space="preserve">s </w:t>
      </w:r>
      <w:r w:rsidR="006314EA">
        <w:rPr>
          <w:rFonts w:eastAsia="Calibri" w:cs="Calibri"/>
        </w:rPr>
        <w:t xml:space="preserve">staan voor de initiële contractperiode vast en mogen niet </w:t>
      </w:r>
      <w:r w:rsidR="00282B5D">
        <w:rPr>
          <w:rFonts w:eastAsia="Calibri" w:cs="Calibri"/>
        </w:rPr>
        <w:t>geïndexeerd</w:t>
      </w:r>
      <w:r w:rsidR="006314EA">
        <w:rPr>
          <w:rFonts w:eastAsia="Calibri" w:cs="Calibri"/>
        </w:rPr>
        <w:t xml:space="preserve"> worden.</w:t>
      </w:r>
      <w:r w:rsidRPr="00916FC5">
        <w:rPr>
          <w:rFonts w:eastAsia="Calibri" w:cs="Calibri"/>
        </w:rPr>
        <w:t xml:space="preserve"> </w:t>
      </w:r>
    </w:p>
    <w:p w:rsidRPr="00916FC5" w:rsidR="007161EE" w:rsidRDefault="00282B5D" w14:paraId="1B3C41DA" w14:textId="023FAAF8">
      <w:pPr>
        <w:pStyle w:val="ArticleLevel2"/>
        <w:spacing w:before="239" w:after="239" w:line="240" w:lineRule="auto"/>
        <w:textAlignment w:val="top"/>
      </w:pPr>
      <w:r>
        <w:rPr>
          <w:rFonts w:eastAsia="Calibri" w:cs="Calibri"/>
        </w:rPr>
        <w:t>Indien gebruik wordt gemaakt van één of allebei de optiejaren, bedraagt de huurprijs voor de optiejaren €0,00</w:t>
      </w:r>
      <w:r w:rsidR="00CE51E1">
        <w:rPr>
          <w:rFonts w:eastAsia="Calibri" w:cs="Calibri"/>
        </w:rPr>
        <w:t xml:space="preserve"> en worden uitsluitend de afdrukkosten, de kosten voor het follow me concept en de kosten ten behoeve van de beheertool in rekening gebracht. </w:t>
      </w:r>
    </w:p>
    <w:p w:rsidRPr="00916FC5" w:rsidR="007161EE" w:rsidRDefault="00DD0A3B" w14:paraId="1B3C41DB" w14:textId="77777777">
      <w:pPr>
        <w:pStyle w:val="ArticleLevel2"/>
        <w:spacing w:before="239" w:after="239" w:line="240" w:lineRule="auto"/>
        <w:textAlignment w:val="top"/>
      </w:pPr>
      <w:r w:rsidRPr="00916FC5">
        <w:rPr>
          <w:rFonts w:eastAsia="Calibri" w:cs="Calibri"/>
        </w:rPr>
        <w:lastRenderedPageBreak/>
        <w:t>Het exit-plan maakt onderdeel uit van de dienstverlening en daarom is er geen aanvullende vergoeding verschuldigd.</w:t>
      </w:r>
    </w:p>
    <w:p w:rsidR="00084ACD" w:rsidP="08509BDB" w:rsidRDefault="00DD0A3B" w14:paraId="4FBAEBE8" w14:textId="77777777">
      <w:pPr>
        <w:pStyle w:val="ArticleLevel2"/>
        <w:spacing w:before="239" w:after="239" w:line="240" w:lineRule="auto"/>
        <w:textAlignment w:val="top"/>
        <w:rPr>
          <w:rFonts w:eastAsia="Calibri" w:cs="Calibri"/>
        </w:rPr>
      </w:pPr>
      <w:r w:rsidRPr="00916FC5">
        <w:rPr>
          <w:rFonts w:eastAsia="Calibri" w:cs="Calibri"/>
        </w:rPr>
        <w:t xml:space="preserve">Leverancier verzendt de factuur (met </w:t>
      </w:r>
      <w:r w:rsidRPr="00916FC5" w:rsidR="00390F50">
        <w:rPr>
          <w:rFonts w:eastAsia="Calibri" w:cs="Calibri"/>
        </w:rPr>
        <w:t xml:space="preserve">nader aan te geven </w:t>
      </w:r>
      <w:r w:rsidRPr="00916FC5">
        <w:rPr>
          <w:rFonts w:eastAsia="Calibri" w:cs="Calibri"/>
        </w:rPr>
        <w:t xml:space="preserve">routenummer) aan Opdrachtgever elektronisch overeenkomstig de geldende eisen voor facturatie zoals opgenomen in </w:t>
      </w:r>
      <w:r w:rsidR="00EB216B">
        <w:rPr>
          <w:rFonts w:eastAsia="Calibri" w:cs="Calibri"/>
        </w:rPr>
        <w:t>het Programma van Eisen.</w:t>
      </w:r>
    </w:p>
    <w:p w:rsidR="003B0ABD" w:rsidP="003B0ABD" w:rsidRDefault="00084ACD" w14:paraId="3EE10357" w14:textId="77777777">
      <w:pPr>
        <w:pStyle w:val="ArticleLevel3"/>
        <w:numPr>
          <w:ilvl w:val="0"/>
          <w:numId w:val="0"/>
        </w:numPr>
        <w:ind w:left="1440"/>
      </w:pPr>
      <w:r>
        <w:t>Voor gemeente Hilversum geldt:</w:t>
      </w:r>
      <w:r w:rsidR="003B0ABD">
        <w:t xml:space="preserve"> De facturen dient u digitaal in .pdf formaat verzenden naar: facturen@hilversum.nl of als e-factuur in ubl-formaat aangeleverd via het OpenPEPPOL netwerk (OIN) 0000 0001 0019 4191 4000. De factuur moet naast de eisen uit artikel 11.5 en 11.7 GIBIT 2023, het volgende bevatten: (alleen dan kan de factuur betaald worden)</w:t>
      </w:r>
    </w:p>
    <w:p w:rsidR="003B0ABD" w:rsidP="00D96EB6" w:rsidRDefault="003B0ABD" w14:paraId="5949E6AA" w14:textId="77777777">
      <w:pPr>
        <w:pStyle w:val="ArticleLevel3"/>
        <w:numPr>
          <w:ilvl w:val="0"/>
          <w:numId w:val="18"/>
        </w:numPr>
      </w:pPr>
      <w:r>
        <w:t>Het verplichtingennummer of facturenroutenummer (keuze maken).</w:t>
      </w:r>
    </w:p>
    <w:p w:rsidR="003B0ABD" w:rsidP="00D96EB6" w:rsidRDefault="003B0ABD" w14:paraId="0322DB3B" w14:textId="77777777">
      <w:pPr>
        <w:pStyle w:val="ArticleLevel3"/>
        <w:numPr>
          <w:ilvl w:val="0"/>
          <w:numId w:val="18"/>
        </w:numPr>
      </w:pPr>
      <w:r>
        <w:t xml:space="preserve">naam van de contactpersoon van de gemeente; </w:t>
      </w:r>
    </w:p>
    <w:p w:rsidR="003B0ABD" w:rsidP="00D96EB6" w:rsidRDefault="003B0ABD" w14:paraId="6B41273F" w14:textId="77777777">
      <w:pPr>
        <w:pStyle w:val="ArticleLevel3"/>
        <w:numPr>
          <w:ilvl w:val="0"/>
          <w:numId w:val="18"/>
        </w:numPr>
      </w:pPr>
      <w:r>
        <w:t>door de belastingdienst gestelde eisen;</w:t>
      </w:r>
    </w:p>
    <w:p w:rsidR="003B0ABD" w:rsidP="00D96EB6" w:rsidRDefault="003B0ABD" w14:paraId="3D8B7A4D" w14:textId="77777777">
      <w:pPr>
        <w:pStyle w:val="ArticleLevel3"/>
        <w:numPr>
          <w:ilvl w:val="0"/>
          <w:numId w:val="18"/>
        </w:numPr>
      </w:pPr>
      <w:r>
        <w:t>contractnummer;</w:t>
      </w:r>
    </w:p>
    <w:p w:rsidR="00084ACD" w:rsidP="00D96EB6" w:rsidRDefault="003B0ABD" w14:paraId="4DCF7229" w14:textId="2ADFA16F">
      <w:pPr>
        <w:pStyle w:val="ArticleLevel3"/>
        <w:numPr>
          <w:ilvl w:val="0"/>
          <w:numId w:val="18"/>
        </w:numPr>
      </w:pPr>
      <w:r>
        <w:t>omschrijving van geleverd goed / geleverde dienst en het tijdstip van levering goed of periode van dienstverlening</w:t>
      </w:r>
    </w:p>
    <w:p w:rsidR="007161EE" w:rsidP="00D96EB6" w:rsidRDefault="00DD0A3B" w14:paraId="1B3C41DE" w14:textId="7CC0339B">
      <w:pPr>
        <w:pStyle w:val="ArticleLevel3"/>
        <w:numPr>
          <w:ilvl w:val="0"/>
          <w:numId w:val="0"/>
        </w:numPr>
        <w:ind w:left="1440"/>
      </w:pPr>
      <w:r w:rsidRPr="00916FC5">
        <w:t>Kosten verband houdende met e-facturatie komen voor rekening van Leverancier.</w:t>
      </w:r>
    </w:p>
    <w:p w:rsidR="00A95F47" w:rsidP="00A95F47" w:rsidRDefault="00A95F47" w14:paraId="45859A1D" w14:textId="77777777">
      <w:pPr>
        <w:pStyle w:val="ArticleLevel3"/>
        <w:numPr>
          <w:ilvl w:val="0"/>
          <w:numId w:val="0"/>
        </w:numPr>
        <w:ind w:left="1440" w:hanging="1440"/>
      </w:pPr>
    </w:p>
    <w:p w:rsidRPr="00D3319B" w:rsidR="00D3319B" w:rsidP="00D3319B" w:rsidRDefault="00A95F47" w14:paraId="07EDA67C" w14:textId="2242D0A9">
      <w:pPr>
        <w:pStyle w:val="ArticleLevel4"/>
        <w:numPr>
          <w:ilvl w:val="0"/>
          <w:numId w:val="0"/>
        </w:numPr>
        <w:ind w:left="1440"/>
      </w:pPr>
      <w:r>
        <w:t>Voor gemeente Gooise</w:t>
      </w:r>
      <w:r w:rsidR="006D38CF">
        <w:t xml:space="preserve"> Meren geldt:</w:t>
      </w:r>
      <w:r w:rsidR="00D3319B">
        <w:t xml:space="preserve"> </w:t>
      </w:r>
      <w:r w:rsidRPr="00D3319B" w:rsidR="00D3319B">
        <w:rPr>
          <w:rStyle w:val="normaltextrun"/>
          <w:rFonts w:ascii="Calibri" w:hAnsi="Calibri" w:cs="Calibri"/>
          <w:color w:val="000000"/>
        </w:rPr>
        <w:t xml:space="preserve">De facturen kunt u versturen via het Peppol netwerk, met behulp van het KvK-nummer 64935345 en/of BTW-nummer NL824143826B01. Overige eisen aan de factuur:  </w:t>
      </w:r>
      <w:hyperlink w:tgtFrame="_blank" w:history="1" r:id="rId11">
        <w:r w:rsidRPr="00D3319B" w:rsidR="00D3319B">
          <w:rPr>
            <w:rStyle w:val="normaltextrun"/>
            <w:rFonts w:ascii="Calibri" w:hAnsi="Calibri" w:cs="Calibri"/>
            <w:color w:val="441D42"/>
            <w:u w:val="single"/>
          </w:rPr>
          <w:t>https://gooisemeren.nl/factuur-laten-uitbetalen-door-de-gemeente/</w:t>
        </w:r>
      </w:hyperlink>
      <w:r w:rsidRPr="00D3319B" w:rsidR="00D3319B">
        <w:rPr>
          <w:rStyle w:val="eop"/>
          <w:rFonts w:ascii="Calibri" w:hAnsi="Calibri" w:cs="Calibri"/>
          <w:color w:val="000000"/>
        </w:rPr>
        <w:t> </w:t>
      </w:r>
    </w:p>
    <w:p w:rsidRPr="00D3319B" w:rsidR="00D3319B" w:rsidP="00D3319B" w:rsidRDefault="00D3319B" w14:paraId="431896F9" w14:textId="77777777">
      <w:pPr>
        <w:pStyle w:val="paragraph"/>
        <w:spacing w:before="0" w:beforeAutospacing="0" w:after="0" w:afterAutospacing="0"/>
        <w:textAlignment w:val="baseline"/>
        <w:rPr>
          <w:rFonts w:ascii="Calibri" w:hAnsi="Calibri" w:cs="Calibri"/>
          <w:color w:val="000000"/>
        </w:rPr>
      </w:pPr>
      <w:r w:rsidRPr="00D3319B">
        <w:rPr>
          <w:rStyle w:val="eop"/>
          <w:rFonts w:ascii="Calibri" w:hAnsi="Calibri" w:cs="Calibri" w:eastAsiaTheme="majorEastAsia"/>
          <w:color w:val="000000"/>
        </w:rPr>
        <w:t> </w:t>
      </w:r>
    </w:p>
    <w:p w:rsidRPr="00D3319B" w:rsidR="00D3319B" w:rsidP="00D3319B" w:rsidRDefault="00D3319B" w14:paraId="2164A394" w14:textId="77777777">
      <w:pPr>
        <w:pStyle w:val="paragraph"/>
        <w:spacing w:before="0" w:beforeAutospacing="0" w:after="0" w:afterAutospacing="0"/>
        <w:ind w:left="1395"/>
        <w:textAlignment w:val="baseline"/>
        <w:rPr>
          <w:rFonts w:ascii="Calibri" w:hAnsi="Calibri" w:cs="Calibri"/>
          <w:color w:val="000000"/>
        </w:rPr>
      </w:pPr>
      <w:r w:rsidRPr="00D3319B">
        <w:rPr>
          <w:rStyle w:val="normaltextrun"/>
          <w:rFonts w:ascii="Calibri" w:hAnsi="Calibri" w:cs="Calibri" w:eastAsiaTheme="majorEastAsia"/>
          <w:color w:val="000000"/>
        </w:rPr>
        <w:t>Voor de juiste afhandeling van de facturen verzoeken wij u de facturen te richten aan:</w:t>
      </w:r>
      <w:r w:rsidRPr="00D3319B">
        <w:rPr>
          <w:rStyle w:val="eop"/>
          <w:rFonts w:ascii="Calibri" w:hAnsi="Calibri" w:cs="Calibri" w:eastAsiaTheme="majorEastAsia"/>
          <w:color w:val="000000"/>
        </w:rPr>
        <w:t> </w:t>
      </w:r>
    </w:p>
    <w:p w:rsidRPr="00D3319B" w:rsidR="00D3319B" w:rsidP="00D3319B" w:rsidRDefault="00D3319B" w14:paraId="2CE4256E" w14:textId="77777777">
      <w:pPr>
        <w:pStyle w:val="paragraph"/>
        <w:spacing w:before="0" w:beforeAutospacing="0" w:after="0" w:afterAutospacing="0"/>
        <w:ind w:left="1395"/>
        <w:textAlignment w:val="baseline"/>
        <w:rPr>
          <w:rFonts w:ascii="Calibri" w:hAnsi="Calibri" w:cs="Calibri"/>
          <w:color w:val="000000"/>
        </w:rPr>
      </w:pPr>
      <w:r w:rsidRPr="00D3319B">
        <w:rPr>
          <w:rStyle w:val="normaltextrun"/>
          <w:rFonts w:ascii="Calibri" w:hAnsi="Calibri" w:cs="Calibri" w:eastAsiaTheme="majorEastAsia"/>
          <w:color w:val="000000"/>
        </w:rPr>
        <w:t>Gemeente Gooise Meren, Postbus 6000, 1400 HA Bussum. Ook verzoeken wij u om op alle facturen de volgende onderdelen vermelden:</w:t>
      </w:r>
      <w:r w:rsidRPr="00D3319B">
        <w:rPr>
          <w:rStyle w:val="eop"/>
          <w:rFonts w:ascii="Calibri" w:hAnsi="Calibri" w:cs="Calibri" w:eastAsiaTheme="majorEastAsia"/>
          <w:color w:val="000000"/>
        </w:rPr>
        <w:t> </w:t>
      </w:r>
    </w:p>
    <w:p w:rsidRPr="00D3319B" w:rsidR="00D3319B" w:rsidP="00D3319B" w:rsidRDefault="00D3319B" w14:paraId="477CBD6F" w14:textId="6FC27FDD">
      <w:pPr>
        <w:pStyle w:val="paragraph"/>
        <w:spacing w:before="0" w:beforeAutospacing="0" w:after="0" w:afterAutospacing="0"/>
        <w:ind w:left="675" w:firstLine="720"/>
        <w:textAlignment w:val="baseline"/>
        <w:rPr>
          <w:rFonts w:ascii="Calibri" w:hAnsi="Calibri" w:cs="Calibri"/>
          <w:color w:val="000000"/>
        </w:rPr>
      </w:pPr>
      <w:r w:rsidRPr="00D3319B">
        <w:rPr>
          <w:rStyle w:val="normaltextrun"/>
          <w:rFonts w:ascii="Calibri" w:hAnsi="Calibri" w:cs="Calibri" w:eastAsiaTheme="majorEastAsia"/>
          <w:color w:val="000000"/>
        </w:rPr>
        <w:t>Afdeling Facilitaire zaken, Informatievoorziening en Automatiserin</w:t>
      </w:r>
      <w:r w:rsidRPr="00D3319B">
        <w:rPr>
          <w:rStyle w:val="normaltextrun"/>
          <w:rFonts w:ascii="Calibri" w:hAnsi="Calibri" w:cs="Calibri" w:eastAsiaTheme="majorEastAsia"/>
          <w:color w:val="000000"/>
        </w:rPr>
        <w:t xml:space="preserve">g </w:t>
      </w:r>
      <w:r w:rsidRPr="00D3319B">
        <w:rPr>
          <w:rStyle w:val="normaltextrun"/>
          <w:rFonts w:ascii="Calibri" w:hAnsi="Calibri" w:cs="Calibri" w:eastAsiaTheme="majorEastAsia"/>
          <w:color w:val="000000"/>
        </w:rPr>
        <w:t>(FIA)</w:t>
      </w:r>
      <w:r w:rsidRPr="00D3319B">
        <w:rPr>
          <w:rStyle w:val="eop"/>
          <w:rFonts w:ascii="Calibri" w:hAnsi="Calibri" w:cs="Calibri" w:eastAsiaTheme="majorEastAsia"/>
          <w:color w:val="000000"/>
        </w:rPr>
        <w:t> </w:t>
      </w:r>
    </w:p>
    <w:p w:rsidRPr="00D3319B" w:rsidR="00D3319B" w:rsidP="00A95F47" w:rsidRDefault="00D3319B" w14:paraId="55468EBC" w14:textId="77777777">
      <w:pPr>
        <w:pStyle w:val="ArticleLevel4"/>
        <w:numPr>
          <w:ilvl w:val="0"/>
          <w:numId w:val="0"/>
        </w:numPr>
        <w:ind w:left="1440"/>
        <w:rPr>
          <w:rFonts w:ascii="Calibri" w:hAnsi="Calibri" w:cs="Calibri"/>
        </w:rPr>
      </w:pPr>
    </w:p>
    <w:p w:rsidR="00F47B9B" w:rsidP="00A95F47" w:rsidRDefault="00F47B9B" w14:paraId="5D2B15A0" w14:textId="77777777">
      <w:pPr>
        <w:pStyle w:val="ArticleLevel4"/>
        <w:numPr>
          <w:ilvl w:val="0"/>
          <w:numId w:val="0"/>
        </w:numPr>
        <w:ind w:left="1440"/>
      </w:pPr>
    </w:p>
    <w:p w:rsidR="00F47B9B" w:rsidP="00A95F47" w:rsidRDefault="00F47B9B" w14:paraId="10DF8665" w14:textId="5D997DFB">
      <w:pPr>
        <w:pStyle w:val="ArticleLevel4"/>
        <w:numPr>
          <w:ilvl w:val="0"/>
          <w:numId w:val="0"/>
        </w:numPr>
        <w:ind w:left="1440"/>
      </w:pPr>
      <w:r>
        <w:t>Voor Regio Gooi en Vechtstreek geldt:</w:t>
      </w:r>
      <w:r w:rsidR="00D3319B">
        <w:t xml:space="preserve"> …….</w:t>
      </w:r>
    </w:p>
    <w:p w:rsidRPr="00A95F47" w:rsidR="006D38CF" w:rsidP="00A95F47" w:rsidRDefault="006D38CF" w14:paraId="3DEDC2DE" w14:textId="77777777">
      <w:pPr>
        <w:pStyle w:val="ArticleLevel4"/>
        <w:numPr>
          <w:ilvl w:val="0"/>
          <w:numId w:val="0"/>
        </w:numPr>
        <w:ind w:left="1440"/>
      </w:pPr>
    </w:p>
    <w:p w:rsidRPr="00916FC5" w:rsidR="007161EE" w:rsidRDefault="00DD0A3B" w14:paraId="1B3C41DF" w14:textId="77777777">
      <w:pPr>
        <w:pStyle w:val="ArticleLevel2"/>
        <w:spacing w:before="239" w:after="239" w:line="240" w:lineRule="auto"/>
        <w:textAlignment w:val="top"/>
      </w:pPr>
      <w:r w:rsidRPr="00916FC5">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rsidRPr="00916FC5" w:rsidR="007161EE" w:rsidRDefault="00DD0A3B" w14:paraId="1B3C41E0" w14:textId="77777777">
      <w:pPr>
        <w:pStyle w:val="ArticleLevel2"/>
        <w:spacing w:before="239" w:after="239" w:line="240" w:lineRule="auto"/>
        <w:textAlignment w:val="top"/>
      </w:pPr>
      <w:r w:rsidRPr="00916FC5">
        <w:rPr>
          <w:rFonts w:eastAsia="Calibri" w:cs="Calibri"/>
        </w:rPr>
        <w:lastRenderedPageBreak/>
        <w:t>Indexeringsaankondigingen dienen te worden gezonden aan de in lid 1 van het artikel 'Contactpersonen en bevoegdheden' van de Overeenkomst bedoelde contactpersonen.</w:t>
      </w:r>
    </w:p>
    <w:p w:rsidRPr="00916FC5" w:rsidR="007161EE" w:rsidRDefault="00DD0A3B" w14:paraId="1B3C41E1" w14:textId="77777777">
      <w:pPr>
        <w:pStyle w:val="ArticleLevel1"/>
        <w:spacing w:before="239" w:after="239" w:line="240" w:lineRule="auto"/>
        <w:textAlignment w:val="top"/>
      </w:pPr>
      <w:r w:rsidRPr="00916FC5">
        <w:rPr>
          <w:rFonts w:eastAsia="Calibri" w:cs="Calibri"/>
        </w:rPr>
        <w:t>Contactpersonen en bevoegdheden</w:t>
      </w:r>
    </w:p>
    <w:p w:rsidRPr="00916FC5" w:rsidR="007161EE" w:rsidP="08509BDB" w:rsidRDefault="00245813" w14:paraId="698BEF90" w14:textId="270A491C">
      <w:pPr>
        <w:pStyle w:val="ArticleLevel2"/>
        <w:spacing w:before="239" w:after="239" w:line="240" w:lineRule="auto"/>
        <w:textAlignment w:val="top"/>
        <w:rPr>
          <w:rFonts w:eastAsia="Calibri" w:cs="Calibri"/>
        </w:rPr>
      </w:pPr>
      <w:r w:rsidRPr="00916FC5">
        <w:rPr>
          <w:rFonts w:eastAsia="Calibri" w:cs="Calibri"/>
        </w:rPr>
        <w:t>D</w:t>
      </w:r>
      <w:r w:rsidRPr="00916FC5" w:rsidR="2190D6EA">
        <w:t xml:space="preserve">e namen en contactgegevens van de contactpersonen van Partijen worden per e-mail uitgewisseld. </w:t>
      </w:r>
    </w:p>
    <w:p w:rsidRPr="00916FC5" w:rsidR="007161EE" w:rsidRDefault="00DD0A3B" w14:paraId="1B3C41E3" w14:textId="77777777">
      <w:pPr>
        <w:pStyle w:val="ArticleLevel2"/>
        <w:spacing w:before="239" w:after="239" w:line="240" w:lineRule="auto"/>
        <w:textAlignment w:val="top"/>
      </w:pPr>
      <w:r w:rsidRPr="00916FC5">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Pr="00916FC5" w:rsidR="007161EE" w:rsidRDefault="00DD0A3B" w14:paraId="1B3C41E4" w14:textId="77777777">
      <w:pPr>
        <w:pStyle w:val="ArticleLevel2"/>
        <w:spacing w:before="239" w:after="239" w:line="240" w:lineRule="auto"/>
        <w:textAlignment w:val="top"/>
      </w:pPr>
      <w:r w:rsidRPr="00916FC5">
        <w:rPr>
          <w:rFonts w:eastAsia="Calibri" w:cs="Calibri"/>
        </w:rPr>
        <w:t>Een partij mag haar contactpersonen wijzigen middels schriftelijke mededeling aan de andere partij. De wijziging zal minimaal een week van tevoren worden gemeld, behoudens in spoedgevallen.</w:t>
      </w:r>
    </w:p>
    <w:p w:rsidRPr="00916FC5" w:rsidR="007161EE" w:rsidRDefault="00DD0A3B" w14:paraId="1B3C41E5" w14:textId="77777777">
      <w:pPr>
        <w:pStyle w:val="ArticleLevel1"/>
        <w:spacing w:before="239" w:after="239" w:line="240" w:lineRule="auto"/>
        <w:textAlignment w:val="top"/>
      </w:pPr>
      <w:r w:rsidRPr="00916FC5">
        <w:rPr>
          <w:rFonts w:eastAsia="Calibri" w:cs="Calibri"/>
        </w:rPr>
        <w:t>Data</w:t>
      </w:r>
    </w:p>
    <w:p w:rsidRPr="00916FC5" w:rsidR="007161EE" w:rsidRDefault="00DD0A3B" w14:paraId="1B3C41E6" w14:textId="77777777">
      <w:pPr>
        <w:pStyle w:val="ArticleLevel2"/>
        <w:spacing w:before="239" w:after="239" w:line="240" w:lineRule="auto"/>
        <w:textAlignment w:val="top"/>
      </w:pPr>
      <w:r w:rsidRPr="00916FC5">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rsidRPr="00916FC5" w:rsidR="007161EE" w:rsidRDefault="00DD0A3B" w14:paraId="1B3C41E7" w14:textId="77777777">
      <w:pPr>
        <w:pStyle w:val="ArticleLevel2"/>
        <w:spacing w:before="239" w:after="239" w:line="240" w:lineRule="auto"/>
        <w:textAlignment w:val="top"/>
      </w:pPr>
      <w:r w:rsidRPr="00916FC5">
        <w:rPr>
          <w:rFonts w:eastAsia="Calibri" w:cs="Calibri"/>
        </w:rPr>
        <w:t>De Leverancier stelt de Opdrachtgever kosteloos technisch in staat om de Data in te zien, en voor eigen gebruik te kunnen opslaan. De Leverancier kan aan deze verplichting onder meer voldoen door:</w:t>
      </w:r>
    </w:p>
    <w:p w:rsidRPr="00916FC5" w:rsidR="007161EE" w:rsidRDefault="00DD0A3B" w14:paraId="1B3C41E8" w14:textId="77777777">
      <w:pPr>
        <w:pStyle w:val="ArticleLevel5"/>
        <w:spacing w:before="239" w:after="239" w:line="240" w:lineRule="auto"/>
        <w:textAlignment w:val="top"/>
      </w:pPr>
      <w:r w:rsidRPr="00916FC5">
        <w:rPr>
          <w:rFonts w:eastAsia="Calibri" w:cs="Calibri"/>
        </w:rPr>
        <w:t xml:space="preserve">de Data aan de Opdrachtgever te verstrekken; </w:t>
      </w:r>
    </w:p>
    <w:p w:rsidRPr="00916FC5" w:rsidR="007161EE" w:rsidRDefault="00DD0A3B" w14:paraId="1B3C41E9" w14:textId="4E6FDBC2">
      <w:pPr>
        <w:pStyle w:val="ArticleLevel5"/>
        <w:spacing w:before="239" w:after="239" w:line="240" w:lineRule="auto"/>
        <w:textAlignment w:val="top"/>
      </w:pPr>
      <w:r w:rsidRPr="00916FC5">
        <w:rPr>
          <w:rFonts w:eastAsia="Calibri" w:cs="Calibri"/>
        </w:rPr>
        <w:t>de Opdrachtgever in staat te stellen om de Data in real</w:t>
      </w:r>
      <w:r w:rsidRPr="00916FC5" w:rsidR="00CD4210">
        <w:rPr>
          <w:rFonts w:eastAsia="Calibri" w:cs="Calibri"/>
        </w:rPr>
        <w:t>-</w:t>
      </w:r>
      <w:r w:rsidRPr="00916FC5">
        <w:rPr>
          <w:rFonts w:eastAsia="Calibri" w:cs="Calibri"/>
        </w:rPr>
        <w:t>time in te zien en een kopie daarvan te downloaden;</w:t>
      </w:r>
    </w:p>
    <w:p w:rsidRPr="00916FC5" w:rsidR="007161EE" w:rsidRDefault="00DD0A3B" w14:paraId="1B3C41EA" w14:textId="77777777">
      <w:pPr>
        <w:pStyle w:val="ArticleLevel5"/>
        <w:spacing w:before="239" w:after="239" w:line="240" w:lineRule="auto"/>
        <w:textAlignment w:val="top"/>
      </w:pPr>
      <w:r w:rsidRPr="00916FC5">
        <w:rPr>
          <w:rFonts w:eastAsia="Calibri" w:cs="Calibri"/>
        </w:rPr>
        <w:t>de Data gedurende de looptijd van de Overeenkomst onder zich te houden, en de Opdrachtgever op eerste verzoek een kopie van de Data te verstrekken;</w:t>
      </w:r>
    </w:p>
    <w:p w:rsidRPr="00916FC5" w:rsidR="007161EE" w:rsidRDefault="00DD0A3B" w14:paraId="1B3C41EB" w14:textId="77777777">
      <w:pPr>
        <w:pStyle w:val="ArticleLevel5"/>
        <w:spacing w:before="239" w:after="239" w:line="240" w:lineRule="auto"/>
        <w:textAlignment w:val="top"/>
      </w:pPr>
      <w:r w:rsidRPr="00916FC5">
        <w:rPr>
          <w:rFonts w:eastAsia="Calibri" w:cs="Calibri"/>
        </w:rPr>
        <w:t>documentatie aan de Opdrachtgever te verstrekken om de Opdrachtgever in staat te stellen de Data zelf uit de ICT Prestatie te ontsluiten; of</w:t>
      </w:r>
    </w:p>
    <w:p w:rsidRPr="00916FC5" w:rsidR="007161EE" w:rsidRDefault="00DD0A3B" w14:paraId="1B3C41EC" w14:textId="77777777">
      <w:pPr>
        <w:pStyle w:val="ArticleLevel5"/>
        <w:spacing w:before="239" w:after="239" w:line="240" w:lineRule="auto"/>
        <w:textAlignment w:val="top"/>
      </w:pPr>
      <w:r w:rsidRPr="00916FC5">
        <w:rPr>
          <w:rFonts w:eastAsia="Calibri" w:cs="Calibri"/>
        </w:rPr>
        <w:lastRenderedPageBreak/>
        <w:t>aan de Opdrachtgever Koppelingen ter beschikking te stellen, teneinde de Opdrachtgever in staat te stellen de Data zelf op te vragen via deze Koppelingen.</w:t>
      </w:r>
    </w:p>
    <w:p w:rsidRPr="00916FC5" w:rsidR="007161EE" w:rsidRDefault="00DD0A3B" w14:paraId="1B3C41ED" w14:textId="77777777">
      <w:pPr>
        <w:pStyle w:val="ArticleLevel2"/>
        <w:spacing w:before="239" w:after="239" w:line="240" w:lineRule="auto"/>
        <w:textAlignment w:val="top"/>
      </w:pPr>
      <w:r w:rsidRPr="00916FC5">
        <w:rPr>
          <w:rFonts w:eastAsia="Calibri" w:cs="Calibri"/>
        </w:rPr>
        <w:t>De ter beschikking gestelde of beschikbaar gemaakte Data zal:</w:t>
      </w:r>
    </w:p>
    <w:p w:rsidRPr="00916FC5" w:rsidR="007161EE" w:rsidRDefault="00DD0A3B" w14:paraId="1B3C41EE" w14:textId="77777777">
      <w:pPr>
        <w:pStyle w:val="ArticleLevel5"/>
        <w:spacing w:before="239" w:after="239" w:line="240" w:lineRule="auto"/>
        <w:textAlignment w:val="top"/>
      </w:pPr>
      <w:r w:rsidRPr="00916FC5">
        <w:rPr>
          <w:rFonts w:eastAsia="Calibri" w:cs="Calibri"/>
        </w:rPr>
        <w:t>in een algemeen leesbaar elektronisch bestandsformaat worden verstrekt;</w:t>
      </w:r>
    </w:p>
    <w:p w:rsidRPr="00916FC5" w:rsidR="007161EE" w:rsidRDefault="00DD0A3B" w14:paraId="1B3C41EF" w14:textId="77777777">
      <w:pPr>
        <w:pStyle w:val="ArticleLevel5"/>
        <w:spacing w:before="239" w:after="239" w:line="240" w:lineRule="auto"/>
        <w:textAlignment w:val="top"/>
      </w:pPr>
      <w:r w:rsidRPr="00916FC5">
        <w:rPr>
          <w:rFonts w:eastAsia="Calibri" w:cs="Calibri"/>
        </w:rPr>
        <w:t>vergezeld gaan van Documentatie met een juiste, volledige en gedetailleerde beschrijving van de aan de Data ten grondslag liggende datamodellen; en</w:t>
      </w:r>
    </w:p>
    <w:p w:rsidRPr="00916FC5" w:rsidR="007161EE" w:rsidRDefault="00DD0A3B" w14:paraId="1B3C41F0" w14:textId="77777777">
      <w:pPr>
        <w:pStyle w:val="ArticleLevel5"/>
        <w:spacing w:before="239" w:after="239" w:line="240" w:lineRule="auto"/>
        <w:textAlignment w:val="top"/>
      </w:pPr>
      <w:r w:rsidRPr="00916FC5">
        <w:rPr>
          <w:rFonts w:eastAsia="Calibri" w:cs="Calibri"/>
        </w:rPr>
        <w:t>voldoen aan de voorschriften die aan Data worden gesteld in de Wet open overheid, de Wet hergebruik van overheidsinformatie en andere wet- en regelgeving die op de Opdrachtgever van toepassing is.</w:t>
      </w:r>
    </w:p>
    <w:p w:rsidRPr="00916FC5" w:rsidR="007161EE" w:rsidRDefault="00DD0A3B" w14:paraId="1B3C41F1" w14:textId="77777777">
      <w:pPr>
        <w:pStyle w:val="ArticleLevel2"/>
        <w:spacing w:before="239" w:after="239" w:line="240" w:lineRule="auto"/>
        <w:textAlignment w:val="top"/>
      </w:pPr>
      <w:r w:rsidRPr="00916FC5">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rsidRPr="00916FC5" w:rsidR="007161EE" w:rsidRDefault="00DD0A3B" w14:paraId="1B3C41F2" w14:textId="77777777">
      <w:pPr>
        <w:pStyle w:val="ArticleLevel2"/>
        <w:spacing w:before="239" w:after="239" w:line="240" w:lineRule="auto"/>
        <w:textAlignment w:val="top"/>
      </w:pPr>
      <w:r w:rsidRPr="00916FC5">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rsidRPr="00916FC5" w:rsidR="007161EE" w:rsidRDefault="00DD0A3B" w14:paraId="1B3C41F3" w14:textId="77777777">
      <w:pPr>
        <w:pStyle w:val="ArticleLevel2"/>
        <w:spacing w:before="239" w:after="239" w:line="240" w:lineRule="auto"/>
        <w:textAlignment w:val="top"/>
      </w:pPr>
      <w:r w:rsidRPr="00916FC5">
        <w:rPr>
          <w:rFonts w:eastAsia="Calibri" w:cs="Calibri"/>
        </w:rPr>
        <w:t>Indien de Leverancier zelf (mede) toegang heeft tot de Data, gelden de volgende bepalingen:</w:t>
      </w:r>
    </w:p>
    <w:p w:rsidRPr="00916FC5" w:rsidR="007161EE" w:rsidRDefault="00DD0A3B" w14:paraId="1B3C41F4" w14:textId="77777777">
      <w:pPr>
        <w:pStyle w:val="ArticleLevel5"/>
        <w:spacing w:before="239" w:after="239" w:line="240" w:lineRule="auto"/>
        <w:textAlignment w:val="top"/>
      </w:pPr>
      <w:r w:rsidRPr="00916FC5">
        <w:rPr>
          <w:rFonts w:eastAsia="Calibri" w:cs="Calibri"/>
        </w:rPr>
        <w:t>De Leverancier zal de Data uitsluitend gebruiken voor de uitvoering van de Overeenkomst en de nakoming van op Leverancier rustende wettelijke verplichtingen;</w:t>
      </w:r>
    </w:p>
    <w:p w:rsidRPr="00916FC5" w:rsidR="007161EE" w:rsidRDefault="00DD0A3B" w14:paraId="1B3C41F5" w14:textId="77777777">
      <w:pPr>
        <w:pStyle w:val="ArticleLevel5"/>
        <w:spacing w:before="239" w:after="239" w:line="240" w:lineRule="auto"/>
        <w:textAlignment w:val="top"/>
      </w:pPr>
      <w:r w:rsidRPr="00916FC5">
        <w:rPr>
          <w:rFonts w:eastAsia="Calibri" w:cs="Calibri"/>
        </w:rPr>
        <w:t>De Leverancier zal op eerste verzoek van de Opdrachtgever overgaan tot vernietiging van de Data;</w:t>
      </w:r>
    </w:p>
    <w:p w:rsidRPr="00916FC5" w:rsidR="007161EE" w:rsidRDefault="00DD0A3B" w14:paraId="1B3C41F6" w14:textId="77777777">
      <w:pPr>
        <w:pStyle w:val="ArticleLevel5"/>
        <w:spacing w:before="239" w:after="239" w:line="240" w:lineRule="auto"/>
        <w:textAlignment w:val="top"/>
      </w:pPr>
      <w:r w:rsidRPr="00916FC5">
        <w:rPr>
          <w:rFonts w:eastAsia="Calibri" w:cs="Calibri"/>
        </w:rPr>
        <w:t>De Leverancier zal gedurende de looptijd van de Overeenkomst niet overgaan tot vernietiging van de Data zonder een verzoek daartoe; en</w:t>
      </w:r>
    </w:p>
    <w:p w:rsidRPr="00916FC5" w:rsidR="007161EE" w:rsidRDefault="00DD0A3B" w14:paraId="1B3C41F7" w14:textId="77777777">
      <w:pPr>
        <w:pStyle w:val="ArticleLevel5"/>
        <w:spacing w:before="239" w:after="239" w:line="240" w:lineRule="auto"/>
        <w:textAlignment w:val="top"/>
      </w:pPr>
      <w:r w:rsidRPr="00916FC5">
        <w:rPr>
          <w:rFonts w:eastAsia="Calibri" w:cs="Calibri"/>
        </w:rPr>
        <w:t>De Leverancier zal de Data na het einde van de Overeenkomst vernietigen, maar niet voordat hij de Opdrachtgever expliciet een redelijke laatste kans heeft geboden om de Data te downloaden of anderszins te verkrijgen.</w:t>
      </w:r>
    </w:p>
    <w:p w:rsidRPr="00916FC5" w:rsidR="007161EE" w:rsidRDefault="00DD0A3B" w14:paraId="1B3C41F8" w14:textId="77777777">
      <w:pPr>
        <w:pStyle w:val="ArticleLevel2"/>
        <w:spacing w:before="239" w:after="239" w:line="240" w:lineRule="auto"/>
        <w:textAlignment w:val="top"/>
      </w:pPr>
      <w:r w:rsidRPr="00916FC5">
        <w:rPr>
          <w:rFonts w:eastAsia="Calibri" w:cs="Calibri"/>
        </w:rPr>
        <w:lastRenderedPageBreak/>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rsidRPr="00916FC5" w:rsidR="007161EE" w:rsidRDefault="00DD0A3B" w14:paraId="1B3C41F9" w14:textId="77777777">
      <w:pPr>
        <w:pStyle w:val="ArticleLevel2"/>
        <w:spacing w:before="239" w:after="239" w:line="240" w:lineRule="auto"/>
        <w:textAlignment w:val="top"/>
      </w:pPr>
      <w:r w:rsidRPr="00916FC5">
        <w:rPr>
          <w:rFonts w:eastAsia="Calibri" w:cs="Calibri"/>
        </w:rPr>
        <w:t>Hetgeen is bepaald in lid 2 t/m 7 geldt niet indien en voor zover:</w:t>
      </w:r>
    </w:p>
    <w:p w:rsidRPr="00916FC5" w:rsidR="007161EE" w:rsidRDefault="00DD0A3B" w14:paraId="1B3C41FA" w14:textId="77777777">
      <w:pPr>
        <w:pStyle w:val="ArticleLevel5"/>
        <w:spacing w:before="239" w:after="239" w:line="240" w:lineRule="auto"/>
        <w:textAlignment w:val="top"/>
      </w:pPr>
      <w:r w:rsidRPr="00916FC5">
        <w:rPr>
          <w:rFonts w:eastAsia="Calibri" w:cs="Calibri"/>
        </w:rPr>
        <w:t>het nakomen van de verplichtingen technisch onmogelijk is;</w:t>
      </w:r>
    </w:p>
    <w:p w:rsidRPr="00916FC5" w:rsidR="007161EE" w:rsidRDefault="00DD0A3B" w14:paraId="1B3C41FB" w14:textId="77777777">
      <w:pPr>
        <w:pStyle w:val="ArticleLevel5"/>
        <w:spacing w:before="239" w:after="239" w:line="240" w:lineRule="auto"/>
        <w:textAlignment w:val="top"/>
      </w:pPr>
      <w:r w:rsidRPr="00916FC5">
        <w:rPr>
          <w:rFonts w:eastAsia="Calibri" w:cs="Calibri"/>
        </w:rPr>
        <w:t>het nakomen van de verplichtingen in strijd komt met andere wettelijke verplichtingen;</w:t>
      </w:r>
    </w:p>
    <w:p w:rsidRPr="00916FC5" w:rsidR="007161EE" w:rsidRDefault="00DD0A3B" w14:paraId="1B3C41FC" w14:textId="77777777">
      <w:pPr>
        <w:pStyle w:val="ArticleLevel5"/>
        <w:spacing w:before="239" w:after="239" w:line="240" w:lineRule="auto"/>
        <w:textAlignment w:val="top"/>
      </w:pPr>
      <w:r w:rsidRPr="00916FC5">
        <w:rPr>
          <w:rFonts w:eastAsia="Calibri" w:cs="Calibri"/>
        </w:rPr>
        <w:t>de Data bedrijfsgeheimen van de Leverancier betreffen; of</w:t>
      </w:r>
    </w:p>
    <w:p w:rsidRPr="00916FC5" w:rsidR="00295435" w:rsidP="00295435" w:rsidRDefault="00DD0A3B" w14:paraId="40D88920" w14:textId="433F24ED">
      <w:pPr>
        <w:pStyle w:val="ArticleLevel5"/>
        <w:spacing w:before="239" w:after="239" w:line="240" w:lineRule="auto"/>
        <w:textAlignment w:val="top"/>
        <w:rPr>
          <w:rFonts w:eastAsia="Calibri" w:cs="Calibri"/>
        </w:rPr>
      </w:pPr>
      <w:r w:rsidRPr="00916FC5">
        <w:rPr>
          <w:rFonts w:eastAsia="Calibri" w:cs="Calibri"/>
        </w:rPr>
        <w:t>de Opdrachtgever expliciet en ondubbelzinnig bij Leverancier heeft aangegeven de Data niet te willen ontvangen of anderszins in te willen zien.</w:t>
      </w:r>
    </w:p>
    <w:p w:rsidRPr="00916FC5" w:rsidR="00930815" w:rsidP="00930815" w:rsidRDefault="00492D22" w14:paraId="2C9FD3E7" w14:textId="6A7DF577">
      <w:pPr>
        <w:pStyle w:val="ArticleLevel1"/>
      </w:pPr>
      <w:r w:rsidRPr="00916FC5">
        <w:t>Flexibiliteit</w:t>
      </w:r>
    </w:p>
    <w:p w:rsidRPr="00916FC5" w:rsidR="64D48654" w:rsidP="0011559A" w:rsidRDefault="0011559A" w14:paraId="321DB0D8" w14:textId="4E115B16">
      <w:pPr>
        <w:pStyle w:val="ArticleLevel2"/>
      </w:pPr>
      <w:r w:rsidRPr="00916FC5">
        <w:t>MFP’s kunnen onderling tussen de deelnemers en locaties</w:t>
      </w:r>
      <w:r w:rsidRPr="00916FC5" w:rsidR="64D48654">
        <w:rPr>
          <w:rFonts w:ascii="Calibri" w:hAnsi="Calibri" w:eastAsia="Calibri" w:cs="Calibri"/>
        </w:rPr>
        <w:t xml:space="preserve">, uitgewisseld worden (verhuizing) en MFP’s kunnen geretourneerd dan wel bijgeplaatst worden. De verhuizing wordt uitgevoerd door Leverancier, tegen de hiervoor overeengekomen tarieven. Leverancier past de facturatie en rapportage op deze verhuizing aan. </w:t>
      </w:r>
    </w:p>
    <w:p w:rsidRPr="00916FC5" w:rsidR="00492D22" w:rsidP="00492D22" w:rsidRDefault="00492D22" w14:paraId="2FD8AB90" w14:textId="77777777">
      <w:pPr>
        <w:pStyle w:val="ArticleLevel2"/>
        <w:numPr>
          <w:ilvl w:val="0"/>
          <w:numId w:val="0"/>
        </w:numPr>
        <w:ind w:left="1440"/>
      </w:pPr>
    </w:p>
    <w:p w:rsidRPr="00916FC5" w:rsidR="00492D22" w:rsidP="00492D22" w:rsidRDefault="64D48654" w14:paraId="0022F663" w14:textId="4669A2BB">
      <w:pPr>
        <w:pStyle w:val="ArticleLevel2"/>
      </w:pPr>
      <w:r w:rsidRPr="00916FC5">
        <w:rPr>
          <w:rFonts w:ascii="Calibri" w:hAnsi="Calibri" w:eastAsia="Calibri" w:cs="Calibri"/>
        </w:rPr>
        <w:t xml:space="preserve">MFP’s kunnen verplaatst worden binnen een locatie van een deelnemer. Opdrachtgever kan indien gewenst zelf zorgen voor de verplaatsing en bijbehorende installatie. </w:t>
      </w:r>
    </w:p>
    <w:p w:rsidRPr="00916FC5" w:rsidR="00492D22" w:rsidP="00492D22" w:rsidRDefault="00492D22" w14:paraId="14D2F15A" w14:textId="77777777">
      <w:pPr>
        <w:pStyle w:val="Lijstalinea"/>
        <w:rPr>
          <w:rFonts w:ascii="Calibri" w:hAnsi="Calibri" w:eastAsia="Calibri" w:cs="Calibri"/>
        </w:rPr>
      </w:pPr>
    </w:p>
    <w:p w:rsidRPr="00916FC5" w:rsidR="00492D22" w:rsidP="00492D22" w:rsidRDefault="64D48654" w14:paraId="4ED0218C" w14:textId="77777777">
      <w:pPr>
        <w:pStyle w:val="ArticleLevel2"/>
      </w:pPr>
      <w:r w:rsidRPr="00916FC5">
        <w:rPr>
          <w:rFonts w:ascii="Calibri" w:hAnsi="Calibri" w:eastAsia="Calibri" w:cs="Calibri"/>
        </w:rPr>
        <w:t xml:space="preserve">Een verplaatsing van MFP’s tussen verschillende locaties van een deelnemer of tussen een locatie van de ene deelnemer naar de andere deelnemer wordt gefaciliteerd door Leverancier. Na een verzoek hiertoe van Opdrachtgever dient dit binnen twee weken te worden uitgevoerd. </w:t>
      </w:r>
    </w:p>
    <w:p w:rsidRPr="00916FC5" w:rsidR="00492D22" w:rsidP="00492D22" w:rsidRDefault="00492D22" w14:paraId="21A3C975" w14:textId="77777777">
      <w:pPr>
        <w:pStyle w:val="Lijstalinea"/>
        <w:rPr>
          <w:rFonts w:ascii="Calibri" w:hAnsi="Calibri" w:eastAsia="Calibri" w:cs="Calibri"/>
        </w:rPr>
      </w:pPr>
    </w:p>
    <w:p w:rsidRPr="00916FC5" w:rsidR="00492D22" w:rsidP="00492D22" w:rsidRDefault="006574C2" w14:paraId="2569F784" w14:textId="284DBF97">
      <w:pPr>
        <w:pStyle w:val="ArticleLevel2"/>
      </w:pPr>
      <w:r w:rsidRPr="006574C2">
        <w:rPr>
          <w:rFonts w:ascii="Calibri" w:hAnsi="Calibri" w:eastAsia="Calibri" w:cs="Calibri"/>
        </w:rPr>
        <w:t>MFP's kunnen op verzoek van Opdrachtgever kosteloos worden geretourneerd. Vanaf het moment van retourinname mogen voor de betreffende MFP geen kosten meer in rekening worden gebracht</w:t>
      </w:r>
    </w:p>
    <w:p w:rsidRPr="00916FC5" w:rsidR="00492D22" w:rsidP="00492D22" w:rsidRDefault="00492D22" w14:paraId="6D494EEE" w14:textId="77777777">
      <w:pPr>
        <w:pStyle w:val="Lijstalinea"/>
        <w:rPr>
          <w:rFonts w:ascii="Calibri" w:hAnsi="Calibri" w:eastAsia="Calibri" w:cs="Calibri"/>
        </w:rPr>
      </w:pPr>
    </w:p>
    <w:p w:rsidRPr="00916FC5" w:rsidR="00492D22" w:rsidP="00492D22" w:rsidRDefault="64D48654" w14:paraId="2F9B6ADE" w14:textId="77777777">
      <w:pPr>
        <w:pStyle w:val="ArticleLevel2"/>
      </w:pPr>
      <w:r w:rsidRPr="00916FC5">
        <w:rPr>
          <w:rFonts w:ascii="Calibri" w:hAnsi="Calibri" w:eastAsia="Calibri" w:cs="Calibri"/>
        </w:rPr>
        <w:t xml:space="preserve">Conversies (in- of omruilen MFP’s) zijn mogelijk tot 6 maanden voor het verstrijken van de Overeenkomst. Een uitgevoerde conversie heeft geen invloed op de looptijd van de Overeenkomst. De afgesproken expiratiedatum blijft onverminderd van kracht. </w:t>
      </w:r>
    </w:p>
    <w:p w:rsidRPr="00916FC5" w:rsidR="00492D22" w:rsidP="00492D22" w:rsidRDefault="00492D22" w14:paraId="785F9D6A" w14:textId="77777777">
      <w:pPr>
        <w:pStyle w:val="Lijstalinea"/>
        <w:rPr>
          <w:rFonts w:ascii="Calibri" w:hAnsi="Calibri" w:eastAsia="Calibri" w:cs="Calibri"/>
        </w:rPr>
      </w:pPr>
    </w:p>
    <w:p w:rsidRPr="00916FC5" w:rsidR="64D48654" w:rsidP="00492D22" w:rsidRDefault="068A505D" w14:paraId="107C5B57" w14:textId="52EED62D">
      <w:pPr>
        <w:pStyle w:val="ArticleLevel2"/>
      </w:pPr>
      <w:r w:rsidRPr="00916FC5">
        <w:rPr>
          <w:rFonts w:ascii="Calibri" w:hAnsi="Calibri" w:eastAsia="Calibri" w:cs="Calibri"/>
        </w:rPr>
        <w:t xml:space="preserve">MFP's </w:t>
      </w:r>
      <w:r w:rsidRPr="00916FC5" w:rsidR="64D48654">
        <w:rPr>
          <w:rFonts w:ascii="Calibri" w:hAnsi="Calibri" w:eastAsia="Calibri" w:cs="Calibri"/>
        </w:rPr>
        <w:t>kunnen altijd op verzoek van Opdrachtgever bijgeplaatst worden, waarbij Leverancier eerst kijkt of bij een andere deelnemer overtollige MFP’s staan, die ingezet kunnen worden. De looptijd van bijgeplaatste MFP’s expireert op hetzelfde moment dat de Overeenkomst expireert. Bij een kortere looptijd worden de maandelijkse leasebedragen naar rato van het aantal maanden dat de MFP’s zullen staan, omgerekend.</w:t>
      </w:r>
    </w:p>
    <w:p w:rsidRPr="00916FC5" w:rsidR="00C77D52" w:rsidP="00C77D52" w:rsidRDefault="00C77D52" w14:paraId="2F483E68" w14:textId="77777777">
      <w:pPr>
        <w:pStyle w:val="ArticleLevel3"/>
        <w:numPr>
          <w:ilvl w:val="0"/>
          <w:numId w:val="0"/>
        </w:numPr>
        <w:ind w:left="1440"/>
      </w:pPr>
    </w:p>
    <w:p w:rsidRPr="00916FC5" w:rsidR="007161EE" w:rsidP="33EFD8B8" w:rsidRDefault="00DD0A3B" w14:paraId="1B3C41FE" w14:textId="0D782C37">
      <w:pPr>
        <w:pStyle w:val="ArticleLevel1"/>
        <w:spacing w:before="239" w:after="239" w:line="240" w:lineRule="auto"/>
        <w:textAlignment w:val="top"/>
        <w:rPr>
          <w:rFonts w:eastAsia="Calibri" w:cs="Calibri"/>
        </w:rPr>
      </w:pPr>
      <w:r w:rsidRPr="00916FC5">
        <w:rPr>
          <w:rFonts w:eastAsia="Calibri" w:cs="Calibri"/>
        </w:rPr>
        <w:t>Evaluatie</w:t>
      </w:r>
    </w:p>
    <w:p w:rsidRPr="00916FC5" w:rsidR="007161EE" w:rsidRDefault="00DD0A3B" w14:paraId="1B3C41FF" w14:textId="3A5682FF">
      <w:pPr>
        <w:pStyle w:val="ArticleLevel2"/>
        <w:spacing w:before="239" w:after="239" w:line="240" w:lineRule="auto"/>
        <w:textAlignment w:val="top"/>
      </w:pPr>
      <w:r w:rsidRPr="00916FC5">
        <w:rPr>
          <w:rFonts w:eastAsia="Calibri" w:cs="Calibri"/>
        </w:rPr>
        <w:t xml:space="preserve">Opdrachtgever evalueert minimaal </w:t>
      </w:r>
      <w:r w:rsidR="00B519DC">
        <w:rPr>
          <w:rFonts w:eastAsia="Calibri" w:cs="Calibri"/>
        </w:rPr>
        <w:t>twee</w:t>
      </w:r>
      <w:r w:rsidRPr="00916FC5">
        <w:rPr>
          <w:rFonts w:eastAsia="Calibri" w:cs="Calibri"/>
        </w:rPr>
        <w:t xml:space="preserve"> (</w:t>
      </w:r>
      <w:r w:rsidR="00B519DC">
        <w:rPr>
          <w:rFonts w:eastAsia="Calibri" w:cs="Calibri"/>
        </w:rPr>
        <w:t>2</w:t>
      </w:r>
      <w:r w:rsidRPr="00916FC5">
        <w:rPr>
          <w:rFonts w:eastAsia="Calibri" w:cs="Calibri"/>
        </w:rPr>
        <w:t xml:space="preserve">) maal per jaar de uitvoering van de opdracht en het resultaat van de ICT Prestatie. De onderwerpen van evaluatie omvatten in ieder geval en indien van toepassing:     </w:t>
      </w:r>
    </w:p>
    <w:p w:rsidRPr="00D53DFC" w:rsidR="00D53DFC" w:rsidRDefault="00D53DFC" w14:paraId="4130A725" w14:textId="77777777">
      <w:pPr>
        <w:pStyle w:val="Indentedbullets"/>
        <w:spacing w:before="239" w:after="239" w:line="240" w:lineRule="auto"/>
        <w:textAlignment w:val="top"/>
      </w:pPr>
      <w:r>
        <w:rPr>
          <w:rFonts w:eastAsia="Calibri" w:cs="Calibri"/>
        </w:rPr>
        <w:t>Uitkomsten van de rapportage</w:t>
      </w:r>
    </w:p>
    <w:p w:rsidRPr="00D53DFC" w:rsidR="00D53DFC" w:rsidRDefault="00D53DFC" w14:paraId="3B8FCE53" w14:textId="77777777">
      <w:pPr>
        <w:pStyle w:val="Indentedbullets"/>
        <w:spacing w:before="239" w:after="239" w:line="240" w:lineRule="auto"/>
        <w:textAlignment w:val="top"/>
      </w:pPr>
      <w:r>
        <w:rPr>
          <w:rFonts w:eastAsia="Calibri" w:cs="Calibri"/>
        </w:rPr>
        <w:t>Naleving van wederzijdse afspraken</w:t>
      </w:r>
    </w:p>
    <w:p w:rsidRPr="00D53DFC" w:rsidR="00D53DFC" w:rsidRDefault="00D53DFC" w14:paraId="1C44A20C" w14:textId="77777777">
      <w:pPr>
        <w:pStyle w:val="Indentedbullets"/>
        <w:spacing w:before="239" w:after="239" w:line="240" w:lineRule="auto"/>
        <w:textAlignment w:val="top"/>
      </w:pPr>
      <w:r>
        <w:rPr>
          <w:rFonts w:eastAsia="Calibri" w:cs="Calibri"/>
        </w:rPr>
        <w:t>Nieuwe ontwikkelingen</w:t>
      </w:r>
    </w:p>
    <w:p w:rsidRPr="00D53DFC" w:rsidR="007161EE" w:rsidRDefault="00D53DFC" w14:paraId="1B3C4200" w14:textId="7B82107D">
      <w:pPr>
        <w:pStyle w:val="Indentedbullets"/>
        <w:spacing w:before="239" w:after="239" w:line="240" w:lineRule="auto"/>
        <w:textAlignment w:val="top"/>
      </w:pPr>
      <w:r w:rsidRPr="00D53DFC">
        <w:rPr>
          <w:rFonts w:eastAsia="Calibri" w:cs="Calibri"/>
        </w:rPr>
        <w:t>Overall view t.a.v. het eventueel uitwisselen van MFP’s tussen deelnemers onderling</w:t>
      </w:r>
      <w:r w:rsidRPr="00D53DFC" w:rsidR="00DD0A3B">
        <w:rPr>
          <w:rFonts w:eastAsia="Calibri" w:cs="Calibri"/>
        </w:rPr>
        <w:t xml:space="preserve"> </w:t>
      </w:r>
    </w:p>
    <w:p w:rsidR="00DD0A3B" w:rsidP="08509BDB" w:rsidRDefault="00DD0A3B" w14:paraId="7FC77D4E" w14:textId="49BD4F8B">
      <w:pPr>
        <w:pStyle w:val="ArticleLevel2"/>
        <w:spacing w:before="239" w:after="239" w:line="240" w:lineRule="auto"/>
        <w:rPr>
          <w:rFonts w:eastAsia="Calibri" w:cs="Calibri"/>
        </w:rPr>
      </w:pPr>
      <w:r w:rsidRPr="00916FC5">
        <w:rPr>
          <w:rFonts w:eastAsia="Calibri" w:cs="Calibri"/>
        </w:rPr>
        <w:t>Verder worden de tussen Partijen gesloten contractbijlagen minimaal één (1) maal per jaar, of op verzoek van de Partijen, geëvalueerd.</w:t>
      </w:r>
      <w:r w:rsidRPr="00916FC5">
        <w:br/>
      </w:r>
      <w:r w:rsidRPr="00916FC5">
        <w:rPr>
          <w:rFonts w:eastAsia="Calibri" w:cs="Calibri"/>
        </w:rPr>
        <w:t>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w:t>
      </w:r>
    </w:p>
    <w:p w:rsidR="00A01A67" w:rsidP="00A01A67" w:rsidRDefault="00A01A67" w14:paraId="5F7AF767" w14:textId="0DE3C053">
      <w:pPr>
        <w:pStyle w:val="ArticleLevel1"/>
      </w:pPr>
      <w:r>
        <w:t>Aansprakelijkheid</w:t>
      </w:r>
    </w:p>
    <w:p w:rsidR="00B54176" w:rsidP="00B54176" w:rsidRDefault="00B54176" w14:paraId="72028184" w14:textId="77777777">
      <w:pPr>
        <w:pStyle w:val="ArticleLevel2"/>
      </w:pPr>
      <w:r>
        <w:t>In aanvulling op artikel 16 GIBIT 2023 komen de volgende schadeposten in ieder geval (doch niet beperkt tot) voor vergoeding in aanmerking:</w:t>
      </w:r>
    </w:p>
    <w:p w:rsidR="00044C65" w:rsidP="00044C65" w:rsidRDefault="00B54176" w14:paraId="462CF196" w14:textId="77777777">
      <w:pPr>
        <w:pStyle w:val="ArticleLevel4"/>
        <w:numPr>
          <w:ilvl w:val="7"/>
          <w:numId w:val="7"/>
        </w:numPr>
      </w:pPr>
      <w:r>
        <w:t>schade aan de ICT Prestatie en/of aan gegevensbestanden, waaronder in ieder geval verstaan wordt: materiële beschadiging, gebrekkig of niet functioneren, verminderde betrouwbaarheid en verhoogde storingsgevoeligheid;</w:t>
      </w:r>
    </w:p>
    <w:p w:rsidR="00044C65" w:rsidP="00044C65" w:rsidRDefault="00B54176" w14:paraId="791C099D" w14:textId="77777777">
      <w:pPr>
        <w:pStyle w:val="ArticleLevel4"/>
        <w:numPr>
          <w:ilvl w:val="7"/>
          <w:numId w:val="7"/>
        </w:numPr>
      </w:pPr>
      <w:r>
        <w:t>schade aan andere eigendommen van Partijen en/of van derden;</w:t>
      </w:r>
    </w:p>
    <w:p w:rsidR="00044C65" w:rsidP="00044C65" w:rsidRDefault="00B54176" w14:paraId="14341597" w14:textId="77777777">
      <w:pPr>
        <w:pStyle w:val="ArticleLevel4"/>
        <w:numPr>
          <w:ilvl w:val="7"/>
          <w:numId w:val="7"/>
        </w:numPr>
      </w:pPr>
      <w:r>
        <w:t>kosten van noodzakelijke wijzigingen en/of veranderingen in de ICT Prestatie, aangebracht ter beperking of herstel van schade;</w:t>
      </w:r>
    </w:p>
    <w:p w:rsidR="00044C65" w:rsidP="00044C65" w:rsidRDefault="00B54176" w14:paraId="3745D6D0" w14:textId="77777777">
      <w:pPr>
        <w:pStyle w:val="ArticleLevel4"/>
        <w:numPr>
          <w:ilvl w:val="7"/>
          <w:numId w:val="7"/>
        </w:numPr>
      </w:pPr>
      <w:r>
        <w:t>de kosten van noodvoorzieningen, zoals het uitwijken naar andere computersystemen, het inhuren van derden of het hanteren van noodprocedures of afwijkende werkwijzen;</w:t>
      </w:r>
    </w:p>
    <w:p w:rsidR="00423298" w:rsidP="00423298" w:rsidRDefault="00B54176" w14:paraId="29B44AD2" w14:textId="77777777">
      <w:pPr>
        <w:pStyle w:val="ArticleLevel4"/>
        <w:numPr>
          <w:ilvl w:val="7"/>
          <w:numId w:val="7"/>
        </w:numPr>
      </w:pPr>
      <w:r>
        <w:lastRenderedPageBreak/>
        <w:t>kosten, waaronder begrepen personeelskosten, van het noodgedwongen langer operationeel houden van oude systemen en daarmee samenhangende voorzieningen;</w:t>
      </w:r>
    </w:p>
    <w:p w:rsidR="00423298" w:rsidP="00423298" w:rsidRDefault="00B54176" w14:paraId="4E7C4B70" w14:textId="77777777">
      <w:pPr>
        <w:pStyle w:val="ArticleLevel4"/>
        <w:numPr>
          <w:ilvl w:val="7"/>
          <w:numId w:val="7"/>
        </w:numPr>
      </w:pPr>
      <w:r>
        <w:t>de kosten van het niet kunnen inzetten (leegloop) van medewerkers, goederen en faciliteiten van Opdrachtgever en de kosten van het niet kunnen inzetten (leegloop) van door Opdrachtgever in het kader van de uitvoering van de Overeenkomst ingehuurde derden, voor zover deze kosten, in redelijkheid, niet vermijdbaar zijn;</w:t>
      </w:r>
    </w:p>
    <w:p w:rsidR="00423298" w:rsidP="00423298" w:rsidRDefault="00B54176" w14:paraId="637E1806" w14:textId="77777777">
      <w:pPr>
        <w:pStyle w:val="ArticleLevel4"/>
        <w:numPr>
          <w:ilvl w:val="7"/>
          <w:numId w:val="7"/>
        </w:numPr>
      </w:pPr>
      <w:r>
        <w:t>de kosten voor het herstel van Gebreken van Opdrachtgever of door hem ingeschakelde derden, of alle extra kosten verbonden aan de noodgedwongen vroegtijdige vervanging van de ICT Prestatie door een systeem van een derde Leverancier;</w:t>
      </w:r>
    </w:p>
    <w:p w:rsidR="00423298" w:rsidP="00423298" w:rsidRDefault="00B54176" w14:paraId="00208F7B" w14:textId="77777777">
      <w:pPr>
        <w:pStyle w:val="ArticleLevel4"/>
        <w:numPr>
          <w:ilvl w:val="7"/>
          <w:numId w:val="7"/>
        </w:numPr>
      </w:pPr>
      <w:r>
        <w:t>aan derden aantoonbaar verschuldigde vergoedingen en boetes, alsmede de waarde van verloren gaan van door derden verstrekte garanties;</w:t>
      </w:r>
    </w:p>
    <w:p w:rsidR="00423298" w:rsidP="00423298" w:rsidRDefault="00B54176" w14:paraId="1C16781A" w14:textId="77777777">
      <w:pPr>
        <w:pStyle w:val="ArticleLevel4"/>
        <w:numPr>
          <w:ilvl w:val="7"/>
          <w:numId w:val="7"/>
        </w:numPr>
      </w:pPr>
      <w:r>
        <w:t>redelijke kosten gemaakt ter voorkoming of beperking van schade die als gevolg van de gebeurtenis waarop aansprakelijkheid berust, mocht worden verwacht;</w:t>
      </w:r>
    </w:p>
    <w:p w:rsidR="00093615" w:rsidP="00423298" w:rsidRDefault="00B54176" w14:paraId="7352DD77" w14:textId="77777777">
      <w:pPr>
        <w:pStyle w:val="ArticleLevel4"/>
        <w:numPr>
          <w:ilvl w:val="7"/>
          <w:numId w:val="7"/>
        </w:numPr>
      </w:pPr>
      <w:r>
        <w:t>redelijke kosten gemaakt ter vaststelling van de schadeoorzaak, de aansprakelijkheid, de hoogte van de schade en de wijze van herstel.</w:t>
      </w:r>
    </w:p>
    <w:p w:rsidR="00B54176" w:rsidP="00093615" w:rsidRDefault="00B54176" w14:paraId="1B1784EA" w14:textId="097F4A52">
      <w:pPr>
        <w:pStyle w:val="ArticleLevel4"/>
        <w:numPr>
          <w:ilvl w:val="0"/>
          <w:numId w:val="0"/>
        </w:numPr>
        <w:ind w:left="1440"/>
      </w:pPr>
      <w:r>
        <w:t xml:space="preserve"> </w:t>
      </w:r>
    </w:p>
    <w:p w:rsidRPr="00916FC5" w:rsidR="56C2CFF8" w:rsidP="003E2376" w:rsidRDefault="56C2CFF8" w14:paraId="56D0043B" w14:textId="08C5A286">
      <w:pPr>
        <w:pStyle w:val="ArticleLevel1"/>
      </w:pPr>
      <w:r w:rsidRPr="00916FC5">
        <w:t>Geheimhouding (afwijking GIBIT 2023)</w:t>
      </w:r>
    </w:p>
    <w:p w:rsidRPr="00C63E70" w:rsidR="56C2CFF8" w:rsidP="003E2376" w:rsidRDefault="56C2CFF8" w14:paraId="7DB85FAB" w14:textId="704469CE">
      <w:pPr>
        <w:pStyle w:val="ArticleLevel2"/>
      </w:pPr>
      <w:r w:rsidRPr="00916FC5">
        <w:rPr>
          <w:rFonts w:ascii="Calibri" w:hAnsi="Calibri" w:eastAsia="Calibri" w:cs="Calibri"/>
        </w:rPr>
        <w:t>In afwijking van het bepaalde in artikel 18.6 van de GIBIT 2023 geldt dat de Partij die de in artikel 18.1 GIBIT 2023 opgenomen geheimhoudings-verplichting schendt, aan de andere Partij een onmiddellijk opeisbare boete verschuldigd van € 50.000,-- per overtreding, onverminderd het recht de daadwerkelijke geleden schade te verhalen (met inachtneming van artikel 16 GIBIT 2023), waarbij betaalde boetes in mindering worden gebracht op de schadevergoeding.</w:t>
      </w:r>
    </w:p>
    <w:p w:rsidRPr="00916FC5" w:rsidR="00C63E70" w:rsidP="00C63E70" w:rsidRDefault="00C63E70" w14:paraId="5FE1D952" w14:textId="77777777">
      <w:pPr>
        <w:pStyle w:val="ArticleLevel2"/>
        <w:numPr>
          <w:ilvl w:val="0"/>
          <w:numId w:val="0"/>
        </w:numPr>
        <w:ind w:left="1440"/>
      </w:pPr>
    </w:p>
    <w:p w:rsidRPr="00916FC5" w:rsidR="56C2CFF8" w:rsidP="003E2376" w:rsidRDefault="56C2CFF8" w14:paraId="2DEA52A9" w14:textId="78612C18">
      <w:pPr>
        <w:pStyle w:val="ArticleLevel1"/>
      </w:pPr>
      <w:r w:rsidRPr="00916FC5">
        <w:t>Overmacht (afwijking GIBIT 2023)</w:t>
      </w:r>
    </w:p>
    <w:p w:rsidRPr="00916FC5" w:rsidR="56C2CFF8" w:rsidP="000637DF" w:rsidRDefault="56C2CFF8" w14:paraId="43807200" w14:textId="5E6956A2">
      <w:pPr>
        <w:pStyle w:val="ArticleLevel2"/>
      </w:pPr>
      <w:r w:rsidRPr="00916FC5">
        <w:rPr>
          <w:rFonts w:ascii="Calibri" w:hAnsi="Calibri" w:eastAsia="Calibri" w:cs="Calibri"/>
        </w:rPr>
        <w:t xml:space="preserve">In afwijking van het bepaalde in artikel 24.13 GIBIT 2023 is Opdrachtgever gerechtigd deze Overeenkomst met onmiddellijke ingang (geheel of gedeeltelijk) te ontbinden, indien de overmachtstoestand, als bedoeld in artikel 19 GIBIT 2023 dertig aaneengesloten dagen heeft geduurd. De </w:t>
      </w:r>
      <w:r w:rsidRPr="00C31372">
        <w:rPr>
          <w:rFonts w:ascii="Calibri" w:hAnsi="Calibri" w:eastAsia="Calibri" w:cs="Calibri"/>
        </w:rPr>
        <w:t xml:space="preserve">artikelen </w:t>
      </w:r>
      <w:r w:rsidR="007B3B5D">
        <w:rPr>
          <w:rFonts w:ascii="Calibri" w:hAnsi="Calibri" w:eastAsia="Calibri" w:cs="Calibri"/>
        </w:rPr>
        <w:t>21</w:t>
      </w:r>
      <w:r w:rsidRPr="00C31372">
        <w:rPr>
          <w:rFonts w:ascii="Calibri" w:hAnsi="Calibri" w:eastAsia="Calibri" w:cs="Calibri"/>
        </w:rPr>
        <w:t xml:space="preserve">.3 t/m </w:t>
      </w:r>
      <w:r w:rsidR="003F0ADD">
        <w:rPr>
          <w:rFonts w:ascii="Calibri" w:hAnsi="Calibri" w:eastAsia="Calibri" w:cs="Calibri"/>
        </w:rPr>
        <w:t>2</w:t>
      </w:r>
      <w:r w:rsidR="007B3B5D">
        <w:rPr>
          <w:rFonts w:ascii="Calibri" w:hAnsi="Calibri" w:eastAsia="Calibri" w:cs="Calibri"/>
        </w:rPr>
        <w:t>1</w:t>
      </w:r>
      <w:r w:rsidRPr="00C31372">
        <w:rPr>
          <w:rFonts w:ascii="Calibri" w:hAnsi="Calibri" w:eastAsia="Calibri" w:cs="Calibri"/>
        </w:rPr>
        <w:t>.5 van deze</w:t>
      </w:r>
      <w:r w:rsidRPr="00916FC5">
        <w:rPr>
          <w:rFonts w:ascii="Calibri" w:hAnsi="Calibri" w:eastAsia="Calibri" w:cs="Calibri"/>
        </w:rPr>
        <w:t xml:space="preserve"> Overeenkomst zijn hierbij van overeenkomstige toepassing.</w:t>
      </w:r>
    </w:p>
    <w:p w:rsidRPr="00916FC5" w:rsidR="08509BDB" w:rsidP="08509BDB" w:rsidRDefault="08509BDB" w14:paraId="4BBFD24E" w14:textId="58A22F4B">
      <w:pPr>
        <w:tabs>
          <w:tab w:val="left" w:pos="708"/>
        </w:tabs>
        <w:rPr>
          <w:rFonts w:ascii="Calibri" w:hAnsi="Calibri" w:eastAsia="Calibri" w:cs="Calibri"/>
          <w:b/>
          <w:bCs/>
        </w:rPr>
      </w:pPr>
    </w:p>
    <w:p w:rsidRPr="00916FC5" w:rsidR="000637DF" w:rsidP="000637DF" w:rsidRDefault="41FA1DBD" w14:paraId="67A93FCA" w14:textId="77777777">
      <w:pPr>
        <w:pStyle w:val="ArticleLevel1"/>
      </w:pPr>
      <w:r w:rsidRPr="00916FC5">
        <w:t xml:space="preserve">Bewijsstukken </w:t>
      </w:r>
    </w:p>
    <w:p w:rsidRPr="00916FC5" w:rsidR="000637DF" w:rsidP="000637DF" w:rsidRDefault="41FA1DBD" w14:paraId="59F72693" w14:textId="77777777">
      <w:pPr>
        <w:pStyle w:val="ArticleLevel2"/>
      </w:pPr>
      <w:r w:rsidRPr="00916FC5">
        <w:rPr>
          <w:rFonts w:ascii="Calibri" w:hAnsi="Calibri" w:eastAsia="Calibri" w:cs="Calibri"/>
        </w:rPr>
        <w:lastRenderedPageBreak/>
        <w:t>Opdrachtgever heeft het recht gedurende de Overeenkomst bewijsstukken en/of verklaringen op te vragen als bewijs dat geen van de in artikel 2.86 Aanbestedingswet 2012 genoemde situaties van toepassing is op Leverancier.</w:t>
      </w:r>
    </w:p>
    <w:p w:rsidRPr="00916FC5" w:rsidR="000637DF" w:rsidP="00EE503D" w:rsidRDefault="000637DF" w14:paraId="1BB8075E" w14:textId="77777777">
      <w:pPr>
        <w:pStyle w:val="ArticleLevel2"/>
        <w:numPr>
          <w:ilvl w:val="0"/>
          <w:numId w:val="0"/>
        </w:numPr>
        <w:ind w:left="1440"/>
      </w:pPr>
    </w:p>
    <w:p w:rsidRPr="00916FC5" w:rsidR="00EE503D" w:rsidP="00EE503D" w:rsidRDefault="41FA1DBD" w14:paraId="6F612D3B" w14:textId="77777777">
      <w:pPr>
        <w:pStyle w:val="ArticleLevel2"/>
      </w:pPr>
      <w:r w:rsidRPr="00916FC5">
        <w:rPr>
          <w:rFonts w:ascii="Calibri" w:hAnsi="Calibri" w:eastAsia="Calibri" w:cs="Calibri"/>
        </w:rPr>
        <w:t>Opdrachtgever heeft het recht gedurende de Overeenkomst bewijsstukken en/of verklaringen op te vragen als bewijs dat geen van de in de Aanbestedingsleidraad genoemde facultatieve uitsluitingsgronden als bedoeld in artikel 2.87 Aanbestedingswet 2012 van toepassing is op Leverancier.</w:t>
      </w:r>
    </w:p>
    <w:p w:rsidRPr="00916FC5" w:rsidR="00EE503D" w:rsidP="00EE503D" w:rsidRDefault="00EE503D" w14:paraId="7E1115FF" w14:textId="77777777">
      <w:pPr>
        <w:pStyle w:val="Lijstalinea"/>
        <w:rPr>
          <w:rFonts w:ascii="Calibri" w:hAnsi="Calibri" w:eastAsia="Calibri" w:cs="Calibri"/>
        </w:rPr>
      </w:pPr>
    </w:p>
    <w:p w:rsidRPr="00EE1A6F" w:rsidR="41FA1DBD" w:rsidP="00EE503D" w:rsidRDefault="41FA1DBD" w14:paraId="147EDAEA" w14:textId="2F94828D">
      <w:pPr>
        <w:pStyle w:val="ArticleLevel2"/>
      </w:pPr>
      <w:r w:rsidRPr="00916FC5">
        <w:rPr>
          <w:rFonts w:ascii="Calibri" w:hAnsi="Calibri" w:eastAsia="Calibri" w:cs="Calibri"/>
        </w:rPr>
        <w:t>Opdrachtgever heeft het recht gedurende de Overeenkomst bewijsstukken en/of verklaringen op te vragen als bewijs dat Leverancier blijvend voldoet aan de tijdens de aanbestedingsprocedure gestelde Geschiktheidseisen.</w:t>
      </w:r>
    </w:p>
    <w:p w:rsidR="00EE1A6F" w:rsidP="00EE1A6F" w:rsidRDefault="00EE1A6F" w14:paraId="2A2BBBA9" w14:textId="77777777">
      <w:pPr>
        <w:pStyle w:val="Lijstalinea"/>
      </w:pPr>
    </w:p>
    <w:p w:rsidR="00EE1A6F" w:rsidP="00EE1A6F" w:rsidRDefault="0017743C" w14:paraId="60CCC198" w14:textId="2A6DEA87">
      <w:pPr>
        <w:pStyle w:val="ArticleLevel1"/>
      </w:pPr>
      <w:r>
        <w:t>Boete</w:t>
      </w:r>
    </w:p>
    <w:p w:rsidRPr="0017743C" w:rsidR="0017743C" w:rsidP="0017743C" w:rsidRDefault="00644D12" w14:paraId="66E13FD2" w14:textId="7A78648F">
      <w:pPr>
        <w:pStyle w:val="ArticleLevel2"/>
      </w:pPr>
      <w:r w:rsidRPr="00644D12">
        <w:t>Onverminderd het bepaalde in artikel 17 van deze Overeenkomst is Leverancier, indien hij de door of namens Opdrachtgever gegeven opdrachten niet nakomt, een direct opeisbare boete verschuldigd van € 2.500,-- per gebeurtenis, met dien verstande dat voor iedere week dat de overtreding voortduurt deze boete wordt verhoogd met € 2.500 met een maximum van € 25.000 per gebeurtenis. Deze boete komt Opdrachtgever toe onverminderd alle overige rechten van Opdrachtgever, waaronder begrepen het recht schadevergoeding te vorderen.</w:t>
      </w:r>
    </w:p>
    <w:p w:rsidRPr="00916FC5" w:rsidR="08509BDB" w:rsidP="08509BDB" w:rsidRDefault="08509BDB" w14:paraId="2F3E9E2E" w14:textId="37BC692C">
      <w:pPr>
        <w:rPr>
          <w:rFonts w:ascii="Calibri" w:hAnsi="Calibri" w:eastAsia="Calibri" w:cs="Calibri"/>
          <w:b/>
          <w:bCs/>
        </w:rPr>
      </w:pPr>
    </w:p>
    <w:p w:rsidRPr="00916FC5" w:rsidR="00025507" w:rsidP="00025507" w:rsidRDefault="41FA1DBD" w14:paraId="43A4374B" w14:textId="33037434">
      <w:pPr>
        <w:pStyle w:val="ArticleLevel1"/>
      </w:pPr>
      <w:r w:rsidRPr="00916FC5">
        <w:t>Ontbinding (aanvulling GIBIT 2023)</w:t>
      </w:r>
    </w:p>
    <w:p w:rsidRPr="00916FC5" w:rsidR="00025507" w:rsidP="00025507" w:rsidRDefault="41FA1DBD" w14:paraId="011B6C27" w14:textId="49768E92">
      <w:pPr>
        <w:pStyle w:val="ArticleLevel2"/>
      </w:pPr>
      <w:r w:rsidRPr="00916FC5">
        <w:rPr>
          <w:rFonts w:ascii="Calibri" w:hAnsi="Calibri" w:eastAsia="Calibri" w:cs="Calibri"/>
        </w:rPr>
        <w:t xml:space="preserve">In aanvulling op artikel  24.11 GIBIT 2023 kan Opdrachtgever de Overeenkomst en alle daarmee samenhangende overeenkomsten door middel van een aangetekend schrijven ontbinden binnen twaalf (12) maanden nadat Opdrachtgever constateert dat uit de bewijsstukken als bedoeld in </w:t>
      </w:r>
      <w:r w:rsidRPr="0036537E">
        <w:rPr>
          <w:rFonts w:ascii="Calibri" w:hAnsi="Calibri" w:eastAsia="Calibri" w:cs="Calibri"/>
        </w:rPr>
        <w:t>artikel 1</w:t>
      </w:r>
      <w:r w:rsidR="0073440A">
        <w:rPr>
          <w:rFonts w:ascii="Calibri" w:hAnsi="Calibri" w:eastAsia="Calibri" w:cs="Calibri"/>
        </w:rPr>
        <w:t>9</w:t>
      </w:r>
      <w:r w:rsidRPr="0036537E">
        <w:rPr>
          <w:rFonts w:ascii="Calibri" w:hAnsi="Calibri" w:eastAsia="Calibri" w:cs="Calibri"/>
        </w:rPr>
        <w:t xml:space="preserve"> van</w:t>
      </w:r>
      <w:r w:rsidRPr="00916FC5">
        <w:rPr>
          <w:rFonts w:ascii="Calibri" w:hAnsi="Calibri" w:eastAsia="Calibri" w:cs="Calibri"/>
        </w:rPr>
        <w:t xml:space="preserve"> deze Overeenkomst, Leverancier niet meer voldoet aan de in de aanbestedingsprocedure gestelde Geschiktheidseisen, of indien Leverancier deze bewijsstukken niet of niet tijdig heeft verstrekt.</w:t>
      </w:r>
    </w:p>
    <w:p w:rsidRPr="00916FC5" w:rsidR="00025507" w:rsidP="00025507" w:rsidRDefault="00025507" w14:paraId="61AB436A" w14:textId="77777777">
      <w:pPr>
        <w:pStyle w:val="ArticleLevel2"/>
        <w:numPr>
          <w:ilvl w:val="0"/>
          <w:numId w:val="0"/>
        </w:numPr>
        <w:ind w:left="1440"/>
      </w:pPr>
    </w:p>
    <w:p w:rsidRPr="00916FC5" w:rsidR="00025507" w:rsidP="00025507" w:rsidRDefault="41FA1DBD" w14:paraId="62549AD7" w14:textId="77777777">
      <w:pPr>
        <w:pStyle w:val="ArticleLevel2"/>
      </w:pPr>
      <w:r w:rsidRPr="00916FC5">
        <w:rPr>
          <w:rFonts w:ascii="Calibri" w:hAnsi="Calibri" w:eastAsia="Calibri" w:cs="Calibri"/>
        </w:rPr>
        <w:t xml:space="preserve">Prestaties die op het moment van ontbinding als bedoeld in artikel 24.11 onder viii en ix GIBIT 2023 en onder lid 1 van dit artikel zijn verricht en daarmee samenhangende betalingsverplichtingen, worden niet door de ontbinding getroffen, tenzij de Leverancier met betrekking tot die prestaties in verzuim is. Bedragen die op die prestaties betrekking hebben en al zijn </w:t>
      </w:r>
      <w:r w:rsidRPr="00916FC5">
        <w:rPr>
          <w:rFonts w:ascii="Calibri" w:hAnsi="Calibri" w:eastAsia="Calibri" w:cs="Calibri"/>
        </w:rPr>
        <w:lastRenderedPageBreak/>
        <w:t>gefactureerd blijven onverminderd verschuldigd en worden op het moment van ontbinding onmiddellijk opeisbaar.</w:t>
      </w:r>
    </w:p>
    <w:p w:rsidRPr="00916FC5" w:rsidR="00025507" w:rsidP="00025507" w:rsidRDefault="00025507" w14:paraId="62C5140D" w14:textId="77777777">
      <w:pPr>
        <w:pStyle w:val="Lijstalinea"/>
        <w:rPr>
          <w:rFonts w:ascii="Calibri" w:hAnsi="Calibri" w:eastAsia="Calibri" w:cs="Calibri"/>
        </w:rPr>
      </w:pPr>
    </w:p>
    <w:p w:rsidRPr="00916FC5" w:rsidR="00025507" w:rsidP="00025507" w:rsidRDefault="41FA1DBD" w14:paraId="327B8938" w14:textId="27749556">
      <w:pPr>
        <w:pStyle w:val="ArticleLevel2"/>
      </w:pPr>
      <w:r w:rsidRPr="00916FC5">
        <w:rPr>
          <w:rFonts w:ascii="Calibri" w:hAnsi="Calibri" w:eastAsia="Calibri" w:cs="Calibri"/>
        </w:rPr>
        <w:t>Verplichtingen die naar hun aard bestemd zijn om ook na ontbinding van de Overeenkomst voort te blijven duren, blijven na ontbinding van deze Overeenkomst, als bedoeld in artikel 24.11 GIBIT 2023 en onder lid 1 van dit artikel bestaan. Tot die verplichtingen behoren onder meer, doch niet beperkt tot, garanties (artikel 12 GIBIT 2023), aansprakelijkheid (artikel 16 GIBIT 2023</w:t>
      </w:r>
      <w:r w:rsidR="00FE348B">
        <w:rPr>
          <w:rFonts w:ascii="Calibri" w:hAnsi="Calibri" w:eastAsia="Calibri" w:cs="Calibri"/>
        </w:rPr>
        <w:t xml:space="preserve"> en artikel</w:t>
      </w:r>
      <w:r w:rsidR="00594BE1">
        <w:rPr>
          <w:rFonts w:ascii="Calibri" w:hAnsi="Calibri" w:eastAsia="Calibri" w:cs="Calibri"/>
        </w:rPr>
        <w:t xml:space="preserve"> 16</w:t>
      </w:r>
      <w:r w:rsidR="00224724">
        <w:rPr>
          <w:rFonts w:ascii="Calibri" w:hAnsi="Calibri" w:eastAsia="Calibri" w:cs="Calibri"/>
        </w:rPr>
        <w:t xml:space="preserve"> van deze Overeenkomst</w:t>
      </w:r>
      <w:r w:rsidRPr="00916FC5">
        <w:rPr>
          <w:rFonts w:ascii="Calibri" w:hAnsi="Calibri" w:eastAsia="Calibri" w:cs="Calibri"/>
        </w:rPr>
        <w:t xml:space="preserve">), geheimhouding (artikel 18 GIBIT 2023 </w:t>
      </w:r>
      <w:r w:rsidRPr="00224724">
        <w:rPr>
          <w:rFonts w:ascii="Calibri" w:hAnsi="Calibri" w:eastAsia="Calibri" w:cs="Calibri"/>
        </w:rPr>
        <w:t>en artikel 1</w:t>
      </w:r>
      <w:r w:rsidRPr="00224724" w:rsidR="00224724">
        <w:rPr>
          <w:rFonts w:ascii="Calibri" w:hAnsi="Calibri" w:eastAsia="Calibri" w:cs="Calibri"/>
        </w:rPr>
        <w:t>7</w:t>
      </w:r>
      <w:r w:rsidRPr="00224724">
        <w:rPr>
          <w:rFonts w:ascii="Calibri" w:hAnsi="Calibri" w:eastAsia="Calibri" w:cs="Calibri"/>
        </w:rPr>
        <w:t xml:space="preserve"> van</w:t>
      </w:r>
      <w:r w:rsidRPr="00916FC5">
        <w:rPr>
          <w:rFonts w:ascii="Calibri" w:hAnsi="Calibri" w:eastAsia="Calibri" w:cs="Calibri"/>
        </w:rPr>
        <w:t xml:space="preserve"> deze Overeenkomst), intellectueel eigendom (artikel 20 GIBIT 2023) en toepasselijk recht en geschillen (artikel 27 GIBIT 2023).</w:t>
      </w:r>
    </w:p>
    <w:p w:rsidRPr="00916FC5" w:rsidR="00025507" w:rsidP="00025507" w:rsidRDefault="00025507" w14:paraId="484BF6AB" w14:textId="77777777">
      <w:pPr>
        <w:pStyle w:val="Lijstalinea"/>
        <w:rPr>
          <w:rFonts w:ascii="Calibri" w:hAnsi="Calibri" w:eastAsia="Calibri" w:cs="Calibri"/>
        </w:rPr>
      </w:pPr>
    </w:p>
    <w:p w:rsidRPr="00916FC5" w:rsidR="00025507" w:rsidP="00025507" w:rsidRDefault="41FA1DBD" w14:paraId="73EB956A" w14:textId="77777777">
      <w:pPr>
        <w:pStyle w:val="ArticleLevel2"/>
      </w:pPr>
      <w:r w:rsidRPr="00916FC5">
        <w:rPr>
          <w:rFonts w:ascii="Calibri" w:hAnsi="Calibri" w:eastAsia="Calibri" w:cs="Calibri"/>
        </w:rPr>
        <w:t>In geval van ontbinding als bedoeld in de GIBIT 2023 en in deze Overeenkomst, zal Opdrachtgever niet tot ongedaanmaking van de door haar verrichte prestaties verplicht zijn. Indien de ontbinding aan de Leverancier te wijten is, is deze jegens Opdrachtgever schadeplichtig. Partijen treden in overleg over de afhandeling van overige nog lopende verplichtingen.</w:t>
      </w:r>
    </w:p>
    <w:p w:rsidRPr="00916FC5" w:rsidR="00025507" w:rsidP="00025507" w:rsidRDefault="00025507" w14:paraId="2FCFEB23" w14:textId="77777777">
      <w:pPr>
        <w:pStyle w:val="Lijstalinea"/>
        <w:rPr>
          <w:rFonts w:ascii="Calibri" w:hAnsi="Calibri" w:eastAsia="Calibri" w:cs="Calibri"/>
        </w:rPr>
      </w:pPr>
    </w:p>
    <w:p w:rsidRPr="00916FC5" w:rsidR="41FA1DBD" w:rsidP="00025507" w:rsidRDefault="41FA1DBD" w14:paraId="30B001F4" w14:textId="194B2C34">
      <w:pPr>
        <w:pStyle w:val="ArticleLevel2"/>
      </w:pPr>
      <w:r w:rsidRPr="00916FC5">
        <w:rPr>
          <w:rFonts w:ascii="Calibri" w:hAnsi="Calibri" w:eastAsia="Calibri" w:cs="Calibri"/>
        </w:rPr>
        <w:t>In aanvulling op artikel 24.11 GIBIT 2023 is Opdrachtgever gerechtigd, zonder dat enige aanmaning of ingebrekestelling is vereist, de Overeenkomst zonder rechterlijke tussenkomst door middel van een aangetekende brief te ontbinden nadat de Combinatie waarmee Leverancier de onderhavige Opdracht uitvoert, wordt ontbonden en uit overleg tussen Opdrachtgever en Leverancier is gebleken dat er geen redenen of mogelijkheden zijn om deze Overeenkomst voort te zetten.</w:t>
      </w:r>
    </w:p>
    <w:p w:rsidRPr="00916FC5" w:rsidR="08509BDB" w:rsidP="08509BDB" w:rsidRDefault="08509BDB" w14:paraId="2CDB5DD3" w14:textId="6AEBBEC6">
      <w:pPr>
        <w:rPr>
          <w:rFonts w:ascii="Calibri" w:hAnsi="Calibri" w:eastAsia="Calibri" w:cs="Calibri"/>
          <w:b/>
          <w:bCs/>
        </w:rPr>
      </w:pPr>
    </w:p>
    <w:p w:rsidRPr="00916FC5" w:rsidR="41FA1DBD" w:rsidP="00916FC5" w:rsidRDefault="41FA1DBD" w14:paraId="7607B2AD" w14:textId="3E70DDB2">
      <w:pPr>
        <w:pStyle w:val="ArticleLevel1"/>
      </w:pPr>
      <w:r w:rsidRPr="00916FC5">
        <w:t>Opzegging bij wezenlijke wijziging</w:t>
      </w:r>
    </w:p>
    <w:p w:rsidRPr="00916FC5" w:rsidR="41FA1DBD" w:rsidP="00916FC5" w:rsidRDefault="41FA1DBD" w14:paraId="314394AA" w14:textId="3F283541">
      <w:pPr>
        <w:pStyle w:val="ArticleLevel2"/>
      </w:pPr>
      <w:r w:rsidRPr="00916FC5">
        <w:rPr>
          <w:rFonts w:ascii="Calibri" w:hAnsi="Calibri" w:eastAsia="Calibri" w:cs="Calibri"/>
        </w:rPr>
        <w:t>Deze Overeenkomst kan tussentijds worden opgezegd door Opdrachtgever, indien de Opdracht niet ongewijzigd in stand kan blijven en de wijziging zodanig is dat er sprake is van een wezenlijke wijziging in de zin van de Aanbestedingswet 2012.</w:t>
      </w:r>
    </w:p>
    <w:p w:rsidRPr="00916FC5" w:rsidR="00916FC5" w:rsidP="00916FC5" w:rsidRDefault="00916FC5" w14:paraId="4DFAE770" w14:textId="77777777">
      <w:pPr>
        <w:pStyle w:val="ArticleLevel1"/>
        <w:numPr>
          <w:ilvl w:val="0"/>
          <w:numId w:val="0"/>
        </w:numPr>
      </w:pPr>
    </w:p>
    <w:p w:rsidRPr="00916FC5" w:rsidR="3106EEFB" w:rsidP="00916FC5" w:rsidRDefault="3106EEFB" w14:paraId="7679E2B2" w14:textId="4D618531">
      <w:pPr>
        <w:pStyle w:val="ArticleLevel1"/>
      </w:pPr>
      <w:r w:rsidRPr="00916FC5">
        <w:t>Social Return</w:t>
      </w:r>
    </w:p>
    <w:p w:rsidRPr="00916FC5" w:rsidR="3106EEFB" w:rsidP="17327631" w:rsidRDefault="3106EEFB" w14:paraId="1BDFC39C" w14:textId="4A88D012">
      <w:pPr>
        <w:pStyle w:val="ArticleLevel2"/>
        <w:suppressLineNumbers w:val="0"/>
        <w:bidi w:val="0"/>
        <w:spacing w:before="0" w:beforeAutospacing="off" w:after="0" w:afterAutospacing="off" w:line="288" w:lineRule="auto"/>
        <w:ind w:left="1440" w:right="0" w:hanging="1440"/>
        <w:jc w:val="left"/>
        <w:rPr>
          <w:rFonts w:ascii="Calibri" w:hAnsi="Calibri" w:eastAsia="Calibri" w:cs="Calibri"/>
          <w:sz w:val="24"/>
          <w:szCs w:val="24"/>
        </w:rPr>
      </w:pPr>
      <w:r w:rsidRPr="17327631" w:rsidR="3106EEFB">
        <w:rPr>
          <w:rFonts w:ascii="Calibri" w:hAnsi="Calibri" w:eastAsia="Calibri" w:cs="Calibri"/>
        </w:rPr>
        <w:t xml:space="preserve">Leverancier verplicht zich ter hoogte van </w:t>
      </w:r>
      <w:r w:rsidRPr="17327631" w:rsidR="4FCB04A9">
        <w:rPr>
          <w:rFonts w:ascii="Calibri" w:hAnsi="Calibri" w:eastAsia="Calibri" w:cs="Calibri"/>
        </w:rPr>
        <w:t>2</w:t>
      </w:r>
      <w:r w:rsidRPr="17327631" w:rsidR="3106EEFB">
        <w:rPr>
          <w:rFonts w:ascii="Calibri" w:hAnsi="Calibri" w:eastAsia="Calibri" w:cs="Calibri"/>
        </w:rPr>
        <w:t xml:space="preserve">% van de contractwaarde invulling te geven aan </w:t>
      </w:r>
      <w:r w:rsidRPr="17327631" w:rsidR="3106EEFB">
        <w:rPr>
          <w:rFonts w:ascii="Calibri" w:hAnsi="Calibri" w:eastAsia="Calibri" w:cs="Calibri"/>
        </w:rPr>
        <w:t>Social</w:t>
      </w:r>
      <w:r w:rsidRPr="17327631" w:rsidR="3106EEFB">
        <w:rPr>
          <w:rFonts w:ascii="Calibri" w:hAnsi="Calibri" w:eastAsia="Calibri" w:cs="Calibri"/>
        </w:rPr>
        <w:t xml:space="preserve"> Return, via de bouwblokkenmethode als beschreven in de Aanbestedingsleidraad (Bijlage </w:t>
      </w:r>
      <w:r w:rsidRPr="17327631" w:rsidR="00195051">
        <w:rPr>
          <w:rFonts w:ascii="Calibri" w:hAnsi="Calibri" w:eastAsia="Calibri" w:cs="Calibri"/>
        </w:rPr>
        <w:t>2</w:t>
      </w:r>
      <w:r w:rsidRPr="17327631" w:rsidR="3106EEFB">
        <w:rPr>
          <w:rFonts w:ascii="Calibri" w:hAnsi="Calibri" w:eastAsia="Calibri" w:cs="Calibri"/>
        </w:rPr>
        <w:t xml:space="preserve"> bij deze Overeenkomst). Leverancier neemt daartoe uiterlijk één (1) week na de ingangsdatum van deze Overeenkomst contact op met de </w:t>
      </w:r>
      <w:r w:rsidRPr="17327631" w:rsidR="3106EEFB">
        <w:rPr>
          <w:rFonts w:ascii="Calibri" w:hAnsi="Calibri" w:eastAsia="Calibri" w:cs="Calibri"/>
        </w:rPr>
        <w:t>Social</w:t>
      </w:r>
      <w:r w:rsidRPr="17327631" w:rsidR="3106EEFB">
        <w:rPr>
          <w:rFonts w:ascii="Calibri" w:hAnsi="Calibri" w:eastAsia="Calibri" w:cs="Calibri"/>
        </w:rPr>
        <w:t xml:space="preserve"> Return </w:t>
      </w:r>
      <w:r w:rsidRPr="17327631" w:rsidR="3106EEFB">
        <w:rPr>
          <w:rFonts w:ascii="Calibri" w:hAnsi="Calibri" w:eastAsia="Calibri" w:cs="Calibri"/>
        </w:rPr>
        <w:t>Officer</w:t>
      </w:r>
      <w:r w:rsidRPr="17327631" w:rsidR="3106EEFB">
        <w:rPr>
          <w:rFonts w:ascii="Calibri" w:hAnsi="Calibri" w:eastAsia="Calibri" w:cs="Calibri"/>
        </w:rPr>
        <w:t xml:space="preserve"> van Opdrachtgever.</w:t>
      </w:r>
    </w:p>
    <w:p w:rsidRPr="00916FC5" w:rsidR="00916FC5" w:rsidP="08509BDB" w:rsidRDefault="00916FC5" w14:paraId="3CB5F5D1" w14:textId="77777777">
      <w:pPr>
        <w:pStyle w:val="ArticleLevel2"/>
        <w:numPr>
          <w:ilvl w:val="0"/>
          <w:numId w:val="0"/>
        </w:numPr>
        <w:spacing w:before="239" w:after="239" w:line="240" w:lineRule="auto"/>
        <w:rPr>
          <w:rFonts w:eastAsia="Calibri" w:cs="Calibri"/>
        </w:rPr>
      </w:pPr>
    </w:p>
    <w:p w:rsidRPr="00916FC5" w:rsidR="3106EEFB" w:rsidP="00916FC5" w:rsidRDefault="3106EEFB" w14:paraId="2187B11B" w14:textId="596D339A">
      <w:pPr>
        <w:pStyle w:val="ArticleLevel1"/>
      </w:pPr>
      <w:r w:rsidRPr="00916FC5">
        <w:t>Vervanging Derde(n)</w:t>
      </w:r>
    </w:p>
    <w:p w:rsidRPr="00A20B2F" w:rsidR="00A20B2F" w:rsidP="00916FC5" w:rsidRDefault="3106EEFB" w14:paraId="7865F562" w14:textId="77777777">
      <w:pPr>
        <w:pStyle w:val="ArticleLevel2"/>
      </w:pPr>
      <w:r w:rsidRPr="00916FC5">
        <w:rPr>
          <w:rFonts w:eastAsia="Calibri" w:cs="Calibri"/>
        </w:rPr>
        <w:t xml:space="preserve">Indien </w:t>
      </w:r>
      <w:r w:rsidRPr="00916FC5">
        <w:rPr>
          <w:rFonts w:ascii="Calibri" w:hAnsi="Calibri" w:eastAsia="Calibri" w:cs="Calibri"/>
        </w:rPr>
        <w:t xml:space="preserve">op de derde op wie Leverancier een beroep doet ten aanzien van een of meer geschiktheidseisen, een verplichte uitsluitingsgrond als bedoeld in artikel 2.86 Aanbestedingswet 2012 en een van de volgende facultatieve uitsluitingsgronden (als bedoeld in artikel 2.87 Aanbestedingswet 2012) </w:t>
      </w:r>
    </w:p>
    <w:p w:rsidRPr="00A20B2F" w:rsidR="00A20B2F" w:rsidP="000546B2" w:rsidRDefault="00A20B2F" w14:paraId="40FAB6D4" w14:textId="26296915">
      <w:pPr>
        <w:pStyle w:val="ArticleLevel2"/>
        <w:numPr>
          <w:ilvl w:val="0"/>
          <w:numId w:val="19"/>
        </w:numPr>
        <w:rPr>
          <w:rFonts w:ascii="Calibri" w:hAnsi="Calibri" w:eastAsia="Calibri" w:cs="Calibri"/>
        </w:rPr>
      </w:pPr>
      <w:r w:rsidRPr="00A20B2F">
        <w:rPr>
          <w:rFonts w:ascii="Calibri" w:hAnsi="Calibri" w:eastAsia="Calibri" w:cs="Calibri"/>
        </w:rPr>
        <w:t>Schending verplichtingen o.b.v. milieu-, sociaal- of arbeidsrecht</w:t>
      </w:r>
    </w:p>
    <w:p w:rsidRPr="00A20B2F" w:rsidR="00A20B2F" w:rsidP="000546B2" w:rsidRDefault="00A20B2F" w14:paraId="6D44BA4E" w14:textId="2A534082">
      <w:pPr>
        <w:pStyle w:val="ArticleLevel2"/>
        <w:numPr>
          <w:ilvl w:val="0"/>
          <w:numId w:val="19"/>
        </w:numPr>
        <w:rPr>
          <w:rFonts w:ascii="Calibri" w:hAnsi="Calibri" w:eastAsia="Calibri" w:cs="Calibri"/>
        </w:rPr>
      </w:pPr>
      <w:r w:rsidRPr="00A20B2F">
        <w:rPr>
          <w:rFonts w:ascii="Calibri" w:hAnsi="Calibri" w:eastAsia="Calibri" w:cs="Calibri"/>
        </w:rPr>
        <w:t>Faillissement, insolventie of gelijksoortig</w:t>
      </w:r>
    </w:p>
    <w:p w:rsidRPr="00A20B2F" w:rsidR="00A20B2F" w:rsidP="000546B2" w:rsidRDefault="00A20B2F" w14:paraId="00AC33A2" w14:textId="31437ECB">
      <w:pPr>
        <w:pStyle w:val="ArticleLevel2"/>
        <w:numPr>
          <w:ilvl w:val="0"/>
          <w:numId w:val="19"/>
        </w:numPr>
        <w:rPr>
          <w:rFonts w:ascii="Calibri" w:hAnsi="Calibri" w:eastAsia="Calibri" w:cs="Calibri"/>
        </w:rPr>
      </w:pPr>
      <w:r w:rsidRPr="00A20B2F">
        <w:rPr>
          <w:rFonts w:ascii="Calibri" w:hAnsi="Calibri" w:eastAsia="Calibri" w:cs="Calibri"/>
        </w:rPr>
        <w:t>Ernstige beroepsfout</w:t>
      </w:r>
    </w:p>
    <w:p w:rsidRPr="00A20B2F" w:rsidR="00A20B2F" w:rsidP="000546B2" w:rsidRDefault="00A20B2F" w14:paraId="6945738A" w14:textId="0FECBE9F">
      <w:pPr>
        <w:pStyle w:val="ArticleLevel2"/>
        <w:numPr>
          <w:ilvl w:val="0"/>
          <w:numId w:val="19"/>
        </w:numPr>
        <w:rPr>
          <w:rFonts w:ascii="Calibri" w:hAnsi="Calibri" w:eastAsia="Calibri" w:cs="Calibri"/>
        </w:rPr>
      </w:pPr>
      <w:r w:rsidRPr="00A20B2F">
        <w:rPr>
          <w:rFonts w:ascii="Calibri" w:hAnsi="Calibri" w:eastAsia="Calibri" w:cs="Calibri"/>
        </w:rPr>
        <w:t>Vervalsing van de mededinging</w:t>
      </w:r>
    </w:p>
    <w:p w:rsidRPr="00A20B2F" w:rsidR="00A20B2F" w:rsidP="000546B2" w:rsidRDefault="00A20B2F" w14:paraId="286E5CFD" w14:textId="6E4FD18C">
      <w:pPr>
        <w:pStyle w:val="ArticleLevel2"/>
        <w:numPr>
          <w:ilvl w:val="0"/>
          <w:numId w:val="19"/>
        </w:numPr>
        <w:rPr>
          <w:rFonts w:ascii="Calibri" w:hAnsi="Calibri" w:eastAsia="Calibri" w:cs="Calibri"/>
        </w:rPr>
      </w:pPr>
      <w:r w:rsidRPr="00A20B2F">
        <w:rPr>
          <w:rFonts w:ascii="Calibri" w:hAnsi="Calibri" w:eastAsia="Calibri" w:cs="Calibri"/>
        </w:rPr>
        <w:t>Belangenconflict</w:t>
      </w:r>
    </w:p>
    <w:p w:rsidRPr="00A20B2F" w:rsidR="00A20B2F" w:rsidP="000546B2" w:rsidRDefault="00A20B2F" w14:paraId="2CF20B69" w14:textId="76491188">
      <w:pPr>
        <w:pStyle w:val="ArticleLevel2"/>
        <w:numPr>
          <w:ilvl w:val="0"/>
          <w:numId w:val="19"/>
        </w:numPr>
        <w:rPr>
          <w:rFonts w:ascii="Calibri" w:hAnsi="Calibri" w:eastAsia="Calibri" w:cs="Calibri"/>
        </w:rPr>
      </w:pPr>
      <w:r w:rsidRPr="00A20B2F">
        <w:rPr>
          <w:rFonts w:ascii="Calibri" w:hAnsi="Calibri" w:eastAsia="Calibri" w:cs="Calibri"/>
        </w:rPr>
        <w:t>Betrokken bij de voorbereiding</w:t>
      </w:r>
    </w:p>
    <w:p w:rsidRPr="00A20B2F" w:rsidR="00A20B2F" w:rsidP="000546B2" w:rsidRDefault="00A20B2F" w14:paraId="5CAC8925" w14:textId="680F0597">
      <w:pPr>
        <w:pStyle w:val="ArticleLevel2"/>
        <w:numPr>
          <w:ilvl w:val="0"/>
          <w:numId w:val="19"/>
        </w:numPr>
        <w:rPr>
          <w:rFonts w:ascii="Calibri" w:hAnsi="Calibri" w:eastAsia="Calibri" w:cs="Calibri"/>
        </w:rPr>
      </w:pPr>
      <w:r w:rsidRPr="00A20B2F">
        <w:rPr>
          <w:rFonts w:ascii="Calibri" w:hAnsi="Calibri" w:eastAsia="Calibri" w:cs="Calibri"/>
        </w:rPr>
        <w:t>Prestaties uit het verleden</w:t>
      </w:r>
    </w:p>
    <w:p w:rsidRPr="00A20B2F" w:rsidR="00A20B2F" w:rsidP="000546B2" w:rsidRDefault="00A20B2F" w14:paraId="62162DA7" w14:textId="43A51AAD">
      <w:pPr>
        <w:pStyle w:val="ArticleLevel2"/>
        <w:numPr>
          <w:ilvl w:val="0"/>
          <w:numId w:val="19"/>
        </w:numPr>
        <w:rPr>
          <w:rFonts w:ascii="Calibri" w:hAnsi="Calibri" w:eastAsia="Calibri" w:cs="Calibri"/>
        </w:rPr>
      </w:pPr>
      <w:r w:rsidRPr="00A20B2F">
        <w:rPr>
          <w:rFonts w:ascii="Calibri" w:hAnsi="Calibri" w:eastAsia="Calibri" w:cs="Calibri"/>
        </w:rPr>
        <w:t>Valse verklaring</w:t>
      </w:r>
    </w:p>
    <w:p w:rsidRPr="00A20B2F" w:rsidR="00A20B2F" w:rsidP="000546B2" w:rsidRDefault="00A20B2F" w14:paraId="07E23803" w14:textId="2199BC6C">
      <w:pPr>
        <w:pStyle w:val="ArticleLevel2"/>
        <w:numPr>
          <w:ilvl w:val="0"/>
          <w:numId w:val="19"/>
        </w:numPr>
        <w:rPr>
          <w:rFonts w:ascii="Calibri" w:hAnsi="Calibri" w:eastAsia="Calibri" w:cs="Calibri"/>
        </w:rPr>
      </w:pPr>
      <w:r w:rsidRPr="00A20B2F">
        <w:rPr>
          <w:rFonts w:ascii="Calibri" w:hAnsi="Calibri" w:eastAsia="Calibri" w:cs="Calibri"/>
        </w:rPr>
        <w:t xml:space="preserve">Onrechtmatige beïnvloeding </w:t>
      </w:r>
    </w:p>
    <w:p w:rsidRPr="000546B2" w:rsidR="000546B2" w:rsidP="000546B2" w:rsidRDefault="00A20B2F" w14:paraId="4C8198D3" w14:textId="77777777">
      <w:pPr>
        <w:pStyle w:val="ArticleLevel2"/>
        <w:numPr>
          <w:ilvl w:val="0"/>
          <w:numId w:val="19"/>
        </w:numPr>
      </w:pPr>
      <w:r w:rsidRPr="00A20B2F">
        <w:rPr>
          <w:rFonts w:ascii="Calibri" w:hAnsi="Calibri" w:eastAsia="Calibri" w:cs="Calibri"/>
        </w:rPr>
        <w:t>Niet voldaan aan verplichting tot belastingbetaling of betaling sociale premies</w:t>
      </w:r>
    </w:p>
    <w:p w:rsidR="008A2111" w:rsidP="008A2111" w:rsidRDefault="3106EEFB" w14:paraId="327357DC" w14:textId="77777777">
      <w:pPr>
        <w:pStyle w:val="ArticleLevel2"/>
        <w:numPr>
          <w:ilvl w:val="0"/>
          <w:numId w:val="0"/>
        </w:numPr>
        <w:ind w:left="1440"/>
      </w:pPr>
      <w:r w:rsidRPr="00916FC5">
        <w:rPr>
          <w:rFonts w:ascii="Calibri" w:hAnsi="Calibri" w:eastAsia="Calibri" w:cs="Calibri"/>
        </w:rPr>
        <w:t>van toepassing is (geworden), gaat Leverancier binnen twee weken over tot vervanging van de derde.</w:t>
      </w:r>
    </w:p>
    <w:p w:rsidR="008A2111" w:rsidP="008A2111" w:rsidRDefault="008A2111" w14:paraId="2972419A" w14:textId="77777777">
      <w:pPr>
        <w:pStyle w:val="ArticleLevel2"/>
        <w:numPr>
          <w:ilvl w:val="0"/>
          <w:numId w:val="0"/>
        </w:numPr>
        <w:ind w:left="1440" w:hanging="1440"/>
      </w:pPr>
    </w:p>
    <w:p w:rsidR="007C1711" w:rsidP="008A2111" w:rsidRDefault="3106EEFB" w14:paraId="7C530E23" w14:textId="77777777">
      <w:pPr>
        <w:pStyle w:val="ArticleLevel2"/>
      </w:pPr>
      <w:r w:rsidRPr="00916FC5">
        <w:t xml:space="preserve">Vervanging van de derde, als bedoeld in het eerste lid, is alleen mogelijk na schriftelijke goedkeuring door Opdrachtgever. De vervangende derde moet voldoen aan de door de Opdrachtgever in de Aanbestedingsleidraad (Bijlage 2) gestelde geschiktheidseisen met betrekking tot financiële en economische draagkracht en op hem mag een grond voor uitsluiting als bedoeld in artikel 2.86 Aanbestedingswet 2012 van toepassing zijn en geen van de volgende uitsluitingsgronden (als bedoeld in artikel 2.87 Aanbestedingswet 2012) </w:t>
      </w:r>
    </w:p>
    <w:p w:rsidR="0040357C" w:rsidP="0040357C" w:rsidRDefault="0040357C" w14:paraId="7E520E71" w14:textId="77777777">
      <w:pPr>
        <w:pStyle w:val="ArticleLevel2"/>
        <w:numPr>
          <w:ilvl w:val="0"/>
          <w:numId w:val="19"/>
        </w:numPr>
      </w:pPr>
      <w:r w:rsidRPr="00A20B2F">
        <w:t>Schending verplichtingen o.b.v. milieu-, sociaal- of arbeidsrecht</w:t>
      </w:r>
    </w:p>
    <w:p w:rsidR="0040357C" w:rsidP="0040357C" w:rsidRDefault="0040357C" w14:paraId="4CCA836A" w14:textId="77777777">
      <w:pPr>
        <w:pStyle w:val="ArticleLevel2"/>
        <w:numPr>
          <w:ilvl w:val="0"/>
          <w:numId w:val="19"/>
        </w:numPr>
        <w:rPr>
          <w:rFonts w:ascii="Calibri" w:hAnsi="Calibri" w:eastAsia="Calibri" w:cs="Calibri"/>
        </w:rPr>
      </w:pPr>
      <w:r w:rsidRPr="00A20B2F">
        <w:rPr>
          <w:rFonts w:ascii="Calibri" w:hAnsi="Calibri" w:eastAsia="Calibri" w:cs="Calibri"/>
        </w:rPr>
        <w:t>Faillissement, insolventie of gelijksoortig</w:t>
      </w:r>
    </w:p>
    <w:p w:rsidRPr="00A20B2F" w:rsidR="008A2111" w:rsidP="008A2111" w:rsidRDefault="008A2111" w14:paraId="081DA7D4" w14:textId="77777777">
      <w:pPr>
        <w:pStyle w:val="ArticleLevel2"/>
        <w:numPr>
          <w:ilvl w:val="0"/>
          <w:numId w:val="19"/>
        </w:numPr>
        <w:rPr>
          <w:rFonts w:ascii="Calibri" w:hAnsi="Calibri" w:eastAsia="Calibri" w:cs="Calibri"/>
        </w:rPr>
      </w:pPr>
      <w:r w:rsidRPr="00A20B2F">
        <w:rPr>
          <w:rFonts w:ascii="Calibri" w:hAnsi="Calibri" w:eastAsia="Calibri" w:cs="Calibri"/>
        </w:rPr>
        <w:t>Ernstige beroepsfout</w:t>
      </w:r>
    </w:p>
    <w:p w:rsidRPr="00A20B2F" w:rsidR="008A2111" w:rsidP="008A2111" w:rsidRDefault="008A2111" w14:paraId="74BC122E" w14:textId="77777777">
      <w:pPr>
        <w:pStyle w:val="ArticleLevel2"/>
        <w:numPr>
          <w:ilvl w:val="0"/>
          <w:numId w:val="19"/>
        </w:numPr>
        <w:rPr>
          <w:rFonts w:ascii="Calibri" w:hAnsi="Calibri" w:eastAsia="Calibri" w:cs="Calibri"/>
        </w:rPr>
      </w:pPr>
      <w:r w:rsidRPr="00A20B2F">
        <w:rPr>
          <w:rFonts w:ascii="Calibri" w:hAnsi="Calibri" w:eastAsia="Calibri" w:cs="Calibri"/>
        </w:rPr>
        <w:t>Vervalsing van de mededinging</w:t>
      </w:r>
    </w:p>
    <w:p w:rsidRPr="00A20B2F" w:rsidR="008A2111" w:rsidP="008A2111" w:rsidRDefault="008A2111" w14:paraId="6E126851" w14:textId="77777777">
      <w:pPr>
        <w:pStyle w:val="ArticleLevel2"/>
        <w:numPr>
          <w:ilvl w:val="0"/>
          <w:numId w:val="19"/>
        </w:numPr>
        <w:rPr>
          <w:rFonts w:ascii="Calibri" w:hAnsi="Calibri" w:eastAsia="Calibri" w:cs="Calibri"/>
        </w:rPr>
      </w:pPr>
      <w:r w:rsidRPr="00A20B2F">
        <w:rPr>
          <w:rFonts w:ascii="Calibri" w:hAnsi="Calibri" w:eastAsia="Calibri" w:cs="Calibri"/>
        </w:rPr>
        <w:t>Belangenconflict</w:t>
      </w:r>
    </w:p>
    <w:p w:rsidRPr="00A20B2F" w:rsidR="008A2111" w:rsidP="008A2111" w:rsidRDefault="008A2111" w14:paraId="5338E422" w14:textId="77777777">
      <w:pPr>
        <w:pStyle w:val="ArticleLevel2"/>
        <w:numPr>
          <w:ilvl w:val="0"/>
          <w:numId w:val="19"/>
        </w:numPr>
        <w:rPr>
          <w:rFonts w:ascii="Calibri" w:hAnsi="Calibri" w:eastAsia="Calibri" w:cs="Calibri"/>
        </w:rPr>
      </w:pPr>
      <w:r w:rsidRPr="00A20B2F">
        <w:rPr>
          <w:rFonts w:ascii="Calibri" w:hAnsi="Calibri" w:eastAsia="Calibri" w:cs="Calibri"/>
        </w:rPr>
        <w:t>Betrokken bij de voorbereiding</w:t>
      </w:r>
    </w:p>
    <w:p w:rsidRPr="00A20B2F" w:rsidR="008A2111" w:rsidP="008A2111" w:rsidRDefault="008A2111" w14:paraId="4894DE2B" w14:textId="77777777">
      <w:pPr>
        <w:pStyle w:val="ArticleLevel2"/>
        <w:numPr>
          <w:ilvl w:val="0"/>
          <w:numId w:val="19"/>
        </w:numPr>
        <w:rPr>
          <w:rFonts w:ascii="Calibri" w:hAnsi="Calibri" w:eastAsia="Calibri" w:cs="Calibri"/>
        </w:rPr>
      </w:pPr>
      <w:r w:rsidRPr="00A20B2F">
        <w:rPr>
          <w:rFonts w:ascii="Calibri" w:hAnsi="Calibri" w:eastAsia="Calibri" w:cs="Calibri"/>
        </w:rPr>
        <w:t>Prestaties uit het verleden</w:t>
      </w:r>
    </w:p>
    <w:p w:rsidRPr="00A20B2F" w:rsidR="008A2111" w:rsidP="008A2111" w:rsidRDefault="008A2111" w14:paraId="121BEE17" w14:textId="77777777">
      <w:pPr>
        <w:pStyle w:val="ArticleLevel2"/>
        <w:numPr>
          <w:ilvl w:val="0"/>
          <w:numId w:val="19"/>
        </w:numPr>
        <w:rPr>
          <w:rFonts w:ascii="Calibri" w:hAnsi="Calibri" w:eastAsia="Calibri" w:cs="Calibri"/>
        </w:rPr>
      </w:pPr>
      <w:r w:rsidRPr="00A20B2F">
        <w:rPr>
          <w:rFonts w:ascii="Calibri" w:hAnsi="Calibri" w:eastAsia="Calibri" w:cs="Calibri"/>
        </w:rPr>
        <w:t>Valse verklaring</w:t>
      </w:r>
    </w:p>
    <w:p w:rsidRPr="00A20B2F" w:rsidR="008A2111" w:rsidP="008A2111" w:rsidRDefault="008A2111" w14:paraId="5489B35C" w14:textId="77777777">
      <w:pPr>
        <w:pStyle w:val="ArticleLevel2"/>
        <w:numPr>
          <w:ilvl w:val="0"/>
          <w:numId w:val="19"/>
        </w:numPr>
        <w:rPr>
          <w:rFonts w:ascii="Calibri" w:hAnsi="Calibri" w:eastAsia="Calibri" w:cs="Calibri"/>
        </w:rPr>
      </w:pPr>
      <w:r w:rsidRPr="00A20B2F">
        <w:rPr>
          <w:rFonts w:ascii="Calibri" w:hAnsi="Calibri" w:eastAsia="Calibri" w:cs="Calibri"/>
        </w:rPr>
        <w:t xml:space="preserve">Onrechtmatige beïnvloeding </w:t>
      </w:r>
    </w:p>
    <w:p w:rsidRPr="00916FC5" w:rsidR="00916FC5" w:rsidP="00D1577A" w:rsidRDefault="008A2111" w14:paraId="7D9CD081" w14:textId="687A4A63">
      <w:pPr>
        <w:pStyle w:val="ArticleLevel2"/>
        <w:numPr>
          <w:ilvl w:val="0"/>
          <w:numId w:val="19"/>
        </w:numPr>
      </w:pPr>
      <w:r w:rsidRPr="00A20B2F">
        <w:rPr>
          <w:rFonts w:ascii="Calibri" w:hAnsi="Calibri" w:eastAsia="Calibri" w:cs="Calibri"/>
        </w:rPr>
        <w:t>Niet voldaan aan verplichting tot belastingbetaling of betaling sociale premies</w:t>
      </w:r>
    </w:p>
    <w:p w:rsidRPr="00916FC5" w:rsidR="00916FC5" w:rsidP="00916FC5" w:rsidRDefault="00916FC5" w14:paraId="03F7E9DD" w14:textId="77777777">
      <w:pPr>
        <w:pStyle w:val="Lijstalinea"/>
        <w:rPr>
          <w:rFonts w:ascii="Calibri" w:hAnsi="Calibri" w:eastAsia="Calibri" w:cs="Calibri"/>
        </w:rPr>
      </w:pPr>
    </w:p>
    <w:p w:rsidRPr="003C4CA9" w:rsidR="2AF13FC0" w:rsidP="00916FC5" w:rsidRDefault="2AF13FC0" w14:paraId="1667842A" w14:textId="79319136">
      <w:pPr>
        <w:pStyle w:val="ArticleLevel2"/>
      </w:pPr>
      <w:r w:rsidRPr="00916FC5">
        <w:rPr>
          <w:rFonts w:ascii="Calibri" w:hAnsi="Calibri" w:eastAsia="Calibri" w:cs="Calibri"/>
        </w:rPr>
        <w:t xml:space="preserve">Leverancier mag een derde tijdens de looptijd van de Overeenkomst (inclusief evt. Verlengingen) maximaal tweemaal vervangen. </w:t>
      </w:r>
    </w:p>
    <w:p w:rsidRPr="003C4CA9" w:rsidR="003C4CA9" w:rsidP="003C4CA9" w:rsidRDefault="003C4CA9" w14:paraId="378B280E" w14:textId="77777777">
      <w:pPr>
        <w:pStyle w:val="ArticleLevel1"/>
        <w:numPr>
          <w:ilvl w:val="0"/>
          <w:numId w:val="0"/>
        </w:numPr>
        <w:ind w:left="1440"/>
      </w:pPr>
    </w:p>
    <w:p w:rsidR="005D6443" w:rsidP="005D6443" w:rsidRDefault="00BC7875" w14:paraId="4C58464F" w14:textId="092F9565">
      <w:pPr>
        <w:pStyle w:val="ArticleLevel1"/>
      </w:pPr>
      <w:r>
        <w:t>Onderaanneming</w:t>
      </w:r>
    </w:p>
    <w:p w:rsidRPr="003C4CA9" w:rsidR="003C4CA9" w:rsidP="003C4CA9" w:rsidRDefault="003C4CA9" w14:paraId="056236FA" w14:textId="77777777">
      <w:pPr>
        <w:pStyle w:val="ArticleLevel2"/>
        <w:spacing w:line="240" w:lineRule="auto"/>
      </w:pPr>
      <w:r w:rsidRPr="003C4CA9">
        <w:t xml:space="preserve">Leverancier </w:t>
      </w:r>
      <w:r w:rsidRPr="003C4CA9">
        <w:rPr>
          <w:rFonts w:ascii="Calibri" w:hAnsi="Calibri"/>
        </w:rPr>
        <w:t>mag tijdens de contractperiode slechts een onderaannemer vervangen (en/of inschakelen) na schriftelijke goedkeuring door de Opdrachtgever. De vervangende onderaannemer moet voldoen aan alle in de Aanbestedingsleidraad gestelde eisen. De goedkeuring wordt in ieder geval niet verleend als dit een wezenlijke wijziging van de Opdracht, in de zin van de Aanbestedingswet 2012 oplevert of kan opleveren.</w:t>
      </w:r>
    </w:p>
    <w:p w:rsidRPr="003C4CA9" w:rsidR="003C4CA9" w:rsidP="003C4CA9" w:rsidRDefault="003C4CA9" w14:paraId="749BFC60" w14:textId="77777777">
      <w:pPr>
        <w:pStyle w:val="ArticleLevel2"/>
        <w:numPr>
          <w:ilvl w:val="0"/>
          <w:numId w:val="0"/>
        </w:numPr>
        <w:spacing w:line="240" w:lineRule="auto"/>
        <w:rPr>
          <w:i/>
          <w:vanish/>
        </w:rPr>
      </w:pPr>
      <w:r w:rsidRPr="003C4CA9">
        <w:rPr>
          <w:i/>
          <w:vanish/>
        </w:rPr>
        <w:t>&lt;OPTIONEEL, indien in de Aanbestedingsleidraad wordt aangegeven dat op de te vervangen onderaannemer geen uitsluitingsgronden van toepassing mogen zijn&gt;</w:t>
      </w:r>
    </w:p>
    <w:p w:rsidRPr="003C4CA9" w:rsidR="003C4CA9" w:rsidP="003C4CA9" w:rsidRDefault="003C4CA9" w14:paraId="1F2DD1C8" w14:textId="77777777">
      <w:pPr>
        <w:pStyle w:val="ArticleLevel2"/>
        <w:numPr>
          <w:ilvl w:val="0"/>
          <w:numId w:val="0"/>
        </w:numPr>
        <w:ind w:left="1440"/>
      </w:pPr>
    </w:p>
    <w:p w:rsidR="000408A2" w:rsidP="000408A2" w:rsidRDefault="003C4CA9" w14:paraId="5C933A4C" w14:textId="77777777">
      <w:pPr>
        <w:pStyle w:val="ArticleLevel2"/>
        <w:numPr>
          <w:ilvl w:val="0"/>
          <w:numId w:val="19"/>
        </w:numPr>
      </w:pPr>
      <w:r w:rsidRPr="003C4CA9">
        <w:t xml:space="preserve">Leverancier dient bij het verzoek aan Opdrachtgever om de onderaannemer te mogen vervangen en/of in te schakelen een Uniform Europees Aanbestedingsdocument van de te vervangen / in te schakelen onderaannemer te overleggen, waaruit blijkt dat op de onderaannemer geen verplichte uitsluitingsgronden als bedoeld in artikel 2.86 Aanbestedingswet 2012 en geen van de volgende facultatieve gronden voor uitsluiting van toepassing zijn: </w:t>
      </w:r>
      <w:r w:rsidRPr="00A20B2F" w:rsidR="000408A2">
        <w:t>Schending verplichtingen o.b.v. milieu-, sociaal- of arbeidsrecht</w:t>
      </w:r>
    </w:p>
    <w:p w:rsidR="000408A2" w:rsidP="000408A2" w:rsidRDefault="000408A2" w14:paraId="17305658" w14:textId="77777777">
      <w:pPr>
        <w:pStyle w:val="ArticleLevel2"/>
        <w:numPr>
          <w:ilvl w:val="0"/>
          <w:numId w:val="19"/>
        </w:numPr>
        <w:rPr>
          <w:rFonts w:ascii="Calibri" w:hAnsi="Calibri" w:eastAsia="Calibri" w:cs="Calibri"/>
        </w:rPr>
      </w:pPr>
      <w:r w:rsidRPr="00A20B2F">
        <w:rPr>
          <w:rFonts w:ascii="Calibri" w:hAnsi="Calibri" w:eastAsia="Calibri" w:cs="Calibri"/>
        </w:rPr>
        <w:t>Faillissement, insolventie of gelijksoortig</w:t>
      </w:r>
    </w:p>
    <w:p w:rsidRPr="00A20B2F" w:rsidR="000408A2" w:rsidP="000408A2" w:rsidRDefault="000408A2" w14:paraId="346D348D" w14:textId="77777777">
      <w:pPr>
        <w:pStyle w:val="ArticleLevel2"/>
        <w:numPr>
          <w:ilvl w:val="0"/>
          <w:numId w:val="19"/>
        </w:numPr>
        <w:rPr>
          <w:rFonts w:ascii="Calibri" w:hAnsi="Calibri" w:eastAsia="Calibri" w:cs="Calibri"/>
        </w:rPr>
      </w:pPr>
      <w:r w:rsidRPr="00A20B2F">
        <w:rPr>
          <w:rFonts w:ascii="Calibri" w:hAnsi="Calibri" w:eastAsia="Calibri" w:cs="Calibri"/>
        </w:rPr>
        <w:t>Ernstige beroepsfout</w:t>
      </w:r>
    </w:p>
    <w:p w:rsidRPr="00A20B2F" w:rsidR="000408A2" w:rsidP="000408A2" w:rsidRDefault="000408A2" w14:paraId="5C85E31B" w14:textId="77777777">
      <w:pPr>
        <w:pStyle w:val="ArticleLevel2"/>
        <w:numPr>
          <w:ilvl w:val="0"/>
          <w:numId w:val="19"/>
        </w:numPr>
        <w:rPr>
          <w:rFonts w:ascii="Calibri" w:hAnsi="Calibri" w:eastAsia="Calibri" w:cs="Calibri"/>
        </w:rPr>
      </w:pPr>
      <w:r w:rsidRPr="00A20B2F">
        <w:rPr>
          <w:rFonts w:ascii="Calibri" w:hAnsi="Calibri" w:eastAsia="Calibri" w:cs="Calibri"/>
        </w:rPr>
        <w:t>Vervalsing van de mededinging</w:t>
      </w:r>
    </w:p>
    <w:p w:rsidRPr="00A20B2F" w:rsidR="000408A2" w:rsidP="000408A2" w:rsidRDefault="000408A2" w14:paraId="17667381" w14:textId="77777777">
      <w:pPr>
        <w:pStyle w:val="ArticleLevel2"/>
        <w:numPr>
          <w:ilvl w:val="0"/>
          <w:numId w:val="19"/>
        </w:numPr>
        <w:rPr>
          <w:rFonts w:ascii="Calibri" w:hAnsi="Calibri" w:eastAsia="Calibri" w:cs="Calibri"/>
        </w:rPr>
      </w:pPr>
      <w:r w:rsidRPr="00A20B2F">
        <w:rPr>
          <w:rFonts w:ascii="Calibri" w:hAnsi="Calibri" w:eastAsia="Calibri" w:cs="Calibri"/>
        </w:rPr>
        <w:t>Belangenconflict</w:t>
      </w:r>
    </w:p>
    <w:p w:rsidRPr="00A20B2F" w:rsidR="000408A2" w:rsidP="000408A2" w:rsidRDefault="000408A2" w14:paraId="5069D688" w14:textId="77777777">
      <w:pPr>
        <w:pStyle w:val="ArticleLevel2"/>
        <w:numPr>
          <w:ilvl w:val="0"/>
          <w:numId w:val="19"/>
        </w:numPr>
        <w:rPr>
          <w:rFonts w:ascii="Calibri" w:hAnsi="Calibri" w:eastAsia="Calibri" w:cs="Calibri"/>
        </w:rPr>
      </w:pPr>
      <w:r w:rsidRPr="00A20B2F">
        <w:rPr>
          <w:rFonts w:ascii="Calibri" w:hAnsi="Calibri" w:eastAsia="Calibri" w:cs="Calibri"/>
        </w:rPr>
        <w:t>Betrokken bij de voorbereiding</w:t>
      </w:r>
    </w:p>
    <w:p w:rsidRPr="00A20B2F" w:rsidR="000408A2" w:rsidP="000408A2" w:rsidRDefault="000408A2" w14:paraId="075801DE" w14:textId="77777777">
      <w:pPr>
        <w:pStyle w:val="ArticleLevel2"/>
        <w:numPr>
          <w:ilvl w:val="0"/>
          <w:numId w:val="19"/>
        </w:numPr>
        <w:rPr>
          <w:rFonts w:ascii="Calibri" w:hAnsi="Calibri" w:eastAsia="Calibri" w:cs="Calibri"/>
        </w:rPr>
      </w:pPr>
      <w:r w:rsidRPr="00A20B2F">
        <w:rPr>
          <w:rFonts w:ascii="Calibri" w:hAnsi="Calibri" w:eastAsia="Calibri" w:cs="Calibri"/>
        </w:rPr>
        <w:t>Prestaties uit het verleden</w:t>
      </w:r>
    </w:p>
    <w:p w:rsidRPr="00A20B2F" w:rsidR="000408A2" w:rsidP="000408A2" w:rsidRDefault="000408A2" w14:paraId="564C48AF" w14:textId="77777777">
      <w:pPr>
        <w:pStyle w:val="ArticleLevel2"/>
        <w:numPr>
          <w:ilvl w:val="0"/>
          <w:numId w:val="19"/>
        </w:numPr>
        <w:rPr>
          <w:rFonts w:ascii="Calibri" w:hAnsi="Calibri" w:eastAsia="Calibri" w:cs="Calibri"/>
        </w:rPr>
      </w:pPr>
      <w:r w:rsidRPr="00A20B2F">
        <w:rPr>
          <w:rFonts w:ascii="Calibri" w:hAnsi="Calibri" w:eastAsia="Calibri" w:cs="Calibri"/>
        </w:rPr>
        <w:t>Valse verklaring</w:t>
      </w:r>
    </w:p>
    <w:p w:rsidRPr="00A20B2F" w:rsidR="000408A2" w:rsidP="000408A2" w:rsidRDefault="000408A2" w14:paraId="478D53C4" w14:textId="77777777">
      <w:pPr>
        <w:pStyle w:val="ArticleLevel2"/>
        <w:numPr>
          <w:ilvl w:val="0"/>
          <w:numId w:val="19"/>
        </w:numPr>
        <w:rPr>
          <w:rFonts w:ascii="Calibri" w:hAnsi="Calibri" w:eastAsia="Calibri" w:cs="Calibri"/>
        </w:rPr>
      </w:pPr>
      <w:r w:rsidRPr="00A20B2F">
        <w:rPr>
          <w:rFonts w:ascii="Calibri" w:hAnsi="Calibri" w:eastAsia="Calibri" w:cs="Calibri"/>
        </w:rPr>
        <w:t xml:space="preserve">Onrechtmatige beïnvloeding </w:t>
      </w:r>
    </w:p>
    <w:p w:rsidRPr="003C4CA9" w:rsidR="003C4CA9" w:rsidP="000408A2" w:rsidRDefault="000408A2" w14:paraId="3BD5B681" w14:textId="36A51243">
      <w:pPr>
        <w:pStyle w:val="ArticleLevel2"/>
        <w:numPr>
          <w:ilvl w:val="0"/>
          <w:numId w:val="19"/>
        </w:numPr>
      </w:pPr>
      <w:r w:rsidRPr="00A20B2F">
        <w:rPr>
          <w:rFonts w:ascii="Calibri" w:hAnsi="Calibri" w:eastAsia="Calibri" w:cs="Calibri"/>
        </w:rPr>
        <w:t>Niet voldaan aan verplichting tot belastingbetaling of betaling sociale premies</w:t>
      </w:r>
    </w:p>
    <w:p w:rsidRPr="003C4CA9" w:rsidR="003C4CA9" w:rsidP="003C4CA9" w:rsidRDefault="003C4CA9" w14:paraId="10C74C55" w14:textId="77777777">
      <w:pPr>
        <w:pStyle w:val="Lijstalinea"/>
        <w:spacing w:line="240" w:lineRule="auto"/>
      </w:pPr>
    </w:p>
    <w:p w:rsidRPr="003C4CA9" w:rsidR="003C4CA9" w:rsidP="003C4CA9" w:rsidRDefault="003C4CA9" w14:paraId="48C807B5" w14:textId="77777777">
      <w:pPr>
        <w:pStyle w:val="ArticleLevel2"/>
        <w:spacing w:line="240" w:lineRule="auto"/>
      </w:pPr>
      <w:r w:rsidRPr="003C4CA9">
        <w:t xml:space="preserve">Leverancier gaat binnen twee weken, nadat bekend is geworden dat op een onderaannemer een uitsluitingsgrond als bedoeld in de artikelen 2.86 en/of 2.87 Aanbestedingswet 2012 van toepassing is (geworden), over tot vervanging van de onderaannemer. Voor vervanging geldt het bepaalde in de leden 1 en 2 van dit artikel. </w:t>
      </w:r>
    </w:p>
    <w:p w:rsidRPr="003C4CA9" w:rsidR="003C4CA9" w:rsidP="003C4CA9" w:rsidRDefault="003C4CA9" w14:paraId="75DCCA19" w14:textId="77777777">
      <w:pPr>
        <w:pStyle w:val="ArticleLevel2"/>
        <w:numPr>
          <w:ilvl w:val="0"/>
          <w:numId w:val="0"/>
        </w:numPr>
        <w:spacing w:line="240" w:lineRule="auto"/>
        <w:rPr>
          <w:i/>
          <w:vanish/>
        </w:rPr>
      </w:pPr>
      <w:r w:rsidRPr="003C4CA9">
        <w:rPr>
          <w:i/>
          <w:vanish/>
        </w:rPr>
        <w:t>&lt;OPTIONEEL bij opdrachten voor diensten die ter plaatse onder rechtstreeks toezicht van de aanbestedende dienst moeten worden verleend, als bedoeld in artikel 2.79 lid 2 Aw 2012&gt;</w:t>
      </w:r>
    </w:p>
    <w:p w:rsidRPr="003C4CA9" w:rsidR="003C4CA9" w:rsidP="003C4CA9" w:rsidRDefault="003C4CA9" w14:paraId="324224CF" w14:textId="77777777">
      <w:pPr>
        <w:pStyle w:val="Lijstalinea"/>
      </w:pPr>
    </w:p>
    <w:p w:rsidRPr="003C4CA9" w:rsidR="003C4CA9" w:rsidP="003C4CA9" w:rsidRDefault="003C4CA9" w14:paraId="2E8AD944" w14:textId="77777777">
      <w:pPr>
        <w:pStyle w:val="ArticleLevel2"/>
        <w:spacing w:line="240" w:lineRule="auto"/>
      </w:pPr>
      <w:r w:rsidRPr="003C4CA9">
        <w:t>Leverancier dient Opdrachtgever direct in kennis te stellen van alle wijzigen in de volgende gegevens van de onderaannemer(s):</w:t>
      </w:r>
    </w:p>
    <w:p w:rsidRPr="003C4CA9" w:rsidR="003C4CA9" w:rsidP="003C4CA9" w:rsidRDefault="003C4CA9" w14:paraId="1FBDC4CC" w14:textId="77777777">
      <w:pPr>
        <w:pStyle w:val="ArticleLevel2"/>
        <w:numPr>
          <w:ilvl w:val="7"/>
          <w:numId w:val="1"/>
        </w:numPr>
        <w:tabs>
          <w:tab w:val="num" w:pos="0"/>
        </w:tabs>
        <w:spacing w:line="240" w:lineRule="auto"/>
        <w:ind w:left="1792" w:right="1440" w:hanging="352"/>
      </w:pPr>
      <w:r w:rsidRPr="003C4CA9">
        <w:t>de naam;</w:t>
      </w:r>
    </w:p>
    <w:p w:rsidRPr="003C4CA9" w:rsidR="003C4CA9" w:rsidP="003C4CA9" w:rsidRDefault="003C4CA9" w14:paraId="4E337756" w14:textId="77777777">
      <w:pPr>
        <w:pStyle w:val="ArticleLevel2"/>
        <w:numPr>
          <w:ilvl w:val="7"/>
          <w:numId w:val="1"/>
        </w:numPr>
        <w:tabs>
          <w:tab w:val="num" w:pos="0"/>
        </w:tabs>
        <w:spacing w:line="240" w:lineRule="auto"/>
        <w:ind w:left="1792" w:right="1440" w:hanging="352"/>
      </w:pPr>
      <w:r w:rsidRPr="003C4CA9">
        <w:t>de contactgegevens en</w:t>
      </w:r>
    </w:p>
    <w:p w:rsidRPr="003C4CA9" w:rsidR="003C4CA9" w:rsidP="003C4CA9" w:rsidRDefault="003C4CA9" w14:paraId="2776050C" w14:textId="77777777">
      <w:pPr>
        <w:pStyle w:val="ArticleLevel2"/>
        <w:numPr>
          <w:ilvl w:val="7"/>
          <w:numId w:val="1"/>
        </w:numPr>
        <w:tabs>
          <w:tab w:val="num" w:pos="0"/>
        </w:tabs>
        <w:spacing w:line="240" w:lineRule="auto"/>
        <w:ind w:left="1792" w:right="1440" w:hanging="352"/>
      </w:pPr>
      <w:r w:rsidRPr="003C4CA9">
        <w:lastRenderedPageBreak/>
        <w:t>de wettelijke vertegenwoordigers van de onderaannemer(s) die bij het verrichten van de diensten betrokken zijn.</w:t>
      </w:r>
    </w:p>
    <w:p w:rsidRPr="003C4CA9" w:rsidR="003C4CA9" w:rsidP="003C4CA9" w:rsidRDefault="003C4CA9" w14:paraId="75AC58ED" w14:textId="77777777">
      <w:pPr>
        <w:pStyle w:val="Lijstalinea"/>
        <w:spacing w:line="240" w:lineRule="auto"/>
      </w:pPr>
    </w:p>
    <w:p w:rsidR="003C4CA9" w:rsidP="003C4CA9" w:rsidRDefault="003C4CA9" w14:paraId="6FDC6572" w14:textId="77777777">
      <w:pPr>
        <w:pStyle w:val="ArticleLevel2"/>
        <w:spacing w:line="240" w:lineRule="auto"/>
      </w:pPr>
      <w:r w:rsidRPr="003C4CA9">
        <w:t xml:space="preserve">Leverancier dient Opdrachtgever direct in kennis te stellen van de gegevens, als genoemd in het vierde lid, van nieuwe onderaannemer(s) die hij, met inachtneming van het bepaalde in het eerste lid van dit artikel, wil gaan inzetten. </w:t>
      </w:r>
      <w:r w:rsidRPr="003C4CA9">
        <w:rPr>
          <w:i/>
          <w:vanish/>
        </w:rPr>
        <w:t>&lt;Optioneel, indien de optionele leden 2 en 3 worden gebruikt&gt;</w:t>
      </w:r>
      <w:r w:rsidRPr="003C4CA9">
        <w:t xml:space="preserve"> Het bepaalde in de leden 2 en 3 is van overeenkomstige toepassing ten aanzien van nieuwe onderaannemer(s) als bedoeld in dit lid. </w:t>
      </w:r>
    </w:p>
    <w:p w:rsidR="00AE007E" w:rsidP="00AE007E" w:rsidRDefault="00AE007E" w14:paraId="74AD612C" w14:textId="77777777">
      <w:pPr>
        <w:pStyle w:val="ArticleLevel1"/>
        <w:numPr>
          <w:ilvl w:val="0"/>
          <w:numId w:val="0"/>
        </w:numPr>
        <w:ind w:left="1440"/>
      </w:pPr>
    </w:p>
    <w:p w:rsidRPr="00916FC5" w:rsidR="007161EE" w:rsidP="08509BDB" w:rsidRDefault="1BA948C1" w14:paraId="1B3C4203" w14:textId="321320B7">
      <w:pPr>
        <w:pStyle w:val="ArticleLevel1"/>
        <w:spacing w:before="239" w:after="239" w:line="240" w:lineRule="auto"/>
        <w:rPr>
          <w:rFonts w:eastAsia="Calibri" w:cs="Calibri"/>
        </w:rPr>
      </w:pPr>
      <w:r w:rsidRPr="17327631" w:rsidR="1BA948C1">
        <w:rPr>
          <w:rFonts w:eastAsia="Calibri" w:cs="Calibri"/>
        </w:rPr>
        <w:t>Slotbepalingen</w:t>
      </w:r>
    </w:p>
    <w:p w:rsidR="17327631" w:rsidP="17327631" w:rsidRDefault="17327631" w14:paraId="4CB92D31" w14:textId="00375F12">
      <w:pPr>
        <w:pStyle w:val="ArticleLevel2"/>
        <w:numPr>
          <w:ilvl w:val="0"/>
          <w:numId w:val="0"/>
        </w:numPr>
        <w:spacing w:before="239" w:after="239" w:line="240" w:lineRule="auto"/>
        <w:ind w:left="1440"/>
        <w:rPr>
          <w:rFonts w:eastAsia="Calibri" w:cs="Calibri"/>
        </w:rPr>
      </w:pPr>
    </w:p>
    <w:p w:rsidRPr="00916FC5" w:rsidR="007161EE" w:rsidP="08509BDB" w:rsidRDefault="00DD0A3B" w14:paraId="1B3C420A" w14:textId="58A29999">
      <w:pPr>
        <w:pStyle w:val="ArticleLevel2"/>
        <w:spacing w:before="239" w:after="239" w:line="240" w:lineRule="auto"/>
        <w:textAlignment w:val="top"/>
        <w:rPr>
          <w:rFonts w:eastAsia="Calibri" w:cs="Calibri"/>
        </w:rPr>
      </w:pPr>
      <w:r w:rsidRPr="00916FC5">
        <w:rPr>
          <w:rFonts w:eastAsia="Calibri" w:cs="Calibri"/>
        </w:rPr>
        <w:t>In de Overeenkomst wordt een aantal begrippen met een beginhoofdletter gebruikt. Aan deze begrippen komt de betekenis toe die hieraan is gegeven in de GIBIT 2023</w:t>
      </w:r>
      <w:r w:rsidRPr="00916FC5" w:rsidR="4236AE7A">
        <w:rPr>
          <w:rFonts w:eastAsia="Calibri" w:cs="Calibri"/>
        </w:rPr>
        <w:t xml:space="preserve"> en in de Aanbestedingsleidraad</w:t>
      </w:r>
      <w:r w:rsidRPr="00916FC5">
        <w:rPr>
          <w:rFonts w:eastAsia="Calibri" w:cs="Calibri"/>
        </w:rPr>
        <w:t>.</w:t>
      </w:r>
    </w:p>
    <w:p w:rsidRPr="00916FC5" w:rsidR="65F3819F" w:rsidP="08509BDB" w:rsidRDefault="65F3819F" w14:paraId="3711DC61" w14:textId="23B635F7">
      <w:pPr>
        <w:pStyle w:val="ArticleLevel2"/>
        <w:spacing w:before="239" w:after="239" w:line="240" w:lineRule="auto"/>
        <w:rPr>
          <w:rFonts w:eastAsia="Calibri" w:cs="Calibri"/>
        </w:rPr>
      </w:pPr>
      <w:r w:rsidRPr="00916FC5">
        <w:rPr>
          <w:rFonts w:eastAsia="Calibri" w:cs="Calibri"/>
        </w:rPr>
        <w:t xml:space="preserve">Leverancier dient Opdrachtgever van elke substantiële wijziging in de situatie van Leverancier en/of diens bedrijf, die van invloed kan zijn op de uitvoering van deze Overeenkomst, op de hoogte te stellen. </w:t>
      </w:r>
    </w:p>
    <w:p w:rsidRPr="00916FC5" w:rsidR="007161EE" w:rsidP="00916FC5" w:rsidRDefault="00DD0A3B" w14:paraId="1B3C420D" w14:textId="5A5AD550">
      <w:pPr>
        <w:spacing w:before="239" w:after="239" w:line="240" w:lineRule="auto"/>
        <w:textAlignment w:val="top"/>
      </w:pPr>
      <w:r w:rsidRPr="00916FC5">
        <w:rPr>
          <w:rFonts w:eastAsia="Calibri" w:cs="Calibri"/>
          <w:i/>
          <w:iCs/>
        </w:rPr>
        <w:t>Aangezien dit een conceptovereenkomst betreft kan deze derhalve niet ondertekend worden.</w:t>
      </w:r>
    </w:p>
    <w:sectPr w:rsidRPr="00916FC5" w:rsidR="007161EE">
      <w:footerReference w:type="default" r:id="rId12"/>
      <w:pgSz w:w="11906" w:h="16838" w:orient="portrait"/>
      <w:pgMar w:top="1440" w:right="1440" w:bottom="1440" w:left="1440" w:header="0" w:footer="708" w:gutter="0"/>
      <w:cols w:space="708"/>
      <w:formProt w:val="0"/>
      <w:docGrid w:linePitch="360"/>
      <w:headerReference w:type="default" r:id="R9d6f81d537484e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019" w:rsidRDefault="00BC2019" w14:paraId="1F873817" w14:textId="77777777">
      <w:pPr>
        <w:spacing w:line="240" w:lineRule="auto"/>
      </w:pPr>
      <w:r>
        <w:separator/>
      </w:r>
    </w:p>
  </w:endnote>
  <w:endnote w:type="continuationSeparator" w:id="0">
    <w:p w:rsidR="00BC2019" w:rsidRDefault="00BC2019" w14:paraId="34F98FCF" w14:textId="77777777">
      <w:pPr>
        <w:spacing w:line="240" w:lineRule="auto"/>
      </w:pPr>
      <w:r>
        <w:continuationSeparator/>
      </w:r>
    </w:p>
  </w:endnote>
  <w:endnote w:type="continuationNotice" w:id="1">
    <w:p w:rsidR="00BC2019" w:rsidRDefault="00BC2019" w14:paraId="01CDFBA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1EE" w:rsidP="46515BE7" w:rsidRDefault="00DD0A3B" w14:paraId="1B3C4227" w14:textId="77777777">
    <w:pPr>
      <w:pStyle w:val="Voettekst"/>
      <w:tabs>
        <w:tab w:val="clear" w:pos="9026"/>
        <w:tab w:val="right" w:pos="9020"/>
      </w:tabs>
    </w:pPr>
    <w:r>
      <w:tab/>
    </w:r>
    <w:r>
      <w:tab/>
    </w:r>
    <w:r w:rsidRPr="46515BE7" w:rsidR="46515BE7">
      <w:t>Pag</w:t>
    </w:r>
    <w:r w:rsidR="46515BE7">
      <w:t>ina</w:t>
    </w:r>
    <w:r w:rsidRPr="46515BE7" w:rsidR="46515BE7">
      <w:t xml:space="preserve"> </w:t>
    </w:r>
    <w:r w:rsidRPr="46515BE7">
      <w:fldChar w:fldCharType="begin"/>
    </w:r>
    <w:r>
      <w:instrText xml:space="preserve"> PAGE \* ARABIC </w:instrText>
    </w:r>
    <w:r w:rsidRPr="46515BE7">
      <w:fldChar w:fldCharType="separate"/>
    </w:r>
    <w:r w:rsidRPr="46515BE7" w:rsidR="46515BE7">
      <w:t>10</w:t>
    </w:r>
    <w:r w:rsidRPr="46515BE7">
      <w:fldChar w:fldCharType="end"/>
    </w:r>
    <w:r w:rsidRPr="46515BE7" w:rsidR="46515BE7">
      <w:t xml:space="preserve"> </w:t>
    </w:r>
    <w:r w:rsidR="46515BE7">
      <w:t>van</w:t>
    </w:r>
    <w:r w:rsidRPr="46515BE7" w:rsidR="46515BE7">
      <w:t xml:space="preserve"> </w:t>
    </w:r>
    <w:r w:rsidRPr="46515BE7">
      <w:fldChar w:fldCharType="begin"/>
    </w:r>
    <w:r>
      <w:instrText xml:space="preserve"> NUMPAGES \* ARABIC </w:instrText>
    </w:r>
    <w:r w:rsidRPr="46515BE7">
      <w:fldChar w:fldCharType="separate"/>
    </w:r>
    <w:r w:rsidRPr="46515BE7" w:rsidR="46515BE7">
      <w:t>10</w:t>
    </w:r>
    <w:r w:rsidRPr="46515B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019" w:rsidRDefault="00BC2019" w14:paraId="118775F5" w14:textId="77777777">
      <w:pPr>
        <w:spacing w:line="240" w:lineRule="auto"/>
      </w:pPr>
      <w:r>
        <w:separator/>
      </w:r>
    </w:p>
  </w:footnote>
  <w:footnote w:type="continuationSeparator" w:id="0">
    <w:p w:rsidR="00BC2019" w:rsidRDefault="00BC2019" w14:paraId="62F4CF0F" w14:textId="77777777">
      <w:pPr>
        <w:spacing w:line="240" w:lineRule="auto"/>
      </w:pPr>
      <w:r>
        <w:continuationSeparator/>
      </w:r>
    </w:p>
  </w:footnote>
  <w:footnote w:type="continuationNotice" w:id="1">
    <w:p w:rsidR="00BC2019" w:rsidRDefault="00BC2019" w14:paraId="0FEE668E" w14:textId="77777777">
      <w:pPr>
        <w:spacing w:line="240" w:lineRule="auto"/>
      </w:pP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17327631" w:rsidTr="17327631" w14:paraId="2A5AA702">
      <w:trPr>
        <w:trHeight w:val="300"/>
      </w:trPr>
      <w:tc>
        <w:tcPr>
          <w:tcW w:w="3005" w:type="dxa"/>
          <w:tcMar/>
        </w:tcPr>
        <w:p w:rsidR="17327631" w:rsidP="17327631" w:rsidRDefault="17327631" w14:paraId="232E9E21" w14:textId="12838B38">
          <w:pPr>
            <w:pStyle w:val="Koptekst"/>
            <w:bidi w:val="0"/>
            <w:ind w:left="-115"/>
            <w:jc w:val="left"/>
          </w:pPr>
        </w:p>
      </w:tc>
      <w:tc>
        <w:tcPr>
          <w:tcW w:w="3005" w:type="dxa"/>
          <w:tcMar/>
        </w:tcPr>
        <w:p w:rsidR="17327631" w:rsidP="17327631" w:rsidRDefault="17327631" w14:paraId="1A5E7F92" w14:textId="57A8837A">
          <w:pPr>
            <w:pStyle w:val="Koptekst"/>
            <w:bidi w:val="0"/>
            <w:jc w:val="center"/>
          </w:pPr>
        </w:p>
      </w:tc>
      <w:tc>
        <w:tcPr>
          <w:tcW w:w="3005" w:type="dxa"/>
          <w:tcMar/>
        </w:tcPr>
        <w:p w:rsidR="17327631" w:rsidP="17327631" w:rsidRDefault="17327631" w14:paraId="4BE680D2" w14:textId="58F372CD">
          <w:pPr>
            <w:pStyle w:val="Koptekst"/>
            <w:bidi w:val="0"/>
            <w:ind w:right="-115"/>
            <w:jc w:val="right"/>
          </w:pPr>
        </w:p>
      </w:tc>
    </w:tr>
  </w:tbl>
  <w:p w:rsidR="17327631" w:rsidRDefault="17327631" w14:paraId="438FC6C8" w14:textId="6EE98E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2CE"/>
    <w:multiLevelType w:val="hybridMultilevel"/>
    <w:tmpl w:val="E52A22E4"/>
    <w:lvl w:ilvl="0" w:tplc="04130001">
      <w:start w:val="1"/>
      <w:numFmt w:val="bullet"/>
      <w:lvlText w:val=""/>
      <w:lvlJc w:val="left"/>
      <w:pPr>
        <w:ind w:left="2160" w:hanging="360"/>
      </w:pPr>
      <w:rPr>
        <w:rFonts w:hint="default" w:ascii="Symbol" w:hAnsi="Symbol"/>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1" w15:restartNumberingAfterBreak="0">
    <w:nsid w:val="01FC54D5"/>
    <w:multiLevelType w:val="multilevel"/>
    <w:tmpl w:val="7EC4BF1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D7314DA"/>
    <w:multiLevelType w:val="multilevel"/>
    <w:tmpl w:val="2DF8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71F94"/>
    <w:multiLevelType w:val="hybridMultilevel"/>
    <w:tmpl w:val="27D8C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5074EC"/>
    <w:multiLevelType w:val="multilevel"/>
    <w:tmpl w:val="91E0AC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C136E60"/>
    <w:multiLevelType w:val="multilevel"/>
    <w:tmpl w:val="8DC65CFC"/>
    <w:lvl w:ilvl="0">
      <w:start w:val="1"/>
      <w:numFmt w:val="upperLetter"/>
      <w:lvlText w:val="%1 4."/>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F0A1F"/>
    <w:multiLevelType w:val="hybridMultilevel"/>
    <w:tmpl w:val="817AB5FA"/>
    <w:lvl w:ilvl="0" w:tplc="04130001">
      <w:start w:val="1"/>
      <w:numFmt w:val="bullet"/>
      <w:lvlText w:val=""/>
      <w:lvlJc w:val="left"/>
      <w:pPr>
        <w:ind w:left="1800" w:hanging="360"/>
      </w:pPr>
      <w:rPr>
        <w:rFonts w:hint="default" w:ascii="Symbol" w:hAnsi="Symbol"/>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7" w15:restartNumberingAfterBreak="0">
    <w:nsid w:val="297E117A"/>
    <w:multiLevelType w:val="hybridMultilevel"/>
    <w:tmpl w:val="6E9E1856"/>
    <w:lvl w:ilvl="0" w:tplc="B54812B6">
      <w:start w:val="1"/>
      <w:numFmt w:val="bullet"/>
      <w:lvlText w:val=""/>
      <w:lvlJc w:val="left"/>
      <w:pPr>
        <w:ind w:left="1800" w:hanging="360"/>
      </w:pPr>
      <w:rPr>
        <w:rFonts w:hint="default" w:ascii="Symbol" w:hAnsi="Symbo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8" w15:restartNumberingAfterBreak="0">
    <w:nsid w:val="2A46BD6A"/>
    <w:multiLevelType w:val="hybridMultilevel"/>
    <w:tmpl w:val="8A26336A"/>
    <w:lvl w:ilvl="0" w:tplc="E7BA929C">
      <w:start w:val="1"/>
      <w:numFmt w:val="upperLetter"/>
      <w:lvlText w:val="%1&#10;1."/>
      <w:lvlJc w:val="left"/>
      <w:pPr>
        <w:ind w:left="720" w:hanging="360"/>
      </w:pPr>
    </w:lvl>
    <w:lvl w:ilvl="1" w:tplc="E720516E">
      <w:start w:val="1"/>
      <w:numFmt w:val="lowerLetter"/>
      <w:lvlText w:val="%2."/>
      <w:lvlJc w:val="left"/>
      <w:pPr>
        <w:ind w:left="1440" w:hanging="360"/>
      </w:pPr>
    </w:lvl>
    <w:lvl w:ilvl="2" w:tplc="5956AF62">
      <w:start w:val="1"/>
      <w:numFmt w:val="lowerRoman"/>
      <w:lvlText w:val="%3."/>
      <w:lvlJc w:val="right"/>
      <w:pPr>
        <w:ind w:left="2160" w:hanging="180"/>
      </w:pPr>
    </w:lvl>
    <w:lvl w:ilvl="3" w:tplc="E7FC4A2E">
      <w:start w:val="1"/>
      <w:numFmt w:val="decimal"/>
      <w:lvlText w:val="%4."/>
      <w:lvlJc w:val="left"/>
      <w:pPr>
        <w:ind w:left="2880" w:hanging="360"/>
      </w:pPr>
    </w:lvl>
    <w:lvl w:ilvl="4" w:tplc="234A3106">
      <w:start w:val="1"/>
      <w:numFmt w:val="lowerLetter"/>
      <w:lvlText w:val="%5."/>
      <w:lvlJc w:val="left"/>
      <w:pPr>
        <w:ind w:left="3600" w:hanging="360"/>
      </w:pPr>
    </w:lvl>
    <w:lvl w:ilvl="5" w:tplc="3B92D4AA">
      <w:start w:val="1"/>
      <w:numFmt w:val="lowerRoman"/>
      <w:lvlText w:val="%6."/>
      <w:lvlJc w:val="right"/>
      <w:pPr>
        <w:ind w:left="4320" w:hanging="180"/>
      </w:pPr>
    </w:lvl>
    <w:lvl w:ilvl="6" w:tplc="355461BA">
      <w:start w:val="1"/>
      <w:numFmt w:val="decimal"/>
      <w:lvlText w:val="%7."/>
      <w:lvlJc w:val="left"/>
      <w:pPr>
        <w:ind w:left="5040" w:hanging="360"/>
      </w:pPr>
    </w:lvl>
    <w:lvl w:ilvl="7" w:tplc="A1688E02">
      <w:start w:val="1"/>
      <w:numFmt w:val="lowerLetter"/>
      <w:lvlText w:val="%8."/>
      <w:lvlJc w:val="left"/>
      <w:pPr>
        <w:ind w:left="5760" w:hanging="360"/>
      </w:pPr>
    </w:lvl>
    <w:lvl w:ilvl="8" w:tplc="509A8A1E">
      <w:start w:val="1"/>
      <w:numFmt w:val="lowerRoman"/>
      <w:lvlText w:val="%9."/>
      <w:lvlJc w:val="right"/>
      <w:pPr>
        <w:ind w:left="6480" w:hanging="180"/>
      </w:pPr>
    </w:lvl>
  </w:abstractNum>
  <w:abstractNum w:abstractNumId="9" w15:restartNumberingAfterBreak="0">
    <w:nsid w:val="2AB93F3F"/>
    <w:multiLevelType w:val="multilevel"/>
    <w:tmpl w:val="2F1A61B2"/>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0" w15:restartNumberingAfterBreak="0">
    <w:nsid w:val="2BC54267"/>
    <w:multiLevelType w:val="hybridMultilevel"/>
    <w:tmpl w:val="4080C626"/>
    <w:lvl w:ilvl="0" w:tplc="13E0F50A">
      <w:start w:val="1"/>
      <w:numFmt w:val="upperLetter"/>
      <w:lvlText w:val="%1&#10;1."/>
      <w:lvlJc w:val="left"/>
      <w:pPr>
        <w:ind w:left="720" w:hanging="360"/>
      </w:pPr>
    </w:lvl>
    <w:lvl w:ilvl="1" w:tplc="37AAC960">
      <w:start w:val="1"/>
      <w:numFmt w:val="lowerLetter"/>
      <w:lvlText w:val="%2."/>
      <w:lvlJc w:val="left"/>
      <w:pPr>
        <w:ind w:left="1440" w:hanging="360"/>
      </w:pPr>
    </w:lvl>
    <w:lvl w:ilvl="2" w:tplc="DD56AB34">
      <w:start w:val="1"/>
      <w:numFmt w:val="lowerRoman"/>
      <w:lvlText w:val="%3."/>
      <w:lvlJc w:val="right"/>
      <w:pPr>
        <w:ind w:left="2160" w:hanging="180"/>
      </w:pPr>
    </w:lvl>
    <w:lvl w:ilvl="3" w:tplc="81F0591C">
      <w:start w:val="1"/>
      <w:numFmt w:val="decimal"/>
      <w:lvlText w:val="%4."/>
      <w:lvlJc w:val="left"/>
      <w:pPr>
        <w:ind w:left="2880" w:hanging="360"/>
      </w:pPr>
    </w:lvl>
    <w:lvl w:ilvl="4" w:tplc="F99A10AC">
      <w:start w:val="1"/>
      <w:numFmt w:val="lowerLetter"/>
      <w:lvlText w:val="%5."/>
      <w:lvlJc w:val="left"/>
      <w:pPr>
        <w:ind w:left="3600" w:hanging="360"/>
      </w:pPr>
    </w:lvl>
    <w:lvl w:ilvl="5" w:tplc="D7626428">
      <w:start w:val="1"/>
      <w:numFmt w:val="lowerRoman"/>
      <w:lvlText w:val="%6."/>
      <w:lvlJc w:val="right"/>
      <w:pPr>
        <w:ind w:left="4320" w:hanging="180"/>
      </w:pPr>
    </w:lvl>
    <w:lvl w:ilvl="6" w:tplc="D92E635A">
      <w:start w:val="1"/>
      <w:numFmt w:val="decimal"/>
      <w:lvlText w:val="%7."/>
      <w:lvlJc w:val="left"/>
      <w:pPr>
        <w:ind w:left="5040" w:hanging="360"/>
      </w:pPr>
    </w:lvl>
    <w:lvl w:ilvl="7" w:tplc="D04ECCEC">
      <w:start w:val="1"/>
      <w:numFmt w:val="lowerLetter"/>
      <w:lvlText w:val="%8."/>
      <w:lvlJc w:val="left"/>
      <w:pPr>
        <w:ind w:left="5760" w:hanging="360"/>
      </w:pPr>
    </w:lvl>
    <w:lvl w:ilvl="8" w:tplc="0EB0C5CE">
      <w:start w:val="1"/>
      <w:numFmt w:val="lowerRoman"/>
      <w:lvlText w:val="%9."/>
      <w:lvlJc w:val="right"/>
      <w:pPr>
        <w:ind w:left="6480" w:hanging="180"/>
      </w:pPr>
    </w:lvl>
  </w:abstractNum>
  <w:abstractNum w:abstractNumId="11" w15:restartNumberingAfterBreak="0">
    <w:nsid w:val="3A93B59C"/>
    <w:multiLevelType w:val="hybridMultilevel"/>
    <w:tmpl w:val="28BCFE58"/>
    <w:lvl w:ilvl="0" w:tplc="351E3E06">
      <w:numFmt w:val="none"/>
      <w:lvlText w:val=""/>
      <w:lvlJc w:val="left"/>
      <w:pPr>
        <w:tabs>
          <w:tab w:val="num" w:pos="360"/>
        </w:tabs>
      </w:pPr>
    </w:lvl>
    <w:lvl w:ilvl="1" w:tplc="CF020E80">
      <w:start w:val="1"/>
      <w:numFmt w:val="lowerLetter"/>
      <w:lvlText w:val="%2."/>
      <w:lvlJc w:val="left"/>
      <w:pPr>
        <w:ind w:left="2520" w:hanging="360"/>
      </w:pPr>
    </w:lvl>
    <w:lvl w:ilvl="2" w:tplc="9AD0A762">
      <w:start w:val="1"/>
      <w:numFmt w:val="lowerRoman"/>
      <w:lvlText w:val="%3."/>
      <w:lvlJc w:val="right"/>
      <w:pPr>
        <w:ind w:left="3240" w:hanging="180"/>
      </w:pPr>
    </w:lvl>
    <w:lvl w:ilvl="3" w:tplc="F668A17C">
      <w:start w:val="1"/>
      <w:numFmt w:val="decimal"/>
      <w:lvlText w:val="%4."/>
      <w:lvlJc w:val="left"/>
      <w:pPr>
        <w:ind w:left="3960" w:hanging="360"/>
      </w:pPr>
    </w:lvl>
    <w:lvl w:ilvl="4" w:tplc="BE4E5B20">
      <w:start w:val="1"/>
      <w:numFmt w:val="lowerLetter"/>
      <w:lvlText w:val="%5."/>
      <w:lvlJc w:val="left"/>
      <w:pPr>
        <w:ind w:left="4680" w:hanging="360"/>
      </w:pPr>
    </w:lvl>
    <w:lvl w:ilvl="5" w:tplc="30EC45F6">
      <w:start w:val="1"/>
      <w:numFmt w:val="lowerRoman"/>
      <w:lvlText w:val="%6."/>
      <w:lvlJc w:val="right"/>
      <w:pPr>
        <w:ind w:left="5400" w:hanging="180"/>
      </w:pPr>
    </w:lvl>
    <w:lvl w:ilvl="6" w:tplc="3B604CE0">
      <w:start w:val="1"/>
      <w:numFmt w:val="decimal"/>
      <w:lvlText w:val="%7."/>
      <w:lvlJc w:val="left"/>
      <w:pPr>
        <w:ind w:left="6120" w:hanging="360"/>
      </w:pPr>
    </w:lvl>
    <w:lvl w:ilvl="7" w:tplc="BF1E8160">
      <w:start w:val="1"/>
      <w:numFmt w:val="lowerLetter"/>
      <w:lvlText w:val="%8."/>
      <w:lvlJc w:val="left"/>
      <w:pPr>
        <w:ind w:left="6840" w:hanging="360"/>
      </w:pPr>
    </w:lvl>
    <w:lvl w:ilvl="8" w:tplc="B4ACB52C">
      <w:start w:val="1"/>
      <w:numFmt w:val="lowerRoman"/>
      <w:lvlText w:val="%9."/>
      <w:lvlJc w:val="right"/>
      <w:pPr>
        <w:ind w:left="7560" w:hanging="180"/>
      </w:pPr>
    </w:lvl>
  </w:abstractNum>
  <w:abstractNum w:abstractNumId="12" w15:restartNumberingAfterBreak="0">
    <w:nsid w:val="49436A14"/>
    <w:multiLevelType w:val="hybridMultilevel"/>
    <w:tmpl w:val="E6D2A72A"/>
    <w:lvl w:ilvl="0" w:tplc="7360BCF8">
      <w:start w:val="1"/>
      <w:numFmt w:val="upperLetter"/>
      <w:lvlText w:val="%1&#10;1."/>
      <w:lvlJc w:val="left"/>
      <w:pPr>
        <w:ind w:left="720" w:hanging="360"/>
      </w:pPr>
    </w:lvl>
    <w:lvl w:ilvl="1" w:tplc="306A9B1E">
      <w:start w:val="1"/>
      <w:numFmt w:val="lowerLetter"/>
      <w:lvlText w:val="%2."/>
      <w:lvlJc w:val="left"/>
      <w:pPr>
        <w:ind w:left="1440" w:hanging="360"/>
      </w:pPr>
    </w:lvl>
    <w:lvl w:ilvl="2" w:tplc="39D61B0E">
      <w:start w:val="1"/>
      <w:numFmt w:val="lowerRoman"/>
      <w:lvlText w:val="%3."/>
      <w:lvlJc w:val="right"/>
      <w:pPr>
        <w:ind w:left="2160" w:hanging="180"/>
      </w:pPr>
    </w:lvl>
    <w:lvl w:ilvl="3" w:tplc="728847D2">
      <w:start w:val="1"/>
      <w:numFmt w:val="decimal"/>
      <w:lvlText w:val="%4."/>
      <w:lvlJc w:val="left"/>
      <w:pPr>
        <w:ind w:left="2880" w:hanging="360"/>
      </w:pPr>
    </w:lvl>
    <w:lvl w:ilvl="4" w:tplc="C12A0AF0">
      <w:start w:val="1"/>
      <w:numFmt w:val="lowerLetter"/>
      <w:lvlText w:val="%5."/>
      <w:lvlJc w:val="left"/>
      <w:pPr>
        <w:ind w:left="3600" w:hanging="360"/>
      </w:pPr>
    </w:lvl>
    <w:lvl w:ilvl="5" w:tplc="18467BE0">
      <w:start w:val="1"/>
      <w:numFmt w:val="lowerRoman"/>
      <w:lvlText w:val="%6."/>
      <w:lvlJc w:val="right"/>
      <w:pPr>
        <w:ind w:left="4320" w:hanging="180"/>
      </w:pPr>
    </w:lvl>
    <w:lvl w:ilvl="6" w:tplc="D62036F0">
      <w:start w:val="1"/>
      <w:numFmt w:val="decimal"/>
      <w:lvlText w:val="%7."/>
      <w:lvlJc w:val="left"/>
      <w:pPr>
        <w:ind w:left="5040" w:hanging="360"/>
      </w:pPr>
    </w:lvl>
    <w:lvl w:ilvl="7" w:tplc="F70C208A">
      <w:start w:val="1"/>
      <w:numFmt w:val="lowerLetter"/>
      <w:lvlText w:val="%8."/>
      <w:lvlJc w:val="left"/>
      <w:pPr>
        <w:ind w:left="5760" w:hanging="360"/>
      </w:pPr>
    </w:lvl>
    <w:lvl w:ilvl="8" w:tplc="B10CCEA0">
      <w:start w:val="1"/>
      <w:numFmt w:val="lowerRoman"/>
      <w:lvlText w:val="%9."/>
      <w:lvlJc w:val="right"/>
      <w:pPr>
        <w:ind w:left="6480" w:hanging="180"/>
      </w:pPr>
    </w:lvl>
  </w:abstractNum>
  <w:abstractNum w:abstractNumId="13" w15:restartNumberingAfterBreak="0">
    <w:nsid w:val="5A2D412F"/>
    <w:multiLevelType w:val="multilevel"/>
    <w:tmpl w:val="DE329FB0"/>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4536"/>
        </w:tabs>
        <w:ind w:left="5976"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4" w15:restartNumberingAfterBreak="0">
    <w:nsid w:val="5EA074E0"/>
    <w:multiLevelType w:val="multilevel"/>
    <w:tmpl w:val="0038D71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5" w15:restartNumberingAfterBreak="0">
    <w:nsid w:val="5F26770C"/>
    <w:multiLevelType w:val="hybridMultilevel"/>
    <w:tmpl w:val="8C5E85A2"/>
    <w:lvl w:ilvl="0" w:tplc="6164600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71AB7AC1"/>
    <w:multiLevelType w:val="hybridMultilevel"/>
    <w:tmpl w:val="33943140"/>
    <w:lvl w:ilvl="0" w:tplc="15846983">
      <w:start w:val="1"/>
      <w:numFmt w:val="decimal"/>
      <w:lvlText w:val="%1."/>
      <w:lvlJc w:val="left"/>
      <w:pPr>
        <w:ind w:left="720" w:hanging="360"/>
      </w:pPr>
    </w:lvl>
    <w:lvl w:ilvl="1" w:tplc="15846983" w:tentative="1">
      <w:start w:val="1"/>
      <w:numFmt w:val="lowerLetter"/>
      <w:lvlText w:val="%2."/>
      <w:lvlJc w:val="left"/>
      <w:pPr>
        <w:ind w:left="1440" w:hanging="360"/>
      </w:pPr>
    </w:lvl>
    <w:lvl w:ilvl="2" w:tplc="15846983" w:tentative="1">
      <w:start w:val="1"/>
      <w:numFmt w:val="lowerRoman"/>
      <w:lvlText w:val="%3."/>
      <w:lvlJc w:val="right"/>
      <w:pPr>
        <w:ind w:left="2160" w:hanging="180"/>
      </w:pPr>
    </w:lvl>
    <w:lvl w:ilvl="3" w:tplc="15846983" w:tentative="1">
      <w:start w:val="1"/>
      <w:numFmt w:val="decimal"/>
      <w:lvlText w:val="%4."/>
      <w:lvlJc w:val="left"/>
      <w:pPr>
        <w:ind w:left="2880" w:hanging="360"/>
      </w:pPr>
    </w:lvl>
    <w:lvl w:ilvl="4" w:tplc="15846983" w:tentative="1">
      <w:start w:val="1"/>
      <w:numFmt w:val="lowerLetter"/>
      <w:lvlText w:val="%5."/>
      <w:lvlJc w:val="left"/>
      <w:pPr>
        <w:ind w:left="3600" w:hanging="360"/>
      </w:pPr>
    </w:lvl>
    <w:lvl w:ilvl="5" w:tplc="15846983" w:tentative="1">
      <w:start w:val="1"/>
      <w:numFmt w:val="lowerRoman"/>
      <w:lvlText w:val="%6."/>
      <w:lvlJc w:val="right"/>
      <w:pPr>
        <w:ind w:left="4320" w:hanging="180"/>
      </w:pPr>
    </w:lvl>
    <w:lvl w:ilvl="6" w:tplc="15846983" w:tentative="1">
      <w:start w:val="1"/>
      <w:numFmt w:val="decimal"/>
      <w:lvlText w:val="%7."/>
      <w:lvlJc w:val="left"/>
      <w:pPr>
        <w:ind w:left="5040" w:hanging="360"/>
      </w:pPr>
    </w:lvl>
    <w:lvl w:ilvl="7" w:tplc="15846983" w:tentative="1">
      <w:start w:val="1"/>
      <w:numFmt w:val="lowerLetter"/>
      <w:lvlText w:val="%8."/>
      <w:lvlJc w:val="left"/>
      <w:pPr>
        <w:ind w:left="5760" w:hanging="360"/>
      </w:pPr>
    </w:lvl>
    <w:lvl w:ilvl="8" w:tplc="15846983" w:tentative="1">
      <w:start w:val="1"/>
      <w:numFmt w:val="lowerRoman"/>
      <w:lvlText w:val="%9."/>
      <w:lvlJc w:val="right"/>
      <w:pPr>
        <w:ind w:left="6480" w:hanging="180"/>
      </w:pPr>
    </w:lvl>
  </w:abstractNum>
  <w:abstractNum w:abstractNumId="17" w15:restartNumberingAfterBreak="0">
    <w:nsid w:val="71C14261"/>
    <w:multiLevelType w:val="multilevel"/>
    <w:tmpl w:val="6AC69B08"/>
    <w:lvl w:ilvl="0">
      <w:start w:val="1"/>
      <w:numFmt w:val="decimal"/>
      <w:lvlText w:val="Artikel %1."/>
      <w:lvlJc w:val="left"/>
      <w:pPr>
        <w:tabs>
          <w:tab w:val="num" w:pos="0"/>
        </w:tabs>
        <w:ind w:left="1440" w:hanging="1440"/>
      </w:pPr>
    </w:lvl>
    <w:lvl w:ilvl="1">
      <w:start w:val="1"/>
      <w:numFmt w:val="bullet"/>
      <w:lvlText w:val=""/>
      <w:lvlJc w:val="left"/>
      <w:pPr>
        <w:ind w:left="360" w:hanging="360"/>
      </w:pPr>
      <w:rPr>
        <w:rFonts w:hint="default" w:ascii="Symbol" w:hAnsi="Symbol"/>
      </w:r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lowerLetter"/>
      <w:lvlText w:val="(%5)"/>
      <w:lvlJc w:val="left"/>
      <w:pPr>
        <w:tabs>
          <w:tab w:val="num" w:pos="0"/>
        </w:tabs>
        <w:ind w:left="1843" w:hanging="403"/>
      </w:p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8" w15:restartNumberingAfterBreak="0">
    <w:nsid w:val="758E1258"/>
    <w:multiLevelType w:val="hybridMultilevel"/>
    <w:tmpl w:val="C8D8BE88"/>
    <w:lvl w:ilvl="0" w:tplc="04130001">
      <w:start w:val="1"/>
      <w:numFmt w:val="bullet"/>
      <w:lvlText w:val=""/>
      <w:lvlJc w:val="left"/>
      <w:pPr>
        <w:ind w:left="2160" w:hanging="360"/>
      </w:pPr>
      <w:rPr>
        <w:rFonts w:hint="default" w:ascii="Symbol" w:hAnsi="Symbol"/>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19" w15:restartNumberingAfterBreak="0">
    <w:nsid w:val="7A46C4F1"/>
    <w:multiLevelType w:val="hybridMultilevel"/>
    <w:tmpl w:val="FE7EC4DE"/>
    <w:lvl w:ilvl="0" w:tplc="190A0826">
      <w:start w:val="1"/>
      <w:numFmt w:val="lowerRoman"/>
      <w:lvlText w:val="(%1)"/>
      <w:lvlJc w:val="left"/>
      <w:pPr>
        <w:ind w:left="1800" w:hanging="360"/>
      </w:pPr>
    </w:lvl>
    <w:lvl w:ilvl="1" w:tplc="FB3E3318">
      <w:start w:val="1"/>
      <w:numFmt w:val="lowerLetter"/>
      <w:lvlText w:val="%2."/>
      <w:lvlJc w:val="left"/>
      <w:pPr>
        <w:ind w:left="2520" w:hanging="360"/>
      </w:pPr>
    </w:lvl>
    <w:lvl w:ilvl="2" w:tplc="93E8B150">
      <w:start w:val="1"/>
      <w:numFmt w:val="lowerRoman"/>
      <w:lvlText w:val="%3."/>
      <w:lvlJc w:val="right"/>
      <w:pPr>
        <w:ind w:left="3240" w:hanging="180"/>
      </w:pPr>
    </w:lvl>
    <w:lvl w:ilvl="3" w:tplc="E6305818">
      <w:start w:val="1"/>
      <w:numFmt w:val="decimal"/>
      <w:lvlText w:val="%4."/>
      <w:lvlJc w:val="left"/>
      <w:pPr>
        <w:ind w:left="3960" w:hanging="360"/>
      </w:pPr>
    </w:lvl>
    <w:lvl w:ilvl="4" w:tplc="E36E6F20">
      <w:start w:val="1"/>
      <w:numFmt w:val="lowerLetter"/>
      <w:lvlText w:val="%5."/>
      <w:lvlJc w:val="left"/>
      <w:pPr>
        <w:ind w:left="4680" w:hanging="360"/>
      </w:pPr>
    </w:lvl>
    <w:lvl w:ilvl="5" w:tplc="9CFAC354">
      <w:start w:val="1"/>
      <w:numFmt w:val="lowerRoman"/>
      <w:lvlText w:val="%6."/>
      <w:lvlJc w:val="right"/>
      <w:pPr>
        <w:ind w:left="5400" w:hanging="180"/>
      </w:pPr>
    </w:lvl>
    <w:lvl w:ilvl="6" w:tplc="00CA820E">
      <w:start w:val="1"/>
      <w:numFmt w:val="decimal"/>
      <w:lvlText w:val="%7."/>
      <w:lvlJc w:val="left"/>
      <w:pPr>
        <w:ind w:left="6120" w:hanging="360"/>
      </w:pPr>
    </w:lvl>
    <w:lvl w:ilvl="7" w:tplc="D58048B6">
      <w:start w:val="1"/>
      <w:numFmt w:val="lowerLetter"/>
      <w:lvlText w:val="%8."/>
      <w:lvlJc w:val="left"/>
      <w:pPr>
        <w:ind w:left="6840" w:hanging="360"/>
      </w:pPr>
    </w:lvl>
    <w:lvl w:ilvl="8" w:tplc="D9B8E184">
      <w:start w:val="1"/>
      <w:numFmt w:val="lowerRoman"/>
      <w:lvlText w:val="%9."/>
      <w:lvlJc w:val="right"/>
      <w:pPr>
        <w:ind w:left="7560" w:hanging="180"/>
      </w:pPr>
    </w:lvl>
  </w:abstractNum>
  <w:abstractNum w:abstractNumId="20" w15:restartNumberingAfterBreak="0">
    <w:nsid w:val="7F041A3A"/>
    <w:multiLevelType w:val="multilevel"/>
    <w:tmpl w:val="C06A4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96031997">
    <w:abstractNumId w:val="5"/>
  </w:num>
  <w:num w:numId="2" w16cid:durableId="1751660930">
    <w:abstractNumId w:val="12"/>
  </w:num>
  <w:num w:numId="3" w16cid:durableId="1492257212">
    <w:abstractNumId w:val="8"/>
  </w:num>
  <w:num w:numId="4" w16cid:durableId="4091506">
    <w:abstractNumId w:val="10"/>
  </w:num>
  <w:num w:numId="5" w16cid:durableId="36395518">
    <w:abstractNumId w:val="11"/>
  </w:num>
  <w:num w:numId="6" w16cid:durableId="246692325">
    <w:abstractNumId w:val="19"/>
  </w:num>
  <w:num w:numId="7" w16cid:durableId="1389645276">
    <w:abstractNumId w:val="13"/>
  </w:num>
  <w:num w:numId="8" w16cid:durableId="236520119">
    <w:abstractNumId w:val="1"/>
  </w:num>
  <w:num w:numId="9" w16cid:durableId="171116071">
    <w:abstractNumId w:val="9"/>
  </w:num>
  <w:num w:numId="10" w16cid:durableId="384328759">
    <w:abstractNumId w:val="14"/>
  </w:num>
  <w:num w:numId="11" w16cid:durableId="1501702744">
    <w:abstractNumId w:val="20"/>
  </w:num>
  <w:num w:numId="12" w16cid:durableId="403843087">
    <w:abstractNumId w:val="4"/>
  </w:num>
  <w:num w:numId="13" w16cid:durableId="1924993124">
    <w:abstractNumId w:val="15"/>
  </w:num>
  <w:num w:numId="14" w16cid:durableId="1148401467">
    <w:abstractNumId w:val="16"/>
  </w:num>
  <w:num w:numId="15" w16cid:durableId="1210606162">
    <w:abstractNumId w:val="17"/>
  </w:num>
  <w:num w:numId="16" w16cid:durableId="331222390">
    <w:abstractNumId w:val="7"/>
  </w:num>
  <w:num w:numId="17" w16cid:durableId="155921989">
    <w:abstractNumId w:val="6"/>
  </w:num>
  <w:num w:numId="18" w16cid:durableId="1223251940">
    <w:abstractNumId w:val="0"/>
  </w:num>
  <w:num w:numId="19" w16cid:durableId="1582906060">
    <w:abstractNumId w:val="18"/>
  </w:num>
  <w:num w:numId="20" w16cid:durableId="1653874069">
    <w:abstractNumId w:val="3"/>
  </w:num>
  <w:num w:numId="21" w16cid:durableId="20933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EE"/>
    <w:rsid w:val="00000611"/>
    <w:rsid w:val="00025507"/>
    <w:rsid w:val="00032DF8"/>
    <w:rsid w:val="0003435B"/>
    <w:rsid w:val="000408A2"/>
    <w:rsid w:val="00044C65"/>
    <w:rsid w:val="000546B2"/>
    <w:rsid w:val="00055C8A"/>
    <w:rsid w:val="000637DF"/>
    <w:rsid w:val="00084ACD"/>
    <w:rsid w:val="00090260"/>
    <w:rsid w:val="00093615"/>
    <w:rsid w:val="000A605B"/>
    <w:rsid w:val="000E3B29"/>
    <w:rsid w:val="00101E95"/>
    <w:rsid w:val="00103B8A"/>
    <w:rsid w:val="00107564"/>
    <w:rsid w:val="0011559A"/>
    <w:rsid w:val="00172CF7"/>
    <w:rsid w:val="0017743C"/>
    <w:rsid w:val="00180D29"/>
    <w:rsid w:val="00195051"/>
    <w:rsid w:val="001B1FCA"/>
    <w:rsid w:val="001B6BFD"/>
    <w:rsid w:val="001E4F34"/>
    <w:rsid w:val="00204854"/>
    <w:rsid w:val="00224724"/>
    <w:rsid w:val="00245813"/>
    <w:rsid w:val="00272590"/>
    <w:rsid w:val="00282B5D"/>
    <w:rsid w:val="002835BE"/>
    <w:rsid w:val="00295435"/>
    <w:rsid w:val="002B5BE5"/>
    <w:rsid w:val="002C453B"/>
    <w:rsid w:val="002F3E22"/>
    <w:rsid w:val="00323D4D"/>
    <w:rsid w:val="003623A3"/>
    <w:rsid w:val="0036537E"/>
    <w:rsid w:val="00390F50"/>
    <w:rsid w:val="00394490"/>
    <w:rsid w:val="003B0ABD"/>
    <w:rsid w:val="003C4CA9"/>
    <w:rsid w:val="003D603B"/>
    <w:rsid w:val="003E2376"/>
    <w:rsid w:val="003F0ADD"/>
    <w:rsid w:val="003F12A1"/>
    <w:rsid w:val="0040357C"/>
    <w:rsid w:val="00410CC1"/>
    <w:rsid w:val="00423298"/>
    <w:rsid w:val="00427F44"/>
    <w:rsid w:val="004567AB"/>
    <w:rsid w:val="00481205"/>
    <w:rsid w:val="00492539"/>
    <w:rsid w:val="00492D22"/>
    <w:rsid w:val="004D37CB"/>
    <w:rsid w:val="004D547D"/>
    <w:rsid w:val="00506FB4"/>
    <w:rsid w:val="00550C55"/>
    <w:rsid w:val="00564FB0"/>
    <w:rsid w:val="00566D84"/>
    <w:rsid w:val="00594BE1"/>
    <w:rsid w:val="005A4F51"/>
    <w:rsid w:val="005D6443"/>
    <w:rsid w:val="005E0251"/>
    <w:rsid w:val="005F3138"/>
    <w:rsid w:val="006314EA"/>
    <w:rsid w:val="00644D12"/>
    <w:rsid w:val="006574C2"/>
    <w:rsid w:val="006752BA"/>
    <w:rsid w:val="006D38CF"/>
    <w:rsid w:val="006D6E21"/>
    <w:rsid w:val="006E6013"/>
    <w:rsid w:val="007161EE"/>
    <w:rsid w:val="0073440A"/>
    <w:rsid w:val="00736987"/>
    <w:rsid w:val="00743051"/>
    <w:rsid w:val="00776CF6"/>
    <w:rsid w:val="00782296"/>
    <w:rsid w:val="007941F2"/>
    <w:rsid w:val="007B0A05"/>
    <w:rsid w:val="007B3B5D"/>
    <w:rsid w:val="007C1711"/>
    <w:rsid w:val="007E3ED6"/>
    <w:rsid w:val="007F7832"/>
    <w:rsid w:val="008059E8"/>
    <w:rsid w:val="00812C24"/>
    <w:rsid w:val="00825987"/>
    <w:rsid w:val="00862C17"/>
    <w:rsid w:val="00870F47"/>
    <w:rsid w:val="008A2111"/>
    <w:rsid w:val="008F5F09"/>
    <w:rsid w:val="009158C2"/>
    <w:rsid w:val="00916FC5"/>
    <w:rsid w:val="00930815"/>
    <w:rsid w:val="009523F2"/>
    <w:rsid w:val="009731E6"/>
    <w:rsid w:val="00990DE4"/>
    <w:rsid w:val="009915AD"/>
    <w:rsid w:val="009B0E84"/>
    <w:rsid w:val="009B57AD"/>
    <w:rsid w:val="009C7782"/>
    <w:rsid w:val="009D1A95"/>
    <w:rsid w:val="00A01A67"/>
    <w:rsid w:val="00A20B2F"/>
    <w:rsid w:val="00A95F47"/>
    <w:rsid w:val="00AC0D97"/>
    <w:rsid w:val="00AC2C9D"/>
    <w:rsid w:val="00AE007E"/>
    <w:rsid w:val="00AE5155"/>
    <w:rsid w:val="00B174D9"/>
    <w:rsid w:val="00B24E48"/>
    <w:rsid w:val="00B519DC"/>
    <w:rsid w:val="00B54176"/>
    <w:rsid w:val="00B57931"/>
    <w:rsid w:val="00B97A31"/>
    <w:rsid w:val="00BC2019"/>
    <w:rsid w:val="00BC7875"/>
    <w:rsid w:val="00BD4550"/>
    <w:rsid w:val="00BE14FD"/>
    <w:rsid w:val="00BF555A"/>
    <w:rsid w:val="00C31372"/>
    <w:rsid w:val="00C63E70"/>
    <w:rsid w:val="00C649C3"/>
    <w:rsid w:val="00C77D52"/>
    <w:rsid w:val="00C83564"/>
    <w:rsid w:val="00C90123"/>
    <w:rsid w:val="00C96EF3"/>
    <w:rsid w:val="00CD4210"/>
    <w:rsid w:val="00CE51E1"/>
    <w:rsid w:val="00CF655F"/>
    <w:rsid w:val="00D1577A"/>
    <w:rsid w:val="00D235B7"/>
    <w:rsid w:val="00D25977"/>
    <w:rsid w:val="00D3319B"/>
    <w:rsid w:val="00D5040F"/>
    <w:rsid w:val="00D53DFC"/>
    <w:rsid w:val="00D57945"/>
    <w:rsid w:val="00D94892"/>
    <w:rsid w:val="00D9665F"/>
    <w:rsid w:val="00D96EB6"/>
    <w:rsid w:val="00DD0A3B"/>
    <w:rsid w:val="00E7754E"/>
    <w:rsid w:val="00E85882"/>
    <w:rsid w:val="00EB216B"/>
    <w:rsid w:val="00EB5871"/>
    <w:rsid w:val="00EE1A6F"/>
    <w:rsid w:val="00EE503D"/>
    <w:rsid w:val="00EF2F10"/>
    <w:rsid w:val="00F07EF2"/>
    <w:rsid w:val="00F1628F"/>
    <w:rsid w:val="00F308BB"/>
    <w:rsid w:val="00F47B9B"/>
    <w:rsid w:val="00F77F3A"/>
    <w:rsid w:val="00F81114"/>
    <w:rsid w:val="00FA46EB"/>
    <w:rsid w:val="00FB6902"/>
    <w:rsid w:val="00FC086D"/>
    <w:rsid w:val="00FC6A33"/>
    <w:rsid w:val="00FE04A2"/>
    <w:rsid w:val="00FE348B"/>
    <w:rsid w:val="03422C05"/>
    <w:rsid w:val="03B47FD7"/>
    <w:rsid w:val="05BB9789"/>
    <w:rsid w:val="068A505D"/>
    <w:rsid w:val="074A90B3"/>
    <w:rsid w:val="0754D39D"/>
    <w:rsid w:val="081FDCA0"/>
    <w:rsid w:val="08343B5F"/>
    <w:rsid w:val="08509BDB"/>
    <w:rsid w:val="090CCD71"/>
    <w:rsid w:val="09B89FC0"/>
    <w:rsid w:val="09CEA424"/>
    <w:rsid w:val="0BFD9593"/>
    <w:rsid w:val="0CB9F8DC"/>
    <w:rsid w:val="0D3B19E1"/>
    <w:rsid w:val="0EF9BA48"/>
    <w:rsid w:val="0FDBF738"/>
    <w:rsid w:val="0FF8C4D1"/>
    <w:rsid w:val="10D90DEC"/>
    <w:rsid w:val="14487FAD"/>
    <w:rsid w:val="148CE625"/>
    <w:rsid w:val="15C7C1C3"/>
    <w:rsid w:val="17327631"/>
    <w:rsid w:val="17734C8B"/>
    <w:rsid w:val="19E72102"/>
    <w:rsid w:val="1A66EADA"/>
    <w:rsid w:val="1BA948C1"/>
    <w:rsid w:val="1BC48B32"/>
    <w:rsid w:val="1CE509BA"/>
    <w:rsid w:val="1FBB8D80"/>
    <w:rsid w:val="2190D6EA"/>
    <w:rsid w:val="225A021B"/>
    <w:rsid w:val="23083AD1"/>
    <w:rsid w:val="23EA6584"/>
    <w:rsid w:val="25443CFE"/>
    <w:rsid w:val="286F53B3"/>
    <w:rsid w:val="28BE524A"/>
    <w:rsid w:val="29718579"/>
    <w:rsid w:val="29B2B664"/>
    <w:rsid w:val="2A5A5E3C"/>
    <w:rsid w:val="2AF13FC0"/>
    <w:rsid w:val="2BC5A0EA"/>
    <w:rsid w:val="2D107675"/>
    <w:rsid w:val="2DDD4287"/>
    <w:rsid w:val="2E21DB7E"/>
    <w:rsid w:val="2E513023"/>
    <w:rsid w:val="2F1CD276"/>
    <w:rsid w:val="2FCB2FDD"/>
    <w:rsid w:val="308A6686"/>
    <w:rsid w:val="3106EEFB"/>
    <w:rsid w:val="315D249E"/>
    <w:rsid w:val="31EB3CCA"/>
    <w:rsid w:val="33EFD8B8"/>
    <w:rsid w:val="37A02E0C"/>
    <w:rsid w:val="37D11740"/>
    <w:rsid w:val="38D799C7"/>
    <w:rsid w:val="39673FA5"/>
    <w:rsid w:val="3A80F5DB"/>
    <w:rsid w:val="3AAE77F0"/>
    <w:rsid w:val="3BAA0881"/>
    <w:rsid w:val="3CAA664C"/>
    <w:rsid w:val="3F85ABD8"/>
    <w:rsid w:val="40F94CDC"/>
    <w:rsid w:val="41FA1DBD"/>
    <w:rsid w:val="42234FA6"/>
    <w:rsid w:val="4236AE7A"/>
    <w:rsid w:val="42B9D085"/>
    <w:rsid w:val="45075FD6"/>
    <w:rsid w:val="464A4366"/>
    <w:rsid w:val="464DD662"/>
    <w:rsid w:val="46515BE7"/>
    <w:rsid w:val="47EB9910"/>
    <w:rsid w:val="491E0DB5"/>
    <w:rsid w:val="494CE3ED"/>
    <w:rsid w:val="49CC7827"/>
    <w:rsid w:val="4A4CC504"/>
    <w:rsid w:val="4C84BB13"/>
    <w:rsid w:val="4C9B56B6"/>
    <w:rsid w:val="4D77AF45"/>
    <w:rsid w:val="4E00711B"/>
    <w:rsid w:val="4EEE7233"/>
    <w:rsid w:val="4FCB04A9"/>
    <w:rsid w:val="50F2F6A9"/>
    <w:rsid w:val="54B4017F"/>
    <w:rsid w:val="54FFD79B"/>
    <w:rsid w:val="56C2CFF8"/>
    <w:rsid w:val="5708BC3C"/>
    <w:rsid w:val="59222AE4"/>
    <w:rsid w:val="59ADD271"/>
    <w:rsid w:val="5BC82778"/>
    <w:rsid w:val="5BDBD7A0"/>
    <w:rsid w:val="5D0B822C"/>
    <w:rsid w:val="5DDA20FE"/>
    <w:rsid w:val="5DE2C4D5"/>
    <w:rsid w:val="5E106B3F"/>
    <w:rsid w:val="60B6BE7C"/>
    <w:rsid w:val="636D0B1B"/>
    <w:rsid w:val="6477F5E2"/>
    <w:rsid w:val="64D48654"/>
    <w:rsid w:val="65A2242B"/>
    <w:rsid w:val="65F3819F"/>
    <w:rsid w:val="6618CB78"/>
    <w:rsid w:val="668A2E07"/>
    <w:rsid w:val="66AED9A9"/>
    <w:rsid w:val="685543AC"/>
    <w:rsid w:val="6A5AF6FE"/>
    <w:rsid w:val="6A66C524"/>
    <w:rsid w:val="6AC930CF"/>
    <w:rsid w:val="6B0F2D48"/>
    <w:rsid w:val="6B2CB8B1"/>
    <w:rsid w:val="6C28BAD5"/>
    <w:rsid w:val="6D0E7275"/>
    <w:rsid w:val="6E6248EA"/>
    <w:rsid w:val="6E8D9428"/>
    <w:rsid w:val="6EF6DA63"/>
    <w:rsid w:val="6F177548"/>
    <w:rsid w:val="6FD99F3B"/>
    <w:rsid w:val="703A9433"/>
    <w:rsid w:val="70DA9198"/>
    <w:rsid w:val="70DF8432"/>
    <w:rsid w:val="72D58BAE"/>
    <w:rsid w:val="737276CA"/>
    <w:rsid w:val="748B7B6A"/>
    <w:rsid w:val="74AD0D40"/>
    <w:rsid w:val="753FEB4D"/>
    <w:rsid w:val="75B6EC8F"/>
    <w:rsid w:val="77843C1A"/>
    <w:rsid w:val="7AB65B83"/>
    <w:rsid w:val="7C5D0A8A"/>
    <w:rsid w:val="7D25BF55"/>
    <w:rsid w:val="7E5D631F"/>
    <w:rsid w:val="7F8A3C0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4192"/>
  <w15:docId w15:val="{9CFC4C3F-92C3-4A58-9DF5-A4E5B526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5554E0"/>
    <w:rPr>
      <w:rFonts w:eastAsiaTheme="majorEastAsia" w:cstheme="majorBidi"/>
      <w:b/>
      <w:spacing w:val="-10"/>
      <w:kern w:val="2"/>
      <w:sz w:val="70"/>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E15710"/>
    <w:rPr>
      <w:b/>
      <w:bCs/>
      <w:lang w:val="nl-NL"/>
    </w:rPr>
  </w:style>
  <w:style w:type="character" w:styleId="ArticleLevel2Char" w:customStyle="1">
    <w:name w:val="Article Level 2 Char"/>
    <w:basedOn w:val="Standaardalinea-lettertype"/>
    <w:link w:val="ArticleLevel2"/>
    <w:qFormat/>
    <w:rsid w:val="0066162B"/>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Kop7Char" w:customStyle="1">
    <w:name w:val="Kop 7 Char"/>
    <w:basedOn w:val="Standaardalinea-lettertype"/>
    <w:link w:val="Kop7"/>
    <w:uiPriority w:val="9"/>
    <w:semiHidden/>
    <w:qFormat/>
    <w:rsid w:val="00670D81"/>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qFormat/>
    <w:rsid w:val="00670D81"/>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qFormat/>
    <w:rsid w:val="00670D81"/>
    <w:rPr>
      <w:rFonts w:asciiTheme="majorHAnsi" w:hAnsiTheme="majorHAnsi" w:eastAsiaTheme="majorEastAsia"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0"/>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0"/>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0"/>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Standaard"/>
    <w:next w:val="Plattetekst"/>
    <w:qFormat/>
    <w:pPr>
      <w:keepNext/>
      <w:spacing w:before="240" w:after="120"/>
    </w:pPr>
    <w:rPr>
      <w:rFonts w:ascii="Liberation Sans" w:hAnsi="Liberation Sans" w:eastAsia="DejaVu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E15710"/>
    <w:pPr>
      <w:numPr>
        <w:numId w:val="7"/>
      </w:numPr>
    </w:pPr>
    <w:rPr>
      <w:b/>
      <w:bCs/>
    </w:rPr>
  </w:style>
  <w:style w:type="paragraph" w:styleId="ArticleLevel2" w:customStyle="1">
    <w:name w:val="Article Level 2"/>
    <w:basedOn w:val="Standaard"/>
    <w:link w:val="ArticleLevel2Char"/>
    <w:qFormat/>
    <w:rsid w:val="0066162B"/>
    <w:pPr>
      <w:numPr>
        <w:ilvl w:val="1"/>
        <w:numId w:val="7"/>
      </w:numPr>
      <w:tabs>
        <w:tab w:val="clear" w:pos="4536"/>
        <w:tab w:val="num" w:pos="0"/>
      </w:tabs>
      <w:ind w:left="1440"/>
    </w:pPr>
  </w:style>
  <w:style w:type="paragraph" w:styleId="Lijstalinea">
    <w:name w:val="List Paragraph"/>
    <w:basedOn w:val="Standaard"/>
    <w:link w:val="LijstalineaChar"/>
    <w:uiPriority w:val="34"/>
    <w:qFormat/>
    <w:rsid w:val="0016304C"/>
    <w:pPr>
      <w:ind w:left="720"/>
      <w:contextualSpacing/>
    </w:pPr>
  </w:style>
  <w:style w:type="paragraph" w:styleId="ArticleLevel3" w:customStyle="1">
    <w:name w:val="Article Level 3"/>
    <w:basedOn w:val="Standaard"/>
    <w:next w:val="ArticleLevel4"/>
    <w:qFormat/>
    <w:rsid w:val="00BD33F6"/>
    <w:pPr>
      <w:numPr>
        <w:ilvl w:val="2"/>
        <w:numId w:val="7"/>
      </w:numPr>
    </w:pPr>
  </w:style>
  <w:style w:type="paragraph" w:styleId="ArticleLevel4" w:customStyle="1">
    <w:name w:val="Article Level 4"/>
    <w:basedOn w:val="Standaard"/>
    <w:qFormat/>
    <w:rsid w:val="00C80280"/>
    <w:pPr>
      <w:numPr>
        <w:ilvl w:val="3"/>
        <w:numId w:val="7"/>
      </w:numPr>
    </w:pPr>
  </w:style>
  <w:style w:type="paragraph" w:styleId="ArticleLevel5" w:customStyle="1">
    <w:name w:val="Article Level 5"/>
    <w:basedOn w:val="Standaard"/>
    <w:qFormat/>
    <w:rsid w:val="00C80280"/>
    <w:pPr>
      <w:numPr>
        <w:ilvl w:val="4"/>
        <w:numId w:val="7"/>
      </w:numPr>
    </w:pPr>
  </w:style>
  <w:style w:type="paragraph" w:styleId="ArticleLevel6" w:customStyle="1">
    <w:name w:val="Article Level 6"/>
    <w:basedOn w:val="Standaard"/>
    <w:qFormat/>
    <w:rsid w:val="00C80280"/>
    <w:pPr>
      <w:numPr>
        <w:ilvl w:val="5"/>
        <w:numId w:val="7"/>
      </w:numPr>
      <w:tabs>
        <w:tab w:val="left" w:pos="851"/>
      </w:tabs>
    </w:p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EE7197"/>
    <w:pPr>
      <w:numPr>
        <w:numId w:val="8"/>
      </w:numPr>
    </w:pPr>
  </w:style>
  <w:style w:type="paragraph" w:styleId="Numberedheading2" w:customStyle="1">
    <w:name w:val="Numbered heading 2"/>
    <w:basedOn w:val="Numberedheading1"/>
    <w:qFormat/>
    <w:rsid w:val="00EE7197"/>
    <w:pPr>
      <w:ind w:left="1418" w:hanging="1418"/>
    </w:pPr>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E15710"/>
    <w:pPr>
      <w:numPr>
        <w:numId w:val="9"/>
      </w:numPr>
      <w:ind w:left="1792" w:hanging="352"/>
      <w:contextualSpacing/>
    </w:pPr>
  </w:style>
  <w:style w:type="paragraph" w:styleId="ListParagraphPHPDOCX" w:customStyle="1">
    <w:name w:val="List Paragraph PHPDOCX"/>
    <w:basedOn w:val="Standaard"/>
    <w:uiPriority w:val="34"/>
    <w:qFormat/>
    <w:rsid w:val="00DF064E"/>
    <w:pPr>
      <w:ind w:left="720"/>
      <w:contextualSpacing/>
    </w:pPr>
  </w:style>
  <w:style w:type="paragraph" w:styleId="TitlePHPDOCX" w:customStyle="1">
    <w:name w:val="Title PHPDOCX"/>
    <w:basedOn w:val="Standaard"/>
    <w:next w:val="Standaard"/>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 w:customStyle="1">
    <w:name w:val="Subtitle PHPDOCX"/>
    <w:basedOn w:val="Standaard"/>
    <w:next w:val="Standaard"/>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Standaard"/>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 w:customStyle="1">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styleId="footnoteTextPHPDOCX" w:customStyle="1">
    <w:name w:val="footnote Text PHPDOCX"/>
    <w:basedOn w:val="Standaard"/>
    <w:link w:val="footnoteTextCarPHPDOCX"/>
    <w:uiPriority w:val="99"/>
    <w:semiHidden/>
    <w:unhideWhenUsed/>
    <w:qFormat/>
    <w:rsid w:val="006E0FDA"/>
    <w:pPr>
      <w:spacing w:line="240" w:lineRule="auto"/>
    </w:pPr>
    <w:rPr>
      <w:sz w:val="20"/>
      <w:szCs w:val="20"/>
    </w:rPr>
  </w:style>
  <w:style w:type="paragraph" w:styleId="endnoteTextPHPDOCX" w:customStyle="1">
    <w:name w:val="endnote Text PHPDOCX"/>
    <w:basedOn w:val="Standaard"/>
    <w:link w:val="endnoteTextCarPHPDOCX"/>
    <w:uiPriority w:val="99"/>
    <w:semiHidden/>
    <w:unhideWhenUsed/>
    <w:qFormat/>
    <w:rsid w:val="006E0FDA"/>
    <w:pPr>
      <w:spacing w:line="240" w:lineRule="auto"/>
    </w:pPr>
    <w:rPr>
      <w:sz w:val="20"/>
      <w:szCs w:val="20"/>
    </w:rPr>
  </w:style>
  <w:style w:type="numbering" w:styleId="JuriBloxArticlesLevels" w:customStyle="1">
    <w:name w:val="JuriBloxArticlesLevels"/>
    <w:uiPriority w:val="99"/>
    <w:qFormat/>
    <w:rsid w:val="00EE7197"/>
  </w:style>
  <w:style w:type="numbering" w:styleId="JuriBloxNumberedHeadings" w:customStyle="1">
    <w:name w:val="JuriBloxNumberedHeadings"/>
    <w:uiPriority w:val="99"/>
    <w:qFormat/>
    <w:rsid w:val="00EE7197"/>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Standaard"/>
    <w:uiPriority w:val="34"/>
    <w:qFormat/>
    <w:rsid w:val="00DF064E"/>
    <w:pPr>
      <w:ind w:left="720"/>
      <w:contextualSpacing/>
    </w:pPr>
  </w:style>
  <w:style w:type="paragraph" w:styleId="TitlePHPDOCX0" w:customStyle="1">
    <w:name w:val="Title PHPDOCX0"/>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0" w:customStyle="1">
    <w:name w:val="Subtitle PHPDOCX0"/>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Standaard"/>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0" w:customStyle="1">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0" w:customStyle="1">
    <w:name w:val="footnote Text PHPDOCX0"/>
    <w:basedOn w:val="Standaard"/>
    <w:link w:val="footnoteTextCarPHPDOCX0"/>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link w:val="footnoteTex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0" w:customStyle="1">
    <w:name w:val="endnote Text PHPDOCX0"/>
    <w:basedOn w:val="Standaard"/>
    <w:link w:val="endnoteTextCarPHPDOCX0"/>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link w:val="endnoteTex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FC6A33"/>
    <w:pPr>
      <w:spacing w:line="240" w:lineRule="auto"/>
    </w:pPr>
    <w:rPr>
      <w:sz w:val="20"/>
      <w:szCs w:val="20"/>
    </w:rPr>
  </w:style>
  <w:style w:type="character" w:styleId="TekstopmerkingChar" w:customStyle="1">
    <w:name w:val="Tekst opmerking Char"/>
    <w:basedOn w:val="Standaardalinea-lettertype"/>
    <w:link w:val="Tekstopmerking"/>
    <w:uiPriority w:val="99"/>
    <w:rsid w:val="00FC6A33"/>
    <w:rPr>
      <w:sz w:val="20"/>
      <w:szCs w:val="20"/>
    </w:rPr>
  </w:style>
  <w:style w:type="paragraph" w:styleId="Onderwerpvanopmerking">
    <w:name w:val="annotation subject"/>
    <w:basedOn w:val="Tekstopmerking"/>
    <w:next w:val="Tekstopmerking"/>
    <w:link w:val="OnderwerpvanopmerkingChar"/>
    <w:uiPriority w:val="99"/>
    <w:semiHidden/>
    <w:unhideWhenUsed/>
    <w:rsid w:val="00FC6A33"/>
    <w:rPr>
      <w:b/>
      <w:bCs/>
    </w:rPr>
  </w:style>
  <w:style w:type="character" w:styleId="OnderwerpvanopmerkingChar" w:customStyle="1">
    <w:name w:val="Onderwerp van opmerking Char"/>
    <w:basedOn w:val="TekstopmerkingChar"/>
    <w:link w:val="Onderwerpvanopmerking"/>
    <w:uiPriority w:val="99"/>
    <w:semiHidden/>
    <w:rsid w:val="00FC6A33"/>
    <w:rPr>
      <w:b/>
      <w:bCs/>
      <w:sz w:val="20"/>
      <w:szCs w:val="20"/>
    </w:rPr>
  </w:style>
  <w:style w:type="paragraph" w:styleId="paragraph" w:customStyle="1">
    <w:name w:val="paragraph"/>
    <w:basedOn w:val="Standaard"/>
    <w:rsid w:val="00D3319B"/>
    <w:pPr>
      <w:suppressAutoHyphens w:val="0"/>
      <w:spacing w:before="100" w:beforeAutospacing="1" w:after="100" w:afterAutospacing="1" w:line="240" w:lineRule="auto"/>
    </w:pPr>
    <w:rPr>
      <w:rFonts w:ascii="Times New Roman" w:hAnsi="Times New Roman" w:eastAsia="Times New Roman" w:cs="Times New Roman"/>
      <w:lang w:eastAsia="nl-NL"/>
    </w:rPr>
  </w:style>
  <w:style w:type="character" w:styleId="normaltextrun" w:customStyle="1">
    <w:name w:val="normaltextrun"/>
    <w:basedOn w:val="Standaardalinea-lettertype"/>
    <w:rsid w:val="00D3319B"/>
  </w:style>
  <w:style w:type="character" w:styleId="eop" w:customStyle="1">
    <w:name w:val="eop"/>
    <w:basedOn w:val="Standaardalinea-lettertype"/>
    <w:rsid w:val="00D3319B"/>
  </w:style>
  <w:style w:type="character" w:styleId="LijstalineaChar" w:customStyle="1">
    <w:name w:val="Lijstalinea Char"/>
    <w:link w:val="Lijstalinea"/>
    <w:uiPriority w:val="34"/>
    <w:locked/>
    <w:rsid w:val="003C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670236">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0">
          <w:marLeft w:val="0"/>
          <w:marRight w:val="0"/>
          <w:marTop w:val="0"/>
          <w:marBottom w:val="0"/>
          <w:divBdr>
            <w:top w:val="none" w:sz="0" w:space="0" w:color="auto"/>
            <w:left w:val="none" w:sz="0" w:space="0" w:color="auto"/>
            <w:bottom w:val="none" w:sz="0" w:space="0" w:color="auto"/>
            <w:right w:val="none" w:sz="0" w:space="0" w:color="auto"/>
          </w:divBdr>
          <w:divsChild>
            <w:div w:id="2068717926">
              <w:marLeft w:val="0"/>
              <w:marRight w:val="0"/>
              <w:marTop w:val="0"/>
              <w:marBottom w:val="0"/>
              <w:divBdr>
                <w:top w:val="none" w:sz="0" w:space="0" w:color="auto"/>
                <w:left w:val="none" w:sz="0" w:space="0" w:color="auto"/>
                <w:bottom w:val="none" w:sz="0" w:space="0" w:color="auto"/>
                <w:right w:val="none" w:sz="0" w:space="0" w:color="auto"/>
              </w:divBdr>
              <w:divsChild>
                <w:div w:id="1072041652">
                  <w:marLeft w:val="0"/>
                  <w:marRight w:val="0"/>
                  <w:marTop w:val="0"/>
                  <w:marBottom w:val="0"/>
                  <w:divBdr>
                    <w:top w:val="none" w:sz="0" w:space="0" w:color="auto"/>
                    <w:left w:val="none" w:sz="0" w:space="0" w:color="auto"/>
                    <w:bottom w:val="none" w:sz="0" w:space="0" w:color="auto"/>
                    <w:right w:val="none" w:sz="0" w:space="0" w:color="auto"/>
                  </w:divBdr>
                </w:div>
                <w:div w:id="595482256">
                  <w:marLeft w:val="0"/>
                  <w:marRight w:val="0"/>
                  <w:marTop w:val="0"/>
                  <w:marBottom w:val="0"/>
                  <w:divBdr>
                    <w:top w:val="none" w:sz="0" w:space="0" w:color="auto"/>
                    <w:left w:val="none" w:sz="0" w:space="0" w:color="auto"/>
                    <w:bottom w:val="none" w:sz="0" w:space="0" w:color="auto"/>
                    <w:right w:val="none" w:sz="0" w:space="0" w:color="auto"/>
                  </w:divBdr>
                </w:div>
                <w:div w:id="1654986749">
                  <w:marLeft w:val="0"/>
                  <w:marRight w:val="0"/>
                  <w:marTop w:val="0"/>
                  <w:marBottom w:val="0"/>
                  <w:divBdr>
                    <w:top w:val="none" w:sz="0" w:space="0" w:color="auto"/>
                    <w:left w:val="none" w:sz="0" w:space="0" w:color="auto"/>
                    <w:bottom w:val="none" w:sz="0" w:space="0" w:color="auto"/>
                    <w:right w:val="none" w:sz="0" w:space="0" w:color="auto"/>
                  </w:divBdr>
                </w:div>
                <w:div w:id="1464814909">
                  <w:marLeft w:val="0"/>
                  <w:marRight w:val="0"/>
                  <w:marTop w:val="0"/>
                  <w:marBottom w:val="0"/>
                  <w:divBdr>
                    <w:top w:val="none" w:sz="0" w:space="0" w:color="auto"/>
                    <w:left w:val="none" w:sz="0" w:space="0" w:color="auto"/>
                    <w:bottom w:val="none" w:sz="0" w:space="0" w:color="auto"/>
                    <w:right w:val="none" w:sz="0" w:space="0" w:color="auto"/>
                  </w:divBdr>
                </w:div>
                <w:div w:id="1210802752">
                  <w:marLeft w:val="0"/>
                  <w:marRight w:val="0"/>
                  <w:marTop w:val="0"/>
                  <w:marBottom w:val="0"/>
                  <w:divBdr>
                    <w:top w:val="none" w:sz="0" w:space="0" w:color="auto"/>
                    <w:left w:val="none" w:sz="0" w:space="0" w:color="auto"/>
                    <w:bottom w:val="none" w:sz="0" w:space="0" w:color="auto"/>
                    <w:right w:val="none" w:sz="0" w:space="0" w:color="auto"/>
                  </w:divBdr>
                </w:div>
                <w:div w:id="14386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oisemeren.nl/factuur-laten-uitbetalen-door-de-gemeente/" TargetMode="External" Id="rId11" /><Relationship Type="http://schemas.openxmlformats.org/officeDocument/2006/relationships/styles" Target="styles.xml" Id="rId5" /><Relationship Type="http://schemas.openxmlformats.org/officeDocument/2006/relationships/hyperlink" Target="https://vng.nl/sites/default/files/2024-07/gemeentelijke_ict_kwaliteitsnormen_2024.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9d6f81d537484e90"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541568C74AB4D836722D92F693C0F" ma:contentTypeVersion="4" ma:contentTypeDescription="Een nieuw document maken." ma:contentTypeScope="" ma:versionID="2f1bb01ef67896593802e9cba715cee2">
  <xsd:schema xmlns:xsd="http://www.w3.org/2001/XMLSchema" xmlns:xs="http://www.w3.org/2001/XMLSchema" xmlns:p="http://schemas.microsoft.com/office/2006/metadata/properties" xmlns:ns2="596b2bb5-7644-4863-8ef2-2e365ca1775b" targetNamespace="http://schemas.microsoft.com/office/2006/metadata/properties" ma:root="true" ma:fieldsID="1b1b093f9d246b1c8b4bbc743117c3e9" ns2:_="">
    <xsd:import namespace="596b2bb5-7644-4863-8ef2-2e365ca17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b2bb5-7644-4863-8ef2-2e365ca1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9433-90FB-436A-B603-9BB8FCD15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340D54-4A8B-4E56-9F2A-FDE2C2BC7602}">
  <ds:schemaRefs>
    <ds:schemaRef ds:uri="http://schemas.microsoft.com/sharepoint/v3/contenttype/forms"/>
  </ds:schemaRefs>
</ds:datastoreItem>
</file>

<file path=customXml/itemProps3.xml><?xml version="1.0" encoding="utf-8"?>
<ds:datastoreItem xmlns:ds="http://schemas.openxmlformats.org/officeDocument/2006/customXml" ds:itemID="{0B0E5DCF-D516-4AB9-A3B1-6A00C522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b2bb5-7644-4863-8ef2-2e365ca17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Hilversum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 ten behoeve van ICT Prestatie GIBIT 2023 [976]</dc:title>
  <dc:subject/>
  <dc:creator>Hulzen, Marije van</dc:creator>
  <dc:description/>
  <lastModifiedBy>Aupperlee, Sander</lastModifiedBy>
  <revision>121</revision>
  <lastPrinted>2025-05-28T13:13:00.0000000Z</lastPrinted>
  <dcterms:created xsi:type="dcterms:W3CDTF">2025-05-16T11:24:00.0000000Z</dcterms:created>
  <dcterms:modified xsi:type="dcterms:W3CDTF">2025-07-03T12:22:49.9887181Z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0x010100347541568C74AB4D836722D92F693C0F</vt:lpwstr>
  </property>
</Properties>
</file>