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20EFDB8E" wp14:textId="77777777">
      <w:pPr>
        <w:pStyle w:val="Heading1"/>
      </w:pPr>
      <w:r>
        <w:t>Voorbeeld Ontledingsstaat – Inschrijver 'SelectPlus' (Perceel 1)</w:t>
      </w:r>
    </w:p>
    <w:p xmlns:wp14="http://schemas.microsoft.com/office/word/2010/wordml" w14:paraId="09C93490" wp14:textId="77777777">
      <w:r>
        <w:t>Onderstaande ontledingsstaat geeft een toelichting op het tarief dat is ingevuld in het prijzenblad. Deze toelichting is bedoeld om inzicht te geven in de opbouw van de prijs en de inhoudelijke dekking van de aangeboden dienstverlening. Let op: deze toelichting maakt geen onderdeel uit van de beoordeling, maar wordt opgenomen in de overeenkomst ter borging van de scope en het tarief.</w:t>
      </w:r>
    </w:p>
    <w:tbl>
      <w:tblPr>
        <w:tblStyle w:val="TableGrid"/>
        <w:tblW w:w="0" w:type="auto"/>
        <w:tblLook w:val="04A0" w:firstRow="1" w:lastRow="0" w:firstColumn="1" w:lastColumn="0" w:noHBand="0" w:noVBand="1"/>
      </w:tblPr>
      <w:tblGrid>
        <w:gridCol w:w="4320"/>
        <w:gridCol w:w="4320"/>
      </w:tblGrid>
      <w:tr xmlns:wp14="http://schemas.microsoft.com/office/word/2010/wordml" w:rsidTr="2DC4168F" w14:paraId="55BDC9E6" wp14:textId="77777777">
        <w:tc>
          <w:tcPr>
            <w:tcW w:w="4320" w:type="dxa"/>
            <w:tcMar/>
          </w:tcPr>
          <w:p w14:paraId="26F3D6E7" wp14:textId="77777777">
            <w:r>
              <w:t>Element</w:t>
            </w:r>
          </w:p>
        </w:tc>
        <w:tc>
          <w:tcPr>
            <w:tcW w:w="4320" w:type="dxa"/>
            <w:tcMar/>
          </w:tcPr>
          <w:p w14:paraId="100EC0D5" wp14:textId="77777777">
            <w:r>
              <w:t>Toelichting prijsopbouw</w:t>
            </w:r>
          </w:p>
        </w:tc>
      </w:tr>
      <w:tr xmlns:wp14="http://schemas.microsoft.com/office/word/2010/wordml" w:rsidTr="2DC4168F" w14:paraId="0B36C3A5" wp14:textId="77777777">
        <w:tc>
          <w:tcPr>
            <w:tcW w:w="4320" w:type="dxa"/>
            <w:tcMar/>
          </w:tcPr>
          <w:p w14:paraId="33131D9D" wp14:textId="77777777">
            <w:r>
              <w:t>Tariefvorm</w:t>
            </w:r>
          </w:p>
        </w:tc>
        <w:tc>
          <w:tcPr>
            <w:tcW w:w="4320" w:type="dxa"/>
            <w:tcMar/>
          </w:tcPr>
          <w:p w14:paraId="16B42F3E" wp14:textId="2F3DE052">
            <w:r w:rsidR="2E002382">
              <w:rPr/>
              <w:t xml:space="preserve">22% van het </w:t>
            </w:r>
            <w:r w:rsidR="2E002382">
              <w:rPr/>
              <w:t>bruto</w:t>
            </w:r>
            <w:r w:rsidR="2E002382">
              <w:rPr/>
              <w:t xml:space="preserve"> </w:t>
            </w:r>
            <w:r w:rsidR="2E002382">
              <w:rPr/>
              <w:t>jaarsalaris</w:t>
            </w:r>
            <w:r w:rsidR="2E002382">
              <w:rPr/>
              <w:t xml:space="preserve"> </w:t>
            </w:r>
          </w:p>
        </w:tc>
      </w:tr>
      <w:tr xmlns:wp14="http://schemas.microsoft.com/office/word/2010/wordml" w:rsidTr="2DC4168F" w14:paraId="0A499028" wp14:textId="77777777">
        <w:tc>
          <w:tcPr>
            <w:tcW w:w="4320" w:type="dxa"/>
            <w:tcMar/>
          </w:tcPr>
          <w:p w14:paraId="1F8AE9FA" wp14:textId="77777777">
            <w:r>
              <w:t>Constructie</w:t>
            </w:r>
          </w:p>
        </w:tc>
        <w:tc>
          <w:tcPr>
            <w:tcW w:w="4320" w:type="dxa"/>
            <w:tcMar/>
          </w:tcPr>
          <w:p w14:paraId="73BFBBE7" wp14:textId="77777777">
            <w:r>
              <w:t>‘No cure less pay’: bij géén plaatsing wordt € 2.000 in rekening gebracht voor search- en advieswerkzaamheden.</w:t>
            </w:r>
          </w:p>
        </w:tc>
      </w:tr>
      <w:tr xmlns:wp14="http://schemas.microsoft.com/office/word/2010/wordml" w:rsidTr="2DC4168F" w14:paraId="66F35140" wp14:textId="77777777">
        <w:tc>
          <w:tcPr>
            <w:tcW w:w="4320" w:type="dxa"/>
            <w:tcMar/>
          </w:tcPr>
          <w:p w14:paraId="0206E697" wp14:textId="77777777">
            <w:r>
              <w:t>Opbouw van werkzaamheden</w:t>
            </w:r>
          </w:p>
        </w:tc>
        <w:tc>
          <w:tcPr>
            <w:tcW w:w="4320" w:type="dxa"/>
            <w:tcMar/>
          </w:tcPr>
          <w:p w14:paraId="53B9F6F3" wp14:textId="77777777">
            <w:r>
              <w:t>- Intake &amp; profielanalyse: ± 6 uur (consultant)</w:t>
            </w:r>
            <w:r>
              <w:br/>
            </w:r>
            <w:r>
              <w:t>- Arbeidsmarktanalyse: ± 4 uur</w:t>
            </w:r>
            <w:r>
              <w:br/>
            </w:r>
            <w:r>
              <w:t>- Opstellen en publiceren vacaturetekst: ± 4 uur</w:t>
            </w:r>
            <w:r>
              <w:br/>
            </w:r>
            <w:r>
              <w:t>- Search &amp; outreach: ± 15 uur</w:t>
            </w:r>
            <w:r>
              <w:br/>
            </w:r>
            <w:r>
              <w:t>- Selectiegesprekken en terugkoppeling: ± 6 uur</w:t>
            </w:r>
          </w:p>
        </w:tc>
      </w:tr>
      <w:tr xmlns:wp14="http://schemas.microsoft.com/office/word/2010/wordml" w:rsidTr="2DC4168F" w14:paraId="51121BE7" wp14:textId="77777777">
        <w:tc>
          <w:tcPr>
            <w:tcW w:w="4320" w:type="dxa"/>
            <w:tcMar/>
          </w:tcPr>
          <w:p w14:paraId="08285BD0" wp14:textId="77777777">
            <w:r>
              <w:t>Rollen</w:t>
            </w:r>
          </w:p>
        </w:tc>
        <w:tc>
          <w:tcPr>
            <w:tcW w:w="4320" w:type="dxa"/>
            <w:tcMar/>
          </w:tcPr>
          <w:p w14:paraId="726AF9A8" wp14:textId="77777777">
            <w:r>
              <w:t>- Senior consultant (begeleiding proces)</w:t>
            </w:r>
            <w:r>
              <w:br/>
            </w:r>
            <w:r>
              <w:t>- Recruiter (search)</w:t>
            </w:r>
            <w:r>
              <w:br/>
            </w:r>
            <w:r>
              <w:t>- Backoffice (coördinatie en publicaties)</w:t>
            </w:r>
          </w:p>
        </w:tc>
      </w:tr>
      <w:tr xmlns:wp14="http://schemas.microsoft.com/office/word/2010/wordml" w:rsidTr="2DC4168F" w14:paraId="478C1957" wp14:textId="77777777">
        <w:tc>
          <w:tcPr>
            <w:tcW w:w="4320" w:type="dxa"/>
            <w:tcMar/>
          </w:tcPr>
          <w:p w14:paraId="684E63D6" wp14:textId="77777777">
            <w:r>
              <w:t>Publicatiekosten</w:t>
            </w:r>
          </w:p>
        </w:tc>
        <w:tc>
          <w:tcPr>
            <w:tcW w:w="4320" w:type="dxa"/>
            <w:tcMar/>
          </w:tcPr>
          <w:p w14:paraId="2C051919" wp14:textId="77777777">
            <w:r>
              <w:t>Inclusief in tarief. Publicatie op LinkedIn, Indeed en eigen netwerkplatform inbegrepen.</w:t>
            </w:r>
          </w:p>
        </w:tc>
      </w:tr>
      <w:tr xmlns:wp14="http://schemas.microsoft.com/office/word/2010/wordml" w:rsidTr="2DC4168F" w14:paraId="5F97C82C" wp14:textId="77777777">
        <w:tc>
          <w:tcPr>
            <w:tcW w:w="4320" w:type="dxa"/>
            <w:tcMar/>
          </w:tcPr>
          <w:p w14:paraId="0C9E0A86" wp14:textId="77777777">
            <w:r>
              <w:t>Wat is inbegrepen</w:t>
            </w:r>
          </w:p>
        </w:tc>
        <w:tc>
          <w:tcPr>
            <w:tcW w:w="4320" w:type="dxa"/>
            <w:tcMar/>
          </w:tcPr>
          <w:p w14:paraId="1EBD27E9" wp14:textId="77777777">
            <w:r>
              <w:t>- Volledig procesmanagement van intake tot plaatsing</w:t>
            </w:r>
            <w:r>
              <w:br/>
            </w:r>
            <w:r>
              <w:t>- Minimaal 2 geschikte kandidaten</w:t>
            </w:r>
            <w:r>
              <w:br/>
            </w:r>
            <w:r>
              <w:t>- Vacaturemarketing via LinkedIn &amp; netwerkkanalen</w:t>
            </w:r>
            <w:r>
              <w:br/>
            </w:r>
            <w:r>
              <w:t>- 1 herplaatsingsmoment bij uitval binnen 3 maanden</w:t>
            </w:r>
          </w:p>
        </w:tc>
      </w:tr>
    </w:tbl>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DC4168F"/>
    <w:rsid w:val="2E002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E123E6AD-4345-48E1-9D78-D1653A7052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customXml" Target="../customXml/item3.xml" Id="rId10" /><Relationship Type="http://schemas.microsoft.com/office/2007/relationships/stylesWithEffects" Target="stylesWithEffect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6DDC925CC09C4F908842F9FB93B9D5" ma:contentTypeVersion="13" ma:contentTypeDescription="Een nieuw document maken." ma:contentTypeScope="" ma:versionID="337f3bbb9a530258e95e078825b7d0ac">
  <xsd:schema xmlns:xsd="http://www.w3.org/2001/XMLSchema" xmlns:xs="http://www.w3.org/2001/XMLSchema" xmlns:p="http://schemas.microsoft.com/office/2006/metadata/properties" xmlns:ns2="107753a4-6737-4e4b-8b32-0909f378b5eb" xmlns:ns3="15370797-fbc4-4b38-8ae7-d4a17cc2f2ac" targetNamespace="http://schemas.microsoft.com/office/2006/metadata/properties" ma:root="true" ma:fieldsID="9cd441203b96cfc5d86980064abefea4" ns2:_="" ns3:_="">
    <xsd:import namespace="107753a4-6737-4e4b-8b32-0909f378b5eb"/>
    <xsd:import namespace="15370797-fbc4-4b38-8ae7-d4a17cc2f2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753a4-6737-4e4b-8b32-0909f378b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a734d03-7114-4a94-98f7-0d146664bf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70797-fbc4-4b38-8ae7-d4a17cc2f2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93902a-9ad7-4207-8df7-6ba1a219f38e}" ma:internalName="TaxCatchAll" ma:showField="CatchAllData" ma:web="15370797-fbc4-4b38-8ae7-d4a17cc2f2a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370797-fbc4-4b38-8ae7-d4a17cc2f2ac" xsi:nil="true"/>
    <lcf76f155ced4ddcb4097134ff3c332f xmlns="107753a4-6737-4e4b-8b32-0909f378b5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EDB2503-5A39-49F0-9D4D-4D9576D4412A}"/>
</file>

<file path=customXml/itemProps3.xml><?xml version="1.0" encoding="utf-8"?>
<ds:datastoreItem xmlns:ds="http://schemas.openxmlformats.org/officeDocument/2006/customXml" ds:itemID="{D912BC56-D5C9-48DE-8053-E7FB7017E6DA}"/>
</file>

<file path=customXml/itemProps4.xml><?xml version="1.0" encoding="utf-8"?>
<ds:datastoreItem xmlns:ds="http://schemas.openxmlformats.org/officeDocument/2006/customXml" ds:itemID="{2AED300F-AD8C-431F-A3A9-22143D30B3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Jorg van Uden  | Senzer</lastModifiedBy>
  <revision>3</revision>
  <dcterms:created xsi:type="dcterms:W3CDTF">2013-12-23T23:15:00.0000000Z</dcterms:created>
  <dcterms:modified xsi:type="dcterms:W3CDTF">2025-06-16T07:19:12.3066837Z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0x010100806DDC925CC09C4F908842F9FB93B9D5</vt:lpwstr>
  </property>
  <property fmtid="{D5CDD505-2E9C-101B-9397-08002B2CF9AE}" pid="3" name="MediaServiceImageTags">
    <vt:lpwstr/>
  </property>
</Properties>
</file>