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756F6B1F" w:rsidR="000F06EB" w:rsidRDefault="00D4614A" w:rsidP="000F06EB">
      <w:pPr>
        <w:pStyle w:val="Plattetekst"/>
        <w:rPr>
          <w:rFonts w:cstheme="minorHAnsi"/>
        </w:rPr>
      </w:pPr>
      <w:r>
        <w:rPr>
          <w:rFonts w:cstheme="minorHAnsi"/>
        </w:rPr>
        <w:t>2.</w:t>
      </w:r>
      <w:r w:rsidR="00D57F5C">
        <w:rPr>
          <w:rFonts w:cstheme="minorHAnsi"/>
        </w:rPr>
        <w:t>5</w:t>
      </w:r>
      <w:r w:rsidR="009C23F7">
        <w:rPr>
          <w:rFonts w:cstheme="minorHAnsi"/>
        </w:rPr>
        <w:t>2</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1E546C7B" w:rsidR="000F06EB" w:rsidRDefault="007E0BFF" w:rsidP="000F06EB">
      <w:pPr>
        <w:pStyle w:val="Plattetekst"/>
        <w:rPr>
          <w:rFonts w:cstheme="minorHAnsi"/>
        </w:rPr>
      </w:pPr>
      <w:r>
        <w:rPr>
          <w:rFonts w:cstheme="minorHAnsi"/>
        </w:rPr>
        <w:t>0</w:t>
      </w:r>
      <w:r w:rsidR="00712A84">
        <w:rPr>
          <w:rFonts w:cstheme="minorHAnsi"/>
        </w:rPr>
        <w:t>6</w:t>
      </w:r>
      <w:r w:rsidR="00CE7170">
        <w:rPr>
          <w:rFonts w:cstheme="minorHAnsi"/>
        </w:rPr>
        <w:t>-</w:t>
      </w:r>
      <w:r w:rsidR="004C51B6">
        <w:rPr>
          <w:rFonts w:cstheme="minorHAnsi"/>
        </w:rPr>
        <w:t xml:space="preserve">01 </w:t>
      </w:r>
      <w:r w:rsidR="00CE7170">
        <w:rPr>
          <w:rFonts w:cstheme="minorHAnsi"/>
        </w:rPr>
        <w:t>202</w:t>
      </w:r>
      <w:r w:rsidR="004C51B6">
        <w:rPr>
          <w:rFonts w:cstheme="minorHAnsi"/>
        </w:rPr>
        <w:t>5</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w:t>
      </w:r>
      <w:proofErr w:type="spellStart"/>
      <w:r w:rsidRPr="00993546">
        <w:t>Commons</w:t>
      </w:r>
      <w:proofErr w:type="spellEnd"/>
      <w:r w:rsidRPr="00993546">
        <w:t xml:space="preserve">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proofErr w:type="spellStart"/>
      <w:r w:rsidR="00DA012A">
        <w:rPr>
          <w:rFonts w:cstheme="minorHAnsi"/>
        </w:rPr>
        <w:t>toets</w:t>
      </w:r>
      <w:r w:rsidRPr="00CA6BC5">
        <w:rPr>
          <w:rFonts w:cstheme="minorHAnsi"/>
        </w:rPr>
        <w:t>groep</w:t>
      </w:r>
      <w:proofErr w:type="spellEnd"/>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 xml:space="preserve">Deze versie wordt voorgelegd aan </w:t>
            </w:r>
            <w:proofErr w:type="spellStart"/>
            <w:r>
              <w:rPr>
                <w:rFonts w:cstheme="minorHAnsi"/>
              </w:rPr>
              <w:t>toetsgroep</w:t>
            </w:r>
            <w:proofErr w:type="spellEnd"/>
            <w:r>
              <w:rPr>
                <w:rFonts w:cstheme="minorHAnsi"/>
              </w:rPr>
              <w:t>.</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Versie aangepast op basis van beslissing </w:t>
            </w:r>
            <w:proofErr w:type="spellStart"/>
            <w:r>
              <w:rPr>
                <w:rFonts w:cstheme="minorHAnsi"/>
              </w:rPr>
              <w:t>toetsgroep</w:t>
            </w:r>
            <w:proofErr w:type="spellEnd"/>
            <w:r>
              <w:rPr>
                <w:rFonts w:cstheme="minorHAnsi"/>
              </w:rPr>
              <w:t xml:space="preserve">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aangepast op basis van consultatie Beheergroep VWO (</w:t>
            </w:r>
            <w:proofErr w:type="spellStart"/>
            <w:r>
              <w:rPr>
                <w:rFonts w:cstheme="minorHAnsi"/>
              </w:rPr>
              <w:t>toetsgroep</w:t>
            </w:r>
            <w:proofErr w:type="spellEnd"/>
            <w:r>
              <w:rPr>
                <w:rFonts w:cstheme="minorHAnsi"/>
              </w:rPr>
              <w:t xml:space="preserve">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w:t>
            </w:r>
            <w:proofErr w:type="spellStart"/>
            <w:r w:rsidRPr="00C1360D">
              <w:rPr>
                <w:rFonts w:cstheme="minorHAnsi"/>
              </w:rPr>
              <w:t>Schrems</w:t>
            </w:r>
            <w:proofErr w:type="spellEnd"/>
            <w:r w:rsidRPr="00C1360D">
              <w:rPr>
                <w:rFonts w:cstheme="minorHAnsi"/>
              </w:rPr>
              <w:t xml:space="preserve">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r w:rsidR="00712A84" w:rsidRPr="00CA6BC5" w14:paraId="5E5E8B7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55538806" w14:textId="51D0EAAD" w:rsidR="00712A84" w:rsidRDefault="00712A84" w:rsidP="000F06EB">
            <w:pPr>
              <w:pStyle w:val="Plattetekst"/>
              <w:rPr>
                <w:rFonts w:cstheme="minorHAnsi"/>
              </w:rPr>
            </w:pPr>
            <w:r>
              <w:rPr>
                <w:rFonts w:cstheme="minorHAnsi"/>
              </w:rPr>
              <w:t>2.51</w:t>
            </w:r>
          </w:p>
        </w:tc>
        <w:tc>
          <w:tcPr>
            <w:tcW w:w="1559" w:type="dxa"/>
          </w:tcPr>
          <w:p w14:paraId="00963F8D" w14:textId="4ADEEF76"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18-06-2024</w:t>
            </w:r>
          </w:p>
        </w:tc>
        <w:tc>
          <w:tcPr>
            <w:tcW w:w="6088" w:type="dxa"/>
          </w:tcPr>
          <w:p w14:paraId="1F10B0E2" w14:textId="75485378" w:rsidR="00712A84" w:rsidRDefault="00712A84"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w:t>
            </w:r>
            <w:r w:rsidR="00126FF3">
              <w:rPr>
                <w:rFonts w:cstheme="minorHAnsi"/>
              </w:rPr>
              <w:t>2</w:t>
            </w:r>
            <w:r>
              <w:rPr>
                <w:rFonts w:cstheme="minorHAnsi"/>
              </w:rPr>
              <w:t>.5 aangepast conform besluit Beheergroep VWO</w:t>
            </w:r>
          </w:p>
        </w:tc>
      </w:tr>
      <w:tr w:rsidR="004C51B6" w:rsidRPr="00CA6BC5" w14:paraId="122D94A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042845" w14:textId="1F35C1A2" w:rsidR="004C51B6" w:rsidRDefault="004C51B6" w:rsidP="000F06EB">
            <w:pPr>
              <w:pStyle w:val="Plattetekst"/>
              <w:rPr>
                <w:rFonts w:cstheme="minorHAnsi"/>
              </w:rPr>
            </w:pPr>
            <w:r>
              <w:rPr>
                <w:rFonts w:cstheme="minorHAnsi"/>
              </w:rPr>
              <w:t>2.52</w:t>
            </w:r>
          </w:p>
        </w:tc>
        <w:tc>
          <w:tcPr>
            <w:tcW w:w="1559" w:type="dxa"/>
          </w:tcPr>
          <w:p w14:paraId="7D89A08D" w14:textId="6BC2BE19"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06-01-2025</w:t>
            </w:r>
          </w:p>
        </w:tc>
        <w:tc>
          <w:tcPr>
            <w:tcW w:w="6088" w:type="dxa"/>
          </w:tcPr>
          <w:p w14:paraId="23E137FC" w14:textId="1CFEF6D3" w:rsidR="004C51B6" w:rsidRDefault="004C51B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2.51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23F58DAF" w14:textId="27D26F78"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r w:rsidR="004C51B6">
        <w:t xml:space="preserve"> </w:t>
      </w:r>
      <w:bookmarkEnd w:id="0"/>
      <w:r w:rsidR="00712A84" w:rsidRPr="00993546">
        <w:rPr>
          <w:noProof/>
          <w:lang w:bidi="ar-SA"/>
        </w:rPr>
        <w:drawing>
          <wp:anchor distT="0" distB="12700" distL="114300" distR="126365" simplePos="0" relativeHeight="251659264" behindDoc="0" locked="0" layoutInCell="1" allowOverlap="1" wp14:anchorId="1E493C28" wp14:editId="3C7471BF">
            <wp:simplePos x="0" y="0"/>
            <wp:positionH relativeFrom="column">
              <wp:posOffset>5631815</wp:posOffset>
            </wp:positionH>
            <wp:positionV relativeFrom="paragraph">
              <wp:posOffset>367030</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14:sizeRelV relativeFrom="margin">
              <wp14:pctHeight>0</wp14:pctHeight>
            </wp14:sizeRelV>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 xml:space="preserve">Handreiking Service Level </w:t>
        </w:r>
        <w:proofErr w:type="spellStart"/>
        <w:r w:rsidRPr="006E7727">
          <w:rPr>
            <w:rStyle w:val="Hyperlink"/>
            <w:rFonts w:cstheme="minorHAnsi"/>
          </w:rPr>
          <w:t>Agreements</w:t>
        </w:r>
        <w:proofErr w:type="spellEnd"/>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5FBB13DB"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sidR="00960B20">
        <w:rPr>
          <w:rStyle w:val="Hyperlink"/>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7"/>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w:t>
      </w:r>
      <w:proofErr w:type="spellStart"/>
      <w:r>
        <w:rPr>
          <w:rFonts w:cstheme="minorHAnsi"/>
        </w:rPr>
        <w:t>factsheet</w:t>
      </w:r>
      <w:proofErr w:type="spellEnd"/>
      <w:r>
        <w:rPr>
          <w:rFonts w:cstheme="minorHAnsi"/>
        </w:rPr>
        <w:t xml:space="preserve">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 xml:space="preserve">Gemeenten </w:t>
      </w:r>
      <w:proofErr w:type="spellStart"/>
      <w:r w:rsidRPr="00BA3352">
        <w:rPr>
          <w:rFonts w:cstheme="minorHAnsi"/>
          <w:b/>
          <w:color w:val="00B0F0"/>
          <w:sz w:val="24"/>
          <w:szCs w:val="24"/>
        </w:rPr>
        <w:t>èn</w:t>
      </w:r>
      <w:proofErr w:type="spellEnd"/>
      <w:r w:rsidRPr="00BA3352">
        <w:rPr>
          <w:rFonts w:cstheme="minorHAnsi"/>
          <w:b/>
          <w:color w:val="00B0F0"/>
          <w:sz w:val="24"/>
          <w:szCs w:val="24"/>
        </w:rPr>
        <w:t xml:space="preserve"> leveranciers</w:t>
      </w:r>
    </w:p>
    <w:p w14:paraId="56AAA33E" w14:textId="783BA34A"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w:t>
      </w:r>
      <w:proofErr w:type="spellStart"/>
      <w:r>
        <w:rPr>
          <w:rFonts w:cstheme="minorHAnsi"/>
        </w:rPr>
        <w:t>CISO’s</w:t>
      </w:r>
      <w:proofErr w:type="spellEnd"/>
      <w:r>
        <w:rPr>
          <w:rFonts w:cstheme="minorHAnsi"/>
        </w:rPr>
        <w:t xml:space="preserve">, </w:t>
      </w:r>
      <w:proofErr w:type="spellStart"/>
      <w:r>
        <w:rPr>
          <w:rFonts w:cstheme="minorHAnsi"/>
        </w:rPr>
        <w:t>FG’s</w:t>
      </w:r>
      <w:proofErr w:type="spellEnd"/>
      <w:r>
        <w:rPr>
          <w:rFonts w:cstheme="minorHAnsi"/>
        </w:rPr>
        <w:t xml:space="preserve"> en inkopers). </w:t>
      </w:r>
      <w:r w:rsidR="00E8041C">
        <w:rPr>
          <w:rFonts w:cstheme="minorHAnsi"/>
        </w:rPr>
        <w:t>Het IBD-model verwerkersovereenkomst diende als basis voor de</w:t>
      </w:r>
      <w:r w:rsidR="00471ACF">
        <w:rPr>
          <w:rFonts w:cstheme="minorHAnsi"/>
        </w:rPr>
        <w:t>ze</w:t>
      </w:r>
      <w:r w:rsidR="00E8041C">
        <w:rPr>
          <w:rFonts w:cstheme="minorHAnsi"/>
        </w:rPr>
        <w:t xml:space="preserv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8" w:history="1">
        <w:proofErr w:type="spellStart"/>
        <w:r w:rsidR="00D4614A" w:rsidRPr="00D4614A">
          <w:rPr>
            <w:rStyle w:val="Hyperlink"/>
            <w:rFonts w:cstheme="minorHAnsi"/>
          </w:rPr>
          <w:t>Factsheet</w:t>
        </w:r>
        <w:proofErr w:type="spellEnd"/>
        <w:r w:rsidR="00D4614A" w:rsidRPr="00D4614A">
          <w:rPr>
            <w:rStyle w:val="Hyperlink"/>
            <w:rFonts w:cstheme="minorHAnsi"/>
          </w:rPr>
          <w:t xml:space="preserve">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 xml:space="preserve">Inschakeling </w:t>
            </w:r>
            <w:proofErr w:type="spellStart"/>
            <w:r w:rsidRPr="00363301">
              <w:rPr>
                <w:rFonts w:cstheme="minorHAnsi"/>
                <w:sz w:val="18"/>
              </w:rPr>
              <w:t>subverwerkers</w:t>
            </w:r>
            <w:proofErr w:type="spellEnd"/>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1E498F0" w14:textId="77777777" w:rsidR="006C71D5"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6C71D5" w:rsidRPr="006C71D5">
        <w:rPr>
          <w:rFonts w:cstheme="minorHAnsi"/>
        </w:rPr>
        <w:t>Voor iedere verdere verwerking van persoonsgegevens die buiten de opdrachtverlening valt zoals genoemd in tabel 1 van Bijlage 1, moet de verwerker vooraf uitdrukkelijk toestemming vragen aan de verwerkingsverantwoordelijke. </w:t>
      </w:r>
    </w:p>
    <w:p w14:paraId="79CBE6AF" w14:textId="2B6C3972" w:rsidR="00D64523" w:rsidRPr="00D64523" w:rsidRDefault="002D7893" w:rsidP="006C71D5">
      <w:pPr>
        <w:pStyle w:val="Plattetekst"/>
        <w:ind w:left="720"/>
        <w:rPr>
          <w:rFonts w:cstheme="minorHAnsi"/>
        </w:rPr>
      </w:pPr>
      <w:r>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 xml:space="preserve">Als </w:t>
      </w:r>
      <w:proofErr w:type="spellStart"/>
      <w:r>
        <w:rPr>
          <w:rFonts w:cstheme="minorHAnsi"/>
        </w:rPr>
        <w:t>DigiD</w:t>
      </w:r>
      <w:proofErr w:type="spellEnd"/>
      <w:r>
        <w:rPr>
          <w:rFonts w:cstheme="minorHAnsi"/>
        </w:rPr>
        <w:t xml:space="preserve">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lastRenderedPageBreak/>
        <w:t xml:space="preserve">Het vorenstaande geldt ook </w:t>
      </w:r>
      <w:r w:rsidR="00D10C8E">
        <w:rPr>
          <w:rFonts w:cstheme="minorHAnsi"/>
        </w:rPr>
        <w:t xml:space="preserve">als een </w:t>
      </w:r>
      <w:proofErr w:type="spellStart"/>
      <w:r>
        <w:rPr>
          <w:rFonts w:cstheme="minorHAnsi"/>
        </w:rPr>
        <w:t>subverwerk</w:t>
      </w:r>
      <w:r w:rsidR="00D10C8E">
        <w:rPr>
          <w:rFonts w:cstheme="minorHAnsi"/>
        </w:rPr>
        <w:t>er</w:t>
      </w:r>
      <w:proofErr w:type="spellEnd"/>
      <w:r w:rsidR="00D10C8E">
        <w:rPr>
          <w:rFonts w:cstheme="minorHAnsi"/>
        </w:rPr>
        <w:t xml:space="preserve">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 xml:space="preserve">Verwerker mag een andere verwerker inschakelen: een </w:t>
      </w:r>
      <w:proofErr w:type="spellStart"/>
      <w:r w:rsidRPr="00D64523">
        <w:rPr>
          <w:rFonts w:cstheme="minorHAnsi"/>
        </w:rPr>
        <w:t>subverwerker</w:t>
      </w:r>
      <w:proofErr w:type="spellEnd"/>
      <w:r w:rsidRPr="00D64523">
        <w:rPr>
          <w:rFonts w:cstheme="minorHAnsi"/>
        </w:rPr>
        <w:t xml:space="preserve">. Een </w:t>
      </w:r>
      <w:proofErr w:type="spellStart"/>
      <w:r w:rsidRPr="00D64523">
        <w:rPr>
          <w:rFonts w:cstheme="minorHAnsi"/>
        </w:rPr>
        <w:t>subverwerker</w:t>
      </w:r>
      <w:proofErr w:type="spellEnd"/>
      <w:r w:rsidRPr="00D64523">
        <w:rPr>
          <w:rFonts w:cstheme="minorHAnsi"/>
        </w:rPr>
        <w:t xml:space="preserve">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w:t>
      </w:r>
      <w:proofErr w:type="spellStart"/>
      <w:r w:rsidRPr="00D64523">
        <w:rPr>
          <w:rFonts w:cstheme="minorHAnsi"/>
        </w:rPr>
        <w:t>subverwerker</w:t>
      </w:r>
      <w:proofErr w:type="spellEnd"/>
      <w:r w:rsidRPr="00D64523">
        <w:rPr>
          <w:rFonts w:cstheme="minorHAnsi"/>
        </w:rPr>
        <w:t xml:space="preserve">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w:t>
      </w:r>
      <w:proofErr w:type="spellStart"/>
      <w:r w:rsidRPr="00D64523">
        <w:rPr>
          <w:rFonts w:cstheme="minorHAnsi"/>
        </w:rPr>
        <w:t>subverwerker</w:t>
      </w:r>
      <w:proofErr w:type="spellEnd"/>
      <w:r w:rsidRPr="00D64523">
        <w:rPr>
          <w:rFonts w:cstheme="minorHAnsi"/>
        </w:rPr>
        <w:t xml:space="preserve">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w:t>
      </w:r>
      <w:proofErr w:type="spellStart"/>
      <w:r w:rsidRPr="00D64523">
        <w:rPr>
          <w:rFonts w:cstheme="minorHAnsi"/>
        </w:rPr>
        <w:t>subverwerker</w:t>
      </w:r>
      <w:proofErr w:type="spellEnd"/>
      <w:r w:rsidRPr="00D64523">
        <w:rPr>
          <w:rFonts w:cstheme="minorHAnsi"/>
        </w:rPr>
        <w:t xml:space="preserve">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w:t>
      </w:r>
      <w:proofErr w:type="spellStart"/>
      <w:r w:rsidRPr="00D64523">
        <w:rPr>
          <w:rFonts w:cstheme="minorHAnsi"/>
        </w:rPr>
        <w:t>subverwerker</w:t>
      </w:r>
      <w:proofErr w:type="spellEnd"/>
      <w:r w:rsidRPr="00D64523">
        <w:rPr>
          <w:rFonts w:cstheme="minorHAnsi"/>
        </w:rPr>
        <w:t xml:space="preserve">.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w:t>
      </w:r>
      <w:proofErr w:type="spellStart"/>
      <w:r w:rsidR="005C0EB3">
        <w:rPr>
          <w:rFonts w:cstheme="minorHAnsi"/>
        </w:rPr>
        <w:t>subverwerker</w:t>
      </w:r>
      <w:proofErr w:type="spellEnd"/>
      <w:r w:rsidR="005C0EB3">
        <w:rPr>
          <w:rFonts w:cstheme="minorHAnsi"/>
        </w:rPr>
        <w:t xml:space="preserve">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 xml:space="preserve">t/Google), dan moet de </w:t>
      </w:r>
      <w:proofErr w:type="spellStart"/>
      <w:r w:rsidR="005C0EB3">
        <w:rPr>
          <w:rFonts w:cstheme="minorHAnsi"/>
        </w:rPr>
        <w:t>subverwerker</w:t>
      </w:r>
      <w:proofErr w:type="spellEnd"/>
      <w:r w:rsidR="005C0EB3">
        <w:rPr>
          <w:rFonts w:cstheme="minorHAnsi"/>
        </w:rPr>
        <w:t xml:space="preserve">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 xml:space="preserve">verantwoordelijke informeren over de inschakeling van nieuwe </w:t>
      </w:r>
      <w:proofErr w:type="spellStart"/>
      <w:r w:rsidR="00D55578">
        <w:rPr>
          <w:rFonts w:cstheme="minorHAnsi"/>
        </w:rPr>
        <w:t>subverwerkers</w:t>
      </w:r>
      <w:proofErr w:type="spellEnd"/>
      <w:r w:rsidR="00D55578">
        <w:rPr>
          <w:rFonts w:cstheme="minorHAnsi"/>
        </w:rPr>
        <w:t>.</w:t>
      </w:r>
      <w:r w:rsidR="00452BA0">
        <w:rPr>
          <w:rFonts w:cstheme="minorHAnsi"/>
        </w:rPr>
        <w:t xml:space="preserve"> Verwerkingsverantwoordelijke heeft overeenkomstig artikel 28.2 AVG het recht om bezwaar te maken tegen een </w:t>
      </w:r>
      <w:proofErr w:type="spellStart"/>
      <w:r w:rsidR="00452BA0">
        <w:rPr>
          <w:rFonts w:cstheme="minorHAnsi"/>
        </w:rPr>
        <w:t>subverwerker</w:t>
      </w:r>
      <w:proofErr w:type="spellEnd"/>
      <w:r w:rsidR="00452BA0">
        <w:rPr>
          <w:rFonts w:cstheme="minorHAnsi"/>
        </w:rPr>
        <w:t xml:space="preserve">.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 xml:space="preserve">bezwaar heeft tegen een </w:t>
      </w:r>
      <w:proofErr w:type="spellStart"/>
      <w:r w:rsidR="00452BA0">
        <w:rPr>
          <w:rFonts w:cstheme="minorHAnsi"/>
        </w:rPr>
        <w:t>subverwerker</w:t>
      </w:r>
      <w:proofErr w:type="spellEnd"/>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 xml:space="preserve">Als de verwerker een persoon inhuurt voor bepaalde werkzaamheden, hoeft dat niet automatisch te betekenen dat er sprake is van een </w:t>
      </w:r>
      <w:proofErr w:type="spellStart"/>
      <w:r w:rsidRPr="00D64523">
        <w:rPr>
          <w:rFonts w:cstheme="minorHAnsi"/>
        </w:rPr>
        <w:t>subverwerker</w:t>
      </w:r>
      <w:proofErr w:type="spellEnd"/>
      <w:r w:rsidRPr="00D64523">
        <w:rPr>
          <w:rFonts w:cstheme="minorHAnsi"/>
        </w:rPr>
        <w:t>.</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w:t>
      </w:r>
      <w:r w:rsidRPr="00A23FCD">
        <w:rPr>
          <w:rFonts w:asciiTheme="minorHAnsi" w:hAnsiTheme="minorHAnsi" w:cstheme="minorHAnsi"/>
          <w:sz w:val="20"/>
          <w:szCs w:val="20"/>
        </w:rPr>
        <w:lastRenderedPageBreak/>
        <w:t xml:space="preserve">genomen van de inbreuk. </w:t>
      </w:r>
      <w:r w:rsidR="00B6071A" w:rsidRPr="00A23FCD">
        <w:rPr>
          <w:rFonts w:asciiTheme="minorHAnsi" w:hAnsiTheme="minorHAnsi" w:cstheme="minorHAnsi"/>
          <w:sz w:val="20"/>
          <w:szCs w:val="20"/>
        </w:rPr>
        <w:t xml:space="preserve">Zie hiervoor opinie 250 van de EDPB: </w:t>
      </w:r>
      <w:hyperlink r:id="rId29"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Dus als de inbreuk heeft plaatsgevonden bij de verwerker en deze meldt het aan de 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0"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1"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2"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4ECB476C" w14:textId="77777777" w:rsidR="00CD5749" w:rsidRDefault="0054259D" w:rsidP="00CD5749">
      <w:pPr>
        <w:pStyle w:val="Plattetekst"/>
        <w:numPr>
          <w:ilvl w:val="0"/>
          <w:numId w:val="7"/>
        </w:numPr>
        <w:ind w:left="723"/>
        <w:rPr>
          <w:rFonts w:eastAsia="Times New Roman" w:cstheme="minorHAnsi"/>
          <w:b/>
        </w:rPr>
      </w:pPr>
      <w:r w:rsidRPr="0054259D">
        <w:rPr>
          <w:rFonts w:cstheme="minorHAnsi"/>
        </w:rPr>
        <w:t>Kinderen</w:t>
      </w:r>
    </w:p>
    <w:p w14:paraId="6EFD17FE" w14:textId="468A9D8F" w:rsidR="00A2478F" w:rsidRPr="00CD5749" w:rsidRDefault="00961A7F" w:rsidP="00CD5749">
      <w:pPr>
        <w:pStyle w:val="Plattetekst"/>
        <w:numPr>
          <w:ilvl w:val="0"/>
          <w:numId w:val="7"/>
        </w:numPr>
        <w:ind w:left="723"/>
        <w:rPr>
          <w:rFonts w:eastAsia="Times New Roman" w:cstheme="minorHAnsi"/>
          <w:b/>
        </w:rPr>
      </w:pPr>
      <w:r w:rsidRPr="00CD5749">
        <w:rPr>
          <w:rFonts w:cstheme="minorHAnsi"/>
        </w:rPr>
        <w:t>Categorieën</w:t>
      </w:r>
      <w:r w:rsidR="00D64523" w:rsidRPr="00CD5749">
        <w:rPr>
          <w:rFonts w:cstheme="minorHAnsi"/>
        </w:rPr>
        <w:t xml:space="preserve"> persoonsgegevens: </w:t>
      </w:r>
      <w:r w:rsidR="004B53EE" w:rsidRPr="00CD5749">
        <w:rPr>
          <w:rFonts w:cstheme="minorHAnsi"/>
        </w:rPr>
        <w:t>dit zijn voorbeelden van</w:t>
      </w:r>
      <w:r w:rsidR="00B77D60" w:rsidRPr="00CD5749">
        <w:rPr>
          <w:rFonts w:cstheme="minorHAnsi"/>
        </w:rPr>
        <w:t xml:space="preserve"> categorieën</w:t>
      </w:r>
      <w:r w:rsidR="004B53EE" w:rsidRPr="00CD5749">
        <w:rPr>
          <w:rFonts w:cstheme="minorHAnsi"/>
        </w:rPr>
        <w:t xml:space="preserve"> 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102CFB0D" w:rsidR="003336CA" w:rsidRPr="004806E9" w:rsidRDefault="00712A84" w:rsidP="00F15025">
      <w:pPr>
        <w:widowControl/>
        <w:tabs>
          <w:tab w:val="left" w:pos="397"/>
        </w:tabs>
        <w:autoSpaceDE/>
        <w:autoSpaceDN/>
        <w:ind w:left="394" w:hanging="394"/>
        <w:rPr>
          <w:rFonts w:asciiTheme="minorHAnsi" w:eastAsia="Verdana" w:hAnsiTheme="minorHAnsi"/>
          <w:b/>
          <w:bCs/>
          <w:sz w:val="20"/>
          <w:szCs w:val="20"/>
        </w:rPr>
      </w:pPr>
      <w:r>
        <w:rPr>
          <w:rFonts w:asciiTheme="minorHAnsi" w:eastAsia="Verdana" w:hAnsiTheme="minorHAnsi"/>
          <w:b/>
          <w:bCs/>
          <w:sz w:val="20"/>
          <w:szCs w:val="20"/>
        </w:rPr>
        <w:t>Verwerkingslocatie</w:t>
      </w:r>
    </w:p>
    <w:p w14:paraId="156DC7AF" w14:textId="3C308A6D" w:rsidR="003336CA" w:rsidRPr="004806E9" w:rsidRDefault="00712A84" w:rsidP="00CE7170">
      <w:pPr>
        <w:widowControl/>
        <w:tabs>
          <w:tab w:val="left" w:pos="397"/>
        </w:tabs>
        <w:autoSpaceDE/>
        <w:autoSpaceDN/>
        <w:spacing w:after="120"/>
        <w:rPr>
          <w:rFonts w:asciiTheme="minorHAnsi" w:eastAsia="Verdana" w:hAnsiTheme="minorHAnsi"/>
          <w:sz w:val="20"/>
          <w:szCs w:val="20"/>
        </w:rPr>
      </w:pPr>
      <w:r>
        <w:rPr>
          <w:rFonts w:asciiTheme="minorHAnsi" w:eastAsia="Verdana" w:hAnsiTheme="minorHAnsi"/>
          <w:sz w:val="20"/>
          <w:szCs w:val="20"/>
        </w:rPr>
        <w:t xml:space="preserve">Het moet duidelijk zijn waar de verwerking plaatsvindt. </w:t>
      </w:r>
      <w:r w:rsidR="003336CA"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003336CA"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003336CA" w:rsidRPr="004806E9">
        <w:rPr>
          <w:rFonts w:asciiTheme="minorHAnsi" w:eastAsia="Verdana" w:hAnsiTheme="minorHAnsi"/>
          <w:sz w:val="20"/>
          <w:szCs w:val="20"/>
        </w:rPr>
        <w:t xml:space="preserve">moet dat hier </w:t>
      </w:r>
      <w:r w:rsidR="00660A5E">
        <w:rPr>
          <w:rFonts w:asciiTheme="minorHAnsi" w:eastAsia="Verdana" w:hAnsiTheme="minorHAnsi"/>
          <w:sz w:val="20"/>
          <w:szCs w:val="20"/>
        </w:rPr>
        <w:t xml:space="preserve">ook </w:t>
      </w:r>
      <w:r w:rsidR="003336CA" w:rsidRPr="004806E9">
        <w:rPr>
          <w:rFonts w:asciiTheme="minorHAnsi" w:eastAsia="Verdana" w:hAnsiTheme="minorHAnsi"/>
          <w:sz w:val="20"/>
          <w:szCs w:val="20"/>
        </w:rPr>
        <w:t>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521022">
        <w:rPr>
          <w:rFonts w:asciiTheme="minorHAnsi" w:hAnsiTheme="minorHAnsi" w:cstheme="minorHAnsi"/>
          <w:sz w:val="20"/>
          <w:szCs w:val="20"/>
          <w:lang w:val="en-US"/>
        </w:rPr>
        <w:t>Standaard</w:t>
      </w:r>
      <w:proofErr w:type="spellEnd"/>
      <w:r w:rsidRPr="00521022">
        <w:rPr>
          <w:rFonts w:asciiTheme="minorHAnsi" w:hAnsiTheme="minorHAnsi" w:cstheme="minorHAnsi"/>
          <w:sz w:val="20"/>
          <w:szCs w:val="20"/>
          <w:lang w:val="en-US"/>
        </w:rPr>
        <w:t xml:space="preserve"> </w:t>
      </w:r>
      <w:proofErr w:type="spellStart"/>
      <w:r w:rsidRPr="00521022">
        <w:rPr>
          <w:rFonts w:asciiTheme="minorHAnsi" w:hAnsiTheme="minorHAnsi" w:cstheme="minorHAnsi"/>
          <w:sz w:val="20"/>
          <w:szCs w:val="20"/>
          <w:lang w:val="en-US"/>
        </w:rPr>
        <w:t>bepalingen</w:t>
      </w:r>
      <w:proofErr w:type="spellEnd"/>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 xml:space="preserve">binding corporate </w:t>
      </w:r>
      <w:proofErr w:type="spellStart"/>
      <w:r w:rsidRPr="002F683E">
        <w:rPr>
          <w:rFonts w:asciiTheme="minorHAnsi" w:hAnsiTheme="minorHAnsi" w:cstheme="minorHAnsi"/>
          <w:sz w:val="20"/>
          <w:szCs w:val="20"/>
        </w:rPr>
        <w:t>rules</w:t>
      </w:r>
      <w:proofErr w:type="spellEnd"/>
      <w:r w:rsidRPr="002F683E">
        <w:rPr>
          <w:rFonts w:asciiTheme="minorHAnsi" w:hAnsiTheme="minorHAnsi" w:cstheme="minorHAnsi"/>
          <w:sz w:val="20"/>
          <w:szCs w:val="20"/>
        </w:rPr>
        <w:t xml:space="preserve">, </w:t>
      </w:r>
      <w:proofErr w:type="spellStart"/>
      <w:r w:rsidRPr="002F683E">
        <w:rPr>
          <w:rFonts w:asciiTheme="minorHAnsi" w:hAnsiTheme="minorHAnsi" w:cstheme="minorHAnsi"/>
          <w:sz w:val="20"/>
          <w:szCs w:val="20"/>
        </w:rPr>
        <w:t>BCRs</w:t>
      </w:r>
      <w:proofErr w:type="spellEnd"/>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proofErr w:type="spellStart"/>
      <w:r w:rsidRPr="00333528">
        <w:rPr>
          <w:rFonts w:asciiTheme="minorHAnsi" w:hAnsiTheme="minorHAnsi" w:cstheme="minorHAnsi"/>
          <w:sz w:val="20"/>
          <w:szCs w:val="20"/>
          <w:lang w:val="en-US"/>
        </w:rPr>
        <w:t>Gedragsregels</w:t>
      </w:r>
      <w:proofErr w:type="spellEnd"/>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w:t>
      </w:r>
      <w:proofErr w:type="spellStart"/>
      <w:r w:rsidRPr="002F683E">
        <w:rPr>
          <w:rFonts w:asciiTheme="minorHAnsi" w:hAnsiTheme="minorHAnsi" w:cstheme="minorHAnsi"/>
          <w:sz w:val="20"/>
          <w:szCs w:val="20"/>
          <w:lang w:val="en-US"/>
        </w:rPr>
        <w:t>modelcontractbepalingen</w:t>
      </w:r>
      <w:proofErr w:type="spellEnd"/>
      <w:r w:rsidRPr="002F683E">
        <w:rPr>
          <w:rFonts w:asciiTheme="minorHAnsi" w:hAnsiTheme="minorHAnsi" w:cstheme="minorHAnsi"/>
          <w:sz w:val="20"/>
          <w:szCs w:val="20"/>
          <w:lang w:val="en-US"/>
        </w:rPr>
        <w:t xml:space="preserve">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w:t>
      </w:r>
      <w:proofErr w:type="spellStart"/>
      <w:r w:rsidR="005F1791" w:rsidRPr="004806E9">
        <w:rPr>
          <w:rFonts w:asciiTheme="minorHAnsi" w:eastAsia="Verdana" w:hAnsiTheme="minorHAnsi"/>
          <w:sz w:val="20"/>
          <w:szCs w:val="20"/>
        </w:rPr>
        <w:t>Schrems</w:t>
      </w:r>
      <w:proofErr w:type="spellEnd"/>
      <w:r w:rsidR="005F1791" w:rsidRPr="004806E9">
        <w:rPr>
          <w:rFonts w:asciiTheme="minorHAnsi" w:eastAsia="Verdana" w:hAnsiTheme="minorHAnsi"/>
          <w:sz w:val="20"/>
          <w:szCs w:val="20"/>
        </w:rPr>
        <w:t xml:space="preserve"> II uitspraak van het Hof van Justitie van de EU </w:t>
      </w:r>
      <w:r w:rsidR="004A2271" w:rsidRPr="004806E9">
        <w:rPr>
          <w:rFonts w:asciiTheme="minorHAnsi" w:eastAsia="Verdana" w:hAnsiTheme="minorHAnsi"/>
          <w:sz w:val="20"/>
          <w:szCs w:val="20"/>
        </w:rPr>
        <w:t>(</w:t>
      </w:r>
      <w:proofErr w:type="spellStart"/>
      <w:r w:rsidR="005F1791">
        <w:fldChar w:fldCharType="begin"/>
      </w:r>
      <w:r w:rsidR="005F1791">
        <w:instrText>HYPERLINK "https://edpb.europa.eu/sites/edpb/files/consultation/edpb_recommendations_202001_supplementarymeasurestransferstools_en.pdf"</w:instrText>
      </w:r>
      <w:r w:rsidR="005F1791">
        <w:fldChar w:fldCharType="separate"/>
      </w:r>
      <w:r w:rsidR="005F1791" w:rsidRPr="004806E9">
        <w:rPr>
          <w:rStyle w:val="Hyperlink"/>
          <w:rFonts w:asciiTheme="minorHAnsi" w:eastAsia="Verdana" w:hAnsiTheme="minorHAnsi"/>
          <w:sz w:val="20"/>
          <w:szCs w:val="20"/>
        </w:rPr>
        <w:t>Recommendations</w:t>
      </w:r>
      <w:proofErr w:type="spellEnd"/>
      <w:r w:rsidR="005F1791" w:rsidRPr="004806E9">
        <w:rPr>
          <w:rStyle w:val="Hyperlink"/>
          <w:rFonts w:asciiTheme="minorHAnsi" w:eastAsia="Verdana" w:hAnsiTheme="minorHAnsi"/>
          <w:sz w:val="20"/>
          <w:szCs w:val="20"/>
        </w:rPr>
        <w:t xml:space="preserve"> 01/2020, d.d. 10 november 2020</w:t>
      </w:r>
      <w:r w:rsidR="005F1791">
        <w:fldChar w:fldCharType="end"/>
      </w:r>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ayout w:type="fixed"/>
        <w:tblLook w:val="04A0" w:firstRow="1" w:lastRow="0" w:firstColumn="1" w:lastColumn="0" w:noHBand="0" w:noVBand="1"/>
      </w:tblPr>
      <w:tblGrid>
        <w:gridCol w:w="1481"/>
        <w:gridCol w:w="1239"/>
        <w:gridCol w:w="1386"/>
        <w:gridCol w:w="1328"/>
        <w:gridCol w:w="1224"/>
        <w:gridCol w:w="1134"/>
        <w:gridCol w:w="1272"/>
      </w:tblGrid>
      <w:tr w:rsidR="00712A84" w14:paraId="6B86A867" w14:textId="6D6C11D3" w:rsidTr="007C2F0E">
        <w:tc>
          <w:tcPr>
            <w:tcW w:w="1481"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239"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86"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328"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1224" w:type="dxa"/>
          </w:tcPr>
          <w:p w14:paraId="651B833D" w14:textId="28A7E383" w:rsidR="006051CC" w:rsidRPr="00712D86" w:rsidRDefault="00712A84"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Verwerkings-locatie</w:t>
            </w:r>
          </w:p>
        </w:tc>
        <w:tc>
          <w:tcPr>
            <w:tcW w:w="1134" w:type="dxa"/>
          </w:tcPr>
          <w:p w14:paraId="5A28EC53" w14:textId="6D88F004"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r w:rsidR="007C2F0E">
              <w:rPr>
                <w:rFonts w:asciiTheme="minorHAnsi" w:eastAsia="Verdana" w:hAnsiTheme="minorHAnsi"/>
                <w:b/>
                <w:bCs/>
                <w:sz w:val="18"/>
                <w:szCs w:val="18"/>
              </w:rPr>
              <w:t>(indien van toepassing)</w:t>
            </w:r>
          </w:p>
        </w:tc>
        <w:tc>
          <w:tcPr>
            <w:tcW w:w="1272"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12A84" w14:paraId="7AA6D49E" w14:textId="7B09A4A1" w:rsidTr="007C2F0E">
        <w:tc>
          <w:tcPr>
            <w:tcW w:w="1481" w:type="dxa"/>
          </w:tcPr>
          <w:p w14:paraId="27F7712E" w14:textId="77777777" w:rsidR="006051CC" w:rsidRPr="007C2F0E" w:rsidRDefault="006051CC" w:rsidP="00F01D3E">
            <w:pPr>
              <w:widowControl/>
              <w:tabs>
                <w:tab w:val="left" w:pos="397"/>
              </w:tabs>
              <w:autoSpaceDE/>
              <w:autoSpaceDN/>
              <w:spacing w:after="120"/>
              <w:rPr>
                <w:rFonts w:asciiTheme="minorHAnsi" w:eastAsia="Verdana" w:hAnsiTheme="minorHAnsi"/>
                <w:sz w:val="14"/>
                <w:szCs w:val="14"/>
              </w:rPr>
            </w:pPr>
            <w:proofErr w:type="spellStart"/>
            <w:r w:rsidRPr="007C2F0E">
              <w:rPr>
                <w:rFonts w:asciiTheme="minorHAnsi" w:eastAsia="Verdana" w:hAnsiTheme="minorHAnsi"/>
                <w:sz w:val="14"/>
                <w:szCs w:val="14"/>
              </w:rPr>
              <w:t>Xxxxxxsite</w:t>
            </w:r>
            <w:proofErr w:type="spellEnd"/>
            <w:r w:rsidRPr="007C2F0E">
              <w:rPr>
                <w:rFonts w:asciiTheme="minorHAnsi" w:eastAsia="Verdana" w:hAnsiTheme="minorHAnsi"/>
                <w:sz w:val="14"/>
                <w:szCs w:val="14"/>
              </w:rPr>
              <w:t xml:space="preserve"> CMS</w:t>
            </w:r>
          </w:p>
        </w:tc>
        <w:tc>
          <w:tcPr>
            <w:tcW w:w="1239" w:type="dxa"/>
          </w:tcPr>
          <w:p w14:paraId="67FB5897"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Identificatie binnen de applicatie</w:t>
            </w:r>
          </w:p>
          <w:p w14:paraId="34DDB675" w14:textId="78C99238"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Content kunnen plaatsen op website</w:t>
            </w:r>
          </w:p>
          <w:p w14:paraId="38AD7A59" w14:textId="77777777" w:rsidR="009C23F7" w:rsidRPr="009C23F7" w:rsidRDefault="009C23F7" w:rsidP="009C23F7">
            <w:pPr>
              <w:rPr>
                <w:rFonts w:asciiTheme="minorHAnsi" w:hAnsiTheme="minorHAnsi"/>
                <w:sz w:val="14"/>
                <w:szCs w:val="14"/>
              </w:rPr>
            </w:pPr>
          </w:p>
          <w:p w14:paraId="723B8BFC" w14:textId="77777777" w:rsidR="009C23F7" w:rsidRPr="009C23F7" w:rsidRDefault="009C23F7" w:rsidP="007C2F0E">
            <w:pPr>
              <w:ind w:left="-113"/>
              <w:rPr>
                <w:rFonts w:asciiTheme="minorHAnsi" w:hAnsiTheme="minorHAnsi"/>
                <w:sz w:val="14"/>
                <w:szCs w:val="14"/>
                <w:u w:val="single"/>
              </w:rPr>
            </w:pPr>
            <w:r w:rsidRPr="009C23F7">
              <w:rPr>
                <w:rFonts w:asciiTheme="minorHAnsi" w:hAnsiTheme="minorHAnsi"/>
                <w:sz w:val="14"/>
                <w:szCs w:val="14"/>
                <w:u w:val="single"/>
              </w:rPr>
              <w:t>Optioneel:</w:t>
            </w:r>
          </w:p>
          <w:p w14:paraId="717632B6"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Registreren nieuwsbrief abonnees (module Nieuwsbrief)</w:t>
            </w:r>
          </w:p>
          <w:p w14:paraId="5ABDABA1" w14:textId="7A3010F1"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7C2F0E">
              <w:rPr>
                <w:rFonts w:asciiTheme="minorHAnsi" w:hAnsiTheme="minorHAnsi"/>
                <w:sz w:val="14"/>
                <w:szCs w:val="14"/>
              </w:rPr>
              <w:t>Reactiemogelijk op vacature (module Vacature)</w:t>
            </w:r>
          </w:p>
        </w:tc>
        <w:tc>
          <w:tcPr>
            <w:tcW w:w="1386" w:type="dxa"/>
          </w:tcPr>
          <w:p w14:paraId="4898D4DA"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2A2A7D59"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5231BC2C" w14:textId="77777777" w:rsidR="009C23F7" w:rsidRPr="009C23F7"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396E28FD" w14:textId="2106D840" w:rsidR="006051CC" w:rsidRPr="00286A9B"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Medewerkers</w:t>
            </w:r>
            <w:r w:rsidRPr="007C2F0E">
              <w:rPr>
                <w:rFonts w:asciiTheme="minorHAnsi" w:hAnsiTheme="minorHAnsi"/>
                <w:sz w:val="14"/>
                <w:szCs w:val="14"/>
              </w:rPr>
              <w:t xml:space="preserve"> organisatie</w:t>
            </w:r>
          </w:p>
        </w:tc>
        <w:tc>
          <w:tcPr>
            <w:tcW w:w="1328" w:type="dxa"/>
          </w:tcPr>
          <w:p w14:paraId="43722D8B" w14:textId="7C35A49C"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7C2F0E">
              <w:rPr>
                <w:rFonts w:asciiTheme="minorHAnsi" w:hAnsiTheme="minorHAnsi"/>
                <w:sz w:val="14"/>
                <w:szCs w:val="14"/>
              </w:rPr>
              <w:t>Naam, geboortedatum,  geslacht</w:t>
            </w:r>
          </w:p>
          <w:p w14:paraId="4A4D114D" w14:textId="28B2CB8A"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7C2F0E">
              <w:rPr>
                <w:rFonts w:asciiTheme="minorHAnsi" w:hAnsiTheme="minorHAnsi"/>
                <w:sz w:val="14"/>
                <w:szCs w:val="14"/>
              </w:rPr>
              <w:t>e-mailadres, telefoonnummer, adres</w:t>
            </w:r>
          </w:p>
          <w:p w14:paraId="7BEBF730" w14:textId="18FC9671"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7C2F0E">
              <w:rPr>
                <w:rFonts w:asciiTheme="minorHAnsi" w:hAnsiTheme="minorHAnsi"/>
                <w:sz w:val="14"/>
                <w:szCs w:val="14"/>
              </w:rPr>
              <w:t>Gebruikersnaam, wachtwoord</w:t>
            </w:r>
          </w:p>
          <w:p w14:paraId="3CDF700D" w14:textId="5D3ECB70" w:rsidR="009C23F7"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7C2F0E">
              <w:rPr>
                <w:rFonts w:asciiTheme="minorHAnsi" w:hAnsiTheme="minorHAnsi"/>
                <w:sz w:val="14"/>
                <w:szCs w:val="14"/>
              </w:rPr>
              <w:t>IP-adres, online surfgedrag, cookies</w:t>
            </w:r>
          </w:p>
          <w:p w14:paraId="52274228" w14:textId="3493BE2D" w:rsidR="006051CC" w:rsidRPr="007C2F0E" w:rsidRDefault="009C23F7" w:rsidP="007C2F0E">
            <w:pPr>
              <w:pStyle w:val="Lijstalinea"/>
              <w:widowControl/>
              <w:numPr>
                <w:ilvl w:val="0"/>
                <w:numId w:val="44"/>
              </w:numPr>
              <w:autoSpaceDE/>
              <w:autoSpaceDN/>
              <w:spacing w:before="0"/>
              <w:ind w:left="63" w:hanging="176"/>
              <w:contextualSpacing/>
              <w:rPr>
                <w:rFonts w:asciiTheme="minorHAnsi" w:hAnsiTheme="minorHAnsi"/>
                <w:sz w:val="14"/>
                <w:szCs w:val="14"/>
                <w:u w:val="single"/>
              </w:rPr>
            </w:pPr>
            <w:r w:rsidRPr="009C23F7">
              <w:rPr>
                <w:rFonts w:asciiTheme="minorHAnsi" w:hAnsiTheme="minorHAnsi"/>
                <w:sz w:val="14"/>
                <w:szCs w:val="14"/>
                <w:u w:val="single"/>
              </w:rPr>
              <w:t xml:space="preserve">Arbeidsgegevens: </w:t>
            </w:r>
            <w:r w:rsidRPr="007C2F0E">
              <w:rPr>
                <w:rFonts w:asciiTheme="minorHAnsi" w:hAnsiTheme="minorHAnsi"/>
                <w:sz w:val="14"/>
                <w:szCs w:val="14"/>
              </w:rPr>
              <w:t>Functie, werktijden</w:t>
            </w:r>
          </w:p>
        </w:tc>
        <w:tc>
          <w:tcPr>
            <w:tcW w:w="1224" w:type="dxa"/>
          </w:tcPr>
          <w:p w14:paraId="4721E6FA" w14:textId="4BCFDE7F" w:rsidR="006051CC" w:rsidRPr="007C2F0E" w:rsidRDefault="00712A84"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49FD02C7" w14:textId="79CBE2B7"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c>
          <w:tcPr>
            <w:tcW w:w="1272" w:type="dxa"/>
          </w:tcPr>
          <w:p w14:paraId="3BFDB8AA" w14:textId="66182786" w:rsidR="006051CC" w:rsidRPr="007C2F0E" w:rsidRDefault="009C23F7" w:rsidP="00F01D3E">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Niet van toepassing</w:t>
            </w:r>
          </w:p>
        </w:tc>
      </w:tr>
      <w:tr w:rsidR="009C23F7" w14:paraId="2B44D255" w14:textId="0FA2151F" w:rsidTr="007C2F0E">
        <w:tc>
          <w:tcPr>
            <w:tcW w:w="1481" w:type="dxa"/>
          </w:tcPr>
          <w:p w14:paraId="6D379C65" w14:textId="471DBCB2" w:rsidR="009C23F7" w:rsidRPr="007C2F0E" w:rsidRDefault="009C23F7" w:rsidP="009C23F7">
            <w:pPr>
              <w:widowControl/>
              <w:tabs>
                <w:tab w:val="left" w:pos="397"/>
              </w:tabs>
              <w:autoSpaceDE/>
              <w:autoSpaceDN/>
              <w:spacing w:after="120"/>
              <w:rPr>
                <w:rFonts w:asciiTheme="minorHAnsi" w:eastAsia="Verdana" w:hAnsiTheme="minorHAnsi"/>
                <w:sz w:val="14"/>
                <w:szCs w:val="14"/>
              </w:rPr>
            </w:pPr>
            <w:proofErr w:type="spellStart"/>
            <w:r w:rsidRPr="007C2F0E">
              <w:rPr>
                <w:rFonts w:asciiTheme="minorHAnsi" w:eastAsia="Verdana" w:hAnsiTheme="minorHAnsi"/>
                <w:sz w:val="14"/>
                <w:szCs w:val="14"/>
              </w:rPr>
              <w:t>Xxxform</w:t>
            </w:r>
            <w:proofErr w:type="spellEnd"/>
            <w:r w:rsidRPr="007C2F0E">
              <w:rPr>
                <w:rFonts w:asciiTheme="minorHAnsi" w:eastAsia="Verdana" w:hAnsiTheme="minorHAnsi"/>
                <w:sz w:val="14"/>
                <w:szCs w:val="14"/>
              </w:rPr>
              <w:t xml:space="preserve"> (formulieren-generator)</w:t>
            </w:r>
          </w:p>
        </w:tc>
        <w:tc>
          <w:tcPr>
            <w:tcW w:w="1239" w:type="dxa"/>
          </w:tcPr>
          <w:p w14:paraId="0977B738" w14:textId="77777777"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7C2F0E">
              <w:rPr>
                <w:rFonts w:asciiTheme="minorHAnsi" w:eastAsia="Times New Roman" w:hAnsiTheme="minorHAnsi" w:cs="Times New Roman"/>
                <w:sz w:val="14"/>
                <w:szCs w:val="14"/>
                <w:lang w:bidi="ar-SA"/>
              </w:rPr>
              <w:t>"Benodigd om bepaalde diensten te kunnen afnemen. Bijvoorbeeld het doorgeven van een verhuizing"</w:t>
            </w:r>
          </w:p>
        </w:tc>
        <w:tc>
          <w:tcPr>
            <w:tcW w:w="1386" w:type="dxa"/>
          </w:tcPr>
          <w:p w14:paraId="3809585C"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Aanvragers/Indieners</w:t>
            </w:r>
          </w:p>
          <w:p w14:paraId="598F9C02"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Belanghebbenden</w:t>
            </w:r>
          </w:p>
          <w:p w14:paraId="7560E9B7" w14:textId="77777777" w:rsidR="009C23F7" w:rsidRPr="009C23F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rPr>
              <w:t>Websitebezoekers</w:t>
            </w:r>
          </w:p>
          <w:p w14:paraId="50BCA1CE" w14:textId="22F39D5D" w:rsidR="009C23F7" w:rsidRPr="00286A9B"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r w:rsidRPr="009C23F7">
              <w:rPr>
                <w:rFonts w:asciiTheme="minorHAnsi" w:hAnsiTheme="minorHAnsi"/>
                <w:sz w:val="14"/>
                <w:szCs w:val="14"/>
              </w:rPr>
              <w:t>Medewerkers</w:t>
            </w:r>
            <w:r w:rsidRPr="00D35F57">
              <w:rPr>
                <w:rFonts w:asciiTheme="minorHAnsi" w:hAnsiTheme="minorHAnsi"/>
                <w:sz w:val="14"/>
                <w:szCs w:val="14"/>
              </w:rPr>
              <w:t xml:space="preserve"> organisatie</w:t>
            </w:r>
          </w:p>
        </w:tc>
        <w:tc>
          <w:tcPr>
            <w:tcW w:w="1328" w:type="dxa"/>
          </w:tcPr>
          <w:p w14:paraId="6C2FE0C3"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Persoonlijke gegevens</w:t>
            </w:r>
            <w:r w:rsidRPr="009C23F7">
              <w:rPr>
                <w:rFonts w:asciiTheme="minorHAnsi" w:hAnsiTheme="minorHAnsi"/>
                <w:sz w:val="14"/>
                <w:szCs w:val="14"/>
              </w:rPr>
              <w:t xml:space="preserve">: </w:t>
            </w:r>
            <w:r w:rsidRPr="00D35F57">
              <w:rPr>
                <w:rFonts w:asciiTheme="minorHAnsi" w:hAnsiTheme="minorHAnsi"/>
                <w:sz w:val="14"/>
                <w:szCs w:val="14"/>
              </w:rPr>
              <w:t>Naam, geboortedatum,  geslacht</w:t>
            </w:r>
          </w:p>
          <w:p w14:paraId="03CE9A52"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Contactgegevens</w:t>
            </w:r>
            <w:r w:rsidRPr="009C23F7">
              <w:rPr>
                <w:rFonts w:asciiTheme="minorHAnsi" w:hAnsiTheme="minorHAnsi"/>
                <w:sz w:val="14"/>
                <w:szCs w:val="14"/>
              </w:rPr>
              <w:t xml:space="preserve">: </w:t>
            </w:r>
            <w:r w:rsidRPr="00D35F57">
              <w:rPr>
                <w:rFonts w:asciiTheme="minorHAnsi" w:hAnsiTheme="minorHAnsi"/>
                <w:sz w:val="14"/>
                <w:szCs w:val="14"/>
              </w:rPr>
              <w:t>e-mailadres, telefoonnummer, adres</w:t>
            </w:r>
          </w:p>
          <w:p w14:paraId="2802EA79"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Inloggegevens</w:t>
            </w:r>
            <w:r w:rsidRPr="009C23F7">
              <w:rPr>
                <w:rFonts w:asciiTheme="minorHAnsi" w:hAnsiTheme="minorHAnsi"/>
                <w:sz w:val="14"/>
                <w:szCs w:val="14"/>
              </w:rPr>
              <w:t xml:space="preserve">: </w:t>
            </w:r>
            <w:r w:rsidRPr="00D35F57">
              <w:rPr>
                <w:rFonts w:asciiTheme="minorHAnsi" w:hAnsiTheme="minorHAnsi"/>
                <w:sz w:val="14"/>
                <w:szCs w:val="14"/>
              </w:rPr>
              <w:t>Gebruikersnaam, wachtwoord</w:t>
            </w:r>
          </w:p>
          <w:p w14:paraId="12E9DDA8" w14:textId="77777777" w:rsidR="009C23F7" w:rsidRPr="00D35F57" w:rsidRDefault="009C23F7" w:rsidP="009C23F7">
            <w:pPr>
              <w:pStyle w:val="Lijstalinea"/>
              <w:widowControl/>
              <w:numPr>
                <w:ilvl w:val="0"/>
                <w:numId w:val="44"/>
              </w:numPr>
              <w:autoSpaceDE/>
              <w:autoSpaceDN/>
              <w:spacing w:before="0"/>
              <w:ind w:left="63" w:hanging="176"/>
              <w:contextualSpacing/>
              <w:rPr>
                <w:rFonts w:asciiTheme="minorHAnsi" w:hAnsiTheme="minorHAnsi"/>
                <w:sz w:val="14"/>
                <w:szCs w:val="14"/>
              </w:rPr>
            </w:pPr>
            <w:r w:rsidRPr="009C23F7">
              <w:rPr>
                <w:rFonts w:asciiTheme="minorHAnsi" w:hAnsiTheme="minorHAnsi"/>
                <w:sz w:val="14"/>
                <w:szCs w:val="14"/>
                <w:u w:val="single"/>
              </w:rPr>
              <w:t>Internetgegevens</w:t>
            </w:r>
            <w:r w:rsidRPr="009C23F7">
              <w:rPr>
                <w:rFonts w:asciiTheme="minorHAnsi" w:hAnsiTheme="minorHAnsi"/>
                <w:sz w:val="14"/>
                <w:szCs w:val="14"/>
              </w:rPr>
              <w:t xml:space="preserve">: </w:t>
            </w:r>
            <w:r w:rsidRPr="00D35F57">
              <w:rPr>
                <w:rFonts w:asciiTheme="minorHAnsi" w:hAnsiTheme="minorHAnsi"/>
                <w:sz w:val="14"/>
                <w:szCs w:val="14"/>
              </w:rPr>
              <w:t>IP-adres, online surfgedrag, cookies</w:t>
            </w:r>
          </w:p>
          <w:p w14:paraId="265E53CF" w14:textId="76E8CA87" w:rsidR="009C23F7"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p w14:paraId="71404C98" w14:textId="77777777" w:rsidR="009C23F7" w:rsidRPr="00D41620" w:rsidRDefault="009C23F7" w:rsidP="007C2F0E">
            <w:pPr>
              <w:ind w:left="-113"/>
              <w:rPr>
                <w:rFonts w:asciiTheme="minorHAnsi" w:hAnsiTheme="minorHAnsi"/>
                <w:sz w:val="14"/>
                <w:szCs w:val="14"/>
                <w:u w:val="single"/>
              </w:rPr>
            </w:pPr>
            <w:r w:rsidRPr="00D41620">
              <w:rPr>
                <w:rFonts w:asciiTheme="minorHAnsi" w:hAnsiTheme="minorHAnsi"/>
                <w:sz w:val="14"/>
                <w:szCs w:val="14"/>
                <w:u w:val="single"/>
              </w:rPr>
              <w:t>Optioneel:</w:t>
            </w:r>
          </w:p>
          <w:p w14:paraId="4AC74D8B"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BSN (bij gebruik </w:t>
            </w:r>
            <w:proofErr w:type="spellStart"/>
            <w:r w:rsidRPr="003453F0">
              <w:rPr>
                <w:rFonts w:asciiTheme="minorHAnsi" w:hAnsiTheme="minorHAnsi"/>
                <w:sz w:val="14"/>
                <w:szCs w:val="14"/>
              </w:rPr>
              <w:t>DigiD</w:t>
            </w:r>
            <w:proofErr w:type="spellEnd"/>
            <w:r w:rsidRPr="003453F0">
              <w:rPr>
                <w:rFonts w:asciiTheme="minorHAnsi" w:hAnsiTheme="minorHAnsi"/>
                <w:sz w:val="14"/>
                <w:szCs w:val="14"/>
              </w:rPr>
              <w:t>)</w:t>
            </w:r>
          </w:p>
          <w:p w14:paraId="5AF69DBE" w14:textId="77777777" w:rsidR="009C23F7" w:rsidRPr="003453F0" w:rsidRDefault="009C23F7" w:rsidP="007C2F0E">
            <w:pPr>
              <w:pStyle w:val="Lijstalinea"/>
              <w:widowControl/>
              <w:numPr>
                <w:ilvl w:val="0"/>
                <w:numId w:val="44"/>
              </w:numPr>
              <w:autoSpaceDE/>
              <w:autoSpaceDN/>
              <w:spacing w:before="0"/>
              <w:ind w:left="62" w:hanging="175"/>
              <w:contextualSpacing/>
              <w:rPr>
                <w:rFonts w:asciiTheme="minorHAnsi" w:hAnsiTheme="minorHAnsi"/>
                <w:sz w:val="14"/>
                <w:szCs w:val="14"/>
              </w:rPr>
            </w:pPr>
            <w:r w:rsidRPr="003453F0">
              <w:rPr>
                <w:rFonts w:asciiTheme="minorHAnsi" w:hAnsiTheme="minorHAnsi"/>
                <w:sz w:val="14"/>
                <w:szCs w:val="14"/>
              </w:rPr>
              <w:t xml:space="preserve">Overige formuliergegevens afhankelijk van </w:t>
            </w:r>
            <w:r>
              <w:rPr>
                <w:rFonts w:asciiTheme="minorHAnsi" w:hAnsiTheme="minorHAnsi"/>
                <w:sz w:val="14"/>
                <w:szCs w:val="14"/>
              </w:rPr>
              <w:t xml:space="preserve">de </w:t>
            </w:r>
            <w:r w:rsidRPr="003453F0">
              <w:rPr>
                <w:rFonts w:asciiTheme="minorHAnsi" w:hAnsiTheme="minorHAnsi"/>
                <w:sz w:val="14"/>
                <w:szCs w:val="14"/>
              </w:rPr>
              <w:t>uitvraag</w:t>
            </w:r>
            <w:r>
              <w:rPr>
                <w:rFonts w:asciiTheme="minorHAnsi" w:hAnsiTheme="minorHAnsi"/>
                <w:sz w:val="14"/>
                <w:szCs w:val="14"/>
              </w:rPr>
              <w:t>.</w:t>
            </w:r>
          </w:p>
          <w:p w14:paraId="6F983A18" w14:textId="10D83B15" w:rsidR="009C23F7" w:rsidRPr="007C2F0E" w:rsidRDefault="009C23F7" w:rsidP="009C23F7">
            <w:pPr>
              <w:widowControl/>
              <w:tabs>
                <w:tab w:val="left" w:pos="397"/>
              </w:tabs>
              <w:autoSpaceDE/>
              <w:autoSpaceDN/>
              <w:spacing w:after="120"/>
              <w:rPr>
                <w:rFonts w:asciiTheme="minorHAnsi" w:eastAsia="Times New Roman" w:hAnsiTheme="minorHAnsi" w:cs="Times New Roman"/>
                <w:sz w:val="14"/>
                <w:szCs w:val="14"/>
                <w:lang w:bidi="ar-SA"/>
              </w:rPr>
            </w:pPr>
          </w:p>
        </w:tc>
        <w:tc>
          <w:tcPr>
            <w:tcW w:w="1224" w:type="dxa"/>
          </w:tcPr>
          <w:p w14:paraId="3DF997E4" w14:textId="00979A0A"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7C2F0E">
              <w:rPr>
                <w:rFonts w:asciiTheme="minorHAnsi" w:eastAsia="Verdana" w:hAnsiTheme="minorHAnsi"/>
                <w:sz w:val="14"/>
                <w:szCs w:val="14"/>
              </w:rPr>
              <w:t>EER</w:t>
            </w:r>
          </w:p>
        </w:tc>
        <w:tc>
          <w:tcPr>
            <w:tcW w:w="1134" w:type="dxa"/>
          </w:tcPr>
          <w:p w14:paraId="3276D2C7" w14:textId="6388435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c>
          <w:tcPr>
            <w:tcW w:w="1272" w:type="dxa"/>
          </w:tcPr>
          <w:p w14:paraId="5811050D" w14:textId="7D8B3730" w:rsidR="009C23F7" w:rsidRPr="007C2F0E" w:rsidRDefault="009C23F7" w:rsidP="009C23F7">
            <w:pPr>
              <w:widowControl/>
              <w:tabs>
                <w:tab w:val="left" w:pos="397"/>
              </w:tabs>
              <w:autoSpaceDE/>
              <w:autoSpaceDN/>
              <w:spacing w:after="120"/>
              <w:rPr>
                <w:rFonts w:asciiTheme="minorHAnsi" w:eastAsia="Verdana" w:hAnsiTheme="minorHAnsi"/>
                <w:sz w:val="14"/>
                <w:szCs w:val="14"/>
              </w:rPr>
            </w:pPr>
            <w:r w:rsidRPr="00D35F57">
              <w:rPr>
                <w:rFonts w:asciiTheme="minorHAnsi" w:eastAsia="Verdana" w:hAnsiTheme="minorHAnsi"/>
                <w:sz w:val="14"/>
                <w:szCs w:val="14"/>
              </w:rPr>
              <w:t>Niet van toepassing</w:t>
            </w: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55D371D3"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w:t>
      </w:r>
      <w:proofErr w:type="spellStart"/>
      <w:r w:rsidRPr="00D64523">
        <w:rPr>
          <w:rFonts w:cstheme="minorHAnsi"/>
        </w:rPr>
        <w:t>subverwerkers</w:t>
      </w:r>
      <w:proofErr w:type="spellEnd"/>
      <w:r w:rsidRPr="00D64523">
        <w:rPr>
          <w:rFonts w:cstheme="minorHAnsi"/>
        </w:rPr>
        <w:t xml:space="preserve">, dan vult verwerker dat hier in. </w:t>
      </w:r>
      <w:r w:rsidR="00341AFA">
        <w:rPr>
          <w:rFonts w:cstheme="minorHAnsi"/>
        </w:rPr>
        <w:t xml:space="preserve">Verwerker zorgt dat vanaf de start van de verwerkersovereenkomst inzichtelijk is welke </w:t>
      </w:r>
      <w:proofErr w:type="spellStart"/>
      <w:r w:rsidR="00341AFA">
        <w:rPr>
          <w:rFonts w:cstheme="minorHAnsi"/>
        </w:rPr>
        <w:t>subverwerkers</w:t>
      </w:r>
      <w:proofErr w:type="spellEnd"/>
      <w:r w:rsidR="00341AFA">
        <w:rPr>
          <w:rFonts w:cstheme="minorHAnsi"/>
        </w:rPr>
        <w:t xml:space="preserve"> zijn ingeschakeld</w:t>
      </w:r>
      <w:r w:rsidR="00712A84">
        <w:rPr>
          <w:rFonts w:cstheme="minorHAnsi"/>
        </w:rPr>
        <w:t xml:space="preserve"> en waar de gegevens worden verwerkt</w:t>
      </w:r>
      <w:r w:rsidRPr="00D64523">
        <w:rPr>
          <w:rFonts w:cstheme="minorHAnsi"/>
        </w:rPr>
        <w:t>.</w:t>
      </w:r>
      <w:r w:rsidR="00712A84">
        <w:rPr>
          <w:rFonts w:cstheme="minorHAnsi"/>
        </w:rPr>
        <w:t xml:space="preserve"> Als een </w:t>
      </w:r>
      <w:proofErr w:type="spellStart"/>
      <w:r w:rsidR="00712A84">
        <w:rPr>
          <w:rFonts w:cstheme="minorHAnsi"/>
        </w:rPr>
        <w:t>subverwerker</w:t>
      </w:r>
      <w:proofErr w:type="spellEnd"/>
      <w:r w:rsidR="00712A84">
        <w:rPr>
          <w:rFonts w:cstheme="minorHAnsi"/>
        </w:rPr>
        <w:t xml:space="preserve"> de gegevens in een derde land verwerkt, moet deze aangeven wat het </w:t>
      </w:r>
      <w:r w:rsidR="00F05060">
        <w:rPr>
          <w:rFonts w:cstheme="minorHAnsi"/>
        </w:rPr>
        <w:t>doorgifte instrument</w:t>
      </w:r>
      <w:r w:rsidR="00712A84">
        <w:rPr>
          <w:rFonts w:cstheme="minorHAnsi"/>
        </w:rPr>
        <w:t xml:space="preserve"> </w:t>
      </w:r>
      <w:r w:rsidR="00F05060">
        <w:rPr>
          <w:rFonts w:cstheme="minorHAnsi"/>
        </w:rPr>
        <w:t xml:space="preserve">is </w:t>
      </w:r>
      <w:r w:rsidR="00712A84">
        <w:rPr>
          <w:rFonts w:cstheme="minorHAnsi"/>
        </w:rPr>
        <w:t xml:space="preserve">en </w:t>
      </w:r>
      <w:r w:rsidR="00F05060">
        <w:rPr>
          <w:rFonts w:cstheme="minorHAnsi"/>
        </w:rPr>
        <w:t xml:space="preserve">welke eventuele noodzakelijke </w:t>
      </w:r>
      <w:r w:rsidR="00712A84">
        <w:rPr>
          <w:rFonts w:cstheme="minorHAnsi"/>
        </w:rPr>
        <w:t xml:space="preserve">aanvullende </w:t>
      </w:r>
      <w:r w:rsidR="00F05060">
        <w:rPr>
          <w:rFonts w:cstheme="minorHAnsi"/>
        </w:rPr>
        <w:t xml:space="preserve">maatregelen </w:t>
      </w:r>
      <w:r w:rsidR="00660A5E">
        <w:rPr>
          <w:rFonts w:cstheme="minorHAnsi"/>
        </w:rPr>
        <w:t>zijn</w:t>
      </w:r>
      <w:r w:rsidR="00F05060">
        <w:rPr>
          <w:rFonts w:cstheme="minorHAnsi"/>
        </w:rPr>
        <w:t xml:space="preserve"> getroffen.</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660A5E">
      <w:pPr>
        <w:pStyle w:val="Plattetekst"/>
        <w:rPr>
          <w:rFonts w:cstheme="minorHAnsi"/>
        </w:rPr>
      </w:pPr>
      <w:r>
        <w:rPr>
          <w:rFonts w:cstheme="minorHAnsi"/>
        </w:rPr>
        <w:t xml:space="preserve">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w:t>
      </w:r>
      <w:proofErr w:type="spellStart"/>
      <w:r>
        <w:rPr>
          <w:rFonts w:cstheme="minorHAnsi"/>
        </w:rPr>
        <w:lastRenderedPageBreak/>
        <w:t>toereikendheid</w:t>
      </w:r>
      <w:proofErr w:type="spellEnd"/>
      <w:r>
        <w:rPr>
          <w:rFonts w:cstheme="minorHAnsi"/>
        </w:rPr>
        <w:t xml:space="preserve"> van de informatiebeveiliging is gewaarborgd</w:t>
      </w:r>
      <w:r w:rsidR="008F67F5">
        <w:rPr>
          <w:rFonts w:cstheme="minorHAnsi"/>
        </w:rPr>
        <w:t>. En in dat kader kan verwerker aangeven of hij is aangesloten bij een door de AP goedgekeurde gedragscode.</w:t>
      </w:r>
    </w:p>
    <w:p w14:paraId="1ED4D680" w14:textId="77777777" w:rsidR="00F05060" w:rsidRDefault="00F05060"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74DB72E1" w14:textId="52FD1453" w:rsidR="00B5070A" w:rsidRDefault="00B5070A">
      <w:pPr>
        <w:rPr>
          <w:rFonts w:asciiTheme="minorHAnsi" w:hAnsiTheme="minorHAnsi" w:cstheme="minorHAnsi"/>
          <w:sz w:val="20"/>
          <w:szCs w:val="20"/>
        </w:rPr>
      </w:pPr>
    </w:p>
    <w:p w14:paraId="4543B5E9" w14:textId="34EFF6CA" w:rsidR="0001447F" w:rsidRPr="00CD5749" w:rsidRDefault="00341AFA" w:rsidP="00CD5749">
      <w:pPr>
        <w:pStyle w:val="Plattetekst"/>
        <w:rPr>
          <w:color w:val="000000" w:themeColor="text1"/>
        </w:rPr>
      </w:pPr>
      <w:proofErr w:type="spellStart"/>
      <w:r w:rsidRPr="004806E9">
        <w:t>Toereikendheid</w:t>
      </w:r>
      <w:proofErr w:type="spellEnd"/>
      <w:r w:rsidRPr="004806E9">
        <w:t xml:space="preserve">: </w:t>
      </w:r>
      <w:r w:rsidR="00D64523" w:rsidRPr="004806E9">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CD5749">
        <w:rPr>
          <w:color w:val="000000" w:themeColor="text1"/>
        </w:rPr>
        <w:t>Waar relevant verstrekt</w:t>
      </w:r>
      <w:r w:rsidR="004806E9" w:rsidRPr="00CD5749">
        <w:rPr>
          <w:rStyle w:val="Voetnootmarkering"/>
          <w:rFonts w:cstheme="minorHAnsi"/>
          <w:color w:val="000000" w:themeColor="text1"/>
          <w:szCs w:val="20"/>
        </w:rPr>
        <w:footnoteReference w:id="3"/>
      </w:r>
      <w:r w:rsidR="0001447F" w:rsidRPr="00CD5749">
        <w:rPr>
          <w:color w:val="000000" w:themeColor="text1"/>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660A5E">
      <w:pPr>
        <w:pStyle w:val="Plattetekst"/>
      </w:pPr>
      <w:r w:rsidRPr="004806E9">
        <w:t xml:space="preserve">Het is aan de verwerkingsverantwoordelijke om te beoordelen of deze verantwoording voldoende is voor de betreffende verwerking en </w:t>
      </w:r>
      <w:r w:rsidR="00A26FED" w:rsidRPr="00787B76">
        <w:t xml:space="preserve">ook aan </w:t>
      </w:r>
      <w:r w:rsidRPr="00820546">
        <w:t>ver</w:t>
      </w:r>
      <w:r w:rsidR="00EE0640" w:rsidRPr="00820546">
        <w:t>werk</w:t>
      </w:r>
      <w:r w:rsidRPr="00820546">
        <w:t xml:space="preserve">er om actief te controleren of aan deze paragraaf van de bijlage gevolg wordt gegeven. Voor meer informatie over hoe je kunt bepalen of een certificaat valide is, kunt u de IBD </w:t>
      </w:r>
      <w:proofErr w:type="spellStart"/>
      <w:r w:rsidRPr="00820546">
        <w:t>factsheet</w:t>
      </w:r>
      <w:proofErr w:type="spellEnd"/>
      <w:r w:rsidRPr="00820546">
        <w:t xml:space="preserve"> over </w:t>
      </w:r>
      <w:hyperlink r:id="rId33" w:history="1">
        <w:proofErr w:type="spellStart"/>
        <w:r w:rsidRPr="004806E9">
          <w:rPr>
            <w:rStyle w:val="Hyperlink"/>
            <w:rFonts w:cstheme="minorHAnsi"/>
            <w:szCs w:val="20"/>
          </w:rPr>
          <w:t>assurance</w:t>
        </w:r>
        <w:proofErr w:type="spellEnd"/>
      </w:hyperlink>
      <w:r w:rsidRPr="0001447F">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7CAEF73" w14:textId="77777777" w:rsidR="0001447F" w:rsidRPr="00CA63BC" w:rsidRDefault="0001447F" w:rsidP="0001447F">
      <w:pPr>
        <w:pStyle w:val="Plattetekst"/>
        <w:rPr>
          <w:rFonts w:cstheme="minorHAnsi"/>
          <w:b/>
          <w:bCs/>
        </w:rPr>
      </w:pPr>
      <w:r w:rsidRPr="00CA63BC">
        <w:rPr>
          <w:rFonts w:cstheme="minorHAnsi"/>
          <w:b/>
          <w:bCs/>
        </w:rPr>
        <w:t>Bijlage 3:</w:t>
      </w:r>
    </w:p>
    <w:p w14:paraId="3F4300FD" w14:textId="36A3C354" w:rsidR="004806E9" w:rsidRDefault="0001447F" w:rsidP="0001447F">
      <w:pPr>
        <w:pStyle w:val="Plattetekst"/>
        <w:rPr>
          <w:rFonts w:cstheme="minorHAnsi"/>
        </w:rPr>
      </w:pPr>
      <w:r>
        <w:rPr>
          <w:rFonts w:cstheme="minorHAnsi"/>
        </w:rPr>
        <w:t>Bijlage 3 is géén onderdeel van de Standaard VWO.</w:t>
      </w:r>
    </w:p>
    <w:p w14:paraId="1D5207BD" w14:textId="77777777" w:rsidR="00282ECB" w:rsidRDefault="00282ECB" w:rsidP="0001447F">
      <w:pPr>
        <w:pStyle w:val="Plattetekst"/>
        <w:rPr>
          <w:rFonts w:cstheme="minorHAnsi"/>
        </w:rPr>
      </w:pPr>
    </w:p>
    <w:p w14:paraId="1510E1AA" w14:textId="2079B62E" w:rsidR="009A6BBB" w:rsidRPr="009A6BBB" w:rsidRDefault="009A6BBB" w:rsidP="009A6BBB">
      <w:pPr>
        <w:rPr>
          <w:rFonts w:asciiTheme="minorHAnsi" w:hAnsiTheme="minorHAnsi" w:cstheme="minorHAnsi"/>
          <w:sz w:val="20"/>
          <w:szCs w:val="18"/>
        </w:rPr>
      </w:pPr>
      <w:r w:rsidRPr="009A6BBB">
        <w:rPr>
          <w:rFonts w:asciiTheme="minorHAnsi" w:hAnsiTheme="minorHAnsi" w:cstheme="minorHAnsi"/>
          <w:sz w:val="20"/>
          <w:szCs w:val="18"/>
        </w:rPr>
        <w:t>Partijen hebben niet altijd afspraken gemaakt over de aansprakelijkheid, de exit-strategie en/of de uitvoering van audits. Soms willen zij hierover alsnog afspraken maken. In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zijn de aansprakelijkheid, de exit-strategie en de uitvoering van audits wel geregeld. In Bijlage 3 staan de artikelen uit de GIBIT 202</w:t>
      </w:r>
      <w:r w:rsidR="00AD62AA">
        <w:rPr>
          <w:rFonts w:asciiTheme="minorHAnsi" w:hAnsiTheme="minorHAnsi" w:cstheme="minorHAnsi"/>
          <w:sz w:val="20"/>
          <w:szCs w:val="18"/>
        </w:rPr>
        <w:t>3</w:t>
      </w:r>
      <w:r w:rsidRPr="009A6BBB">
        <w:rPr>
          <w:rFonts w:asciiTheme="minorHAnsi" w:hAnsiTheme="minorHAnsi" w:cstheme="minorHAnsi"/>
          <w:sz w:val="20"/>
          <w:szCs w:val="18"/>
        </w:rPr>
        <w:t xml:space="preserve"> over deze onderwerpen. Partijen kunnen er voor kiezen om deze artikelen over te nemen in een bijlage bij de hoofdovereenkomst of een bijlage bij de Standaard VWO (en dus niet in de Standaard VWO zelf!). </w:t>
      </w:r>
    </w:p>
    <w:p w14:paraId="121180CC" w14:textId="77777777" w:rsidR="00F05060" w:rsidRDefault="00F05060" w:rsidP="009A6BBB">
      <w:pPr>
        <w:pStyle w:val="Plattetekst"/>
        <w:rPr>
          <w:rFonts w:cstheme="minorHAnsi"/>
        </w:rPr>
      </w:pPr>
    </w:p>
    <w:p w14:paraId="0F0FBC8B" w14:textId="77777777" w:rsidR="00F05060" w:rsidRDefault="00F05060" w:rsidP="009A6BBB">
      <w:pPr>
        <w:pStyle w:val="Plattetekst"/>
        <w:rPr>
          <w:rFonts w:cstheme="minorHAnsi"/>
        </w:rPr>
      </w:pPr>
    </w:p>
    <w:p w14:paraId="42439B7C" w14:textId="77777777" w:rsidR="00F05060" w:rsidRDefault="00F05060" w:rsidP="009A6BBB">
      <w:pPr>
        <w:pStyle w:val="Plattetekst"/>
        <w:rPr>
          <w:rFonts w:cstheme="minorHAnsi"/>
        </w:rPr>
      </w:pPr>
    </w:p>
    <w:p w14:paraId="16602A2A" w14:textId="77777777" w:rsidR="00F05060" w:rsidRDefault="00F05060" w:rsidP="009A6BBB">
      <w:pPr>
        <w:pStyle w:val="Plattetekst"/>
        <w:rPr>
          <w:rFonts w:cstheme="minorHAnsi"/>
        </w:rPr>
      </w:pPr>
    </w:p>
    <w:p w14:paraId="309BBF39" w14:textId="222D6B64" w:rsidR="0001447F" w:rsidRDefault="00F05060" w:rsidP="009A6BBB">
      <w:pPr>
        <w:pStyle w:val="Plattetekst"/>
        <w:rPr>
          <w:rFonts w:cstheme="minorHAnsi"/>
        </w:rPr>
      </w:pPr>
      <w:r>
        <w:rPr>
          <w:rFonts w:cstheme="minorHAnsi"/>
        </w:rPr>
        <w:t>NB: Deze artikelsgewijze toelichting maakt onderdeel uit van de Standaard Verwerkersovereenkomst.</w:t>
      </w:r>
      <w:r w:rsidR="0001447F">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 xml:space="preserve">Personen die werken voor (sub)Verwerker en (sub)Verwerker zelf, moeten Persoonsgegevens waarmee zij werken geheimhouden. De personen die werken voor Verwerker en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proofErr w:type="spellStart"/>
      <w:r w:rsidRPr="00363301">
        <w:rPr>
          <w:rFonts w:asciiTheme="minorHAnsi" w:hAnsiTheme="minorHAnsi"/>
          <w:b/>
          <w:sz w:val="20"/>
          <w:szCs w:val="20"/>
        </w:rPr>
        <w:t>Subverwerkers</w:t>
      </w:r>
      <w:proofErr w:type="spellEnd"/>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vermeldt Verwerker in tabel 3 van Bijlage 1. Verwerkingsverantwoordelijke verleent hierbij algemene toestemming voor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Verwerker houdt na de start van de werkzaamheden Verwerkingsverantwoordelijke op de hoogte van de beoogde inschakeling van nieuwe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Bij de inschakeling van </w:t>
      </w:r>
      <w:proofErr w:type="spellStart"/>
      <w:r w:rsidRPr="00363301">
        <w:rPr>
          <w:rFonts w:asciiTheme="minorHAnsi" w:hAnsiTheme="minorHAnsi"/>
          <w:sz w:val="20"/>
          <w:szCs w:val="20"/>
        </w:rPr>
        <w:t>subverwerkers</w:t>
      </w:r>
      <w:proofErr w:type="spellEnd"/>
      <w:r w:rsidRPr="00363301">
        <w:rPr>
          <w:rFonts w:asciiTheme="minorHAnsi" w:hAnsiTheme="minorHAnsi"/>
          <w:sz w:val="20"/>
          <w:szCs w:val="20"/>
        </w:rPr>
        <w:t xml:space="preserve">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proofErr w:type="spellStart"/>
      <w:r w:rsidRPr="00363301">
        <w:rPr>
          <w:rFonts w:asciiTheme="minorHAnsi" w:hAnsiTheme="minorHAnsi"/>
          <w:b/>
          <w:sz w:val="20"/>
          <w:szCs w:val="20"/>
        </w:rPr>
        <w:t>Gegevensbeschermingseffectbeoordeling</w:t>
      </w:r>
      <w:proofErr w:type="spellEnd"/>
      <w:r w:rsidRPr="00363301">
        <w:rPr>
          <w:rFonts w:asciiTheme="minorHAnsi" w:hAnsiTheme="minorHAnsi"/>
          <w:b/>
          <w:sz w:val="20"/>
          <w:szCs w:val="20"/>
        </w:rPr>
        <w:t xml:space="preserve">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 xml:space="preserve">Op verzoek van Verwerkingsverantwoordelijke werkt Verwerker altijd mee aan een </w:t>
      </w:r>
      <w:proofErr w:type="spellStart"/>
      <w:r w:rsidRPr="00363301">
        <w:rPr>
          <w:rFonts w:asciiTheme="minorHAnsi" w:hAnsiTheme="minorHAnsi"/>
          <w:sz w:val="20"/>
          <w:szCs w:val="20"/>
          <w:shd w:val="clear" w:color="auto" w:fill="FFFFFF"/>
        </w:rPr>
        <w:t>gegevensbeschermingseffectbeoordeling</w:t>
      </w:r>
      <w:proofErr w:type="spellEnd"/>
      <w:r w:rsidRPr="00363301">
        <w:rPr>
          <w:rFonts w:asciiTheme="minorHAnsi" w:hAnsiTheme="minorHAnsi"/>
          <w:sz w:val="20"/>
          <w:szCs w:val="20"/>
          <w:shd w:val="clear" w:color="auto" w:fill="FFFFFF"/>
        </w:rPr>
        <w:t xml:space="preserve">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 xml:space="preserve">Partijen moeten in de Hoofdovereenkomst afspraken maken over de beëindiging van de Hoofdovereenkomst en de daaruit voortvloeiende teruggave en </w:t>
      </w:r>
      <w:proofErr w:type="spellStart"/>
      <w:r w:rsidRPr="00363301">
        <w:rPr>
          <w:rFonts w:asciiTheme="minorHAnsi" w:eastAsia="Verdana" w:hAnsiTheme="minorHAnsi"/>
          <w:color w:val="000000"/>
          <w:spacing w:val="-1"/>
          <w:sz w:val="20"/>
          <w:szCs w:val="20"/>
        </w:rPr>
        <w:t>wissing</w:t>
      </w:r>
      <w:proofErr w:type="spellEnd"/>
      <w:r w:rsidRPr="00363301">
        <w:rPr>
          <w:rFonts w:asciiTheme="minorHAnsi" w:eastAsia="Verdana" w:hAnsiTheme="minorHAnsi"/>
          <w:color w:val="000000"/>
          <w:spacing w:val="-1"/>
          <w:sz w:val="20"/>
          <w:szCs w:val="20"/>
        </w:rPr>
        <w:t xml:space="preserve">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63655E31" w14:textId="728A598C" w:rsidR="007A62CE" w:rsidRPr="00363301" w:rsidRDefault="006172DB" w:rsidP="007A62CE">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r w:rsidR="007A62CE">
        <w:t xml:space="preserve">, contactgegevens partijen en overzicht ingeschakelde </w:t>
      </w:r>
      <w:proofErr w:type="spellStart"/>
      <w:r w:rsidR="007A62CE">
        <w:t>subverwerkers</w:t>
      </w:r>
      <w:proofErr w:type="spellEnd"/>
    </w:p>
    <w:p w14:paraId="51041C0A" w14:textId="42DB7649" w:rsidR="009D1081" w:rsidRPr="00363301" w:rsidRDefault="009D1081" w:rsidP="00396EB3">
      <w:pPr>
        <w:pStyle w:val="Kop2"/>
      </w:pPr>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FD909AE"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r w:rsidR="007C2F0E" w:rsidRPr="00712D86">
              <w:rPr>
                <w:rFonts w:asciiTheme="minorHAnsi" w:eastAsia="Verdana" w:hAnsiTheme="minorHAnsi"/>
                <w:b/>
                <w:bCs/>
                <w:sz w:val="18"/>
                <w:szCs w:val="18"/>
              </w:rPr>
              <w:t>/Welke dienst en/of product</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394BC779" w:rsidR="00F41ADE" w:rsidRPr="00363301" w:rsidRDefault="007C2F0E" w:rsidP="006D6CAB">
            <w:pPr>
              <w:spacing w:after="160"/>
              <w:rPr>
                <w:rFonts w:asciiTheme="minorHAnsi" w:eastAsia="Verdana" w:hAnsiTheme="minorHAnsi"/>
                <w:b/>
                <w:bCs/>
                <w:color w:val="000000"/>
                <w:sz w:val="20"/>
                <w:szCs w:val="20"/>
              </w:rPr>
            </w:pPr>
            <w:r>
              <w:rPr>
                <w:rFonts w:asciiTheme="minorHAnsi" w:eastAsia="Verdana" w:hAnsiTheme="minorHAnsi"/>
                <w:b/>
                <w:bCs/>
                <w:color w:val="000000"/>
                <w:sz w:val="20"/>
                <w:szCs w:val="20"/>
              </w:rPr>
              <w:t xml:space="preserve">(Bijzondere) </w:t>
            </w:r>
            <w:r w:rsidR="00F41ADE" w:rsidRPr="00363301">
              <w:rPr>
                <w:rFonts w:asciiTheme="minorHAnsi" w:eastAsia="Verdana" w:hAnsiTheme="minorHAnsi"/>
                <w:b/>
                <w:bCs/>
                <w:color w:val="000000"/>
                <w:sz w:val="20"/>
                <w:szCs w:val="20"/>
              </w:rPr>
              <w:t xml:space="preserve"> </w:t>
            </w:r>
            <w:proofErr w:type="spellStart"/>
            <w:r w:rsidR="00F41ADE" w:rsidRPr="00363301">
              <w:rPr>
                <w:rFonts w:asciiTheme="minorHAnsi" w:eastAsia="Verdana" w:hAnsiTheme="minorHAnsi"/>
                <w:b/>
                <w:bCs/>
                <w:color w:val="000000"/>
                <w:sz w:val="20"/>
                <w:szCs w:val="20"/>
              </w:rPr>
              <w:t>Persoons</w:t>
            </w:r>
            <w:r w:rsidR="00F41ADE">
              <w:rPr>
                <w:rFonts w:asciiTheme="minorHAnsi" w:eastAsia="Verdana" w:hAnsiTheme="minorHAnsi"/>
                <w:b/>
                <w:bCs/>
                <w:color w:val="000000"/>
                <w:sz w:val="20"/>
                <w:szCs w:val="20"/>
              </w:rPr>
              <w:t>-</w:t>
            </w:r>
            <w:r w:rsidR="00F41ADE" w:rsidRPr="00363301">
              <w:rPr>
                <w:rFonts w:asciiTheme="minorHAnsi" w:eastAsia="Verdana" w:hAnsiTheme="minorHAnsi"/>
                <w:b/>
                <w:bCs/>
                <w:color w:val="000000"/>
                <w:sz w:val="20"/>
                <w:szCs w:val="20"/>
              </w:rPr>
              <w:t>gegevens</w:t>
            </w:r>
            <w:proofErr w:type="spellEnd"/>
            <w:r w:rsidR="00F41ADE" w:rsidRPr="00363301">
              <w:rPr>
                <w:rFonts w:asciiTheme="minorHAnsi" w:eastAsia="Verdana" w:hAnsiTheme="minorHAnsi"/>
                <w:b/>
                <w:bCs/>
                <w:color w:val="000000"/>
                <w:sz w:val="20"/>
                <w:szCs w:val="20"/>
              </w:rPr>
              <w:t xml:space="preserve"> </w:t>
            </w:r>
          </w:p>
        </w:tc>
        <w:tc>
          <w:tcPr>
            <w:tcW w:w="1275" w:type="dxa"/>
          </w:tcPr>
          <w:p w14:paraId="0335DDD4" w14:textId="520191D0" w:rsidR="00F41ADE" w:rsidRPr="00363301" w:rsidRDefault="00F05060"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Verwerkings-locatie</w:t>
            </w:r>
          </w:p>
        </w:tc>
        <w:tc>
          <w:tcPr>
            <w:tcW w:w="1418" w:type="dxa"/>
          </w:tcPr>
          <w:p w14:paraId="142B92D9" w14:textId="4219B30F"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r w:rsidR="00471ACF">
              <w:rPr>
                <w:rFonts w:asciiTheme="minorHAnsi" w:eastAsia="Verdana" w:hAnsiTheme="minorHAnsi"/>
                <w:b/>
                <w:bCs/>
                <w:color w:val="000000"/>
                <w:sz w:val="20"/>
                <w:szCs w:val="20"/>
              </w:rPr>
              <w:t xml:space="preserve"> (indien van toepassing)</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CD5749"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proofErr w:type="spellStart"/>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proofErr w:type="spellEnd"/>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w:t>
            </w:r>
            <w:proofErr w:type="spellStart"/>
            <w:r w:rsidRPr="00BB1DE0">
              <w:rPr>
                <w:rFonts w:asciiTheme="minorHAnsi" w:eastAsia="Verdana" w:hAnsiTheme="minorHAnsi"/>
                <w:color w:val="000000"/>
                <w:sz w:val="20"/>
                <w:szCs w:val="20"/>
                <w:lang w:val="de-DE"/>
              </w:rPr>
              <w:t>mailadres</w:t>
            </w:r>
            <w:proofErr w:type="spellEnd"/>
            <w:r w:rsidRPr="00BB1DE0">
              <w:rPr>
                <w:rFonts w:asciiTheme="minorHAnsi" w:eastAsia="Verdana" w:hAnsiTheme="minorHAnsi"/>
                <w:color w:val="000000"/>
                <w:sz w:val="20"/>
                <w:szCs w:val="20"/>
                <w:lang w:val="de-DE"/>
              </w:rPr>
              <w:t xml:space="preserve">          : privacy@vng.nl</w:t>
            </w:r>
          </w:p>
        </w:tc>
      </w:tr>
    </w:tbl>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 xml:space="preserve">Ingeschakelde </w:t>
      </w:r>
      <w:proofErr w:type="spellStart"/>
      <w:r w:rsidRPr="00363301">
        <w:rPr>
          <w:rFonts w:asciiTheme="minorHAnsi" w:eastAsia="Verdana" w:hAnsiTheme="minorHAnsi"/>
          <w:b/>
          <w:sz w:val="20"/>
          <w:szCs w:val="20"/>
        </w:rPr>
        <w:t>subverwerkers</w:t>
      </w:r>
      <w:proofErr w:type="spellEnd"/>
    </w:p>
    <w:tbl>
      <w:tblPr>
        <w:tblStyle w:val="Tabelraster"/>
        <w:tblW w:w="8926" w:type="dxa"/>
        <w:tblLook w:val="04A0" w:firstRow="1" w:lastRow="0" w:firstColumn="1" w:lastColumn="0" w:noHBand="0" w:noVBand="1"/>
      </w:tblPr>
      <w:tblGrid>
        <w:gridCol w:w="1497"/>
        <w:gridCol w:w="815"/>
        <w:gridCol w:w="1246"/>
        <w:gridCol w:w="1682"/>
        <w:gridCol w:w="1374"/>
        <w:gridCol w:w="1036"/>
        <w:gridCol w:w="1276"/>
      </w:tblGrid>
      <w:tr w:rsidR="00F05060" w:rsidRPr="00363301" w14:paraId="2FD47F92" w14:textId="257B2A0F" w:rsidTr="00471ACF">
        <w:tc>
          <w:tcPr>
            <w:tcW w:w="1497" w:type="dxa"/>
          </w:tcPr>
          <w:p w14:paraId="6263503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 xml:space="preserve">Naam en contactgegevens </w:t>
            </w:r>
            <w:proofErr w:type="spellStart"/>
            <w:r w:rsidRPr="00363301">
              <w:rPr>
                <w:rFonts w:asciiTheme="minorHAnsi" w:eastAsia="Verdana" w:hAnsiTheme="minorHAnsi"/>
                <w:b/>
                <w:color w:val="000000"/>
                <w:sz w:val="20"/>
                <w:szCs w:val="20"/>
              </w:rPr>
              <w:t>subverwerker</w:t>
            </w:r>
            <w:proofErr w:type="spellEnd"/>
          </w:p>
        </w:tc>
        <w:tc>
          <w:tcPr>
            <w:tcW w:w="815" w:type="dxa"/>
          </w:tcPr>
          <w:p w14:paraId="17098B2D"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1246" w:type="dxa"/>
          </w:tcPr>
          <w:p w14:paraId="642D0979" w14:textId="77777777"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682" w:type="dxa"/>
          </w:tcPr>
          <w:p w14:paraId="2ED155C7" w14:textId="0FA10010" w:rsidR="00F05060" w:rsidRPr="00363301" w:rsidRDefault="00F05060"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r>
              <w:rPr>
                <w:rFonts w:asciiTheme="minorHAnsi" w:eastAsia="Verdana" w:hAnsiTheme="minorHAnsi"/>
                <w:b/>
                <w:color w:val="000000"/>
                <w:sz w:val="20"/>
                <w:szCs w:val="20"/>
              </w:rPr>
              <w:t xml:space="preserve"> (geautomatiseerd systeem)</w:t>
            </w:r>
          </w:p>
        </w:tc>
        <w:tc>
          <w:tcPr>
            <w:tcW w:w="1374" w:type="dxa"/>
          </w:tcPr>
          <w:p w14:paraId="01677998" w14:textId="53AF03B7"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Verwerkings-locatie</w:t>
            </w:r>
          </w:p>
        </w:tc>
        <w:tc>
          <w:tcPr>
            <w:tcW w:w="1036" w:type="dxa"/>
          </w:tcPr>
          <w:p w14:paraId="6E9F8D25" w14:textId="33733630"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Doorgifte instrument</w:t>
            </w:r>
          </w:p>
        </w:tc>
        <w:tc>
          <w:tcPr>
            <w:tcW w:w="1276" w:type="dxa"/>
          </w:tcPr>
          <w:p w14:paraId="01094C62" w14:textId="163A3A2A" w:rsidR="00F05060" w:rsidRPr="00363301" w:rsidRDefault="00F05060" w:rsidP="006D6CAB">
            <w:pPr>
              <w:ind w:left="-113"/>
              <w:rPr>
                <w:rFonts w:asciiTheme="minorHAnsi" w:eastAsia="Verdana" w:hAnsiTheme="minorHAnsi"/>
                <w:b/>
                <w:color w:val="000000"/>
                <w:sz w:val="20"/>
                <w:szCs w:val="20"/>
              </w:rPr>
            </w:pPr>
            <w:r>
              <w:rPr>
                <w:rFonts w:asciiTheme="minorHAnsi" w:eastAsia="Verdana" w:hAnsiTheme="minorHAnsi"/>
                <w:b/>
                <w:color w:val="000000"/>
                <w:sz w:val="20"/>
                <w:szCs w:val="20"/>
              </w:rPr>
              <w:t>Aanvullende maatregelen (indien van toepassing)</w:t>
            </w:r>
          </w:p>
        </w:tc>
      </w:tr>
      <w:tr w:rsidR="00F05060" w:rsidRPr="00363301" w14:paraId="1B96476B" w14:textId="5CC4084B" w:rsidTr="00471ACF">
        <w:tc>
          <w:tcPr>
            <w:tcW w:w="1497" w:type="dxa"/>
          </w:tcPr>
          <w:p w14:paraId="062EDA6F" w14:textId="77777777" w:rsidR="00F05060" w:rsidRPr="00363301" w:rsidRDefault="00F05060" w:rsidP="006D6CAB">
            <w:pPr>
              <w:rPr>
                <w:rFonts w:asciiTheme="minorHAnsi" w:eastAsia="Verdana" w:hAnsiTheme="minorHAnsi"/>
                <w:color w:val="000000"/>
                <w:sz w:val="20"/>
                <w:szCs w:val="20"/>
              </w:rPr>
            </w:pPr>
          </w:p>
        </w:tc>
        <w:tc>
          <w:tcPr>
            <w:tcW w:w="815" w:type="dxa"/>
          </w:tcPr>
          <w:p w14:paraId="4E7E985C" w14:textId="77777777" w:rsidR="00F05060" w:rsidRPr="00363301" w:rsidRDefault="00F05060" w:rsidP="006D6CAB">
            <w:pPr>
              <w:rPr>
                <w:rFonts w:asciiTheme="minorHAnsi" w:eastAsia="Verdana" w:hAnsiTheme="minorHAnsi"/>
                <w:color w:val="000000"/>
                <w:sz w:val="20"/>
                <w:szCs w:val="20"/>
              </w:rPr>
            </w:pPr>
          </w:p>
        </w:tc>
        <w:tc>
          <w:tcPr>
            <w:tcW w:w="1246" w:type="dxa"/>
          </w:tcPr>
          <w:p w14:paraId="69A7D890" w14:textId="77777777" w:rsidR="00F05060" w:rsidRPr="00363301" w:rsidRDefault="00F05060" w:rsidP="006D6CAB">
            <w:pPr>
              <w:rPr>
                <w:rFonts w:asciiTheme="minorHAnsi" w:eastAsia="Verdana" w:hAnsiTheme="minorHAnsi"/>
                <w:color w:val="000000"/>
                <w:sz w:val="20"/>
                <w:szCs w:val="20"/>
              </w:rPr>
            </w:pPr>
          </w:p>
        </w:tc>
        <w:tc>
          <w:tcPr>
            <w:tcW w:w="1682" w:type="dxa"/>
          </w:tcPr>
          <w:p w14:paraId="672BEFAA" w14:textId="77777777" w:rsidR="00F05060" w:rsidRPr="00363301" w:rsidRDefault="00F05060" w:rsidP="006D6CAB">
            <w:pPr>
              <w:rPr>
                <w:rFonts w:asciiTheme="minorHAnsi" w:eastAsia="Verdana" w:hAnsiTheme="minorHAnsi"/>
                <w:color w:val="000000"/>
                <w:sz w:val="20"/>
                <w:szCs w:val="20"/>
              </w:rPr>
            </w:pPr>
          </w:p>
        </w:tc>
        <w:tc>
          <w:tcPr>
            <w:tcW w:w="1374" w:type="dxa"/>
          </w:tcPr>
          <w:p w14:paraId="0309F6B3" w14:textId="77777777" w:rsidR="00F05060" w:rsidRPr="00363301" w:rsidRDefault="00F05060" w:rsidP="006D6CAB">
            <w:pPr>
              <w:rPr>
                <w:rFonts w:asciiTheme="minorHAnsi" w:eastAsia="Verdana" w:hAnsiTheme="minorHAnsi"/>
                <w:color w:val="000000"/>
                <w:sz w:val="20"/>
                <w:szCs w:val="20"/>
              </w:rPr>
            </w:pPr>
          </w:p>
        </w:tc>
        <w:tc>
          <w:tcPr>
            <w:tcW w:w="1036" w:type="dxa"/>
          </w:tcPr>
          <w:p w14:paraId="06A7105F" w14:textId="77777777" w:rsidR="00F05060" w:rsidRPr="00363301" w:rsidRDefault="00F05060" w:rsidP="006D6CAB">
            <w:pPr>
              <w:rPr>
                <w:rFonts w:asciiTheme="minorHAnsi" w:eastAsia="Verdana" w:hAnsiTheme="minorHAnsi"/>
                <w:color w:val="000000"/>
                <w:sz w:val="20"/>
                <w:szCs w:val="20"/>
              </w:rPr>
            </w:pPr>
          </w:p>
        </w:tc>
        <w:tc>
          <w:tcPr>
            <w:tcW w:w="1276" w:type="dxa"/>
          </w:tcPr>
          <w:p w14:paraId="677F0408" w14:textId="77777777" w:rsidR="00F05060" w:rsidRPr="00363301" w:rsidRDefault="00F05060" w:rsidP="006D6CAB">
            <w:pPr>
              <w:rPr>
                <w:rFonts w:asciiTheme="minorHAnsi" w:eastAsia="Verdana" w:hAnsiTheme="minorHAnsi"/>
                <w:color w:val="000000"/>
                <w:sz w:val="20"/>
                <w:szCs w:val="20"/>
              </w:rPr>
            </w:pPr>
          </w:p>
        </w:tc>
      </w:tr>
      <w:tr w:rsidR="00F05060" w:rsidRPr="00363301" w14:paraId="0DF0EF90" w14:textId="0ECA8399" w:rsidTr="00471ACF">
        <w:tc>
          <w:tcPr>
            <w:tcW w:w="1497" w:type="dxa"/>
          </w:tcPr>
          <w:p w14:paraId="6F3E949B" w14:textId="77777777" w:rsidR="00F05060" w:rsidRPr="00363301" w:rsidRDefault="00F05060" w:rsidP="006D6CAB">
            <w:pPr>
              <w:rPr>
                <w:rFonts w:asciiTheme="minorHAnsi" w:eastAsia="Verdana" w:hAnsiTheme="minorHAnsi"/>
                <w:color w:val="000000"/>
                <w:sz w:val="20"/>
                <w:szCs w:val="20"/>
              </w:rPr>
            </w:pPr>
          </w:p>
        </w:tc>
        <w:tc>
          <w:tcPr>
            <w:tcW w:w="815" w:type="dxa"/>
          </w:tcPr>
          <w:p w14:paraId="4ED7FC1D" w14:textId="77777777" w:rsidR="00F05060" w:rsidRPr="00363301" w:rsidRDefault="00F05060" w:rsidP="006D6CAB">
            <w:pPr>
              <w:rPr>
                <w:rFonts w:asciiTheme="minorHAnsi" w:eastAsia="Verdana" w:hAnsiTheme="minorHAnsi"/>
                <w:color w:val="000000"/>
                <w:sz w:val="20"/>
                <w:szCs w:val="20"/>
              </w:rPr>
            </w:pPr>
          </w:p>
        </w:tc>
        <w:tc>
          <w:tcPr>
            <w:tcW w:w="1246" w:type="dxa"/>
          </w:tcPr>
          <w:p w14:paraId="4EEFBD79" w14:textId="77777777" w:rsidR="00F05060" w:rsidRPr="00363301" w:rsidRDefault="00F05060" w:rsidP="006D6CAB">
            <w:pPr>
              <w:rPr>
                <w:rFonts w:asciiTheme="minorHAnsi" w:eastAsia="Verdana" w:hAnsiTheme="minorHAnsi"/>
                <w:color w:val="000000"/>
                <w:sz w:val="20"/>
                <w:szCs w:val="20"/>
              </w:rPr>
            </w:pPr>
          </w:p>
        </w:tc>
        <w:tc>
          <w:tcPr>
            <w:tcW w:w="1682" w:type="dxa"/>
          </w:tcPr>
          <w:p w14:paraId="5E44BC19" w14:textId="77777777" w:rsidR="00F05060" w:rsidRPr="00363301" w:rsidRDefault="00F05060" w:rsidP="006D6CAB">
            <w:pPr>
              <w:rPr>
                <w:rFonts w:asciiTheme="minorHAnsi" w:eastAsia="Verdana" w:hAnsiTheme="minorHAnsi"/>
                <w:color w:val="000000"/>
                <w:sz w:val="20"/>
                <w:szCs w:val="20"/>
              </w:rPr>
            </w:pPr>
          </w:p>
        </w:tc>
        <w:tc>
          <w:tcPr>
            <w:tcW w:w="1374" w:type="dxa"/>
          </w:tcPr>
          <w:p w14:paraId="1EBBAFEF" w14:textId="77777777" w:rsidR="00F05060" w:rsidRPr="00363301" w:rsidRDefault="00F05060" w:rsidP="006D6CAB">
            <w:pPr>
              <w:rPr>
                <w:rFonts w:asciiTheme="minorHAnsi" w:eastAsia="Verdana" w:hAnsiTheme="minorHAnsi"/>
                <w:color w:val="000000"/>
                <w:sz w:val="20"/>
                <w:szCs w:val="20"/>
              </w:rPr>
            </w:pPr>
          </w:p>
        </w:tc>
        <w:tc>
          <w:tcPr>
            <w:tcW w:w="1036" w:type="dxa"/>
          </w:tcPr>
          <w:p w14:paraId="763FBE3F" w14:textId="77777777" w:rsidR="00F05060" w:rsidRPr="00363301" w:rsidRDefault="00F05060" w:rsidP="006D6CAB">
            <w:pPr>
              <w:rPr>
                <w:rFonts w:asciiTheme="minorHAnsi" w:eastAsia="Verdana" w:hAnsiTheme="minorHAnsi"/>
                <w:color w:val="000000"/>
                <w:sz w:val="20"/>
                <w:szCs w:val="20"/>
              </w:rPr>
            </w:pPr>
          </w:p>
        </w:tc>
        <w:tc>
          <w:tcPr>
            <w:tcW w:w="1276" w:type="dxa"/>
          </w:tcPr>
          <w:p w14:paraId="0A272C26" w14:textId="77777777" w:rsidR="00F05060" w:rsidRPr="00363301" w:rsidRDefault="00F05060" w:rsidP="006D6CAB">
            <w:pPr>
              <w:rPr>
                <w:rFonts w:asciiTheme="minorHAnsi" w:eastAsia="Verdana" w:hAnsiTheme="minorHAnsi"/>
                <w:color w:val="000000"/>
                <w:sz w:val="20"/>
                <w:szCs w:val="20"/>
              </w:rPr>
            </w:pPr>
          </w:p>
        </w:tc>
      </w:tr>
    </w:tbl>
    <w:p w14:paraId="011A30C7" w14:textId="77777777" w:rsidR="001C2581" w:rsidRDefault="001C2581" w:rsidP="00477F26">
      <w:pPr>
        <w:rPr>
          <w:rFonts w:asciiTheme="minorHAnsi" w:eastAsia="Verdana" w:hAnsiTheme="minorHAnsi"/>
          <w:b/>
          <w:bCs/>
          <w:color w:val="000000"/>
          <w:sz w:val="20"/>
          <w:szCs w:val="20"/>
        </w:rPr>
      </w:pPr>
      <w:bookmarkStart w:id="29" w:name="_Toc159482581"/>
    </w:p>
    <w:p w14:paraId="39432C1E" w14:textId="77777777" w:rsidR="001C2581" w:rsidRDefault="001C2581" w:rsidP="00477F26">
      <w:pPr>
        <w:rPr>
          <w:rFonts w:asciiTheme="minorHAnsi" w:eastAsia="Verdana" w:hAnsiTheme="minorHAnsi"/>
          <w:b/>
          <w:bCs/>
          <w:color w:val="000000"/>
          <w:sz w:val="20"/>
          <w:szCs w:val="20"/>
        </w:rPr>
      </w:pPr>
    </w:p>
    <w:p w14:paraId="63FDF617" w14:textId="74108930" w:rsidR="00477F26" w:rsidRPr="00363301" w:rsidRDefault="00477F26" w:rsidP="00477F26">
      <w:pPr>
        <w:rPr>
          <w:rFonts w:asciiTheme="minorHAnsi" w:eastAsia="Verdana" w:hAnsiTheme="minorHAnsi"/>
          <w:color w:val="000000"/>
          <w:sz w:val="20"/>
          <w:szCs w:val="20"/>
        </w:rPr>
      </w:pPr>
      <w:r w:rsidRPr="001C2581">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wijzigingen in bovenstaande tabellen</w:t>
      </w:r>
      <w:r>
        <w:rPr>
          <w:rFonts w:asciiTheme="minorHAnsi" w:eastAsia="Verdana" w:hAnsiTheme="minorHAnsi"/>
          <w:color w:val="000000"/>
          <w:sz w:val="20"/>
          <w:szCs w:val="20"/>
        </w:rPr>
        <w:t xml:space="preserve"> </w:t>
      </w:r>
      <w:r w:rsidRPr="00363301">
        <w:rPr>
          <w:rFonts w:asciiTheme="minorHAnsi" w:eastAsia="Verdana" w:hAnsiTheme="minorHAnsi"/>
          <w:color w:val="000000"/>
          <w:sz w:val="20"/>
          <w:szCs w:val="20"/>
        </w:rPr>
        <w:t>geven partijen op korte termijn aan elkaar door.</w:t>
      </w:r>
    </w:p>
    <w:p w14:paraId="40DAAB16" w14:textId="77777777" w:rsidR="00477F26" w:rsidRDefault="00477F26" w:rsidP="00521022">
      <w:pPr>
        <w:pStyle w:val="Kop2"/>
      </w:pPr>
    </w:p>
    <w:p w14:paraId="3E94E9C7" w14:textId="29D73A0C" w:rsidR="009D1081" w:rsidRPr="00363301" w:rsidRDefault="006172DB" w:rsidP="00521022">
      <w:pPr>
        <w:pStyle w:val="Kop2"/>
      </w:pPr>
      <w:r w:rsidRPr="00363301">
        <w:t xml:space="preserve">Bijlage 2: </w:t>
      </w:r>
      <w:bookmarkStart w:id="30" w:name="_Hlk37365793"/>
      <w:r w:rsidRPr="00363301">
        <w:t>A</w:t>
      </w:r>
      <w:r w:rsidR="009D1081" w:rsidRPr="00363301">
        <w:t>antonen passend niveau van beveiliging</w:t>
      </w:r>
      <w:bookmarkEnd w:id="29"/>
      <w:bookmarkEnd w:id="30"/>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proofErr w:type="spellStart"/>
      <w:r>
        <w:rPr>
          <w:rFonts w:asciiTheme="minorHAnsi" w:hAnsiTheme="minorHAnsi"/>
          <w:sz w:val="20"/>
          <w:szCs w:val="20"/>
        </w:rPr>
        <w:t>Toereikendheid</w:t>
      </w:r>
      <w:proofErr w:type="spellEnd"/>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w:t>
      </w:r>
      <w:proofErr w:type="spellStart"/>
      <w:r w:rsidRPr="00363301">
        <w:rPr>
          <w:rFonts w:asciiTheme="minorHAnsi" w:hAnsiTheme="minorHAnsi"/>
          <w:sz w:val="20"/>
          <w:szCs w:val="20"/>
        </w:rPr>
        <w:t>toereikendheid</w:t>
      </w:r>
      <w:proofErr w:type="spellEnd"/>
      <w:r w:rsidRPr="00363301">
        <w:rPr>
          <w:rFonts w:asciiTheme="minorHAnsi" w:hAnsiTheme="minorHAnsi"/>
          <w:sz w:val="20"/>
          <w:szCs w:val="20"/>
        </w:rPr>
        <w:t xml:space="preserve">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w:t>
      </w:r>
      <w:proofErr w:type="spellStart"/>
      <w:r w:rsidRPr="00864332">
        <w:rPr>
          <w:rFonts w:ascii="Calibri" w:hAnsi="Calibri" w:cs="Calibri"/>
          <w:sz w:val="20"/>
          <w:szCs w:val="20"/>
        </w:rPr>
        <w:t>TPM’s</w:t>
      </w:r>
      <w:proofErr w:type="spellEnd"/>
      <w:r w:rsidRPr="00864332">
        <w:rPr>
          <w:rFonts w:ascii="Calibri" w:hAnsi="Calibri" w:cs="Calibri"/>
          <w:sz w:val="20"/>
          <w:szCs w:val="20"/>
        </w:rPr>
        <w:t xml:space="preserve">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w:t>
      </w:r>
      <w:proofErr w:type="spellStart"/>
      <w:r w:rsidRPr="00864332">
        <w:rPr>
          <w:rFonts w:ascii="Calibri" w:hAnsi="Calibri" w:cs="Calibri"/>
          <w:sz w:val="20"/>
          <w:szCs w:val="20"/>
        </w:rPr>
        <w:t>assurance</w:t>
      </w:r>
      <w:proofErr w:type="spellEnd"/>
      <w:r w:rsidRPr="00864332">
        <w:rPr>
          <w:rFonts w:ascii="Calibri" w:hAnsi="Calibri" w:cs="Calibri"/>
          <w:sz w:val="20"/>
          <w:szCs w:val="20"/>
        </w:rPr>
        <w:t xml:space="preserv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96BE0D6"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w:t>
      </w:r>
      <w:r w:rsidR="001C2581">
        <w:rPr>
          <w:rFonts w:ascii="Calibri" w:hAnsi="Calibri" w:cs="Calibri"/>
          <w:sz w:val="20"/>
          <w:szCs w:val="20"/>
        </w:rPr>
        <w:t xml:space="preserve">worden </w:t>
      </w:r>
      <w:r w:rsidRPr="00623A80">
        <w:rPr>
          <w:rFonts w:ascii="Calibri" w:hAnsi="Calibri" w:cs="Calibri"/>
          <w:sz w:val="20"/>
          <w:szCs w:val="20"/>
        </w:rPr>
        <w:t xml:space="preserve">afgeleid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1B3CFC08" w14:textId="77777777" w:rsidR="00477F26" w:rsidRDefault="00477F26">
      <w:pPr>
        <w:rPr>
          <w:rFonts w:asciiTheme="minorHAnsi" w:hAnsiTheme="minorHAnsi" w:cstheme="minorHAnsi"/>
          <w:sz w:val="18"/>
          <w:szCs w:val="18"/>
        </w:rPr>
      </w:pPr>
      <w:bookmarkStart w:id="32" w:name="id1-3-2-2-2-2-16-1-3-1-2"/>
      <w:bookmarkEnd w:id="3"/>
      <w:bookmarkEnd w:id="32"/>
    </w:p>
    <w:p w14:paraId="757589CD" w14:textId="77777777" w:rsidR="00477F26" w:rsidRDefault="00477F26">
      <w:pPr>
        <w:rPr>
          <w:rFonts w:asciiTheme="minorHAnsi" w:hAnsiTheme="minorHAnsi" w:cstheme="minorHAnsi"/>
          <w:sz w:val="18"/>
          <w:szCs w:val="18"/>
        </w:rPr>
      </w:pPr>
    </w:p>
    <w:p w14:paraId="74DAB292" w14:textId="402317B5" w:rsidR="00FA0EFE" w:rsidRDefault="00477F26">
      <w:pPr>
        <w:rPr>
          <w:rFonts w:asciiTheme="minorHAnsi" w:hAnsiTheme="minorHAnsi" w:cstheme="minorHAnsi"/>
          <w:sz w:val="18"/>
          <w:szCs w:val="18"/>
        </w:rPr>
      </w:pPr>
      <w:r w:rsidRPr="00D35F57">
        <w:rPr>
          <w:rFonts w:asciiTheme="minorHAnsi" w:eastAsia="Verdana" w:hAnsiTheme="minorHAnsi"/>
          <w:b/>
          <w:bCs/>
          <w:color w:val="000000"/>
          <w:sz w:val="20"/>
          <w:szCs w:val="20"/>
        </w:rPr>
        <w:t>NB:</w:t>
      </w:r>
      <w:r w:rsidRPr="00363301">
        <w:rPr>
          <w:rFonts w:asciiTheme="minorHAnsi" w:eastAsia="Verdana" w:hAnsiTheme="minorHAnsi"/>
          <w:color w:val="000000"/>
          <w:sz w:val="20"/>
          <w:szCs w:val="20"/>
        </w:rPr>
        <w:t xml:space="preserve"> </w:t>
      </w:r>
      <w:r>
        <w:rPr>
          <w:rFonts w:asciiTheme="minorHAnsi" w:eastAsia="Verdana" w:hAnsiTheme="minorHAnsi"/>
          <w:color w:val="000000"/>
          <w:sz w:val="20"/>
          <w:szCs w:val="20"/>
        </w:rPr>
        <w:t xml:space="preserve">Substantiële </w:t>
      </w:r>
      <w:r w:rsidRPr="00363301">
        <w:rPr>
          <w:rFonts w:asciiTheme="minorHAnsi" w:eastAsia="Verdana" w:hAnsiTheme="minorHAnsi"/>
          <w:color w:val="000000"/>
          <w:sz w:val="20"/>
          <w:szCs w:val="20"/>
        </w:rPr>
        <w:t xml:space="preserve">wijzigingen in </w:t>
      </w:r>
      <w:r>
        <w:rPr>
          <w:rFonts w:asciiTheme="minorHAnsi" w:eastAsia="Verdana" w:hAnsiTheme="minorHAnsi"/>
          <w:color w:val="000000"/>
          <w:sz w:val="20"/>
          <w:szCs w:val="20"/>
        </w:rPr>
        <w:t xml:space="preserve">het </w:t>
      </w:r>
      <w:r w:rsidRPr="00363301">
        <w:rPr>
          <w:rFonts w:asciiTheme="minorHAnsi" w:eastAsia="Verdana" w:hAnsiTheme="minorHAnsi"/>
          <w:color w:val="000000"/>
          <w:sz w:val="20"/>
          <w:szCs w:val="20"/>
        </w:rPr>
        <w:t xml:space="preserve">bovenstaande </w:t>
      </w:r>
      <w:r>
        <w:rPr>
          <w:rFonts w:asciiTheme="minorHAnsi" w:eastAsia="Verdana" w:hAnsiTheme="minorHAnsi"/>
          <w:color w:val="000000"/>
          <w:sz w:val="20"/>
          <w:szCs w:val="20"/>
        </w:rPr>
        <w:t xml:space="preserve">en achteruitgang van de voorwaarden </w:t>
      </w:r>
      <w:r w:rsidRPr="00363301">
        <w:rPr>
          <w:rFonts w:asciiTheme="minorHAnsi" w:eastAsia="Verdana" w:hAnsiTheme="minorHAnsi"/>
          <w:color w:val="000000"/>
          <w:sz w:val="20"/>
          <w:szCs w:val="20"/>
        </w:rPr>
        <w:t>geven partijen op korte termijn aan elkaar door.</w:t>
      </w:r>
      <w:r w:rsidR="00FA0EFE">
        <w:rPr>
          <w:rFonts w:asciiTheme="minorHAnsi" w:hAnsiTheme="minorHAnsi" w:cstheme="minorHAnsi"/>
          <w:sz w:val="18"/>
          <w:szCs w:val="18"/>
        </w:rPr>
        <w:br w:type="page"/>
      </w:r>
    </w:p>
    <w:p w14:paraId="018F015C" w14:textId="5E594F69" w:rsidR="00FA0EFE" w:rsidRDefault="00FA0EFE" w:rsidP="00B5070A">
      <w:pPr>
        <w:spacing w:line="290" w:lineRule="auto"/>
        <w:rPr>
          <w:rFonts w:ascii="Calibri" w:hAnsi="Calibri" w:cs="Calibri"/>
          <w:b/>
          <w:bCs/>
          <w:color w:val="00B0F0"/>
          <w:sz w:val="24"/>
          <w:szCs w:val="24"/>
        </w:rPr>
      </w:pPr>
      <w:r w:rsidRPr="004D7277">
        <w:rPr>
          <w:rFonts w:ascii="Calibri" w:hAnsi="Calibri" w:cs="Calibri"/>
          <w:b/>
          <w:bCs/>
          <w:color w:val="00B0F0"/>
          <w:sz w:val="28"/>
          <w:szCs w:val="28"/>
        </w:rPr>
        <w:lastRenderedPageBreak/>
        <w:t>Deze bijlage is facultatief</w:t>
      </w:r>
      <w:r w:rsidR="006306A6">
        <w:rPr>
          <w:rFonts w:ascii="Calibri" w:hAnsi="Calibri" w:cs="Calibri"/>
          <w:b/>
          <w:bCs/>
          <w:color w:val="00B0F0"/>
          <w:sz w:val="28"/>
          <w:szCs w:val="28"/>
        </w:rPr>
        <w:t xml:space="preserve">: </w:t>
      </w:r>
      <w:r w:rsidR="006306A6">
        <w:rPr>
          <w:rFonts w:ascii="Calibri" w:hAnsi="Calibri" w:cs="Calibri"/>
          <w:b/>
          <w:bCs/>
          <w:color w:val="00B0F0"/>
          <w:sz w:val="24"/>
          <w:szCs w:val="24"/>
        </w:rPr>
        <w:t xml:space="preserve">Alleen </w:t>
      </w:r>
      <w:r w:rsidR="00742F93">
        <w:rPr>
          <w:rFonts w:ascii="Calibri" w:hAnsi="Calibri" w:cs="Calibri"/>
          <w:b/>
          <w:bCs/>
          <w:color w:val="00B0F0"/>
          <w:sz w:val="24"/>
          <w:szCs w:val="24"/>
        </w:rPr>
        <w:t xml:space="preserve">als bijlage </w:t>
      </w:r>
      <w:r w:rsidR="006306A6">
        <w:rPr>
          <w:rFonts w:ascii="Calibri" w:hAnsi="Calibri" w:cs="Calibri"/>
          <w:b/>
          <w:bCs/>
          <w:color w:val="00B0F0"/>
          <w:sz w:val="24"/>
          <w:szCs w:val="24"/>
        </w:rPr>
        <w:t>opnemen als deze van toepassing is!</w:t>
      </w:r>
    </w:p>
    <w:p w14:paraId="4755D717" w14:textId="77777777" w:rsidR="006306A6" w:rsidRDefault="006306A6" w:rsidP="00FA0EFE">
      <w:pPr>
        <w:spacing w:line="290" w:lineRule="auto"/>
        <w:rPr>
          <w:rFonts w:ascii="Calibri" w:hAnsi="Calibri" w:cs="Calibri"/>
          <w:b/>
          <w:bCs/>
          <w:color w:val="00B0F0"/>
          <w:sz w:val="24"/>
          <w:szCs w:val="24"/>
        </w:rPr>
      </w:pPr>
    </w:p>
    <w:p w14:paraId="6633CEE2" w14:textId="6574C041" w:rsidR="00FA0EFE" w:rsidRPr="00C1360D" w:rsidRDefault="00FA0EFE" w:rsidP="00396EB3">
      <w:pPr>
        <w:pStyle w:val="Kop2"/>
      </w:pPr>
      <w:bookmarkStart w:id="33" w:name="_Toc159482582"/>
      <w:r w:rsidRPr="00C1360D">
        <w:t>Bijlage 3: Relevante GIBIT</w:t>
      </w:r>
      <w:r w:rsidR="00742F93" w:rsidRPr="00C1360D">
        <w:t xml:space="preserve"> </w:t>
      </w:r>
      <w:r w:rsidR="00E0031D" w:rsidRPr="00C1360D">
        <w:t>202</w:t>
      </w:r>
      <w:r w:rsidR="000712C2">
        <w:t>3</w:t>
      </w:r>
      <w:r w:rsidR="00E0031D" w:rsidRPr="00C1360D">
        <w:t xml:space="preserve"> </w:t>
      </w:r>
      <w:r w:rsidRPr="00C1360D">
        <w:t>artikelen</w:t>
      </w:r>
      <w:bookmarkEnd w:id="33"/>
    </w:p>
    <w:p w14:paraId="6C94913C" w14:textId="77777777" w:rsidR="00FA0EFE" w:rsidRPr="00CE70E8" w:rsidRDefault="00FA0EFE" w:rsidP="00FA0EFE">
      <w:pPr>
        <w:pStyle w:val="Default"/>
        <w:rPr>
          <w:rFonts w:ascii="Calibri" w:hAnsi="Calibri" w:cs="Calibri"/>
        </w:rPr>
      </w:pPr>
    </w:p>
    <w:p w14:paraId="1A94AE00" w14:textId="55C3049B" w:rsidR="00FA0EFE" w:rsidRPr="00B5070A" w:rsidRDefault="00FA0EFE" w:rsidP="00FA0EFE">
      <w:pPr>
        <w:pStyle w:val="Default"/>
        <w:rPr>
          <w:rFonts w:asciiTheme="minorHAnsi" w:hAnsiTheme="minorHAnsi" w:cs="Calibri"/>
          <w:b/>
          <w:bCs/>
          <w:sz w:val="20"/>
          <w:szCs w:val="20"/>
        </w:rPr>
      </w:pPr>
      <w:r w:rsidRPr="00B5070A">
        <w:rPr>
          <w:rFonts w:asciiTheme="minorHAnsi" w:hAnsiTheme="minorHAnsi" w:cs="Calibri"/>
          <w:b/>
          <w:bCs/>
          <w:sz w:val="20"/>
          <w:szCs w:val="20"/>
        </w:rPr>
        <w:t xml:space="preserve">Artikel </w:t>
      </w:r>
      <w:r w:rsidR="00F81DF1" w:rsidRPr="00B5070A">
        <w:rPr>
          <w:rFonts w:asciiTheme="minorHAnsi" w:hAnsiTheme="minorHAnsi" w:cs="Calibri"/>
          <w:b/>
          <w:bCs/>
          <w:sz w:val="20"/>
          <w:szCs w:val="20"/>
        </w:rPr>
        <w:t>1</w:t>
      </w:r>
      <w:r w:rsidR="00F81DF1">
        <w:rPr>
          <w:rFonts w:asciiTheme="minorHAnsi" w:hAnsiTheme="minorHAnsi" w:cs="Calibri"/>
          <w:b/>
          <w:bCs/>
          <w:sz w:val="20"/>
          <w:szCs w:val="20"/>
        </w:rPr>
        <w:t>6</w:t>
      </w:r>
      <w:r w:rsidRPr="00B5070A">
        <w:rPr>
          <w:rFonts w:asciiTheme="minorHAnsi" w:hAnsiTheme="minorHAnsi" w:cs="Calibri"/>
          <w:b/>
          <w:bCs/>
          <w:sz w:val="20"/>
          <w:szCs w:val="20"/>
        </w:rPr>
        <w:t>. Aansprakelijkheid</w:t>
      </w:r>
    </w:p>
    <w:p w14:paraId="54E3EB93" w14:textId="5107114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F81DF1">
        <w:rPr>
          <w:rFonts w:asciiTheme="minorHAnsi" w:hAnsiTheme="minorHAnsi" w:cs="Calibri"/>
          <w:sz w:val="20"/>
          <w:szCs w:val="20"/>
        </w:rPr>
        <w:t>6</w:t>
      </w:r>
      <w:r w:rsidRPr="00B5070A">
        <w:rPr>
          <w:rFonts w:asciiTheme="minorHAnsi" w:hAnsiTheme="minorHAnsi" w:cs="Calibri"/>
          <w:sz w:val="20"/>
          <w:szCs w:val="20"/>
        </w:rPr>
        <w:t>.1</w:t>
      </w:r>
      <w:r w:rsidR="00B5070A">
        <w:rPr>
          <w:rFonts w:asciiTheme="minorHAnsi" w:hAnsiTheme="minorHAnsi" w:cs="Calibri"/>
          <w:sz w:val="20"/>
          <w:szCs w:val="20"/>
        </w:rPr>
        <w:tab/>
      </w:r>
      <w:r w:rsidRPr="00B5070A">
        <w:rPr>
          <w:rFonts w:asciiTheme="minorHAnsi" w:hAnsiTheme="minorHAnsi" w:cs="Calibri"/>
          <w:sz w:val="20"/>
          <w:szCs w:val="20"/>
        </w:rPr>
        <w:t xml:space="preserve">De partij die toerekenbaar tekortschiet in de nakoming van zijn verplichtingen, of jegens de ander onrechtmatig handelt, is tegenover de andere partij aansprakelijk voor de door deze aldus geleden en/of te lijden schade. </w:t>
      </w:r>
    </w:p>
    <w:p w14:paraId="46D13B5F" w14:textId="4C8FA4A7"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t>V</w:t>
      </w:r>
      <w:r w:rsidRPr="00B5070A">
        <w:rPr>
          <w:rFonts w:asciiTheme="minorHAnsi" w:hAnsiTheme="minorHAnsi" w:cs="Calibri"/>
          <w:sz w:val="20"/>
          <w:szCs w:val="20"/>
        </w:rPr>
        <w:t>oor zover nakoming niet reeds blijvend onmogelijk is, of de verbintenis voortvloeit uit onrechtmatige daad of strekt tot schadevergoeding, vindt lid 1 slechts toepassing met inachtneming van het bepaalde in artikel 2</w:t>
      </w:r>
      <w:r w:rsidR="00F81DF1">
        <w:rPr>
          <w:rFonts w:asciiTheme="minorHAnsi" w:hAnsiTheme="minorHAnsi" w:cs="Calibri"/>
          <w:sz w:val="20"/>
          <w:szCs w:val="20"/>
        </w:rPr>
        <w:t>4</w:t>
      </w:r>
      <w:r w:rsidRPr="00B5070A">
        <w:rPr>
          <w:rFonts w:asciiTheme="minorHAnsi" w:hAnsiTheme="minorHAnsi" w:cs="Calibri"/>
          <w:sz w:val="20"/>
          <w:szCs w:val="20"/>
        </w:rPr>
        <w:t xml:space="preserve">.9 omtrent verzuim. </w:t>
      </w:r>
    </w:p>
    <w:p w14:paraId="63DF8499" w14:textId="7CD35A8A"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De in lid 1 bedoelde aansprakelijkheid voor persoons- en zaakschade en daaruit voortvloeiende schade, is beperkt tot een bedrag van € 1.250.000,– per gebeurtenis. Samenhangende gebeurtenissen worden daarbij aangemerkt als één gebeurtenis. </w:t>
      </w:r>
    </w:p>
    <w:p w14:paraId="10EEE0AA" w14:textId="02ADD18F"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De aansprakelijkheid voor overige schade is beperkt tot t</w:t>
      </w:r>
      <w:r w:rsidR="00F81DF1">
        <w:rPr>
          <w:rFonts w:asciiTheme="minorHAnsi" w:hAnsiTheme="minorHAnsi" w:cs="Calibri"/>
          <w:sz w:val="20"/>
          <w:szCs w:val="20"/>
        </w:rPr>
        <w:t>wee</w:t>
      </w:r>
      <w:r w:rsidRPr="00B5070A">
        <w:rPr>
          <w:rFonts w:asciiTheme="minorHAnsi" w:hAnsiTheme="minorHAnsi" w:cs="Calibri"/>
          <w:sz w:val="20"/>
          <w:szCs w:val="20"/>
        </w:rPr>
        <w:t xml:space="preserve"> maal de Jaarvergoeding per gebeurtenis. De totale aansprakelijkheid per jaar bedraagt evenwel nooit meer dan </w:t>
      </w:r>
      <w:r w:rsidR="00F81DF1">
        <w:rPr>
          <w:rFonts w:asciiTheme="minorHAnsi" w:hAnsiTheme="minorHAnsi" w:cs="Calibri"/>
          <w:sz w:val="20"/>
          <w:szCs w:val="20"/>
        </w:rPr>
        <w:t>vier</w:t>
      </w:r>
      <w:r w:rsidRPr="00B5070A">
        <w:rPr>
          <w:rFonts w:asciiTheme="minorHAnsi" w:hAnsiTheme="minorHAnsi" w:cs="Calibri"/>
          <w:sz w:val="20"/>
          <w:szCs w:val="20"/>
        </w:rPr>
        <w:t xml:space="preserve"> maal de Jaarvergoeding (ongeacht het aantal gebeurtenissen). Samenhangende gebeurtenissen worden daarbij aangemerkt als één gebeurtenis. </w:t>
      </w:r>
    </w:p>
    <w:p w14:paraId="372D8FA2" w14:textId="614D1850" w:rsidR="00FA0EFE" w:rsidRPr="00B5070A" w:rsidRDefault="00FA0EFE" w:rsidP="00FA0EFE">
      <w:pPr>
        <w:pStyle w:val="Default"/>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.5</w:t>
      </w:r>
      <w:r w:rsidR="00B5070A">
        <w:rPr>
          <w:rFonts w:asciiTheme="minorHAnsi" w:hAnsiTheme="minorHAnsi" w:cs="Calibri"/>
          <w:sz w:val="20"/>
          <w:szCs w:val="20"/>
        </w:rPr>
        <w:tab/>
      </w:r>
      <w:r w:rsidRPr="00B5070A">
        <w:rPr>
          <w:rFonts w:asciiTheme="minorHAnsi" w:hAnsiTheme="minorHAnsi" w:cs="Calibri"/>
          <w:sz w:val="20"/>
          <w:szCs w:val="20"/>
        </w:rPr>
        <w:t xml:space="preserve">De in dit artikel opgenomen beperkingen van aansprakelijkheid </w:t>
      </w:r>
      <w:r w:rsidR="00F81DF1">
        <w:rPr>
          <w:rFonts w:asciiTheme="minorHAnsi" w:hAnsiTheme="minorHAnsi" w:cs="Calibri"/>
          <w:sz w:val="20"/>
          <w:szCs w:val="20"/>
        </w:rPr>
        <w:t>zijn niet van toepassing</w:t>
      </w:r>
      <w:r w:rsidRPr="00B5070A">
        <w:rPr>
          <w:rFonts w:asciiTheme="minorHAnsi" w:hAnsiTheme="minorHAnsi" w:cs="Calibri"/>
          <w:sz w:val="20"/>
          <w:szCs w:val="20"/>
        </w:rPr>
        <w:t>:</w:t>
      </w:r>
    </w:p>
    <w:p w14:paraId="69EC0454" w14:textId="738F3D4E"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w:t>
      </w:r>
      <w:r w:rsidR="00B5070A">
        <w:rPr>
          <w:rFonts w:asciiTheme="minorHAnsi" w:hAnsiTheme="minorHAnsi" w:cs="Calibri"/>
          <w:sz w:val="20"/>
          <w:szCs w:val="20"/>
        </w:rPr>
        <w:tab/>
      </w:r>
      <w:r w:rsidRPr="00B5070A">
        <w:rPr>
          <w:rFonts w:asciiTheme="minorHAnsi" w:hAnsiTheme="minorHAnsi" w:cs="Calibri"/>
          <w:sz w:val="20"/>
          <w:szCs w:val="20"/>
        </w:rPr>
        <w:t xml:space="preserve">in geval van aanspraken van derden op schadevergoeding ten gevolge van dood of letsel en/of; </w:t>
      </w:r>
    </w:p>
    <w:p w14:paraId="1E6EF97D" w14:textId="06448179"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w:t>
      </w:r>
      <w:r w:rsidR="00B5070A">
        <w:rPr>
          <w:rFonts w:asciiTheme="minorHAnsi" w:hAnsiTheme="minorHAnsi" w:cs="Calibri"/>
          <w:sz w:val="20"/>
          <w:szCs w:val="20"/>
        </w:rPr>
        <w:tab/>
      </w:r>
      <w:r w:rsidRPr="00B5070A">
        <w:rPr>
          <w:rFonts w:asciiTheme="minorHAnsi" w:hAnsiTheme="minorHAnsi" w:cs="Calibri"/>
          <w:sz w:val="20"/>
          <w:szCs w:val="20"/>
        </w:rPr>
        <w:t xml:space="preserve">indien sprake is van opzet of grove schuld aan de zijde van de andere partij of diens Personeel; en/of </w:t>
      </w:r>
    </w:p>
    <w:p w14:paraId="2265E443" w14:textId="79D090D6"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iii)</w:t>
      </w:r>
      <w:r w:rsidR="00B5070A">
        <w:rPr>
          <w:rFonts w:asciiTheme="minorHAnsi" w:hAnsiTheme="minorHAnsi" w:cs="Calibri"/>
          <w:sz w:val="20"/>
          <w:szCs w:val="20"/>
        </w:rPr>
        <w:tab/>
      </w:r>
      <w:r w:rsidRPr="00B5070A">
        <w:rPr>
          <w:rFonts w:asciiTheme="minorHAnsi" w:hAnsiTheme="minorHAnsi" w:cs="Calibri"/>
          <w:sz w:val="20"/>
          <w:szCs w:val="20"/>
        </w:rPr>
        <w:t xml:space="preserve">in geval van schending van intellectuele eigendomsrechten als bedoeld in artikel </w:t>
      </w:r>
      <w:r w:rsidR="000021D9">
        <w:rPr>
          <w:rFonts w:asciiTheme="minorHAnsi" w:hAnsiTheme="minorHAnsi" w:cs="Calibri"/>
          <w:sz w:val="20"/>
          <w:szCs w:val="20"/>
        </w:rPr>
        <w:t>20</w:t>
      </w:r>
      <w:r w:rsidRPr="00B5070A">
        <w:rPr>
          <w:rFonts w:asciiTheme="minorHAnsi" w:hAnsiTheme="minorHAnsi" w:cs="Calibri"/>
          <w:sz w:val="20"/>
          <w:szCs w:val="20"/>
        </w:rPr>
        <w:t xml:space="preserve">; </w:t>
      </w:r>
    </w:p>
    <w:p w14:paraId="39F2AC7E" w14:textId="5A998A5B" w:rsidR="00FA0EFE" w:rsidRPr="00B5070A" w:rsidRDefault="00FA0EFE" w:rsidP="00B5070A">
      <w:pPr>
        <w:pStyle w:val="Default"/>
        <w:tabs>
          <w:tab w:val="left" w:pos="993"/>
        </w:tabs>
        <w:ind w:left="709"/>
        <w:rPr>
          <w:rFonts w:asciiTheme="minorHAnsi" w:hAnsiTheme="minorHAnsi" w:cs="Calibri"/>
          <w:sz w:val="20"/>
          <w:szCs w:val="20"/>
        </w:rPr>
      </w:pPr>
      <w:r w:rsidRPr="00B5070A">
        <w:rPr>
          <w:rFonts w:asciiTheme="minorHAnsi" w:hAnsiTheme="minorHAnsi" w:cs="Calibri"/>
          <w:sz w:val="20"/>
          <w:szCs w:val="20"/>
        </w:rPr>
        <w:t>iv)</w:t>
      </w:r>
      <w:r w:rsidR="00B5070A">
        <w:rPr>
          <w:rFonts w:asciiTheme="minorHAnsi" w:hAnsiTheme="minorHAnsi" w:cs="Calibri"/>
          <w:sz w:val="20"/>
          <w:szCs w:val="20"/>
        </w:rPr>
        <w:tab/>
      </w:r>
      <w:r w:rsidRPr="00B5070A">
        <w:rPr>
          <w:rFonts w:asciiTheme="minorHAnsi" w:hAnsiTheme="minorHAnsi" w:cs="Calibri"/>
          <w:sz w:val="20"/>
          <w:szCs w:val="20"/>
        </w:rPr>
        <w:t>ten aanzien van door de toezichthoudende autoriteit opgelegde boetes:</w:t>
      </w:r>
    </w:p>
    <w:p w14:paraId="2DD0228F"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 xml:space="preserve">voor zover die boetes ook rechtstreeks aan de Leverancier hadden kunnen worden opgelegd, maar niet zijn opgelegd; en </w:t>
      </w:r>
    </w:p>
    <w:p w14:paraId="24CA980D" w14:textId="77777777" w:rsidR="00FA0EFE" w:rsidRPr="00B5070A" w:rsidRDefault="00FA0EFE" w:rsidP="00B5070A">
      <w:pPr>
        <w:pStyle w:val="Default"/>
        <w:numPr>
          <w:ilvl w:val="0"/>
          <w:numId w:val="30"/>
        </w:numPr>
        <w:ind w:left="1316"/>
        <w:rPr>
          <w:rFonts w:asciiTheme="minorHAnsi" w:hAnsiTheme="minorHAnsi" w:cs="Calibri"/>
          <w:sz w:val="20"/>
          <w:szCs w:val="20"/>
        </w:rPr>
      </w:pPr>
      <w:r w:rsidRPr="00B5070A">
        <w:rPr>
          <w:rFonts w:asciiTheme="minorHAnsi" w:hAnsiTheme="minorHAnsi" w:cs="Calibri"/>
          <w:sz w:val="20"/>
          <w:szCs w:val="20"/>
        </w:rPr>
        <w:t>onder de voorwaarde dat Opdrachtgever Leverancier:</w:t>
      </w:r>
    </w:p>
    <w:p w14:paraId="0B37E4DF" w14:textId="77777777" w:rsidR="00FA0EFE" w:rsidRPr="00B5070A" w:rsidRDefault="00FA0EFE" w:rsidP="00B5070A">
      <w:pPr>
        <w:pStyle w:val="Default"/>
        <w:numPr>
          <w:ilvl w:val="0"/>
          <w:numId w:val="29"/>
        </w:numPr>
        <w:ind w:left="1701"/>
        <w:rPr>
          <w:rFonts w:asciiTheme="minorHAnsi" w:hAnsiTheme="minorHAnsi" w:cs="Calibri"/>
          <w:sz w:val="20"/>
          <w:szCs w:val="20"/>
        </w:rPr>
      </w:pPr>
      <w:r w:rsidRPr="00B5070A">
        <w:rPr>
          <w:rFonts w:asciiTheme="minorHAnsi" w:hAnsiTheme="minorHAnsi" w:cs="Calibri"/>
          <w:sz w:val="20"/>
          <w:szCs w:val="20"/>
        </w:rPr>
        <w:t xml:space="preserve">onverwijld schriftelijk informeert over een door een toezichthoudende autoriteit gestart onderzoek dat kan leiden tot een boete alsmede over en het bestaan en de inhoud van de opgelegde boete; en </w:t>
      </w:r>
    </w:p>
    <w:p w14:paraId="7A53F0B0" w14:textId="77777777" w:rsidR="00FA0EFE" w:rsidRPr="00B5070A" w:rsidRDefault="00FA0EFE" w:rsidP="00B5070A">
      <w:pPr>
        <w:pStyle w:val="Default"/>
        <w:numPr>
          <w:ilvl w:val="0"/>
          <w:numId w:val="29"/>
        </w:numPr>
        <w:spacing w:after="80"/>
        <w:ind w:left="1701"/>
        <w:rPr>
          <w:rFonts w:asciiTheme="minorHAnsi" w:hAnsiTheme="minorHAnsi" w:cs="Calibri"/>
          <w:sz w:val="20"/>
          <w:szCs w:val="20"/>
        </w:rPr>
      </w:pPr>
      <w:r w:rsidRPr="00B5070A">
        <w:rPr>
          <w:rFonts w:asciiTheme="minorHAnsi" w:hAnsiTheme="minorHAnsi" w:cs="Calibri"/>
          <w:sz w:val="20"/>
          <w:szCs w:val="20"/>
        </w:rPr>
        <w:t xml:space="preserve">Leverancier volledig betrekt bij het voeren van verweer tegen die boete althans het aan Leverancier toe te rekenen deel van die boete. </w:t>
      </w:r>
    </w:p>
    <w:p w14:paraId="01457A31" w14:textId="5F9D0A06"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1</w:t>
      </w:r>
      <w:r w:rsidR="00396EB3">
        <w:rPr>
          <w:rFonts w:asciiTheme="minorHAnsi" w:hAnsiTheme="minorHAnsi" w:cs="Calibri"/>
          <w:sz w:val="20"/>
          <w:szCs w:val="20"/>
        </w:rPr>
        <w:t>6</w:t>
      </w:r>
      <w:r w:rsidRPr="00B5070A">
        <w:rPr>
          <w:rFonts w:asciiTheme="minorHAnsi" w:hAnsiTheme="minorHAnsi" w:cs="Calibri"/>
          <w:sz w:val="20"/>
          <w:szCs w:val="20"/>
        </w:rPr>
        <w:t>.6</w:t>
      </w:r>
      <w:r w:rsidR="00B5070A">
        <w:rPr>
          <w:rFonts w:asciiTheme="minorHAnsi" w:hAnsiTheme="minorHAnsi" w:cs="Calibri"/>
          <w:sz w:val="20"/>
          <w:szCs w:val="20"/>
        </w:rPr>
        <w:tab/>
      </w:r>
      <w:r w:rsidRPr="00B5070A">
        <w:rPr>
          <w:rFonts w:asciiTheme="minorHAnsi" w:hAnsiTheme="minorHAnsi" w:cs="Calibri"/>
          <w:sz w:val="20"/>
          <w:szCs w:val="20"/>
        </w:rPr>
        <w:t>Alle verplichtingen</w:t>
      </w:r>
      <w:r w:rsidR="000021D9" w:rsidRPr="000021D9">
        <w:rPr>
          <w:rFonts w:asciiTheme="minorHAnsi" w:hAnsiTheme="minorHAnsi" w:cs="Calibri"/>
          <w:sz w:val="20"/>
          <w:szCs w:val="20"/>
        </w:rPr>
        <w:t xml:space="preserve"> </w:t>
      </w:r>
      <w:r w:rsidR="000021D9" w:rsidRPr="00B5070A">
        <w:rPr>
          <w:rFonts w:asciiTheme="minorHAnsi" w:hAnsiTheme="minorHAnsi" w:cs="Calibri"/>
          <w:sz w:val="20"/>
          <w:szCs w:val="20"/>
        </w:rPr>
        <w:t>met betrekking tot Personeel van Leverancier</w:t>
      </w:r>
      <w:r w:rsidR="000021D9">
        <w:rPr>
          <w:rFonts w:asciiTheme="minorHAnsi" w:hAnsiTheme="minorHAnsi" w:cs="Calibri"/>
          <w:sz w:val="20"/>
          <w:szCs w:val="20"/>
        </w:rPr>
        <w:t xml:space="preserve"> krachtens</w:t>
      </w:r>
      <w:r w:rsidRPr="00B5070A">
        <w:rPr>
          <w:rFonts w:asciiTheme="minorHAnsi" w:hAnsiTheme="minorHAnsi" w:cs="Calibri"/>
          <w:sz w:val="20"/>
          <w:szCs w:val="20"/>
        </w:rPr>
        <w:t xml:space="preserve"> de belasting-, zorgverzekerings- en sociale verzekeringswetgeving, komen ten laste van Leverancier. Leverancier vrijwaart Opdrachtgever tegen elke aansprakelijkheid die daarmee verband houdt. Op deze vrijwaring zijn de voorgaande beperkingen van aansprakelijkheid niet van toepassing. </w:t>
      </w:r>
    </w:p>
    <w:p w14:paraId="616D4CCA" w14:textId="77777777" w:rsidR="00FA0EFE" w:rsidRPr="00B5070A" w:rsidRDefault="00FA0EFE" w:rsidP="00FA0EFE">
      <w:pPr>
        <w:rPr>
          <w:rFonts w:asciiTheme="minorHAnsi" w:hAnsiTheme="minorHAnsi" w:cs="Calibri"/>
          <w:sz w:val="20"/>
          <w:szCs w:val="20"/>
        </w:rPr>
      </w:pPr>
    </w:p>
    <w:p w14:paraId="3927DAEB" w14:textId="1F55A2AE"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4</w:t>
      </w:r>
      <w:r w:rsidRPr="00B5070A">
        <w:rPr>
          <w:rFonts w:asciiTheme="minorHAnsi" w:eastAsiaTheme="minorHAnsi" w:hAnsiTheme="minorHAnsi" w:cs="Calibri"/>
          <w:b/>
          <w:bCs/>
          <w:color w:val="000000"/>
          <w:sz w:val="20"/>
          <w:szCs w:val="20"/>
          <w:lang w:eastAsia="en-US" w:bidi="ar-SA"/>
        </w:rPr>
        <w:t xml:space="preserve">. Opschorting, opzegging en ontbinding </w:t>
      </w:r>
    </w:p>
    <w:p w14:paraId="49064023" w14:textId="77777777" w:rsidR="00FA0EFE" w:rsidRPr="00B5070A" w:rsidRDefault="00FA0EFE" w:rsidP="00FA0EFE">
      <w:pPr>
        <w:spacing w:line="290" w:lineRule="auto"/>
        <w:rPr>
          <w:rFonts w:asciiTheme="minorHAnsi" w:hAnsiTheme="minorHAnsi" w:cs="Calibri"/>
          <w:i/>
          <w:iCs/>
          <w:sz w:val="20"/>
          <w:szCs w:val="20"/>
        </w:rPr>
      </w:pPr>
      <w:r w:rsidRPr="00B5070A">
        <w:rPr>
          <w:rFonts w:asciiTheme="minorHAnsi" w:eastAsiaTheme="minorHAnsi" w:hAnsiTheme="minorHAnsi" w:cs="Calibri"/>
          <w:i/>
          <w:iCs/>
          <w:color w:val="000000"/>
          <w:sz w:val="20"/>
          <w:szCs w:val="20"/>
          <w:lang w:eastAsia="en-US" w:bidi="ar-SA"/>
        </w:rPr>
        <w:t>Gevolgen van beëindiging</w:t>
      </w:r>
    </w:p>
    <w:p w14:paraId="0FD76598" w14:textId="768AF9D3"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0021D9">
        <w:rPr>
          <w:rFonts w:asciiTheme="minorHAnsi" w:hAnsiTheme="minorHAnsi" w:cs="Calibri"/>
          <w:sz w:val="20"/>
          <w:szCs w:val="20"/>
        </w:rPr>
        <w:t>4</w:t>
      </w:r>
      <w:r w:rsidRPr="00B5070A">
        <w:rPr>
          <w:rFonts w:asciiTheme="minorHAnsi" w:hAnsiTheme="minorHAnsi" w:cs="Calibri"/>
          <w:sz w:val="20"/>
          <w:szCs w:val="20"/>
        </w:rPr>
        <w:t xml:space="preserve">.14 </w:t>
      </w:r>
      <w:r w:rsidR="00B5070A">
        <w:rPr>
          <w:rFonts w:asciiTheme="minorHAnsi" w:hAnsiTheme="minorHAnsi" w:cs="Calibri"/>
          <w:sz w:val="20"/>
          <w:szCs w:val="20"/>
        </w:rPr>
        <w:tab/>
      </w:r>
      <w:r w:rsidR="000021D9">
        <w:rPr>
          <w:rFonts w:asciiTheme="minorHAnsi" w:hAnsiTheme="minorHAnsi" w:cs="Calibri"/>
          <w:sz w:val="20"/>
          <w:szCs w:val="20"/>
        </w:rPr>
        <w:t xml:space="preserve">Onverminderd het bepaalde in artikel 26 (exit) </w:t>
      </w:r>
      <w:r w:rsidRPr="00B5070A">
        <w:rPr>
          <w:rFonts w:asciiTheme="minorHAnsi" w:hAnsiTheme="minorHAnsi" w:cs="Calibri"/>
          <w:sz w:val="20"/>
          <w:szCs w:val="20"/>
        </w:rPr>
        <w:t xml:space="preserve">retourneert of verwijdert </w:t>
      </w:r>
      <w:r w:rsidR="00331CC3">
        <w:rPr>
          <w:rFonts w:asciiTheme="minorHAnsi" w:hAnsiTheme="minorHAnsi" w:cs="Calibri"/>
          <w:sz w:val="20"/>
          <w:szCs w:val="20"/>
        </w:rPr>
        <w:t xml:space="preserve">Leverancier </w:t>
      </w:r>
      <w:r w:rsidRPr="00B5070A">
        <w:rPr>
          <w:rFonts w:asciiTheme="minorHAnsi" w:hAnsiTheme="minorHAnsi" w:cs="Calibri"/>
          <w:sz w:val="20"/>
          <w:szCs w:val="20"/>
        </w:rPr>
        <w:t>bij het, op welke grond dan ook, eindigen van de Overeenkomst(en) o</w:t>
      </w:r>
      <w:r w:rsidR="00331CC3">
        <w:rPr>
          <w:rFonts w:asciiTheme="minorHAnsi" w:hAnsiTheme="minorHAnsi" w:cs="Calibri"/>
          <w:sz w:val="20"/>
          <w:szCs w:val="20"/>
        </w:rPr>
        <w:t xml:space="preserve">p het eerste verzoek en om niet </w:t>
      </w:r>
      <w:r w:rsidRPr="00B5070A">
        <w:rPr>
          <w:rFonts w:asciiTheme="minorHAnsi" w:hAnsiTheme="minorHAnsi" w:cs="Calibri"/>
          <w:sz w:val="20"/>
          <w:szCs w:val="20"/>
        </w:rPr>
        <w:t>alle hem door Opdrachtgever ter hand gestelde documenten, boeken, bescheiden en andere zaken (waaronder begrepen gegevens- en informatiedragers). Bij vroegtijdige beëindiging geldt het voorgaande wederkerig.</w:t>
      </w:r>
    </w:p>
    <w:p w14:paraId="55613AC1"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024C958A" w14:textId="60C70544" w:rsidR="007939C3" w:rsidRPr="007939C3" w:rsidRDefault="007939C3" w:rsidP="007939C3">
      <w:pPr>
        <w:widowControl/>
        <w:adjustRightInd w:val="0"/>
        <w:rPr>
          <w:rFonts w:asciiTheme="minorHAnsi" w:eastAsiaTheme="minorHAnsi" w:hAnsiTheme="minorHAnsi" w:cs="Calibri"/>
          <w:b/>
          <w:bCs/>
          <w:color w:val="000000"/>
          <w:sz w:val="20"/>
          <w:szCs w:val="20"/>
          <w:lang w:eastAsia="en-US" w:bidi="ar-SA"/>
        </w:rPr>
      </w:pPr>
      <w:r w:rsidRPr="007939C3">
        <w:rPr>
          <w:rFonts w:asciiTheme="minorHAnsi" w:eastAsiaTheme="minorHAnsi" w:hAnsiTheme="minorHAnsi" w:cs="Calibri"/>
          <w:b/>
          <w:bCs/>
          <w:color w:val="000000"/>
          <w:sz w:val="20"/>
          <w:szCs w:val="20"/>
          <w:lang w:eastAsia="en-US" w:bidi="ar-SA"/>
        </w:rPr>
        <w:t>Artikel 2</w:t>
      </w:r>
      <w:r w:rsidR="00433EAE">
        <w:rPr>
          <w:rFonts w:asciiTheme="minorHAnsi" w:eastAsiaTheme="minorHAnsi" w:hAnsiTheme="minorHAnsi" w:cs="Calibri"/>
          <w:b/>
          <w:bCs/>
          <w:color w:val="000000"/>
          <w:sz w:val="20"/>
          <w:szCs w:val="20"/>
          <w:lang w:eastAsia="en-US" w:bidi="ar-SA"/>
        </w:rPr>
        <w:t>5</w:t>
      </w:r>
      <w:r w:rsidRPr="007939C3">
        <w:rPr>
          <w:rFonts w:asciiTheme="minorHAnsi" w:eastAsiaTheme="minorHAnsi" w:hAnsiTheme="minorHAnsi" w:cs="Calibri"/>
          <w:b/>
          <w:bCs/>
          <w:color w:val="000000"/>
          <w:sz w:val="20"/>
          <w:szCs w:val="20"/>
          <w:lang w:eastAsia="en-US" w:bidi="ar-SA"/>
        </w:rPr>
        <w:t>. Controlerecht en medewerking audits bij Opdrachtgever</w:t>
      </w:r>
    </w:p>
    <w:p w14:paraId="4F117C77" w14:textId="77777777" w:rsidR="007939C3" w:rsidRPr="007939C3" w:rsidRDefault="007939C3" w:rsidP="007939C3">
      <w:pPr>
        <w:widowControl/>
        <w:adjustRightInd w:val="0"/>
        <w:rPr>
          <w:rFonts w:asciiTheme="minorHAnsi" w:eastAsiaTheme="minorHAnsi" w:hAnsiTheme="minorHAnsi" w:cs="Calibri"/>
          <w:i/>
          <w:iCs/>
          <w:color w:val="000000"/>
          <w:sz w:val="20"/>
          <w:szCs w:val="20"/>
          <w:lang w:eastAsia="en-US" w:bidi="ar-SA"/>
        </w:rPr>
      </w:pPr>
      <w:r w:rsidRPr="007939C3">
        <w:rPr>
          <w:rFonts w:asciiTheme="minorHAnsi" w:eastAsiaTheme="minorHAnsi" w:hAnsiTheme="minorHAnsi" w:cs="Calibri"/>
          <w:i/>
          <w:iCs/>
          <w:color w:val="000000"/>
          <w:sz w:val="20"/>
          <w:szCs w:val="20"/>
          <w:lang w:eastAsia="en-US" w:bidi="ar-SA"/>
        </w:rPr>
        <w:t xml:space="preserve">Controlerecht </w:t>
      </w:r>
    </w:p>
    <w:p w14:paraId="6CE0B6F3" w14:textId="4C9F09D0"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.1 </w:t>
      </w:r>
      <w:r>
        <w:rPr>
          <w:rFonts w:asciiTheme="minorHAnsi" w:hAnsiTheme="minorHAnsi" w:cs="Calibri"/>
          <w:sz w:val="20"/>
          <w:szCs w:val="20"/>
        </w:rPr>
        <w:tab/>
      </w:r>
      <w:r w:rsidRPr="00B5070A">
        <w:rPr>
          <w:rFonts w:asciiTheme="minorHAnsi" w:hAnsiTheme="minorHAnsi" w:cs="Calibri"/>
          <w:sz w:val="20"/>
          <w:szCs w:val="20"/>
        </w:rPr>
        <w:t xml:space="preserve">Opdrachtgever is gerechtigd de naleving door Leverancier van de wezenlijke verplichtingen uit hoofde van de Overeenkomst, de </w:t>
      </w:r>
      <w:r w:rsidR="00331CC3">
        <w:rPr>
          <w:rFonts w:asciiTheme="minorHAnsi" w:hAnsiTheme="minorHAnsi" w:cs="Calibri"/>
          <w:sz w:val="20"/>
          <w:szCs w:val="20"/>
        </w:rPr>
        <w:t xml:space="preserve">Inkoopvoorwaarden </w:t>
      </w:r>
      <w:r w:rsidRPr="00B5070A">
        <w:rPr>
          <w:rFonts w:asciiTheme="minorHAnsi" w:hAnsiTheme="minorHAnsi" w:cs="Calibri"/>
          <w:sz w:val="20"/>
          <w:szCs w:val="20"/>
        </w:rPr>
        <w:t xml:space="preserve">en de daarmee samenhangende overeenkomsten (SLA, verwerkersovereenkomst, etc.), alsmede de juistheid van toegezonden facturen, binnen een redelijke termijn door een onafhankelijke ter zake deskundige aan geheimhouding gebonden derde te laten controleren. </w:t>
      </w:r>
    </w:p>
    <w:p w14:paraId="03D77155" w14:textId="05A9E31E" w:rsidR="007939C3" w:rsidRPr="00433EAE" w:rsidRDefault="007939C3" w:rsidP="00433EAE">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lastRenderedPageBreak/>
        <w:t>2</w:t>
      </w:r>
      <w:r w:rsidR="00433EAE">
        <w:rPr>
          <w:rFonts w:asciiTheme="minorHAnsi" w:hAnsiTheme="minorHAnsi" w:cs="Calibri"/>
          <w:sz w:val="20"/>
          <w:szCs w:val="20"/>
        </w:rPr>
        <w:t>5</w:t>
      </w:r>
      <w:r w:rsidRPr="00B5070A">
        <w:rPr>
          <w:rFonts w:asciiTheme="minorHAnsi" w:hAnsiTheme="minorHAnsi" w:cs="Calibri"/>
          <w:sz w:val="20"/>
          <w:szCs w:val="20"/>
        </w:rPr>
        <w:t xml:space="preserve">.2 </w:t>
      </w:r>
      <w:r>
        <w:rPr>
          <w:rFonts w:asciiTheme="minorHAnsi" w:hAnsiTheme="minorHAnsi" w:cs="Calibri"/>
          <w:sz w:val="20"/>
          <w:szCs w:val="20"/>
        </w:rPr>
        <w:tab/>
      </w:r>
      <w:r w:rsidRPr="00B5070A">
        <w:rPr>
          <w:rFonts w:asciiTheme="minorHAnsi" w:hAnsiTheme="minorHAnsi" w:cs="Calibri"/>
          <w:sz w:val="20"/>
          <w:szCs w:val="20"/>
        </w:rPr>
        <w:t>Opdrachtgever zal alvorens een controle te doen verrichten eerst Leverancier om de op grond van het vorige lid noodzakelijke informatie vragen</w:t>
      </w:r>
      <w:r w:rsidR="00433EAE">
        <w:rPr>
          <w:rFonts w:asciiTheme="minorHAnsi" w:hAnsiTheme="minorHAnsi" w:cs="Calibri"/>
          <w:sz w:val="20"/>
          <w:szCs w:val="20"/>
        </w:rPr>
        <w:t xml:space="preserve"> </w:t>
      </w:r>
      <w:r w:rsidR="00433EAE" w:rsidRPr="00433EAE">
        <w:rPr>
          <w:rFonts w:ascii="AvenirLTStd" w:eastAsia="Times New Roman" w:hAnsi="AvenirLTStd"/>
          <w:sz w:val="18"/>
          <w:szCs w:val="18"/>
        </w:rPr>
        <w:t>en daarbij de aanleiding voor het betreffende verzoek kenbaar maken, althans bij generieke Dienstverlening op Afstand eerst vragen om de in artikel 35 bedoelde verklaring</w:t>
      </w:r>
      <w:r w:rsidRPr="00B5070A">
        <w:rPr>
          <w:rFonts w:asciiTheme="minorHAnsi" w:hAnsiTheme="minorHAnsi" w:cs="Calibri"/>
          <w:sz w:val="20"/>
          <w:szCs w:val="20"/>
        </w:rPr>
        <w:t xml:space="preserve">. </w:t>
      </w:r>
    </w:p>
    <w:p w14:paraId="713E1C0F" w14:textId="3AD70A51" w:rsidR="00433EAE" w:rsidRPr="00433EAE" w:rsidRDefault="007939C3" w:rsidP="00433EAE">
      <w:pPr>
        <w:pStyle w:val="Normaalweb"/>
        <w:spacing w:before="0" w:beforeAutospacing="0" w:after="83" w:afterAutospacing="0"/>
        <w:ind w:left="709" w:hanging="709"/>
        <w:rPr>
          <w:rFonts w:asciiTheme="minorHAnsi" w:eastAsia="Times New Roman" w:hAnsiTheme="minorHAnsi" w:cstheme="minorHAns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.3</w:t>
      </w:r>
      <w:r>
        <w:rPr>
          <w:rFonts w:asciiTheme="minorHAnsi" w:hAnsiTheme="minorHAnsi" w:cs="Calibri"/>
          <w:sz w:val="20"/>
          <w:szCs w:val="20"/>
        </w:rPr>
        <w:tab/>
      </w:r>
      <w:r w:rsidRPr="00B5070A">
        <w:rPr>
          <w:rFonts w:asciiTheme="minorHAnsi" w:hAnsiTheme="minorHAnsi" w:cs="Calibri"/>
          <w:sz w:val="20"/>
          <w:szCs w:val="20"/>
        </w:rPr>
        <w:t>De controle zal alleen plaatsvinden indien Opdrachtgever - ook na beantwoording van het in het vorige lid bedoelde verzoek om informatie - gerede twijfel heeft over de nakoming van de verplichtingen door Leverancier, of indien Opdrachtgever anderszins een gerechtvaardigd belang bij de controle heeft (o.m. wettelijke plicht, instructie toezichthouder</w:t>
      </w:r>
      <w:r w:rsidRPr="00433EAE">
        <w:rPr>
          <w:rFonts w:asciiTheme="minorHAnsi" w:hAnsiTheme="minorHAnsi" w:cstheme="minorHAnsi"/>
          <w:sz w:val="20"/>
          <w:szCs w:val="20"/>
        </w:rPr>
        <w:t xml:space="preserve">). </w:t>
      </w:r>
      <w:r w:rsidR="00433EAE" w:rsidRPr="00433EAE">
        <w:rPr>
          <w:rFonts w:asciiTheme="minorHAnsi" w:eastAsia="Times New Roman" w:hAnsiTheme="minorHAnsi" w:cstheme="minorHAnsi"/>
          <w:sz w:val="20"/>
          <w:szCs w:val="20"/>
        </w:rPr>
        <w:t xml:space="preserve">Opdrachtgever zal vooraf de aanleiding voor de controle kenbaar maken. </w:t>
      </w:r>
    </w:p>
    <w:p w14:paraId="199E73FA" w14:textId="4D2C1DCA" w:rsidR="007939C3" w:rsidRPr="00433EAE" w:rsidRDefault="007939C3" w:rsidP="00396EB3">
      <w:pPr>
        <w:pStyle w:val="Normaalweb"/>
        <w:spacing w:before="0" w:beforeAutospacing="0" w:after="83" w:afterAutospacing="0"/>
        <w:ind w:left="709" w:hanging="709"/>
        <w:rPr>
          <w:rFonts w:eastAsia="Times New Roman"/>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.4 </w:t>
      </w:r>
      <w:r>
        <w:rPr>
          <w:rFonts w:asciiTheme="minorHAnsi" w:hAnsiTheme="minorHAnsi" w:cs="Calibri"/>
          <w:sz w:val="20"/>
          <w:szCs w:val="20"/>
        </w:rPr>
        <w:tab/>
      </w:r>
      <w:r w:rsidRPr="00B5070A">
        <w:rPr>
          <w:rFonts w:asciiTheme="minorHAnsi" w:hAnsiTheme="minorHAnsi" w:cs="Calibri"/>
          <w:sz w:val="20"/>
          <w:szCs w:val="20"/>
        </w:rPr>
        <w:t xml:space="preserve">Leverancier zal alle redelijkerwijs te verwachten medewerking verlenen aan een dergelijke controle. Leverancier zal in dat kader ten minste inzage verlenen in alle relevante gegevens en achtergrondinformatie die relevant kan zijn in het kader van voornoemde controle. Ook zal </w:t>
      </w:r>
      <w:r w:rsidRPr="00433EAE">
        <w:rPr>
          <w:rFonts w:asciiTheme="minorHAnsi" w:hAnsiTheme="minorHAnsi" w:cstheme="minorHAnsi"/>
          <w:sz w:val="20"/>
          <w:szCs w:val="20"/>
        </w:rPr>
        <w:t xml:space="preserve">Leverancier </w:t>
      </w:r>
      <w:r w:rsidR="00433EAE" w:rsidRPr="00433EAE">
        <w:rPr>
          <w:rFonts w:asciiTheme="minorHAnsi" w:eastAsia="Times New Roman" w:hAnsiTheme="minorHAnsi" w:cstheme="minorHAnsi"/>
          <w:sz w:val="20"/>
          <w:szCs w:val="20"/>
        </w:rPr>
        <w:t>voor zover redelijkerwijs mogelijk</w:t>
      </w:r>
      <w:r w:rsidR="00433EAE" w:rsidRPr="00433EAE">
        <w:rPr>
          <w:rFonts w:ascii="AvenirLTStd" w:eastAsia="Times New Roman" w:hAnsi="AvenirLTStd"/>
          <w:sz w:val="18"/>
          <w:szCs w:val="18"/>
        </w:rPr>
        <w:t xml:space="preserve"> </w:t>
      </w:r>
      <w:r w:rsidRPr="00B5070A">
        <w:rPr>
          <w:rFonts w:asciiTheme="minorHAnsi" w:hAnsiTheme="minorHAnsi" w:cs="Calibri"/>
          <w:sz w:val="20"/>
          <w:szCs w:val="20"/>
        </w:rPr>
        <w:t>toegang verlenen tot de locatie waar de diensten worden verleend.</w:t>
      </w:r>
    </w:p>
    <w:p w14:paraId="6ED40347" w14:textId="102F5AD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433EAE">
        <w:rPr>
          <w:rFonts w:asciiTheme="minorHAnsi" w:hAnsiTheme="minorHAnsi" w:cs="Calibri"/>
          <w:sz w:val="20"/>
          <w:szCs w:val="20"/>
        </w:rPr>
        <w:t>5</w:t>
      </w:r>
      <w:r w:rsidRPr="00B5070A">
        <w:rPr>
          <w:rFonts w:asciiTheme="minorHAnsi" w:hAnsiTheme="minorHAnsi" w:cs="Calibri"/>
          <w:sz w:val="20"/>
          <w:szCs w:val="20"/>
        </w:rPr>
        <w:t xml:space="preserve">.5 </w:t>
      </w:r>
      <w:r>
        <w:rPr>
          <w:rFonts w:asciiTheme="minorHAnsi" w:hAnsiTheme="minorHAnsi" w:cs="Calibri"/>
          <w:sz w:val="20"/>
          <w:szCs w:val="20"/>
        </w:rPr>
        <w:tab/>
      </w:r>
      <w:r w:rsidRPr="00B5070A">
        <w:rPr>
          <w:rFonts w:asciiTheme="minorHAnsi" w:hAnsiTheme="minorHAnsi" w:cs="Calibri"/>
          <w:sz w:val="20"/>
          <w:szCs w:val="20"/>
        </w:rPr>
        <w:t xml:space="preserve">Opdrachtgever staat er voor in dat de in het eerste lid bedoelde derde eventueel door Leverancier gehanteerde voorschriften zal opvolgen. Indien de controle niet (volledig) kan worden uitgevoerd vanwege voornoemde voorschriften, dan komt dit evenwel voor risico van Leverancier. </w:t>
      </w:r>
    </w:p>
    <w:p w14:paraId="2CF8D88F" w14:textId="5302B004" w:rsidR="00396EB3" w:rsidRPr="00B5070A" w:rsidRDefault="00396EB3" w:rsidP="00604854">
      <w:pPr>
        <w:pStyle w:val="Default"/>
        <w:ind w:left="709" w:hanging="709"/>
        <w:rPr>
          <w:rFonts w:asciiTheme="minorHAnsi" w:hAnsiTheme="minorHAnsi" w:cs="Calibri"/>
          <w:sz w:val="20"/>
          <w:szCs w:val="20"/>
        </w:rPr>
      </w:pPr>
      <w:r>
        <w:rPr>
          <w:rFonts w:asciiTheme="minorHAnsi" w:hAnsiTheme="minorHAnsi" w:cs="Calibri"/>
          <w:sz w:val="20"/>
          <w:szCs w:val="20"/>
        </w:rPr>
        <w:t>25.6</w:t>
      </w:r>
      <w:r w:rsidR="007939C3">
        <w:rPr>
          <w:rFonts w:asciiTheme="minorHAnsi" w:hAnsiTheme="minorHAnsi" w:cs="Calibri"/>
          <w:sz w:val="20"/>
          <w:szCs w:val="20"/>
        </w:rPr>
        <w:tab/>
      </w:r>
      <w:r>
        <w:rPr>
          <w:rFonts w:asciiTheme="minorHAnsi" w:hAnsiTheme="minorHAnsi" w:cs="Calibri"/>
          <w:sz w:val="20"/>
          <w:szCs w:val="20"/>
        </w:rPr>
        <w:tab/>
      </w:r>
      <w:r w:rsidR="007939C3" w:rsidRPr="00B5070A">
        <w:rPr>
          <w:rFonts w:asciiTheme="minorHAnsi" w:hAnsiTheme="minorHAnsi" w:cs="Calibri"/>
          <w:sz w:val="20"/>
          <w:szCs w:val="20"/>
        </w:rPr>
        <w:t xml:space="preserve">De kosten voor deze controle worden gedragen door Opdrachtgever (zowel eigen kosten als kosten van de Leverancier), tenzij de derde één of meer tekortkomingen van niet ondergeschikte aard van Leverancier constateert die ten nadele zijn van Opdrachtgever. </w:t>
      </w:r>
    </w:p>
    <w:p w14:paraId="39196375" w14:textId="77777777" w:rsidR="007939C3" w:rsidRPr="00B5070A" w:rsidRDefault="007939C3" w:rsidP="007939C3">
      <w:pPr>
        <w:widowControl/>
        <w:adjustRightInd w:val="0"/>
        <w:rPr>
          <w:rFonts w:asciiTheme="minorHAnsi" w:eastAsiaTheme="minorHAnsi" w:hAnsiTheme="minorHAnsi" w:cs="Calibri"/>
          <w:color w:val="000000"/>
          <w:sz w:val="20"/>
          <w:szCs w:val="20"/>
          <w:lang w:eastAsia="en-US" w:bidi="ar-SA"/>
        </w:rPr>
      </w:pPr>
    </w:p>
    <w:p w14:paraId="1E09427E" w14:textId="77777777" w:rsidR="007939C3" w:rsidRPr="007939C3" w:rsidRDefault="007939C3" w:rsidP="007939C3">
      <w:pPr>
        <w:pStyle w:val="Default"/>
        <w:spacing w:after="83"/>
        <w:ind w:left="709" w:hanging="709"/>
        <w:rPr>
          <w:rFonts w:asciiTheme="minorHAnsi" w:hAnsiTheme="minorHAnsi" w:cs="Calibri"/>
          <w:i/>
          <w:iCs/>
          <w:sz w:val="20"/>
          <w:szCs w:val="20"/>
        </w:rPr>
      </w:pPr>
      <w:r w:rsidRPr="007939C3">
        <w:rPr>
          <w:rFonts w:asciiTheme="minorHAnsi" w:hAnsiTheme="minorHAnsi" w:cs="Calibri"/>
          <w:i/>
          <w:iCs/>
          <w:sz w:val="20"/>
          <w:szCs w:val="20"/>
        </w:rPr>
        <w:t>Medewerking audits bij Opdrachtgever</w:t>
      </w:r>
    </w:p>
    <w:p w14:paraId="64489E15" w14:textId="58109B5B" w:rsidR="007939C3" w:rsidRPr="00B5070A" w:rsidRDefault="007939C3"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396EB3">
        <w:rPr>
          <w:rFonts w:asciiTheme="minorHAnsi" w:hAnsiTheme="minorHAnsi" w:cs="Calibri"/>
          <w:sz w:val="20"/>
          <w:szCs w:val="20"/>
        </w:rPr>
        <w:t>5</w:t>
      </w:r>
      <w:r w:rsidRPr="00B5070A">
        <w:rPr>
          <w:rFonts w:asciiTheme="minorHAnsi" w:hAnsiTheme="minorHAnsi" w:cs="Calibri"/>
          <w:sz w:val="20"/>
          <w:szCs w:val="20"/>
        </w:rPr>
        <w:t xml:space="preserve">.7 </w:t>
      </w:r>
      <w:r>
        <w:rPr>
          <w:rFonts w:asciiTheme="minorHAnsi" w:hAnsiTheme="minorHAnsi" w:cs="Calibri"/>
          <w:sz w:val="20"/>
          <w:szCs w:val="20"/>
        </w:rPr>
        <w:tab/>
      </w:r>
      <w:r w:rsidRPr="00B5070A">
        <w:rPr>
          <w:rFonts w:asciiTheme="minorHAnsi" w:hAnsiTheme="minorHAnsi" w:cs="Calibri"/>
          <w:sz w:val="20"/>
          <w:szCs w:val="20"/>
        </w:rPr>
        <w:t xml:space="preserve">Voor zover Opdrachtgever afhankelijk is van Leverancier voor de uitvoering van (wettelijke verplichte) audits, zal Leverancier alle noodzakelijke medewerking verlenen aan de uitvoering van deze audits. De kosten voor deze medewerking worden gedragen door Opdrachtgever. </w:t>
      </w:r>
    </w:p>
    <w:p w14:paraId="50E58251" w14:textId="77777777" w:rsidR="007939C3" w:rsidRPr="00B5070A" w:rsidRDefault="007939C3" w:rsidP="007939C3">
      <w:pPr>
        <w:widowControl/>
        <w:adjustRightInd w:val="0"/>
        <w:rPr>
          <w:rFonts w:asciiTheme="minorHAnsi" w:hAnsiTheme="minorHAnsi" w:cs="Calibri"/>
          <w:sz w:val="20"/>
          <w:szCs w:val="20"/>
        </w:rPr>
      </w:pPr>
    </w:p>
    <w:p w14:paraId="0E17E358" w14:textId="4EF04558" w:rsidR="00FA0EFE" w:rsidRPr="00B5070A" w:rsidRDefault="00FA0EFE" w:rsidP="006306A6">
      <w:pPr>
        <w:widowControl/>
        <w:adjustRightInd w:val="0"/>
        <w:rPr>
          <w:rFonts w:asciiTheme="minorHAnsi" w:eastAsiaTheme="minorHAnsi" w:hAnsiTheme="minorHAnsi" w:cs="Calibri"/>
          <w:b/>
          <w:bCs/>
          <w:color w:val="000000"/>
          <w:sz w:val="20"/>
          <w:szCs w:val="20"/>
          <w:lang w:eastAsia="en-US" w:bidi="ar-SA"/>
        </w:rPr>
      </w:pPr>
      <w:r w:rsidRPr="00B5070A">
        <w:rPr>
          <w:rFonts w:asciiTheme="minorHAnsi" w:eastAsiaTheme="minorHAnsi" w:hAnsiTheme="minorHAnsi" w:cs="Calibri"/>
          <w:b/>
          <w:bCs/>
          <w:color w:val="000000"/>
          <w:sz w:val="20"/>
          <w:szCs w:val="20"/>
          <w:lang w:eastAsia="en-US" w:bidi="ar-SA"/>
        </w:rPr>
        <w:t>Artikel 2</w:t>
      </w:r>
      <w:r w:rsidR="00175FA2">
        <w:rPr>
          <w:rFonts w:asciiTheme="minorHAnsi" w:eastAsiaTheme="minorHAnsi" w:hAnsiTheme="minorHAnsi" w:cs="Calibri"/>
          <w:b/>
          <w:bCs/>
          <w:color w:val="000000"/>
          <w:sz w:val="20"/>
          <w:szCs w:val="20"/>
          <w:lang w:eastAsia="en-US" w:bidi="ar-SA"/>
        </w:rPr>
        <w:t>6</w:t>
      </w:r>
      <w:r w:rsidRPr="00B5070A">
        <w:rPr>
          <w:rFonts w:asciiTheme="minorHAnsi" w:eastAsiaTheme="minorHAnsi" w:hAnsiTheme="minorHAnsi" w:cs="Calibri"/>
          <w:b/>
          <w:bCs/>
          <w:color w:val="000000"/>
          <w:sz w:val="20"/>
          <w:szCs w:val="20"/>
          <w:lang w:eastAsia="en-US" w:bidi="ar-SA"/>
        </w:rPr>
        <w:t xml:space="preserve">. </w:t>
      </w:r>
      <w:r w:rsidR="00175FA2">
        <w:rPr>
          <w:rFonts w:asciiTheme="minorHAnsi" w:eastAsiaTheme="minorHAnsi" w:hAnsiTheme="minorHAnsi" w:cs="Calibri"/>
          <w:b/>
          <w:bCs/>
          <w:color w:val="000000"/>
          <w:sz w:val="20"/>
          <w:szCs w:val="20"/>
          <w:lang w:eastAsia="en-US" w:bidi="ar-SA"/>
        </w:rPr>
        <w:t>Exit-plan, o</w:t>
      </w:r>
      <w:r w:rsidRPr="00B5070A">
        <w:rPr>
          <w:rFonts w:asciiTheme="minorHAnsi" w:eastAsiaTheme="minorHAnsi" w:hAnsiTheme="minorHAnsi" w:cs="Calibri"/>
          <w:b/>
          <w:bCs/>
          <w:color w:val="000000"/>
          <w:sz w:val="20"/>
          <w:szCs w:val="20"/>
          <w:lang w:eastAsia="en-US" w:bidi="ar-SA"/>
        </w:rPr>
        <w:t xml:space="preserve">verstap, beperkte voortzetting, overdracht en verlengd gebruik </w:t>
      </w:r>
    </w:p>
    <w:p w14:paraId="457969A8" w14:textId="21424590" w:rsidR="00FA0EFE" w:rsidRPr="00B5070A" w:rsidRDefault="00FA0EFE" w:rsidP="00FA0EFE">
      <w:pPr>
        <w:spacing w:line="290" w:lineRule="auto"/>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Exit-plan</w:t>
      </w:r>
      <w:r w:rsidR="00175FA2">
        <w:rPr>
          <w:rFonts w:asciiTheme="minorHAnsi" w:eastAsiaTheme="minorHAnsi" w:hAnsiTheme="minorHAnsi" w:cs="Calibri"/>
          <w:i/>
          <w:iCs/>
          <w:color w:val="000000"/>
          <w:sz w:val="20"/>
          <w:szCs w:val="20"/>
          <w:lang w:eastAsia="en-US" w:bidi="ar-SA"/>
        </w:rPr>
        <w:t xml:space="preserve"> (algemeen)</w:t>
      </w:r>
    </w:p>
    <w:p w14:paraId="5DD71ED5" w14:textId="17CE96D8"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.1 </w:t>
      </w:r>
      <w:r w:rsidR="00B5070A">
        <w:rPr>
          <w:rFonts w:asciiTheme="minorHAnsi" w:hAnsiTheme="minorHAnsi" w:cs="Calibri"/>
          <w:sz w:val="20"/>
          <w:szCs w:val="20"/>
        </w:rPr>
        <w:tab/>
      </w:r>
      <w:r w:rsidRPr="00B5070A">
        <w:rPr>
          <w:rFonts w:asciiTheme="minorHAnsi" w:hAnsiTheme="minorHAnsi" w:cs="Calibri"/>
          <w:sz w:val="20"/>
          <w:szCs w:val="20"/>
        </w:rPr>
        <w:t>Op eerste verzoek van Opdrachtgever zullen Partijen een exit-plan opstellen</w:t>
      </w:r>
      <w:r w:rsidR="00175FA2">
        <w:rPr>
          <w:rFonts w:asciiTheme="minorHAnsi" w:hAnsiTheme="minorHAnsi" w:cs="Calibri"/>
          <w:sz w:val="20"/>
          <w:szCs w:val="20"/>
        </w:rPr>
        <w:t xml:space="preserve">, dan wel een </w:t>
      </w:r>
      <w:proofErr w:type="spellStart"/>
      <w:r w:rsidR="00175FA2">
        <w:rPr>
          <w:rFonts w:asciiTheme="minorHAnsi" w:hAnsiTheme="minorHAnsi" w:cs="Calibri"/>
          <w:sz w:val="20"/>
          <w:szCs w:val="20"/>
        </w:rPr>
        <w:t>bestaandexit</w:t>
      </w:r>
      <w:proofErr w:type="spellEnd"/>
      <w:r w:rsidR="00175FA2">
        <w:rPr>
          <w:rFonts w:asciiTheme="minorHAnsi" w:hAnsiTheme="minorHAnsi" w:cs="Calibri"/>
          <w:sz w:val="20"/>
          <w:szCs w:val="20"/>
        </w:rPr>
        <w:t xml:space="preserve">-plan bijwerken. In het exit-plan </w:t>
      </w:r>
      <w:r w:rsidRPr="00B5070A">
        <w:rPr>
          <w:rFonts w:asciiTheme="minorHAnsi" w:hAnsiTheme="minorHAnsi" w:cs="Calibri"/>
          <w:sz w:val="20"/>
          <w:szCs w:val="20"/>
        </w:rPr>
        <w:t xml:space="preserve">wordt vastgelegd wat er dient te gebeuren ter voorbereiding op en uitvoering van de in dit artikel beschreven werkzaamheden. Artikel </w:t>
      </w:r>
      <w:r w:rsidR="00175FA2">
        <w:rPr>
          <w:rFonts w:asciiTheme="minorHAnsi" w:hAnsiTheme="minorHAnsi" w:cs="Calibri"/>
          <w:sz w:val="20"/>
          <w:szCs w:val="20"/>
        </w:rPr>
        <w:t>6</w:t>
      </w:r>
      <w:r w:rsidRPr="00B5070A">
        <w:rPr>
          <w:rFonts w:asciiTheme="minorHAnsi" w:hAnsiTheme="minorHAnsi" w:cs="Calibri"/>
          <w:sz w:val="20"/>
          <w:szCs w:val="20"/>
        </w:rPr>
        <w:t xml:space="preserve">.2 en </w:t>
      </w:r>
      <w:r w:rsidR="00175FA2">
        <w:rPr>
          <w:rFonts w:asciiTheme="minorHAnsi" w:hAnsiTheme="minorHAnsi" w:cs="Calibri"/>
          <w:sz w:val="20"/>
          <w:szCs w:val="20"/>
        </w:rPr>
        <w:t>6</w:t>
      </w:r>
      <w:r w:rsidRPr="00B5070A">
        <w:rPr>
          <w:rFonts w:asciiTheme="minorHAnsi" w:hAnsiTheme="minorHAnsi" w:cs="Calibri"/>
          <w:sz w:val="20"/>
          <w:szCs w:val="20"/>
        </w:rPr>
        <w:t xml:space="preserve">.3 zijn van overeenkomstige toepassing op het exit-plan. </w:t>
      </w:r>
    </w:p>
    <w:p w14:paraId="32F105DA" w14:textId="0EFBC066" w:rsidR="00175FA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175FA2">
        <w:rPr>
          <w:rFonts w:asciiTheme="minorHAnsi" w:hAnsiTheme="minorHAnsi" w:cs="Calibri"/>
          <w:sz w:val="20"/>
          <w:szCs w:val="20"/>
        </w:rPr>
        <w:t>6</w:t>
      </w:r>
      <w:r w:rsidRPr="00B5070A">
        <w:rPr>
          <w:rFonts w:asciiTheme="minorHAnsi" w:hAnsiTheme="minorHAnsi" w:cs="Calibri"/>
          <w:sz w:val="20"/>
          <w:szCs w:val="20"/>
        </w:rPr>
        <w:t xml:space="preserve">.2 </w:t>
      </w:r>
      <w:r w:rsidR="00B5070A">
        <w:rPr>
          <w:rFonts w:asciiTheme="minorHAnsi" w:hAnsiTheme="minorHAnsi" w:cs="Calibri"/>
          <w:sz w:val="20"/>
          <w:szCs w:val="20"/>
        </w:rPr>
        <w:tab/>
      </w:r>
      <w:r w:rsidRPr="00B5070A">
        <w:rPr>
          <w:rFonts w:asciiTheme="minorHAnsi" w:hAnsiTheme="minorHAnsi" w:cs="Calibri"/>
          <w:sz w:val="20"/>
          <w:szCs w:val="20"/>
        </w:rPr>
        <w:t>De in dit artikel bedoelde werkzaamheden – te weten overstap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5</w:t>
      </w:r>
      <w:r w:rsidRPr="00B5070A">
        <w:rPr>
          <w:rFonts w:asciiTheme="minorHAnsi" w:hAnsiTheme="minorHAnsi" w:cs="Calibri"/>
          <w:sz w:val="20"/>
          <w:szCs w:val="20"/>
        </w:rPr>
        <w:t xml:space="preserve"> e.v.), beperkte voortzetting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8</w:t>
      </w:r>
      <w:r w:rsidRPr="00B5070A">
        <w:rPr>
          <w:rFonts w:asciiTheme="minorHAnsi" w:hAnsiTheme="minorHAnsi" w:cs="Calibri"/>
          <w:sz w:val="20"/>
          <w:szCs w:val="20"/>
        </w:rPr>
        <w:t xml:space="preserve"> e.v.), overdracht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10</w:t>
      </w:r>
      <w:r w:rsidRPr="00B5070A">
        <w:rPr>
          <w:rFonts w:asciiTheme="minorHAnsi" w:hAnsiTheme="minorHAnsi" w:cs="Calibri"/>
          <w:sz w:val="20"/>
          <w:szCs w:val="20"/>
        </w:rPr>
        <w:t>) en beperkte verlenging (artikel 2</w:t>
      </w:r>
      <w:r w:rsidR="00175FA2">
        <w:rPr>
          <w:rFonts w:asciiTheme="minorHAnsi" w:hAnsiTheme="minorHAnsi" w:cs="Calibri"/>
          <w:sz w:val="20"/>
          <w:szCs w:val="20"/>
        </w:rPr>
        <w:t>6</w:t>
      </w:r>
      <w:r w:rsidRPr="00B5070A">
        <w:rPr>
          <w:rFonts w:asciiTheme="minorHAnsi" w:hAnsiTheme="minorHAnsi" w:cs="Calibri"/>
          <w:sz w:val="20"/>
          <w:szCs w:val="20"/>
        </w:rPr>
        <w:t>.</w:t>
      </w:r>
      <w:r w:rsidR="00175FA2">
        <w:rPr>
          <w:rFonts w:asciiTheme="minorHAnsi" w:hAnsiTheme="minorHAnsi" w:cs="Calibri"/>
          <w:sz w:val="20"/>
          <w:szCs w:val="20"/>
        </w:rPr>
        <w:t>11</w:t>
      </w:r>
      <w:r w:rsidRPr="00B5070A">
        <w:rPr>
          <w:rFonts w:asciiTheme="minorHAnsi" w:hAnsiTheme="minorHAnsi" w:cs="Calibri"/>
          <w:sz w:val="20"/>
          <w:szCs w:val="20"/>
        </w:rPr>
        <w:t xml:space="preserve">) – zullen worden verricht overeenkomstig het bepaalde in de </w:t>
      </w:r>
      <w:r w:rsidR="00175FA2">
        <w:rPr>
          <w:rFonts w:asciiTheme="minorHAnsi" w:hAnsiTheme="minorHAnsi" w:cs="Calibri"/>
          <w:sz w:val="20"/>
          <w:szCs w:val="20"/>
        </w:rPr>
        <w:t>volgende documenten bij tegenstrijdigheid prevaleert het document hoger in rangorde):</w:t>
      </w:r>
    </w:p>
    <w:p w14:paraId="39A2DD74" w14:textId="7ED51FC7"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h</w:t>
      </w:r>
      <w:r w:rsidR="00175FA2">
        <w:rPr>
          <w:rFonts w:asciiTheme="minorHAnsi" w:hAnsiTheme="minorHAnsi" w:cs="Calibri"/>
          <w:sz w:val="20"/>
          <w:szCs w:val="20"/>
        </w:rPr>
        <w:t xml:space="preserve">et exit-plan </w:t>
      </w:r>
      <w:r>
        <w:rPr>
          <w:rFonts w:asciiTheme="minorHAnsi" w:hAnsiTheme="minorHAnsi" w:cs="Calibri"/>
          <w:sz w:val="20"/>
          <w:szCs w:val="20"/>
        </w:rPr>
        <w:t>(</w:t>
      </w:r>
      <w:r w:rsidR="00175FA2">
        <w:rPr>
          <w:rFonts w:asciiTheme="minorHAnsi" w:hAnsiTheme="minorHAnsi" w:cs="Calibri"/>
          <w:sz w:val="20"/>
          <w:szCs w:val="20"/>
        </w:rPr>
        <w:t>indien opgesteld</w:t>
      </w:r>
      <w:r>
        <w:rPr>
          <w:rFonts w:asciiTheme="minorHAnsi" w:hAnsiTheme="minorHAnsi" w:cs="Calibri"/>
          <w:sz w:val="20"/>
          <w:szCs w:val="20"/>
        </w:rPr>
        <w:t>); en</w:t>
      </w:r>
    </w:p>
    <w:p w14:paraId="180D9D5F" w14:textId="60F48BC0" w:rsidR="00D35F92" w:rsidRDefault="00D35F92" w:rsidP="00B00322">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Overeenkomst (voor zover deze voorziet in de gevolgen van de beëindiging van de Overeenkomst); en</w:t>
      </w:r>
    </w:p>
    <w:p w14:paraId="20C6B230" w14:textId="3C8B5B04" w:rsidR="00FA0EFE" w:rsidRPr="00B5070A" w:rsidRDefault="00D35F92" w:rsidP="00AD62AA">
      <w:pPr>
        <w:pStyle w:val="Default"/>
        <w:numPr>
          <w:ilvl w:val="0"/>
          <w:numId w:val="38"/>
        </w:numPr>
        <w:spacing w:after="83"/>
        <w:rPr>
          <w:rFonts w:asciiTheme="minorHAnsi" w:hAnsiTheme="minorHAnsi" w:cs="Calibri"/>
          <w:sz w:val="20"/>
          <w:szCs w:val="20"/>
        </w:rPr>
      </w:pPr>
      <w:r>
        <w:rPr>
          <w:rFonts w:asciiTheme="minorHAnsi" w:hAnsiTheme="minorHAnsi" w:cs="Calibri"/>
          <w:sz w:val="20"/>
          <w:szCs w:val="20"/>
        </w:rPr>
        <w:t>de Algemene Voorwaarden</w:t>
      </w:r>
      <w:r w:rsidR="00FA0EFE" w:rsidRPr="00B5070A">
        <w:rPr>
          <w:rFonts w:asciiTheme="minorHAnsi" w:hAnsiTheme="minorHAnsi" w:cs="Calibri"/>
          <w:sz w:val="20"/>
          <w:szCs w:val="20"/>
        </w:rPr>
        <w:t xml:space="preserve">. </w:t>
      </w:r>
    </w:p>
    <w:p w14:paraId="21B3768E" w14:textId="6129B7A2" w:rsidR="00FA0EFE" w:rsidRPr="00B5070A"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.3 </w:t>
      </w:r>
      <w:r w:rsidR="00B5070A">
        <w:rPr>
          <w:rFonts w:asciiTheme="minorHAnsi" w:hAnsiTheme="minorHAnsi" w:cs="Calibri"/>
          <w:sz w:val="20"/>
          <w:szCs w:val="20"/>
        </w:rPr>
        <w:tab/>
      </w:r>
      <w:r w:rsidRPr="00B5070A">
        <w:rPr>
          <w:rFonts w:asciiTheme="minorHAnsi" w:hAnsiTheme="minorHAnsi" w:cs="Calibri"/>
          <w:sz w:val="20"/>
          <w:szCs w:val="20"/>
        </w:rPr>
        <w:t xml:space="preserve">Leverancier doet bij het, op welke grond ook beëindigen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Programmatuur). </w:t>
      </w:r>
    </w:p>
    <w:p w14:paraId="733B812A" w14:textId="1E784AD7" w:rsidR="00D35F92" w:rsidRDefault="00FA0EFE" w:rsidP="00B5070A">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D35F92">
        <w:rPr>
          <w:rFonts w:asciiTheme="minorHAnsi" w:hAnsiTheme="minorHAnsi" w:cs="Calibri"/>
          <w:sz w:val="20"/>
          <w:szCs w:val="20"/>
        </w:rPr>
        <w:t>6</w:t>
      </w:r>
      <w:r w:rsidRPr="00B5070A">
        <w:rPr>
          <w:rFonts w:asciiTheme="minorHAnsi" w:hAnsiTheme="minorHAnsi" w:cs="Calibri"/>
          <w:sz w:val="20"/>
          <w:szCs w:val="20"/>
        </w:rPr>
        <w:t xml:space="preserve">.4 </w:t>
      </w:r>
      <w:r w:rsidR="00B5070A">
        <w:rPr>
          <w:rFonts w:asciiTheme="minorHAnsi" w:hAnsiTheme="minorHAnsi" w:cs="Calibri"/>
          <w:sz w:val="20"/>
          <w:szCs w:val="20"/>
        </w:rPr>
        <w:tab/>
      </w:r>
      <w:r w:rsidRPr="00B5070A">
        <w:rPr>
          <w:rFonts w:asciiTheme="minorHAnsi" w:hAnsiTheme="minorHAnsi" w:cs="Calibri"/>
          <w:sz w:val="20"/>
          <w:szCs w:val="20"/>
        </w:rPr>
        <w:t>O</w:t>
      </w:r>
      <w:r w:rsidR="00D35F92">
        <w:rPr>
          <w:rFonts w:asciiTheme="minorHAnsi" w:hAnsiTheme="minorHAnsi" w:cs="Calibri"/>
          <w:sz w:val="20"/>
          <w:szCs w:val="20"/>
        </w:rPr>
        <w:t>pdrachtgever kan in het kader van</w:t>
      </w:r>
      <w:r w:rsidRPr="00B5070A">
        <w:rPr>
          <w:rFonts w:asciiTheme="minorHAnsi" w:hAnsiTheme="minorHAnsi" w:cs="Calibri"/>
          <w:sz w:val="20"/>
          <w:szCs w:val="20"/>
        </w:rPr>
        <w:t xml:space="preserve"> de in het vorige lid bedoelde redelijke maatregelen in </w:t>
      </w:r>
      <w:r w:rsidR="00D35F92">
        <w:rPr>
          <w:rFonts w:asciiTheme="minorHAnsi" w:hAnsiTheme="minorHAnsi" w:cs="Calibri"/>
          <w:sz w:val="20"/>
          <w:szCs w:val="20"/>
        </w:rPr>
        <w:t>ieder geval de keuze maken uit (een en ander verder uit te werken in het exit-plan)</w:t>
      </w:r>
      <w:r w:rsidR="00AC4E96">
        <w:rPr>
          <w:rFonts w:asciiTheme="minorHAnsi" w:hAnsiTheme="minorHAnsi" w:cs="Calibri"/>
          <w:sz w:val="20"/>
          <w:szCs w:val="20"/>
        </w:rPr>
        <w:t>:</w:t>
      </w:r>
    </w:p>
    <w:p w14:paraId="03AE5E73" w14:textId="628D9B5C" w:rsidR="00FA0EFE" w:rsidRPr="00B5070A" w:rsidRDefault="00AC4E96" w:rsidP="00AD62AA">
      <w:pPr>
        <w:pStyle w:val="Default"/>
        <w:rPr>
          <w:rFonts w:asciiTheme="minorHAnsi" w:hAnsiTheme="minorHAnsi" w:cs="Calibri"/>
          <w:sz w:val="20"/>
          <w:szCs w:val="20"/>
        </w:rPr>
      </w:pPr>
      <w:r>
        <w:rPr>
          <w:rFonts w:asciiTheme="minorHAnsi" w:hAnsiTheme="minorHAnsi" w:cs="Calibri"/>
          <w:sz w:val="20"/>
          <w:szCs w:val="20"/>
        </w:rPr>
        <w:tab/>
      </w:r>
      <w:r w:rsidR="00FA0EFE" w:rsidRPr="00B5070A">
        <w:rPr>
          <w:rFonts w:asciiTheme="minorHAnsi" w:hAnsiTheme="minorHAnsi" w:cs="Calibri"/>
          <w:sz w:val="20"/>
          <w:szCs w:val="20"/>
        </w:rPr>
        <w:t>i)</w:t>
      </w:r>
      <w:r>
        <w:rPr>
          <w:rFonts w:asciiTheme="minorHAnsi" w:hAnsiTheme="minorHAnsi" w:cs="Calibri"/>
          <w:sz w:val="20"/>
          <w:szCs w:val="20"/>
        </w:rPr>
        <w:t xml:space="preserve"> </w:t>
      </w:r>
      <w:r w:rsidR="00FA0EFE" w:rsidRPr="00B5070A">
        <w:rPr>
          <w:rFonts w:asciiTheme="minorHAnsi" w:hAnsiTheme="minorHAnsi" w:cs="Calibri"/>
          <w:sz w:val="20"/>
          <w:szCs w:val="20"/>
        </w:rPr>
        <w:t xml:space="preserve">het </w:t>
      </w:r>
      <w:r>
        <w:rPr>
          <w:rFonts w:asciiTheme="minorHAnsi" w:hAnsiTheme="minorHAnsi" w:cs="Calibri"/>
          <w:sz w:val="20"/>
          <w:szCs w:val="20"/>
        </w:rPr>
        <w:t xml:space="preserve">door Leverancier </w:t>
      </w:r>
      <w:r w:rsidR="00FA0EFE" w:rsidRPr="00B5070A">
        <w:rPr>
          <w:rFonts w:asciiTheme="minorHAnsi" w:hAnsiTheme="minorHAnsi" w:cs="Calibri"/>
          <w:sz w:val="20"/>
          <w:szCs w:val="20"/>
        </w:rPr>
        <w:t xml:space="preserve">alsnog aan de verplichtingen uit artikel </w:t>
      </w:r>
      <w:r>
        <w:rPr>
          <w:rFonts w:asciiTheme="minorHAnsi" w:hAnsiTheme="minorHAnsi" w:cs="Calibri"/>
          <w:sz w:val="20"/>
          <w:szCs w:val="20"/>
        </w:rPr>
        <w:t>2</w:t>
      </w:r>
      <w:r w:rsidR="00FA0EFE" w:rsidRPr="00B5070A">
        <w:rPr>
          <w:rFonts w:asciiTheme="minorHAnsi" w:hAnsiTheme="minorHAnsi" w:cs="Calibri"/>
          <w:sz w:val="20"/>
          <w:szCs w:val="20"/>
        </w:rPr>
        <w:t xml:space="preserve">1 voldoen; </w:t>
      </w:r>
    </w:p>
    <w:p w14:paraId="536A0BA9" w14:textId="50863FFA" w:rsidR="00FA0EFE" w:rsidRPr="00B5070A" w:rsidRDefault="00FA0EFE" w:rsidP="00B5070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B5070A">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264E40D7" w14:textId="02DE227C" w:rsidR="00FA0EFE" w:rsidRPr="00B5070A" w:rsidRDefault="00FA0EFE" w:rsidP="007939C3">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AC4E96">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0677188D" w14:textId="6D8E145A" w:rsidR="00AC4E96" w:rsidRPr="00B5070A" w:rsidRDefault="00AC4E96" w:rsidP="00AD62AA">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lastRenderedPageBreak/>
        <w:t xml:space="preserve">Overstap naar soortgelijke ICT Prestatie </w:t>
      </w:r>
    </w:p>
    <w:p w14:paraId="30BBB164" w14:textId="163FDEC2" w:rsidR="00AC4E96" w:rsidRDefault="00FA0EFE" w:rsidP="00B00322">
      <w:pPr>
        <w:widowControl/>
        <w:adjustRightInd w:val="0"/>
        <w:ind w:left="709" w:hanging="709"/>
        <w:rPr>
          <w:rFonts w:asciiTheme="minorHAnsi" w:hAnsiTheme="minorHAnsi" w:cstheme="minorHAnsi"/>
          <w:sz w:val="20"/>
          <w:szCs w:val="20"/>
        </w:rPr>
      </w:pPr>
      <w:r w:rsidRPr="00B5070A">
        <w:rPr>
          <w:rFonts w:asciiTheme="minorHAnsi" w:hAnsiTheme="minorHAnsi" w:cs="Calibri"/>
          <w:sz w:val="20"/>
          <w:szCs w:val="20"/>
        </w:rPr>
        <w:t>2</w:t>
      </w:r>
      <w:r w:rsidR="00AC4E96">
        <w:rPr>
          <w:rFonts w:asciiTheme="minorHAnsi" w:hAnsiTheme="minorHAnsi" w:cs="Calibri"/>
          <w:sz w:val="20"/>
          <w:szCs w:val="20"/>
        </w:rPr>
        <w:t>6</w:t>
      </w:r>
      <w:r w:rsidRPr="00B5070A">
        <w:rPr>
          <w:rFonts w:asciiTheme="minorHAnsi" w:hAnsiTheme="minorHAnsi" w:cs="Calibri"/>
          <w:sz w:val="20"/>
          <w:szCs w:val="20"/>
        </w:rPr>
        <w:t xml:space="preserve">.5 </w:t>
      </w:r>
      <w:r w:rsidR="00B5070A">
        <w:rPr>
          <w:rFonts w:asciiTheme="minorHAnsi" w:hAnsiTheme="minorHAnsi" w:cs="Calibri"/>
          <w:sz w:val="20"/>
          <w:szCs w:val="20"/>
        </w:rPr>
        <w:tab/>
      </w:r>
      <w:r w:rsidR="00AC4E96">
        <w:rPr>
          <w:rFonts w:asciiTheme="minorHAnsi" w:hAnsiTheme="minorHAnsi" w:cs="Calibri"/>
          <w:sz w:val="20"/>
          <w:szCs w:val="20"/>
        </w:rPr>
        <w:t>Leverancier doet bij het</w:t>
      </w:r>
      <w:r w:rsidR="00AC4E96" w:rsidRPr="00AC4E96">
        <w:rPr>
          <w:rFonts w:asciiTheme="minorHAnsi" w:hAnsiTheme="minorHAnsi" w:cstheme="minorHAnsi"/>
          <w:sz w:val="20"/>
          <w:szCs w:val="20"/>
        </w:rPr>
        <w:t>,</w:t>
      </w:r>
      <w:r w:rsidR="00AC4E96" w:rsidRPr="00401732">
        <w:rPr>
          <w:rFonts w:asciiTheme="minorHAnsi" w:hAnsiTheme="minorHAnsi" w:cstheme="minorHAnsi"/>
          <w:sz w:val="20"/>
          <w:szCs w:val="20"/>
        </w:rPr>
        <w:t xml:space="preserve"> op welke grond ook </w:t>
      </w:r>
      <w:r w:rsidR="00AC4E96" w:rsidRPr="00AC4E96">
        <w:rPr>
          <w:rFonts w:asciiTheme="minorHAnsi" w:hAnsiTheme="minorHAnsi" w:cstheme="minorHAnsi"/>
          <w:sz w:val="20"/>
          <w:szCs w:val="20"/>
        </w:rPr>
        <w:t>beëindigen</w:t>
      </w:r>
      <w:r w:rsidR="00AC4E96" w:rsidRPr="00401732">
        <w:rPr>
          <w:rFonts w:asciiTheme="minorHAnsi" w:hAnsiTheme="minorHAnsi" w:cstheme="minorHAnsi"/>
          <w:sz w:val="20"/>
          <w:szCs w:val="20"/>
        </w:rPr>
        <w:t xml:space="preserve"> van de Overeenkomst(en), op eerste verzoek van Opdrachtgever datgene wat redelijkerwijs noodzakelijk is om er voor te zorgen dat een nieuwe leverancier of Opdrachtgever zelf zonder belemmeringen een soortgelijke ICT Prestatie ten behoeve van Opdrachtgever kan verrichten (zulks met uitzondering van de afgifte van de broncode van de Program</w:t>
      </w:r>
      <w:r w:rsidR="00AC4E96">
        <w:rPr>
          <w:rFonts w:asciiTheme="minorHAnsi" w:hAnsiTheme="minorHAnsi" w:cstheme="minorHAnsi"/>
          <w:sz w:val="20"/>
          <w:szCs w:val="20"/>
        </w:rPr>
        <w:t>matuur.</w:t>
      </w:r>
    </w:p>
    <w:p w14:paraId="319193A9" w14:textId="1F664041" w:rsidR="00AC4E96" w:rsidRPr="00401732" w:rsidRDefault="00AC4E96" w:rsidP="00401732">
      <w:pPr>
        <w:widowControl/>
        <w:adjustRightInd w:val="0"/>
        <w:ind w:left="709" w:hanging="709"/>
        <w:rPr>
          <w:rFonts w:asciiTheme="minorHAnsi" w:hAnsiTheme="minorHAnsi" w:cstheme="minorHAnsi"/>
          <w:sz w:val="20"/>
          <w:szCs w:val="20"/>
        </w:rPr>
      </w:pPr>
      <w:r>
        <w:rPr>
          <w:rFonts w:asciiTheme="minorHAnsi" w:hAnsiTheme="minorHAnsi" w:cs="Calibri"/>
          <w:sz w:val="20"/>
          <w:szCs w:val="20"/>
        </w:rPr>
        <w:t>26.6</w:t>
      </w:r>
      <w:r>
        <w:rPr>
          <w:rFonts w:asciiTheme="minorHAnsi" w:hAnsiTheme="minorHAnsi" w:cs="Calibri"/>
          <w:sz w:val="20"/>
          <w:szCs w:val="20"/>
        </w:rPr>
        <w:tab/>
      </w:r>
      <w:r w:rsidRPr="00401732">
        <w:rPr>
          <w:rFonts w:asciiTheme="minorHAnsi" w:eastAsia="Times New Roman" w:hAnsiTheme="minorHAnsi" w:cstheme="minorHAnsi"/>
          <w:sz w:val="20"/>
          <w:szCs w:val="20"/>
        </w:rPr>
        <w:t xml:space="preserve">Opdrachtgever kan in het kader van de in het vorige lid bedoelde redelijke maatregelen in ieder geval de keuze maken uit (een en ander verder uit te werken in het exit-plan): </w:t>
      </w:r>
    </w:p>
    <w:p w14:paraId="711904E8" w14:textId="2B516D4D" w:rsidR="00936E2A" w:rsidRPr="00B5070A" w:rsidRDefault="00936E2A" w:rsidP="00936E2A">
      <w:pPr>
        <w:widowControl/>
        <w:tabs>
          <w:tab w:val="left" w:pos="993"/>
        </w:tabs>
        <w:adjustRightInd w:val="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alsnog aan de verplichtingen uit artikel </w:t>
      </w:r>
      <w:r>
        <w:rPr>
          <w:rFonts w:asciiTheme="minorHAnsi" w:eastAsiaTheme="minorHAnsi" w:hAnsiTheme="minorHAnsi" w:cs="Calibri"/>
          <w:color w:val="000000"/>
          <w:sz w:val="20"/>
          <w:szCs w:val="20"/>
          <w:lang w:eastAsia="en-US" w:bidi="ar-SA"/>
        </w:rPr>
        <w:t>2</w:t>
      </w:r>
      <w:r w:rsidRPr="00B5070A">
        <w:rPr>
          <w:rFonts w:asciiTheme="minorHAnsi" w:eastAsiaTheme="minorHAnsi" w:hAnsiTheme="minorHAnsi" w:cs="Calibri"/>
          <w:color w:val="000000"/>
          <w:sz w:val="20"/>
          <w:szCs w:val="20"/>
          <w:lang w:eastAsia="en-US" w:bidi="ar-SA"/>
        </w:rPr>
        <w:t xml:space="preserve">1 voldoen; </w:t>
      </w:r>
    </w:p>
    <w:p w14:paraId="67DE1C75" w14:textId="2F3934B0" w:rsidR="00936E2A" w:rsidRPr="00B5070A" w:rsidRDefault="00936E2A" w:rsidP="00936E2A">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vernietigen van de gegevens waarvoor Opdrachtgever verantwoordelijk is (tegen afgifte van bewijs van vernietiging); </w:t>
      </w:r>
    </w:p>
    <w:p w14:paraId="4EF6AF29" w14:textId="0B3F26EB" w:rsidR="00936E2A" w:rsidRPr="00B5070A" w:rsidRDefault="00936E2A" w:rsidP="00936E2A">
      <w:pPr>
        <w:widowControl/>
        <w:tabs>
          <w:tab w:val="left" w:pos="993"/>
        </w:tabs>
        <w:adjustRightInd w:val="0"/>
        <w:spacing w:after="80"/>
        <w:ind w:left="709"/>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iii)</w:t>
      </w:r>
      <w:r>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het </w:t>
      </w:r>
      <w:r w:rsidR="00401732">
        <w:rPr>
          <w:rFonts w:asciiTheme="minorHAnsi" w:eastAsiaTheme="minorHAnsi" w:hAnsiTheme="minorHAnsi" w:cs="Calibri"/>
          <w:color w:val="000000"/>
          <w:sz w:val="20"/>
          <w:szCs w:val="20"/>
          <w:lang w:eastAsia="en-US" w:bidi="ar-SA"/>
        </w:rPr>
        <w:t xml:space="preserve">door Leverancier </w:t>
      </w:r>
      <w:r w:rsidRPr="00B5070A">
        <w:rPr>
          <w:rFonts w:asciiTheme="minorHAnsi" w:eastAsiaTheme="minorHAnsi" w:hAnsiTheme="minorHAnsi" w:cs="Calibri"/>
          <w:color w:val="000000"/>
          <w:sz w:val="20"/>
          <w:szCs w:val="20"/>
          <w:lang w:eastAsia="en-US" w:bidi="ar-SA"/>
        </w:rPr>
        <w:t xml:space="preserve">technisch ontvlechten en ontmantelen van (een deel van) de ICT Presentatie </w:t>
      </w:r>
    </w:p>
    <w:p w14:paraId="231A47E8" w14:textId="70949B16" w:rsidR="00FA0EFE" w:rsidRDefault="00401732" w:rsidP="00AD62AA">
      <w:pPr>
        <w:pStyle w:val="Default"/>
        <w:ind w:left="709" w:hanging="709"/>
        <w:rPr>
          <w:rFonts w:asciiTheme="minorHAnsi" w:hAnsiTheme="minorHAnsi" w:cs="Calibri"/>
          <w:sz w:val="20"/>
          <w:szCs w:val="20"/>
        </w:rPr>
      </w:pPr>
      <w:r>
        <w:rPr>
          <w:rFonts w:asciiTheme="minorHAnsi" w:hAnsiTheme="minorHAnsi" w:cs="Calibri"/>
          <w:sz w:val="20"/>
          <w:szCs w:val="20"/>
        </w:rPr>
        <w:t>26.7</w:t>
      </w:r>
      <w:r>
        <w:rPr>
          <w:rFonts w:asciiTheme="minorHAnsi" w:hAnsiTheme="minorHAnsi" w:cs="Calibri"/>
          <w:sz w:val="20"/>
          <w:szCs w:val="20"/>
        </w:rPr>
        <w:tab/>
      </w:r>
      <w:r w:rsidR="00FA0EFE" w:rsidRPr="00B5070A">
        <w:rPr>
          <w:rFonts w:asciiTheme="minorHAnsi" w:hAnsiTheme="minorHAnsi" w:cs="Calibri"/>
          <w:sz w:val="20"/>
          <w:szCs w:val="20"/>
        </w:rPr>
        <w:t xml:space="preserve">In afwijking van </w:t>
      </w:r>
      <w:r>
        <w:rPr>
          <w:rFonts w:asciiTheme="minorHAnsi" w:hAnsiTheme="minorHAnsi" w:cs="Calibri"/>
          <w:sz w:val="20"/>
          <w:szCs w:val="20"/>
        </w:rPr>
        <w:t>het bepaalde in lid 4</w:t>
      </w:r>
      <w:r w:rsidR="00FA0EFE" w:rsidRPr="00B5070A">
        <w:rPr>
          <w:rFonts w:asciiTheme="minorHAnsi" w:hAnsiTheme="minorHAnsi" w:cs="Calibri"/>
          <w:sz w:val="20"/>
          <w:szCs w:val="20"/>
        </w:rPr>
        <w:t xml:space="preserve"> worden voornoemde diensten kosteloos verricht indien </w:t>
      </w:r>
      <w:r>
        <w:rPr>
          <w:rFonts w:asciiTheme="minorHAnsi" w:hAnsiTheme="minorHAnsi" w:cs="Calibri"/>
          <w:sz w:val="20"/>
          <w:szCs w:val="20"/>
        </w:rPr>
        <w:t xml:space="preserve">de Overeenkomst wordt beëindigd wegens </w:t>
      </w:r>
      <w:r w:rsidR="00FA0EFE" w:rsidRPr="00B5070A">
        <w:rPr>
          <w:rFonts w:asciiTheme="minorHAnsi" w:hAnsiTheme="minorHAnsi" w:cs="Calibri"/>
          <w:sz w:val="20"/>
          <w:szCs w:val="20"/>
        </w:rPr>
        <w:t xml:space="preserve">toerekenbaar tekortschieten door Leverancier. De onder </w:t>
      </w:r>
      <w:r>
        <w:rPr>
          <w:rFonts w:asciiTheme="minorHAnsi" w:hAnsiTheme="minorHAnsi" w:cs="Calibri"/>
          <w:sz w:val="20"/>
          <w:szCs w:val="20"/>
        </w:rPr>
        <w:t xml:space="preserve">lid 6 </w:t>
      </w:r>
      <w:r w:rsidR="00FA0EFE" w:rsidRPr="00B5070A">
        <w:rPr>
          <w:rFonts w:asciiTheme="minorHAnsi" w:hAnsiTheme="minorHAnsi" w:cs="Calibri"/>
          <w:sz w:val="20"/>
          <w:szCs w:val="20"/>
        </w:rPr>
        <w:t xml:space="preserve">sub ii) bedoelde werkzaamheden worden op verzoek hoe dan ook kosteloos verricht. </w:t>
      </w:r>
    </w:p>
    <w:p w14:paraId="3FF8222C" w14:textId="77777777" w:rsidR="00736161" w:rsidRPr="00B5070A" w:rsidRDefault="00736161" w:rsidP="00401732">
      <w:pPr>
        <w:pStyle w:val="Default"/>
        <w:spacing w:after="83"/>
        <w:ind w:left="709" w:hanging="709"/>
        <w:rPr>
          <w:rFonts w:asciiTheme="minorHAnsi" w:hAnsiTheme="minorHAnsi" w:cs="Calibri"/>
          <w:sz w:val="20"/>
          <w:szCs w:val="20"/>
        </w:rPr>
      </w:pPr>
    </w:p>
    <w:p w14:paraId="78B12088" w14:textId="1A481000" w:rsidR="00FA0EFE" w:rsidRPr="00B5070A" w:rsidRDefault="00FA0EFE" w:rsidP="00604854">
      <w:pPr>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Beperkte voortzetting van ICT Prestatie</w:t>
      </w:r>
    </w:p>
    <w:p w14:paraId="3E39EA28" w14:textId="3F02A60F"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401732">
        <w:rPr>
          <w:rFonts w:asciiTheme="minorHAnsi" w:hAnsiTheme="minorHAnsi" w:cs="Calibri"/>
          <w:sz w:val="20"/>
          <w:szCs w:val="20"/>
        </w:rPr>
        <w:t>8</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Leverancier verklaart zich reeds nu voor alsdan bereid bij beëindiging van de Overeenkomst(en)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welke grond dan ook </w:t>
      </w:r>
      <w:r w:rsidR="00847B4E" w:rsidRPr="00B5070A">
        <w:rPr>
          <w:rFonts w:asciiTheme="minorHAnsi" w:hAnsiTheme="minorHAnsi" w:cs="Calibri"/>
          <w:sz w:val="20"/>
          <w:szCs w:val="20"/>
        </w:rPr>
        <w:t>-</w:t>
      </w:r>
      <w:r w:rsidRPr="00B5070A">
        <w:rPr>
          <w:rFonts w:asciiTheme="minorHAnsi" w:hAnsiTheme="minorHAnsi" w:cs="Calibri"/>
          <w:sz w:val="20"/>
          <w:szCs w:val="20"/>
        </w:rPr>
        <w:t xml:space="preserve"> op eerste verzoek van Opdrachtgever:</w:t>
      </w:r>
    </w:p>
    <w:p w14:paraId="4ED8D7F9" w14:textId="5E034AD0"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nieuwe ICT Prestatie of beperkte voortzetting van de bestaande ICT Prestatie te leveren waarmee Opdrachtgever in staat blijft de met de huidige ICT Prestatie opgeslagen gegevens te raadplegen; en </w:t>
      </w:r>
    </w:p>
    <w:p w14:paraId="6FE24452" w14:textId="6386F707"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een beperkte vorm van Onderhoud te (blijven) verlenen op de in het vorige lid bedoelde ICT Prestatie (namelijk binnen de kaders van de in het vorige lid bedoelde beperkte functionaliteit). </w:t>
      </w:r>
    </w:p>
    <w:p w14:paraId="5663E7F6" w14:textId="1BFE0B88" w:rsidR="00FA0EFE" w:rsidRPr="00B5070A" w:rsidRDefault="00FA0EFE" w:rsidP="00401732">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9</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Voor de duur</w:t>
      </w:r>
      <w:r w:rsidR="00736161">
        <w:rPr>
          <w:rFonts w:asciiTheme="minorHAnsi" w:hAnsiTheme="minorHAnsi" w:cs="Calibri"/>
          <w:sz w:val="20"/>
          <w:szCs w:val="20"/>
        </w:rPr>
        <w:t>,</w:t>
      </w:r>
      <w:r w:rsidRPr="00B5070A">
        <w:rPr>
          <w:rFonts w:asciiTheme="minorHAnsi" w:hAnsiTheme="minorHAnsi" w:cs="Calibri"/>
          <w:sz w:val="20"/>
          <w:szCs w:val="20"/>
        </w:rPr>
        <w:t xml:space="preserve"> kosten </w:t>
      </w:r>
      <w:r w:rsidR="00736161">
        <w:rPr>
          <w:rFonts w:asciiTheme="minorHAnsi" w:hAnsiTheme="minorHAnsi" w:cs="Calibri"/>
          <w:sz w:val="20"/>
          <w:szCs w:val="20"/>
        </w:rPr>
        <w:t xml:space="preserve">en voorwaarden </w:t>
      </w:r>
      <w:r w:rsidRPr="00B5070A">
        <w:rPr>
          <w:rFonts w:asciiTheme="minorHAnsi" w:hAnsiTheme="minorHAnsi" w:cs="Calibri"/>
          <w:sz w:val="20"/>
          <w:szCs w:val="20"/>
        </w:rPr>
        <w:t>voor de in het vorige lid bedoelde ICT Prestatie geldt dat:</w:t>
      </w:r>
    </w:p>
    <w:p w14:paraId="51C6B10B" w14:textId="31ACA263" w:rsidR="00FA0EFE" w:rsidRPr="00B5070A" w:rsidRDefault="00FA0EFE" w:rsidP="007939C3">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duur ten minste een zodanige duur is dat Opdrachtgever aan de wettelijke administratieplichten kan voldoen; </w:t>
      </w:r>
    </w:p>
    <w:p w14:paraId="1D313914" w14:textId="1E1F46FF" w:rsidR="00736161" w:rsidRDefault="00FA0EFE" w:rsidP="00B00322">
      <w:pPr>
        <w:widowControl/>
        <w:tabs>
          <w:tab w:val="left" w:pos="993"/>
        </w:tabs>
        <w:adjustRightInd w:val="0"/>
        <w:ind w:left="993" w:hanging="284"/>
        <w:rPr>
          <w:rFonts w:asciiTheme="minorHAnsi" w:eastAsiaTheme="minorHAnsi" w:hAnsiTheme="minorHAnsi" w:cs="Calibri"/>
          <w:color w:val="000000"/>
          <w:sz w:val="20"/>
          <w:szCs w:val="20"/>
          <w:lang w:eastAsia="en-US" w:bidi="ar-SA"/>
        </w:rPr>
      </w:pPr>
      <w:r w:rsidRPr="00B5070A">
        <w:rPr>
          <w:rFonts w:asciiTheme="minorHAnsi" w:eastAsiaTheme="minorHAnsi" w:hAnsiTheme="minorHAnsi" w:cs="Calibri"/>
          <w:color w:val="000000"/>
          <w:sz w:val="20"/>
          <w:szCs w:val="20"/>
          <w:lang w:eastAsia="en-US" w:bidi="ar-SA"/>
        </w:rPr>
        <w:t>ii)</w:t>
      </w:r>
      <w:r w:rsidR="007939C3">
        <w:rPr>
          <w:rFonts w:asciiTheme="minorHAnsi" w:eastAsiaTheme="minorHAnsi" w:hAnsiTheme="minorHAnsi" w:cs="Calibri"/>
          <w:color w:val="000000"/>
          <w:sz w:val="20"/>
          <w:szCs w:val="20"/>
          <w:lang w:eastAsia="en-US" w:bidi="ar-SA"/>
        </w:rPr>
        <w:tab/>
      </w:r>
      <w:r w:rsidRPr="00B5070A">
        <w:rPr>
          <w:rFonts w:asciiTheme="minorHAnsi" w:eastAsiaTheme="minorHAnsi" w:hAnsiTheme="minorHAnsi" w:cs="Calibri"/>
          <w:color w:val="000000"/>
          <w:sz w:val="20"/>
          <w:szCs w:val="20"/>
          <w:lang w:eastAsia="en-US" w:bidi="ar-SA"/>
        </w:rPr>
        <w:t xml:space="preserve">de kosten in redelijke verhouding staan tot de oorspronkelijke kosten voor de gehele ICT Prestatie (naar rato van de verminderde functionaliteit), met dien verstande dat noodzakelijke verlengingen van </w:t>
      </w:r>
      <w:proofErr w:type="spellStart"/>
      <w:r w:rsidRPr="00B5070A">
        <w:rPr>
          <w:rFonts w:asciiTheme="minorHAnsi" w:eastAsiaTheme="minorHAnsi" w:hAnsiTheme="minorHAnsi" w:cs="Calibri"/>
          <w:color w:val="000000"/>
          <w:sz w:val="20"/>
          <w:szCs w:val="20"/>
          <w:lang w:eastAsia="en-US" w:bidi="ar-SA"/>
        </w:rPr>
        <w:t>Derdenprogrammatuur</w:t>
      </w:r>
      <w:proofErr w:type="spellEnd"/>
      <w:r w:rsidRPr="00B5070A">
        <w:rPr>
          <w:rFonts w:asciiTheme="minorHAnsi" w:eastAsiaTheme="minorHAnsi" w:hAnsiTheme="minorHAnsi" w:cs="Calibri"/>
          <w:color w:val="000000"/>
          <w:sz w:val="20"/>
          <w:szCs w:val="20"/>
          <w:lang w:eastAsia="en-US" w:bidi="ar-SA"/>
        </w:rPr>
        <w:t xml:space="preserve"> volledig kunnen worden doorbelast</w:t>
      </w:r>
      <w:r w:rsidR="00736161">
        <w:rPr>
          <w:rFonts w:asciiTheme="minorHAnsi" w:eastAsiaTheme="minorHAnsi" w:hAnsiTheme="minorHAnsi" w:cs="Calibri"/>
          <w:color w:val="000000"/>
          <w:sz w:val="20"/>
          <w:szCs w:val="20"/>
          <w:lang w:eastAsia="en-US" w:bidi="ar-SA"/>
        </w:rPr>
        <w:t>;</w:t>
      </w:r>
    </w:p>
    <w:p w14:paraId="4E82C352" w14:textId="3B87F8BD" w:rsidR="00FA0EFE" w:rsidRDefault="00736161" w:rsidP="00AD62AA">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r w:rsidRPr="00736161">
        <w:rPr>
          <w:rFonts w:asciiTheme="minorHAnsi" w:eastAsiaTheme="minorHAnsi" w:hAnsiTheme="minorHAnsi" w:cstheme="minorHAnsi"/>
          <w:color w:val="000000"/>
          <w:sz w:val="20"/>
          <w:szCs w:val="20"/>
          <w:lang w:eastAsia="en-US" w:bidi="ar-SA"/>
        </w:rPr>
        <w:t>iii)</w:t>
      </w:r>
      <w:r w:rsidRPr="00736161">
        <w:rPr>
          <w:rFonts w:asciiTheme="minorHAnsi" w:eastAsiaTheme="minorHAnsi" w:hAnsiTheme="minorHAnsi" w:cstheme="minorHAnsi"/>
          <w:color w:val="000000"/>
          <w:sz w:val="20"/>
          <w:szCs w:val="20"/>
          <w:lang w:eastAsia="en-US" w:bidi="ar-SA"/>
        </w:rPr>
        <w:tab/>
        <w:t xml:space="preserve">de voorwaarden behoudens het </w:t>
      </w:r>
      <w:r w:rsidRPr="00AD62AA">
        <w:rPr>
          <w:rFonts w:asciiTheme="minorHAnsi" w:eastAsia="Times New Roman" w:hAnsiTheme="minorHAnsi" w:cstheme="minorHAnsi"/>
          <w:sz w:val="20"/>
          <w:szCs w:val="20"/>
        </w:rPr>
        <w:t>bepaalde in het vorige lid gelijk zijn aan die van de Overeenkomst.</w:t>
      </w:r>
      <w:r w:rsidRPr="00736161">
        <w:rPr>
          <w:rFonts w:asciiTheme="minorHAnsi" w:eastAsiaTheme="minorHAnsi" w:hAnsiTheme="minorHAnsi" w:cstheme="minorHAnsi"/>
          <w:color w:val="000000"/>
          <w:sz w:val="20"/>
          <w:szCs w:val="20"/>
          <w:lang w:eastAsia="en-US" w:bidi="ar-SA"/>
        </w:rPr>
        <w:t xml:space="preserve"> </w:t>
      </w:r>
    </w:p>
    <w:p w14:paraId="43AD1CA7" w14:textId="77777777" w:rsidR="00736161" w:rsidRPr="00736161" w:rsidRDefault="00736161" w:rsidP="00736161">
      <w:pPr>
        <w:widowControl/>
        <w:tabs>
          <w:tab w:val="left" w:pos="993"/>
        </w:tabs>
        <w:adjustRightInd w:val="0"/>
        <w:ind w:left="993" w:hanging="284"/>
        <w:rPr>
          <w:rFonts w:asciiTheme="minorHAnsi" w:eastAsiaTheme="minorHAnsi" w:hAnsiTheme="minorHAnsi" w:cstheme="minorHAnsi"/>
          <w:color w:val="000000"/>
          <w:sz w:val="20"/>
          <w:szCs w:val="20"/>
          <w:lang w:eastAsia="en-US" w:bidi="ar-SA"/>
        </w:rPr>
      </w:pPr>
    </w:p>
    <w:p w14:paraId="587CD6C8" w14:textId="77777777" w:rsidR="00FA0EFE" w:rsidRPr="00B5070A" w:rsidRDefault="00FA0EFE" w:rsidP="00604854">
      <w:pPr>
        <w:widowControl/>
        <w:adjustRightInd w:val="0"/>
        <w:spacing w:after="83"/>
        <w:rPr>
          <w:rFonts w:asciiTheme="minorHAnsi" w:eastAsiaTheme="minorHAnsi" w:hAnsiTheme="minorHAnsi" w:cs="Calibri"/>
          <w:i/>
          <w:iCs/>
          <w:color w:val="000000"/>
          <w:sz w:val="20"/>
          <w:szCs w:val="20"/>
          <w:lang w:eastAsia="en-US" w:bidi="ar-SA"/>
        </w:rPr>
      </w:pPr>
      <w:r w:rsidRPr="00B5070A">
        <w:rPr>
          <w:rFonts w:asciiTheme="minorHAnsi" w:eastAsiaTheme="minorHAnsi" w:hAnsiTheme="minorHAnsi" w:cs="Calibri"/>
          <w:i/>
          <w:iCs/>
          <w:color w:val="000000"/>
          <w:sz w:val="20"/>
          <w:szCs w:val="20"/>
          <w:lang w:eastAsia="en-US" w:bidi="ar-SA"/>
        </w:rPr>
        <w:t xml:space="preserve">Overdracht ICT Prestatie </w:t>
      </w:r>
    </w:p>
    <w:p w14:paraId="4848A207" w14:textId="6FE81B38" w:rsidR="00FA0EFE" w:rsidRPr="00B5070A" w:rsidRDefault="00FA0EFE" w:rsidP="00AD62AA">
      <w:pPr>
        <w:pStyle w:val="Default"/>
        <w:ind w:left="709" w:hanging="709"/>
        <w:rPr>
          <w:rFonts w:asciiTheme="minorHAnsi" w:hAnsiTheme="minorHAnsi" w:cs="Calibri"/>
          <w:sz w:val="20"/>
          <w:szCs w:val="20"/>
        </w:rPr>
      </w:pPr>
      <w:r w:rsidRPr="00B5070A">
        <w:rPr>
          <w:rFonts w:asciiTheme="minorHAnsi" w:hAnsiTheme="minorHAnsi" w:cs="Calibri"/>
          <w:sz w:val="20"/>
          <w:szCs w:val="20"/>
        </w:rPr>
        <w:t>2</w:t>
      </w:r>
      <w:r w:rsidR="00736161">
        <w:rPr>
          <w:rFonts w:asciiTheme="minorHAnsi" w:hAnsiTheme="minorHAnsi" w:cs="Calibri"/>
          <w:sz w:val="20"/>
          <w:szCs w:val="20"/>
        </w:rPr>
        <w:t>6</w:t>
      </w:r>
      <w:r w:rsidRPr="00B5070A">
        <w:rPr>
          <w:rFonts w:asciiTheme="minorHAnsi" w:hAnsiTheme="minorHAnsi" w:cs="Calibri"/>
          <w:sz w:val="20"/>
          <w:szCs w:val="20"/>
        </w:rPr>
        <w:t>.</w:t>
      </w:r>
      <w:r w:rsidR="00736161">
        <w:rPr>
          <w:rFonts w:asciiTheme="minorHAnsi" w:hAnsiTheme="minorHAnsi" w:cs="Calibri"/>
          <w:sz w:val="20"/>
          <w:szCs w:val="20"/>
        </w:rPr>
        <w:t>10</w:t>
      </w:r>
      <w:r w:rsidRPr="00B5070A">
        <w:rPr>
          <w:rFonts w:asciiTheme="minorHAnsi" w:hAnsiTheme="minorHAnsi" w:cs="Calibri"/>
          <w:sz w:val="20"/>
          <w:szCs w:val="20"/>
        </w:rPr>
        <w:t xml:space="preserve"> </w:t>
      </w:r>
      <w:r w:rsidR="00B5070A">
        <w:rPr>
          <w:rFonts w:asciiTheme="minorHAnsi" w:hAnsiTheme="minorHAnsi" w:cs="Calibri"/>
          <w:sz w:val="20"/>
          <w:szCs w:val="20"/>
        </w:rPr>
        <w:tab/>
      </w:r>
      <w:r w:rsidRPr="00B5070A">
        <w:rPr>
          <w:rFonts w:asciiTheme="minorHAnsi" w:hAnsiTheme="minorHAnsi" w:cs="Calibri"/>
          <w:sz w:val="20"/>
          <w:szCs w:val="20"/>
        </w:rPr>
        <w:t xml:space="preserve">Opdrachtgever is gerechtigd de ICT Prestatie geheel of gedeeltelijk, inclusief alle daarbij behorende Gebruiksrechten en alle aanspraken in het kader van Onderhoud, onder gelijkblijvende voorwaarden (waaronder begrepen gelijkblijvende omvang Gebruiksrechten) over te dragen aan een gemeenschappelijke regeling of andere entiteit met een publieke functie in het kader van een uitbesteding van een deel van de activiteiten van Opdrachtgever. Leverancier zal alle noodzakelijke medewerking verlenen aan voornoemde overdracht. Leverancier is niet gerechtigd voor de overgang als zodanig kosten in rekening te brengen, wel voor eventueel aanvullend te verrichten werkzaamheden.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is alleen overdraagbaar voor zover de wet of de toepasselijke licentievoorwaarden daaraan niet in de weg staan (vgl. artikel </w:t>
      </w:r>
      <w:r w:rsidR="00736161">
        <w:rPr>
          <w:rFonts w:asciiTheme="minorHAnsi" w:hAnsiTheme="minorHAnsi" w:cs="Calibri"/>
          <w:sz w:val="20"/>
          <w:szCs w:val="20"/>
        </w:rPr>
        <w:t>22</w:t>
      </w:r>
      <w:r w:rsidRPr="00B5070A">
        <w:rPr>
          <w:rFonts w:asciiTheme="minorHAnsi" w:hAnsiTheme="minorHAnsi" w:cs="Calibri"/>
          <w:sz w:val="20"/>
          <w:szCs w:val="20"/>
        </w:rPr>
        <w:t>.5).</w:t>
      </w:r>
    </w:p>
    <w:p w14:paraId="3F998E01" w14:textId="7E16A34D" w:rsidR="00FA0EFE" w:rsidRPr="007939C3" w:rsidRDefault="007939C3" w:rsidP="00AD62AA">
      <w:pPr>
        <w:spacing w:after="83"/>
        <w:rPr>
          <w:rFonts w:asciiTheme="minorHAnsi" w:eastAsiaTheme="minorHAnsi" w:hAnsiTheme="minorHAnsi" w:cs="Calibri"/>
          <w:i/>
          <w:iCs/>
          <w:color w:val="000000"/>
          <w:sz w:val="20"/>
          <w:szCs w:val="20"/>
          <w:lang w:eastAsia="en-US" w:bidi="ar-SA"/>
        </w:rPr>
      </w:pPr>
      <w:r>
        <w:rPr>
          <w:rFonts w:asciiTheme="minorHAnsi" w:eastAsiaTheme="minorHAnsi" w:hAnsiTheme="minorHAnsi" w:cs="Calibri"/>
          <w:i/>
          <w:iCs/>
          <w:color w:val="000000"/>
          <w:sz w:val="20"/>
          <w:szCs w:val="20"/>
          <w:lang w:eastAsia="en-US" w:bidi="ar-SA"/>
        </w:rPr>
        <w:br/>
      </w:r>
      <w:r w:rsidR="00FA0EFE" w:rsidRPr="007939C3">
        <w:rPr>
          <w:rFonts w:asciiTheme="minorHAnsi" w:eastAsiaTheme="minorHAnsi" w:hAnsiTheme="minorHAnsi" w:cs="Calibri"/>
          <w:i/>
          <w:iCs/>
          <w:color w:val="000000"/>
          <w:sz w:val="20"/>
          <w:szCs w:val="20"/>
          <w:lang w:eastAsia="en-US" w:bidi="ar-SA"/>
        </w:rPr>
        <w:t>Verlengd gebruik</w:t>
      </w:r>
    </w:p>
    <w:p w14:paraId="00E99588" w14:textId="7D8F2C28" w:rsidR="00FA0EFE" w:rsidRPr="00B5070A" w:rsidRDefault="00FA0EFE" w:rsidP="007939C3">
      <w:pPr>
        <w:pStyle w:val="Default"/>
        <w:spacing w:after="83"/>
        <w:ind w:left="709" w:hanging="709"/>
        <w:rPr>
          <w:rFonts w:asciiTheme="minorHAnsi" w:hAnsiTheme="minorHAnsi" w:cs="Calibri"/>
          <w:sz w:val="20"/>
          <w:szCs w:val="20"/>
        </w:rPr>
      </w:pPr>
      <w:r w:rsidRPr="00B5070A">
        <w:rPr>
          <w:rFonts w:asciiTheme="minorHAnsi" w:hAnsiTheme="minorHAnsi" w:cs="Calibri"/>
          <w:sz w:val="20"/>
          <w:szCs w:val="20"/>
        </w:rPr>
        <w:t>2</w:t>
      </w:r>
      <w:r w:rsidR="00B00322">
        <w:rPr>
          <w:rFonts w:asciiTheme="minorHAnsi" w:hAnsiTheme="minorHAnsi" w:cs="Calibri"/>
          <w:sz w:val="20"/>
          <w:szCs w:val="20"/>
        </w:rPr>
        <w:t>6</w:t>
      </w:r>
      <w:r w:rsidRPr="00B5070A">
        <w:rPr>
          <w:rFonts w:asciiTheme="minorHAnsi" w:hAnsiTheme="minorHAnsi" w:cs="Calibri"/>
          <w:sz w:val="20"/>
          <w:szCs w:val="20"/>
        </w:rPr>
        <w:t>.</w:t>
      </w:r>
      <w:r w:rsidR="00B00322">
        <w:rPr>
          <w:rFonts w:asciiTheme="minorHAnsi" w:hAnsiTheme="minorHAnsi" w:cs="Calibri"/>
          <w:sz w:val="20"/>
          <w:szCs w:val="20"/>
        </w:rPr>
        <w:t>11</w:t>
      </w:r>
      <w:r w:rsidR="007939C3">
        <w:rPr>
          <w:rFonts w:asciiTheme="minorHAnsi" w:hAnsiTheme="minorHAnsi" w:cs="Calibri"/>
          <w:sz w:val="20"/>
          <w:szCs w:val="20"/>
        </w:rPr>
        <w:tab/>
      </w:r>
      <w:r w:rsidRPr="00B5070A">
        <w:rPr>
          <w:rFonts w:asciiTheme="minorHAnsi" w:hAnsiTheme="minorHAnsi" w:cs="Calibri"/>
          <w:sz w:val="20"/>
          <w:szCs w:val="20"/>
        </w:rPr>
        <w:t xml:space="preserve">Leverancier verklaart zich voorts bereid om Opdrachtgever desgewenst toe te staan het gebruik van de ICT Prestatie na de beëindigingsdatum voor een redelijke periode te verlengen, indien de werkzaamheden overeenkomstig het Exit-plan niet tijdig zijn afgerond. Hiervoor zal een vergoeding in rekening worden gebracht naar rato van de laatst geldende gebruiksvergoedingen (waarbij noodzakelijke verlengingen van </w:t>
      </w:r>
      <w:proofErr w:type="spellStart"/>
      <w:r w:rsidRPr="00B5070A">
        <w:rPr>
          <w:rFonts w:asciiTheme="minorHAnsi" w:hAnsiTheme="minorHAnsi" w:cs="Calibri"/>
          <w:sz w:val="20"/>
          <w:szCs w:val="20"/>
        </w:rPr>
        <w:t>Derdenprogrammatuur</w:t>
      </w:r>
      <w:proofErr w:type="spellEnd"/>
      <w:r w:rsidRPr="00B5070A">
        <w:rPr>
          <w:rFonts w:asciiTheme="minorHAnsi" w:hAnsiTheme="minorHAnsi" w:cs="Calibri"/>
          <w:sz w:val="20"/>
          <w:szCs w:val="20"/>
        </w:rPr>
        <w:t xml:space="preserve"> volledig kunnen worden doorbelast), tenzij de niet-tijdige afronding van de Exit-werkzaamheden toerekenbaar is aan Leverancier (de verlenging is dan gratis). </w:t>
      </w:r>
    </w:p>
    <w:p w14:paraId="1C1A3BBB" w14:textId="77777777" w:rsidR="00FA0EFE" w:rsidRPr="00B5070A" w:rsidRDefault="00FA0EFE" w:rsidP="00FA0EFE">
      <w:pPr>
        <w:widowControl/>
        <w:adjustRightInd w:val="0"/>
        <w:rPr>
          <w:rFonts w:asciiTheme="minorHAnsi" w:eastAsiaTheme="minorHAnsi" w:hAnsiTheme="minorHAnsi" w:cs="Calibri"/>
          <w:color w:val="000000"/>
          <w:sz w:val="20"/>
          <w:szCs w:val="20"/>
          <w:lang w:eastAsia="en-US" w:bidi="ar-SA"/>
        </w:rPr>
      </w:pPr>
    </w:p>
    <w:p w14:paraId="56145768" w14:textId="77777777" w:rsidR="008A62CC" w:rsidRPr="001E01E4" w:rsidRDefault="008A62CC" w:rsidP="00BD2D4B">
      <w:pPr>
        <w:spacing w:line="290" w:lineRule="auto"/>
        <w:rPr>
          <w:rFonts w:asciiTheme="minorHAnsi" w:hAnsiTheme="minorHAnsi" w:cstheme="minorHAnsi"/>
          <w:sz w:val="18"/>
          <w:szCs w:val="18"/>
        </w:rPr>
      </w:pPr>
    </w:p>
    <w:sectPr w:rsidR="008A62CC" w:rsidRPr="001E01E4" w:rsidSect="003E4EA6">
      <w:footerReference w:type="default" r:id="rId34"/>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CA440" w14:textId="77777777" w:rsidR="009231CD" w:rsidRDefault="009231CD">
      <w:r>
        <w:separator/>
      </w:r>
    </w:p>
  </w:endnote>
  <w:endnote w:type="continuationSeparator" w:id="0">
    <w:p w14:paraId="0E7DBE16" w14:textId="77777777" w:rsidR="009231CD" w:rsidRDefault="00923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35E4E2F3" w14:textId="490C7726" w:rsidR="001266DA" w:rsidRPr="00904ECA" w:rsidRDefault="00B5070A" w:rsidP="001266DA">
    <w:pPr>
      <w:pStyle w:val="Voettekst"/>
      <w:rPr>
        <w:noProof/>
        <w:sz w:val="18"/>
        <w:szCs w:val="18"/>
      </w:rPr>
    </w:pPr>
    <w:r w:rsidRPr="00363301">
      <w:rPr>
        <w:rFonts w:asciiTheme="minorHAnsi" w:hAnsiTheme="minorHAnsi"/>
        <w:sz w:val="18"/>
        <w:szCs w:val="18"/>
      </w:rPr>
      <w:t xml:space="preserve">Verwerkersovereenkomst uitvoering </w:t>
    </w:r>
    <w:sdt>
      <w:sdtPr>
        <w:rPr>
          <w:sz w:val="18"/>
          <w:szCs w:val="18"/>
        </w:rPr>
        <w:alias w:val="INK-nummer"/>
        <w:tag w:val="INK-nummer"/>
        <w:id w:val="795260386"/>
        <w:placeholder>
          <w:docPart w:val="A92840C10A8D4F6AAF842B22F2FA4C3E"/>
        </w:placeholder>
        <w:text/>
      </w:sdtPr>
      <w:sdtContent>
        <w:proofErr w:type="spellStart"/>
        <w:r w:rsidR="001266DA" w:rsidRPr="0009176D">
          <w:rPr>
            <w:sz w:val="18"/>
            <w:szCs w:val="18"/>
          </w:rPr>
          <w:t>Uitvoering</w:t>
        </w:r>
        <w:proofErr w:type="spellEnd"/>
        <w:r w:rsidR="001266DA" w:rsidRPr="0009176D">
          <w:rPr>
            <w:sz w:val="18"/>
            <w:szCs w:val="18"/>
          </w:rPr>
          <w:t xml:space="preserve"> van het Nationaal Isolatie Programma (NIP) 2025-2027</w:t>
        </w:r>
      </w:sdtContent>
    </w:sdt>
  </w:p>
  <w:p w14:paraId="467421F6" w14:textId="28E3441E" w:rsidR="00B5070A" w:rsidRPr="00363301" w:rsidRDefault="00B5070A" w:rsidP="00F970C9">
    <w:pPr>
      <w:pStyle w:val="Voettekst"/>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8D70D" w14:textId="77777777" w:rsidR="009231CD" w:rsidRDefault="009231CD">
      <w:r>
        <w:separator/>
      </w:r>
    </w:p>
  </w:footnote>
  <w:footnote w:type="continuationSeparator" w:id="0">
    <w:p w14:paraId="65CE8F2C" w14:textId="77777777" w:rsidR="009231CD" w:rsidRDefault="009231CD">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Hardcopy,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C04A0"/>
    <w:multiLevelType w:val="hybridMultilevel"/>
    <w:tmpl w:val="B086A3DC"/>
    <w:lvl w:ilvl="0" w:tplc="04130001">
      <w:start w:val="1"/>
      <w:numFmt w:val="bullet"/>
      <w:lvlText w:val=""/>
      <w:lvlJc w:val="left"/>
      <w:pPr>
        <w:ind w:left="360" w:hanging="360"/>
      </w:pPr>
      <w:rPr>
        <w:rFonts w:ascii="Symbol" w:hAnsi="Symbol" w:hint="default"/>
      </w:rPr>
    </w:lvl>
    <w:lvl w:ilvl="1" w:tplc="C3BC7F3E">
      <w:numFmt w:val="bullet"/>
      <w:lvlText w:val="-"/>
      <w:lvlJc w:val="left"/>
      <w:pPr>
        <w:ind w:left="1080" w:hanging="360"/>
      </w:pPr>
      <w:rPr>
        <w:rFonts w:ascii="Brockmann Medium" w:eastAsiaTheme="minorHAnsi" w:hAnsi="Brockmann Medium" w:cstheme="minorBi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8"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9"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0"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1"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8"/>
  </w:num>
  <w:num w:numId="3" w16cid:durableId="741832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3"/>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7"/>
  </w:num>
  <w:num w:numId="9" w16cid:durableId="440533938">
    <w:abstractNumId w:val="25"/>
  </w:num>
  <w:num w:numId="10" w16cid:durableId="1575777114">
    <w:abstractNumId w:val="16"/>
  </w:num>
  <w:num w:numId="11" w16cid:durableId="16413768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20"/>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9"/>
  </w:num>
  <w:num w:numId="22" w16cid:durableId="1929804145">
    <w:abstractNumId w:val="32"/>
  </w:num>
  <w:num w:numId="23" w16cid:durableId="835923306">
    <w:abstractNumId w:val="15"/>
  </w:num>
  <w:num w:numId="24" w16cid:durableId="1735471843">
    <w:abstractNumId w:val="7"/>
  </w:num>
  <w:num w:numId="25" w16cid:durableId="1227835018">
    <w:abstractNumId w:val="28"/>
  </w:num>
  <w:num w:numId="26" w16cid:durableId="958219413">
    <w:abstractNumId w:val="28"/>
  </w:num>
  <w:num w:numId="27" w16cid:durableId="829831994">
    <w:abstractNumId w:val="4"/>
  </w:num>
  <w:num w:numId="28" w16cid:durableId="1261797132">
    <w:abstractNumId w:val="3"/>
  </w:num>
  <w:num w:numId="29" w16cid:durableId="203906108">
    <w:abstractNumId w:val="18"/>
  </w:num>
  <w:num w:numId="30" w16cid:durableId="386536729">
    <w:abstractNumId w:val="17"/>
  </w:num>
  <w:num w:numId="31" w16cid:durableId="2077775925">
    <w:abstractNumId w:val="10"/>
  </w:num>
  <w:num w:numId="32" w16cid:durableId="1307587643">
    <w:abstractNumId w:val="21"/>
  </w:num>
  <w:num w:numId="33" w16cid:durableId="1547329943">
    <w:abstractNumId w:val="0"/>
  </w:num>
  <w:num w:numId="34" w16cid:durableId="1352103113">
    <w:abstractNumId w:val="26"/>
  </w:num>
  <w:num w:numId="35" w16cid:durableId="1920292080">
    <w:abstractNumId w:val="11"/>
  </w:num>
  <w:num w:numId="36" w16cid:durableId="1961760020">
    <w:abstractNumId w:val="24"/>
  </w:num>
  <w:num w:numId="37" w16cid:durableId="1934393061">
    <w:abstractNumId w:val="31"/>
  </w:num>
  <w:num w:numId="38" w16cid:durableId="2006085820">
    <w:abstractNumId w:val="22"/>
  </w:num>
  <w:num w:numId="39" w16cid:durableId="983705255">
    <w:abstractNumId w:val="13"/>
  </w:num>
  <w:num w:numId="40" w16cid:durableId="887186512">
    <w:abstractNumId w:val="19"/>
  </w:num>
  <w:num w:numId="41" w16cid:durableId="1212185059">
    <w:abstractNumId w:val="23"/>
  </w:num>
  <w:num w:numId="42" w16cid:durableId="1713112305">
    <w:abstractNumId w:val="30"/>
  </w:num>
  <w:num w:numId="43" w16cid:durableId="1715737194">
    <w:abstractNumId w:val="6"/>
  </w:num>
  <w:num w:numId="44" w16cid:durableId="783304176">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DD7"/>
    <w:rsid w:val="00000EAD"/>
    <w:rsid w:val="000021D9"/>
    <w:rsid w:val="0000359F"/>
    <w:rsid w:val="000073F2"/>
    <w:rsid w:val="00011CEC"/>
    <w:rsid w:val="0001447F"/>
    <w:rsid w:val="0001665F"/>
    <w:rsid w:val="00017441"/>
    <w:rsid w:val="000178C3"/>
    <w:rsid w:val="000221F8"/>
    <w:rsid w:val="000227FE"/>
    <w:rsid w:val="0002350D"/>
    <w:rsid w:val="0002355E"/>
    <w:rsid w:val="00027089"/>
    <w:rsid w:val="000505E8"/>
    <w:rsid w:val="00053C4A"/>
    <w:rsid w:val="00055D20"/>
    <w:rsid w:val="00060E42"/>
    <w:rsid w:val="000620E1"/>
    <w:rsid w:val="00067C4B"/>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266DA"/>
    <w:rsid w:val="00126FF3"/>
    <w:rsid w:val="00127BFA"/>
    <w:rsid w:val="0013286B"/>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2C52"/>
    <w:rsid w:val="001B53A5"/>
    <w:rsid w:val="001B631F"/>
    <w:rsid w:val="001B7F86"/>
    <w:rsid w:val="001C1A99"/>
    <w:rsid w:val="001C22F4"/>
    <w:rsid w:val="001C2581"/>
    <w:rsid w:val="001D1437"/>
    <w:rsid w:val="001E01E4"/>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750A"/>
    <w:rsid w:val="00273192"/>
    <w:rsid w:val="00274ED4"/>
    <w:rsid w:val="0028199B"/>
    <w:rsid w:val="00282ECB"/>
    <w:rsid w:val="00283312"/>
    <w:rsid w:val="00286A9B"/>
    <w:rsid w:val="00291912"/>
    <w:rsid w:val="00292631"/>
    <w:rsid w:val="00292E36"/>
    <w:rsid w:val="00296DDC"/>
    <w:rsid w:val="002A539A"/>
    <w:rsid w:val="002B7520"/>
    <w:rsid w:val="002B7F2A"/>
    <w:rsid w:val="002C06AA"/>
    <w:rsid w:val="002C1BDB"/>
    <w:rsid w:val="002C2FEC"/>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2088"/>
    <w:rsid w:val="002F5646"/>
    <w:rsid w:val="002F683E"/>
    <w:rsid w:val="00300DF5"/>
    <w:rsid w:val="0030473A"/>
    <w:rsid w:val="003068DC"/>
    <w:rsid w:val="00310740"/>
    <w:rsid w:val="00316650"/>
    <w:rsid w:val="003234F3"/>
    <w:rsid w:val="00323F27"/>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089F"/>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2CF3"/>
    <w:rsid w:val="00425789"/>
    <w:rsid w:val="00426680"/>
    <w:rsid w:val="004302B2"/>
    <w:rsid w:val="00430F06"/>
    <w:rsid w:val="004333D0"/>
    <w:rsid w:val="00433EAE"/>
    <w:rsid w:val="00437E57"/>
    <w:rsid w:val="00452BA0"/>
    <w:rsid w:val="00453CBE"/>
    <w:rsid w:val="00454B66"/>
    <w:rsid w:val="00466F88"/>
    <w:rsid w:val="00466FA8"/>
    <w:rsid w:val="00471ACF"/>
    <w:rsid w:val="00471BF1"/>
    <w:rsid w:val="00477F26"/>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1B6"/>
    <w:rsid w:val="004C5C35"/>
    <w:rsid w:val="004C76A2"/>
    <w:rsid w:val="004E1DA1"/>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6F2A"/>
    <w:rsid w:val="00547146"/>
    <w:rsid w:val="00547810"/>
    <w:rsid w:val="00547DB9"/>
    <w:rsid w:val="00555DC3"/>
    <w:rsid w:val="00556F49"/>
    <w:rsid w:val="0055726A"/>
    <w:rsid w:val="00557774"/>
    <w:rsid w:val="00560CDA"/>
    <w:rsid w:val="00562FFF"/>
    <w:rsid w:val="00565947"/>
    <w:rsid w:val="00583517"/>
    <w:rsid w:val="00591323"/>
    <w:rsid w:val="00597EAB"/>
    <w:rsid w:val="005A39F2"/>
    <w:rsid w:val="005A7102"/>
    <w:rsid w:val="005B1728"/>
    <w:rsid w:val="005B3340"/>
    <w:rsid w:val="005C0EB3"/>
    <w:rsid w:val="005C56EA"/>
    <w:rsid w:val="005C773B"/>
    <w:rsid w:val="005E093B"/>
    <w:rsid w:val="005E2B90"/>
    <w:rsid w:val="005E759D"/>
    <w:rsid w:val="005F1283"/>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50D"/>
    <w:rsid w:val="0064267C"/>
    <w:rsid w:val="006533F9"/>
    <w:rsid w:val="00656029"/>
    <w:rsid w:val="00656E9A"/>
    <w:rsid w:val="00660A5E"/>
    <w:rsid w:val="00662A4F"/>
    <w:rsid w:val="00662CFE"/>
    <w:rsid w:val="00664E63"/>
    <w:rsid w:val="00672409"/>
    <w:rsid w:val="00672BE9"/>
    <w:rsid w:val="0068212A"/>
    <w:rsid w:val="00683228"/>
    <w:rsid w:val="006863EF"/>
    <w:rsid w:val="006945D8"/>
    <w:rsid w:val="00697DD3"/>
    <w:rsid w:val="006A21D9"/>
    <w:rsid w:val="006A6022"/>
    <w:rsid w:val="006A7EFD"/>
    <w:rsid w:val="006B1769"/>
    <w:rsid w:val="006C4CAD"/>
    <w:rsid w:val="006C71D5"/>
    <w:rsid w:val="006D2D01"/>
    <w:rsid w:val="006D3AD7"/>
    <w:rsid w:val="006D4846"/>
    <w:rsid w:val="006D65B2"/>
    <w:rsid w:val="006D66BC"/>
    <w:rsid w:val="006D6CAB"/>
    <w:rsid w:val="006E31AB"/>
    <w:rsid w:val="006F102D"/>
    <w:rsid w:val="006F6CAE"/>
    <w:rsid w:val="006F7F76"/>
    <w:rsid w:val="007024CD"/>
    <w:rsid w:val="00702B8C"/>
    <w:rsid w:val="0070354F"/>
    <w:rsid w:val="00703EF3"/>
    <w:rsid w:val="007061BD"/>
    <w:rsid w:val="0071034F"/>
    <w:rsid w:val="0071206D"/>
    <w:rsid w:val="00712A84"/>
    <w:rsid w:val="00712D86"/>
    <w:rsid w:val="00714022"/>
    <w:rsid w:val="00731D9E"/>
    <w:rsid w:val="00735340"/>
    <w:rsid w:val="00736161"/>
    <w:rsid w:val="007364BF"/>
    <w:rsid w:val="00736834"/>
    <w:rsid w:val="00737F82"/>
    <w:rsid w:val="00742F93"/>
    <w:rsid w:val="00744B2F"/>
    <w:rsid w:val="00746022"/>
    <w:rsid w:val="007469DA"/>
    <w:rsid w:val="00751726"/>
    <w:rsid w:val="00755F53"/>
    <w:rsid w:val="00763571"/>
    <w:rsid w:val="0076385F"/>
    <w:rsid w:val="007644C0"/>
    <w:rsid w:val="007650A4"/>
    <w:rsid w:val="0077250A"/>
    <w:rsid w:val="00786372"/>
    <w:rsid w:val="0078746A"/>
    <w:rsid w:val="00787B76"/>
    <w:rsid w:val="007939C3"/>
    <w:rsid w:val="00795DBE"/>
    <w:rsid w:val="007A13B5"/>
    <w:rsid w:val="007A2C2E"/>
    <w:rsid w:val="007A2CD3"/>
    <w:rsid w:val="007A3F21"/>
    <w:rsid w:val="007A4A4B"/>
    <w:rsid w:val="007A4D7F"/>
    <w:rsid w:val="007A62CE"/>
    <w:rsid w:val="007A6A14"/>
    <w:rsid w:val="007A6FC7"/>
    <w:rsid w:val="007B00D5"/>
    <w:rsid w:val="007B201F"/>
    <w:rsid w:val="007B37B9"/>
    <w:rsid w:val="007B7F12"/>
    <w:rsid w:val="007C0352"/>
    <w:rsid w:val="007C05E2"/>
    <w:rsid w:val="007C0B93"/>
    <w:rsid w:val="007C1C2D"/>
    <w:rsid w:val="007C2F0E"/>
    <w:rsid w:val="007C3716"/>
    <w:rsid w:val="007D4848"/>
    <w:rsid w:val="007D4FF3"/>
    <w:rsid w:val="007E000D"/>
    <w:rsid w:val="007E0BFF"/>
    <w:rsid w:val="007E5729"/>
    <w:rsid w:val="007E65B3"/>
    <w:rsid w:val="007F2897"/>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3BE2"/>
    <w:rsid w:val="008F631C"/>
    <w:rsid w:val="008F67F5"/>
    <w:rsid w:val="009012D0"/>
    <w:rsid w:val="0090133E"/>
    <w:rsid w:val="00904B2C"/>
    <w:rsid w:val="009050ED"/>
    <w:rsid w:val="00905C90"/>
    <w:rsid w:val="0091608C"/>
    <w:rsid w:val="00921F1A"/>
    <w:rsid w:val="00922202"/>
    <w:rsid w:val="009231CD"/>
    <w:rsid w:val="009261D2"/>
    <w:rsid w:val="00927082"/>
    <w:rsid w:val="009344A3"/>
    <w:rsid w:val="00936E2A"/>
    <w:rsid w:val="00944FFD"/>
    <w:rsid w:val="00946112"/>
    <w:rsid w:val="0095110B"/>
    <w:rsid w:val="009515F0"/>
    <w:rsid w:val="0095471D"/>
    <w:rsid w:val="00954B48"/>
    <w:rsid w:val="009554FA"/>
    <w:rsid w:val="00957DFE"/>
    <w:rsid w:val="00960156"/>
    <w:rsid w:val="00960B20"/>
    <w:rsid w:val="00961A7F"/>
    <w:rsid w:val="00962826"/>
    <w:rsid w:val="00964BA7"/>
    <w:rsid w:val="00965613"/>
    <w:rsid w:val="00965FD9"/>
    <w:rsid w:val="0097476B"/>
    <w:rsid w:val="0097713D"/>
    <w:rsid w:val="00977EF4"/>
    <w:rsid w:val="009871BC"/>
    <w:rsid w:val="00995A02"/>
    <w:rsid w:val="00996CD9"/>
    <w:rsid w:val="00997FBA"/>
    <w:rsid w:val="009A6BBB"/>
    <w:rsid w:val="009A7FF0"/>
    <w:rsid w:val="009B0214"/>
    <w:rsid w:val="009B4F52"/>
    <w:rsid w:val="009B6A94"/>
    <w:rsid w:val="009C160E"/>
    <w:rsid w:val="009C23F7"/>
    <w:rsid w:val="009C36E8"/>
    <w:rsid w:val="009C61B5"/>
    <w:rsid w:val="009D0929"/>
    <w:rsid w:val="009D1081"/>
    <w:rsid w:val="009D332D"/>
    <w:rsid w:val="009D753C"/>
    <w:rsid w:val="009E1141"/>
    <w:rsid w:val="009E32F3"/>
    <w:rsid w:val="009E3FB6"/>
    <w:rsid w:val="009E465B"/>
    <w:rsid w:val="009E6D0A"/>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349E"/>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2C5"/>
    <w:rsid w:val="00B24F08"/>
    <w:rsid w:val="00B2789E"/>
    <w:rsid w:val="00B36EC8"/>
    <w:rsid w:val="00B461FF"/>
    <w:rsid w:val="00B50071"/>
    <w:rsid w:val="00B5070A"/>
    <w:rsid w:val="00B50AAE"/>
    <w:rsid w:val="00B6071A"/>
    <w:rsid w:val="00B6487E"/>
    <w:rsid w:val="00B700F5"/>
    <w:rsid w:val="00B767C3"/>
    <w:rsid w:val="00B77D60"/>
    <w:rsid w:val="00B8599B"/>
    <w:rsid w:val="00B90F49"/>
    <w:rsid w:val="00B92F7D"/>
    <w:rsid w:val="00B95BA7"/>
    <w:rsid w:val="00B978E3"/>
    <w:rsid w:val="00BA3352"/>
    <w:rsid w:val="00BA37BA"/>
    <w:rsid w:val="00BA5F3D"/>
    <w:rsid w:val="00BB06E6"/>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47E45"/>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2E21"/>
    <w:rsid w:val="00CC4CF9"/>
    <w:rsid w:val="00CD2707"/>
    <w:rsid w:val="00CD5749"/>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5D41"/>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B7319"/>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273EA"/>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3FFE"/>
    <w:rsid w:val="00ED6571"/>
    <w:rsid w:val="00EE0640"/>
    <w:rsid w:val="00EE2125"/>
    <w:rsid w:val="00EE401A"/>
    <w:rsid w:val="00EE4846"/>
    <w:rsid w:val="00EE5432"/>
    <w:rsid w:val="00EE68E6"/>
    <w:rsid w:val="00EE7807"/>
    <w:rsid w:val="00EF0C8A"/>
    <w:rsid w:val="00EF393F"/>
    <w:rsid w:val="00EF4C8F"/>
    <w:rsid w:val="00F01D3E"/>
    <w:rsid w:val="00F0324B"/>
    <w:rsid w:val="00F05060"/>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3AED"/>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 w:val="00FF40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1081B2C2-14E0-4D53-BE90-18D64870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link w:val="LijstalineaChar"/>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nhideWhenUsed/>
    <w:rsid w:val="00583517"/>
    <w:pPr>
      <w:tabs>
        <w:tab w:val="center" w:pos="4536"/>
        <w:tab w:val="right" w:pos="9072"/>
      </w:tabs>
    </w:pPr>
  </w:style>
  <w:style w:type="character" w:customStyle="1" w:styleId="VoettekstChar">
    <w:name w:val="Voettekst Char"/>
    <w:basedOn w:val="Standaardalinea-lettertype"/>
    <w:link w:val="Voettekst"/>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 w:type="character" w:customStyle="1" w:styleId="LijstalineaChar">
    <w:name w:val="Lijstalinea Char"/>
    <w:basedOn w:val="Standaardalinea-lettertype"/>
    <w:link w:val="Lijstalinea"/>
    <w:uiPriority w:val="34"/>
    <w:rsid w:val="009C23F7"/>
    <w:rPr>
      <w:rFonts w:ascii="Arial" w:eastAsia="Arial" w:hAnsi="Arial" w:cs="Arial"/>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21" Type="http://schemas.openxmlformats.org/officeDocument/2006/relationships/hyperlink" Target="https://vng.nl/projecten/gibit"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nieuws/factsheet-assurance-gepubliceerd/"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ec.europa.eu/newsroom/article29/item-detail.cfm?item_id=6120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yperlink" Target="https://www.informatiebeveiligingsdienst.nl/product/factsheet-en-beslismodel-verwerkingsverantwoordelijke-of-verwerker/" TargetMode="Externa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www.informatiebeveiligingsdienst.nl/product/vooringevuld-verwerkingsregister-gemeent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eader" Target="header3.xml"/><Relationship Id="rId30" Type="http://schemas.openxmlformats.org/officeDocument/2006/relationships/hyperlink" Target="https://datalekken.autoriteitpersoonsgegevens.nl/actionpage?0"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2840C10A8D4F6AAF842B22F2FA4C3E"/>
        <w:category>
          <w:name w:val="Algemeen"/>
          <w:gallery w:val="placeholder"/>
        </w:category>
        <w:types>
          <w:type w:val="bbPlcHdr"/>
        </w:types>
        <w:behaviors>
          <w:behavior w:val="content"/>
        </w:behaviors>
        <w:guid w:val="{957013FD-BAD9-4F3C-98FA-091D6B622C21}"/>
      </w:docPartPr>
      <w:docPartBody>
        <w:p w:rsidR="006150F4" w:rsidRDefault="006150F4" w:rsidP="006150F4">
          <w:pPr>
            <w:pStyle w:val="A92840C10A8D4F6AAF842B22F2FA4C3E"/>
          </w:pPr>
          <w:r w:rsidRPr="00B5288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ockmann Medium">
    <w:altName w:val="Calibri"/>
    <w:panose1 w:val="00000000000000000000"/>
    <w:charset w:val="00"/>
    <w:family w:val="modern"/>
    <w:notTrueType/>
    <w:pitch w:val="variable"/>
    <w:sig w:usb0="A000006F" w:usb1="0000006A"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venirLTStd">
    <w:altName w:val="Cambria"/>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F4"/>
    <w:rsid w:val="006150F4"/>
    <w:rsid w:val="00755F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150F4"/>
    <w:rPr>
      <w:color w:val="808080"/>
    </w:rPr>
  </w:style>
  <w:style w:type="paragraph" w:customStyle="1" w:styleId="A92840C10A8D4F6AAF842B22F2FA4C3E">
    <w:name w:val="A92840C10A8D4F6AAF842B22F2FA4C3E"/>
    <w:rsid w:val="006150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CEBCBC1106044D89E9577E5391E9DB" ma:contentTypeVersion="18" ma:contentTypeDescription="Een nieuw document maken." ma:contentTypeScope="" ma:versionID="b346210b810f4cbd06976a70fd81c881">
  <xsd:schema xmlns:xsd="http://www.w3.org/2001/XMLSchema" xmlns:xs="http://www.w3.org/2001/XMLSchema" xmlns:p="http://schemas.microsoft.com/office/2006/metadata/properties" xmlns:ns2="50c41270-795a-4e27-95f1-a07e9552a52c" xmlns:ns3="1ca9b141-64da-4d7f-aa09-ea5aff42adc3" targetNamespace="http://schemas.microsoft.com/office/2006/metadata/properties" ma:root="true" ma:fieldsID="7cf5d1bf93ed62778c7bb99c6554575f" ns2:_="" ns3:_="">
    <xsd:import namespace="50c41270-795a-4e27-95f1-a07e9552a52c"/>
    <xsd:import namespace="1ca9b141-64da-4d7f-aa09-ea5aff42ad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41270-795a-4e27-95f1-a07e9552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99bed0e-432a-4091-b929-67b863917b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9b141-64da-4d7f-aa09-ea5aff42adc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13610b3c-7323-4d28-a4f8-379883b1b57b}" ma:internalName="TaxCatchAll" ma:showField="CatchAllData" ma:web="1ca9b141-64da-4d7f-aa09-ea5aff42ad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a9b141-64da-4d7f-aa09-ea5aff42adc3" xsi:nil="true"/>
    <lcf76f155ced4ddcb4097134ff3c332f xmlns="50c41270-795a-4e27-95f1-a07e9552a5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2.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3.xml><?xml version="1.0" encoding="utf-8"?>
<ds:datastoreItem xmlns:ds="http://schemas.openxmlformats.org/officeDocument/2006/customXml" ds:itemID="{122DFF37-AD23-4D79-8C75-EC29FE14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41270-795a-4e27-95f1-a07e9552a52c"/>
    <ds:schemaRef ds:uri="1ca9b141-64da-4d7f-aa09-ea5aff42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BF4C4-FA00-47F7-A92C-782B55A3F873}">
  <ds:schemaRefs>
    <ds:schemaRef ds:uri="http://schemas.microsoft.com/office/2006/metadata/properties"/>
    <ds:schemaRef ds:uri="http://schemas.microsoft.com/office/infopath/2007/PartnerControls"/>
    <ds:schemaRef ds:uri="1ca9b141-64da-4d7f-aa09-ea5aff42adc3"/>
    <ds:schemaRef ds:uri="50c41270-795a-4e27-95f1-a07e9552a52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8983</Words>
  <Characters>49407</Characters>
  <Application>Microsoft Office Word</Application>
  <DocSecurity>2</DocSecurity>
  <Lines>411</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Mailly - van Kranenburg, Karin</cp:lastModifiedBy>
  <cp:revision>2</cp:revision>
  <dcterms:created xsi:type="dcterms:W3CDTF">2025-02-14T07:53:00Z</dcterms:created>
  <dcterms:modified xsi:type="dcterms:W3CDTF">2025-05-06T14:17:00Z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0x01010018CEBCBC1106044D89E9577E5391E9DB</vt:lpwstr>
  </property>
</Properties>
</file>