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9CCF0" w14:textId="3BC8993A" w:rsidR="00093313" w:rsidRPr="00093313" w:rsidRDefault="00093313">
      <w:pPr>
        <w:rPr>
          <w:b/>
          <w:bCs/>
          <w:sz w:val="28"/>
          <w:szCs w:val="28"/>
        </w:rPr>
      </w:pPr>
      <w:r w:rsidRPr="00093313">
        <w:rPr>
          <w:b/>
          <w:bCs/>
          <w:sz w:val="28"/>
          <w:szCs w:val="28"/>
        </w:rPr>
        <w:t>Beknopte toelichting bij selectieleidraad.</w:t>
      </w:r>
    </w:p>
    <w:p w14:paraId="5389CF9C" w14:textId="6436C206" w:rsidR="00093313" w:rsidRPr="00093313" w:rsidRDefault="00093313">
      <w:pPr>
        <w:rPr>
          <w:sz w:val="22"/>
          <w:szCs w:val="22"/>
        </w:rPr>
      </w:pPr>
      <w:r w:rsidRPr="00093313">
        <w:rPr>
          <w:sz w:val="22"/>
          <w:szCs w:val="22"/>
        </w:rPr>
        <w:t>De procedure voor een inschrijvende partij verloopt als volgt;</w:t>
      </w:r>
    </w:p>
    <w:p w14:paraId="4A42FD39" w14:textId="0264F15B" w:rsidR="00093313" w:rsidRDefault="00093313">
      <w:pPr>
        <w:rPr>
          <w:sz w:val="22"/>
          <w:szCs w:val="22"/>
        </w:rPr>
      </w:pPr>
      <w:r w:rsidRPr="00093313">
        <w:rPr>
          <w:sz w:val="22"/>
          <w:szCs w:val="22"/>
        </w:rPr>
        <w:t>De inschrijvingen worden in twee verschillende rondes beoordeeld</w:t>
      </w:r>
      <w:r w:rsidR="00961184">
        <w:rPr>
          <w:sz w:val="22"/>
          <w:szCs w:val="22"/>
        </w:rPr>
        <w:t>, waarbij de selectieleidraad van toepassing is op de eerste ronde, die bestaat uit een selectiefase en een dialoogfase.</w:t>
      </w:r>
    </w:p>
    <w:p w14:paraId="2DA987A2" w14:textId="5CE26E7B" w:rsidR="005D3B61" w:rsidRPr="005D3B61" w:rsidRDefault="005D3B61" w:rsidP="005D3B61">
      <w:pPr>
        <w:rPr>
          <w:b/>
          <w:bCs/>
          <w:sz w:val="22"/>
          <w:szCs w:val="22"/>
        </w:rPr>
      </w:pPr>
      <w:r w:rsidRPr="005D3B61">
        <w:rPr>
          <w:b/>
          <w:bCs/>
          <w:sz w:val="22"/>
          <w:szCs w:val="22"/>
        </w:rPr>
        <w:t>Eerste ronde</w:t>
      </w:r>
    </w:p>
    <w:p w14:paraId="0E63237B" w14:textId="77777777" w:rsidR="005D3B61" w:rsidRDefault="00093313" w:rsidP="005D3B61">
      <w:pPr>
        <w:rPr>
          <w:sz w:val="22"/>
          <w:szCs w:val="22"/>
        </w:rPr>
      </w:pPr>
      <w:r w:rsidRPr="005D3B61">
        <w:rPr>
          <w:sz w:val="22"/>
          <w:szCs w:val="22"/>
        </w:rPr>
        <w:t>Het doel van de eerste ronde is om het aantal potentiële inschrijvers terug te brengen naar 5 gegadigden. De eerste ronde begint met de</w:t>
      </w:r>
      <w:r w:rsidR="005D3B61" w:rsidRPr="005D3B61">
        <w:rPr>
          <w:sz w:val="22"/>
          <w:szCs w:val="22"/>
        </w:rPr>
        <w:t xml:space="preserve"> </w:t>
      </w:r>
      <w:r w:rsidR="005D3B61" w:rsidRPr="005D3B61">
        <w:rPr>
          <w:sz w:val="22"/>
          <w:szCs w:val="22"/>
          <w:u w:val="single"/>
        </w:rPr>
        <w:t>aanmelding voor de</w:t>
      </w:r>
      <w:r w:rsidRPr="005D3B61">
        <w:rPr>
          <w:sz w:val="22"/>
          <w:szCs w:val="22"/>
        </w:rPr>
        <w:t xml:space="preserve"> </w:t>
      </w:r>
      <w:r w:rsidRPr="005D3B61">
        <w:rPr>
          <w:sz w:val="22"/>
          <w:szCs w:val="22"/>
          <w:u w:val="single"/>
        </w:rPr>
        <w:t>selectiefase</w:t>
      </w:r>
      <w:r w:rsidR="005D3B61">
        <w:rPr>
          <w:sz w:val="22"/>
          <w:szCs w:val="22"/>
        </w:rPr>
        <w:t>.</w:t>
      </w:r>
      <w:r w:rsidRPr="005D3B61">
        <w:rPr>
          <w:sz w:val="22"/>
          <w:szCs w:val="22"/>
        </w:rPr>
        <w:t xml:space="preserve"> </w:t>
      </w:r>
    </w:p>
    <w:p w14:paraId="6BAE0B04" w14:textId="21B6FB15" w:rsidR="005D3B61" w:rsidRPr="005D3B61" w:rsidRDefault="00093313" w:rsidP="005D3B61">
      <w:pPr>
        <w:rPr>
          <w:sz w:val="22"/>
          <w:szCs w:val="22"/>
        </w:rPr>
      </w:pPr>
      <w:r w:rsidRPr="005D3B61">
        <w:rPr>
          <w:sz w:val="22"/>
          <w:szCs w:val="22"/>
        </w:rPr>
        <w:t xml:space="preserve">In de </w:t>
      </w:r>
      <w:r w:rsidR="005D3B61">
        <w:rPr>
          <w:sz w:val="22"/>
          <w:szCs w:val="22"/>
        </w:rPr>
        <w:t xml:space="preserve">aanmelding voor de </w:t>
      </w:r>
      <w:r w:rsidRPr="005D3B61">
        <w:rPr>
          <w:sz w:val="22"/>
          <w:szCs w:val="22"/>
        </w:rPr>
        <w:t xml:space="preserve">selectiefase dient de gegadigde aan te tonen dat </w:t>
      </w:r>
      <w:r w:rsidR="005D3B61" w:rsidRPr="005D3B61">
        <w:rPr>
          <w:sz w:val="22"/>
          <w:szCs w:val="22"/>
        </w:rPr>
        <w:t xml:space="preserve">de geformuleerde uitsluitingsgronden (bijlage 1, aan te leveren door de gemeente) niet op hem van toepassing zijn. </w:t>
      </w:r>
      <w:r w:rsidRPr="005D3B61">
        <w:rPr>
          <w:sz w:val="22"/>
          <w:szCs w:val="22"/>
        </w:rPr>
        <w:t xml:space="preserve"> </w:t>
      </w:r>
      <w:r w:rsidR="005D3B61" w:rsidRPr="005D3B61">
        <w:rPr>
          <w:sz w:val="22"/>
          <w:szCs w:val="22"/>
        </w:rPr>
        <w:t xml:space="preserve">Wanneer geen </w:t>
      </w:r>
      <w:r w:rsidR="005D3B61">
        <w:rPr>
          <w:sz w:val="22"/>
          <w:szCs w:val="22"/>
        </w:rPr>
        <w:t xml:space="preserve">van deze </w:t>
      </w:r>
      <w:r w:rsidR="005D3B61" w:rsidRPr="005D3B61">
        <w:rPr>
          <w:sz w:val="22"/>
          <w:szCs w:val="22"/>
        </w:rPr>
        <w:t xml:space="preserve">uitsluitingsgronden van toepassing zijn op de gegadigde, wordt </w:t>
      </w:r>
      <w:r w:rsidR="005D3B61">
        <w:rPr>
          <w:sz w:val="22"/>
          <w:szCs w:val="22"/>
        </w:rPr>
        <w:t xml:space="preserve">hij/zij </w:t>
      </w:r>
      <w:r w:rsidR="005D3B61" w:rsidRPr="005D3B61">
        <w:rPr>
          <w:sz w:val="22"/>
          <w:szCs w:val="22"/>
        </w:rPr>
        <w:t>vervolgens beoordeeld op</w:t>
      </w:r>
      <w:r w:rsidR="005D3B61">
        <w:rPr>
          <w:sz w:val="22"/>
          <w:szCs w:val="22"/>
        </w:rPr>
        <w:t xml:space="preserve"> de gestelde</w:t>
      </w:r>
      <w:r w:rsidR="005D3B61" w:rsidRPr="005D3B61">
        <w:rPr>
          <w:sz w:val="22"/>
          <w:szCs w:val="22"/>
        </w:rPr>
        <w:t xml:space="preserve"> </w:t>
      </w:r>
      <w:r w:rsidR="005D3B61" w:rsidRPr="005D3B61">
        <w:rPr>
          <w:sz w:val="22"/>
          <w:szCs w:val="22"/>
          <w:u w:val="single"/>
        </w:rPr>
        <w:t>geschiktheidseisen</w:t>
      </w:r>
      <w:r w:rsidR="005D3B61">
        <w:rPr>
          <w:sz w:val="22"/>
          <w:szCs w:val="22"/>
        </w:rPr>
        <w:t xml:space="preserve"> door de beoordelingscommissie</w:t>
      </w:r>
      <w:r w:rsidR="005D3B61" w:rsidRPr="005D3B61">
        <w:rPr>
          <w:sz w:val="22"/>
          <w:szCs w:val="22"/>
        </w:rPr>
        <w:t xml:space="preserve">. </w:t>
      </w:r>
    </w:p>
    <w:p w14:paraId="61E0D0BE" w14:textId="77777777" w:rsidR="005D3B61" w:rsidRPr="005D3B61" w:rsidRDefault="005D3B61" w:rsidP="005D3B61">
      <w:pPr>
        <w:rPr>
          <w:sz w:val="22"/>
          <w:szCs w:val="22"/>
        </w:rPr>
      </w:pPr>
      <w:r w:rsidRPr="005D3B61">
        <w:rPr>
          <w:sz w:val="22"/>
          <w:szCs w:val="22"/>
        </w:rPr>
        <w:t xml:space="preserve">V.w.b. de geschiktheidseisen </w:t>
      </w:r>
      <w:r w:rsidR="00093313" w:rsidRPr="005D3B61">
        <w:rPr>
          <w:sz w:val="22"/>
          <w:szCs w:val="22"/>
        </w:rPr>
        <w:t xml:space="preserve">dient de inschrijver te bewijzen in staat te zijn de locatie te kunnen kopen, ontwikkelen en aan te tonen dat hij/zij ervaring heeft met soortgelijke projecten. Om dit aan te tonen dienen er 1 – 3 referentieprojecten door de inschrijver aangeleverd te worden. </w:t>
      </w:r>
    </w:p>
    <w:p w14:paraId="1F41E085" w14:textId="4F978D14" w:rsidR="005D3B61" w:rsidRDefault="005D3B61" w:rsidP="005D3B61">
      <w:pPr>
        <w:rPr>
          <w:sz w:val="22"/>
          <w:szCs w:val="22"/>
        </w:rPr>
      </w:pPr>
      <w:r>
        <w:rPr>
          <w:sz w:val="22"/>
          <w:szCs w:val="22"/>
        </w:rPr>
        <w:t xml:space="preserve">Indien er </w:t>
      </w:r>
      <w:r w:rsidRPr="005D3B61">
        <w:rPr>
          <w:sz w:val="22"/>
          <w:szCs w:val="22"/>
          <w:u w:val="single"/>
        </w:rPr>
        <w:t>meer dan 5</w:t>
      </w:r>
      <w:r>
        <w:rPr>
          <w:sz w:val="22"/>
          <w:szCs w:val="22"/>
        </w:rPr>
        <w:t xml:space="preserve"> gegadigden zijn die voldoen aan de geschiktheidseisen en uitsluitingsgronden, zal er een selectie moeten worden gemaakt </w:t>
      </w:r>
      <w:r w:rsidR="00961184">
        <w:rPr>
          <w:sz w:val="22"/>
          <w:szCs w:val="22"/>
        </w:rPr>
        <w:t xml:space="preserve">door de beoordelingscommissie </w:t>
      </w:r>
      <w:r>
        <w:rPr>
          <w:sz w:val="22"/>
          <w:szCs w:val="22"/>
        </w:rPr>
        <w:t xml:space="preserve">om het aantal gegadigden terug te brengen naar 5. </w:t>
      </w:r>
    </w:p>
    <w:p w14:paraId="12BC8094" w14:textId="44627E44" w:rsidR="00093313" w:rsidRDefault="00B9013B" w:rsidP="005D3B61">
      <w:pPr>
        <w:rPr>
          <w:sz w:val="22"/>
          <w:szCs w:val="22"/>
        </w:rPr>
      </w:pPr>
      <w:r>
        <w:rPr>
          <w:sz w:val="22"/>
          <w:szCs w:val="22"/>
        </w:rPr>
        <w:t>Hieruit</w:t>
      </w:r>
      <w:r w:rsidR="005D3B61">
        <w:rPr>
          <w:sz w:val="22"/>
          <w:szCs w:val="22"/>
        </w:rPr>
        <w:t xml:space="preserve"> volgen de (volgens de beoordelingscommissie) 5 beste gegadigden, deze 5 worden ieder uitgenodigd</w:t>
      </w:r>
      <w:r w:rsidR="00093313" w:rsidRPr="005D3B61">
        <w:rPr>
          <w:sz w:val="22"/>
          <w:szCs w:val="22"/>
        </w:rPr>
        <w:t xml:space="preserve"> voor de </w:t>
      </w:r>
      <w:r w:rsidR="00093313" w:rsidRPr="005D3B61">
        <w:rPr>
          <w:sz w:val="22"/>
          <w:szCs w:val="22"/>
          <w:u w:val="single"/>
        </w:rPr>
        <w:t>dialoogfase</w:t>
      </w:r>
      <w:r w:rsidR="00093313" w:rsidRPr="005D3B61">
        <w:rPr>
          <w:sz w:val="22"/>
          <w:szCs w:val="22"/>
        </w:rPr>
        <w:t xml:space="preserve">, </w:t>
      </w:r>
      <w:r w:rsidR="005D3B61">
        <w:rPr>
          <w:sz w:val="22"/>
          <w:szCs w:val="22"/>
        </w:rPr>
        <w:t>waarin</w:t>
      </w:r>
      <w:r w:rsidR="00093313" w:rsidRPr="005D3B61">
        <w:rPr>
          <w:sz w:val="22"/>
          <w:szCs w:val="22"/>
        </w:rPr>
        <w:t xml:space="preserve"> partijen hun plannen zowel schriftelijk als mondeling toe</w:t>
      </w:r>
      <w:r w:rsidR="005D3B61">
        <w:rPr>
          <w:sz w:val="22"/>
          <w:szCs w:val="22"/>
        </w:rPr>
        <w:t xml:space="preserve"> kunnen </w:t>
      </w:r>
      <w:r w:rsidR="00093313" w:rsidRPr="005D3B61">
        <w:rPr>
          <w:sz w:val="22"/>
          <w:szCs w:val="22"/>
        </w:rPr>
        <w:t xml:space="preserve">lichten. </w:t>
      </w:r>
      <w:r w:rsidR="00961184">
        <w:rPr>
          <w:sz w:val="22"/>
          <w:szCs w:val="22"/>
        </w:rPr>
        <w:t xml:space="preserve">Hierna worden hun plannen beoordeeld aan de hand van de selectiecriteria conform bijlage 5. </w:t>
      </w:r>
    </w:p>
    <w:p w14:paraId="6FCA1EF9" w14:textId="59EADFE5" w:rsidR="00093313" w:rsidRPr="00093313" w:rsidRDefault="00961184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Tweede ronde</w:t>
      </w:r>
    </w:p>
    <w:p w14:paraId="52618E73" w14:textId="3CC4C2B2" w:rsidR="00093313" w:rsidRPr="00961184" w:rsidRDefault="00961184">
      <w:pPr>
        <w:rPr>
          <w:sz w:val="22"/>
          <w:szCs w:val="22"/>
        </w:rPr>
      </w:pPr>
      <w:r>
        <w:rPr>
          <w:sz w:val="22"/>
          <w:szCs w:val="22"/>
        </w:rPr>
        <w:t xml:space="preserve">De geschreven selectieleidraad heeft enkel betrekking op de </w:t>
      </w:r>
      <w:r w:rsidRPr="00961184">
        <w:rPr>
          <w:b/>
          <w:bCs/>
          <w:sz w:val="22"/>
          <w:szCs w:val="22"/>
        </w:rPr>
        <w:t>eerste ronde</w:t>
      </w:r>
      <w:r>
        <w:rPr>
          <w:sz w:val="22"/>
          <w:szCs w:val="22"/>
        </w:rPr>
        <w:t xml:space="preserve">. Na het doorlopen van de eerste ronde zal verder worden gegaan met de tweede ronde. Deze ronde omvat de gunningfase, van de 5 overgebleven gegadigden worden de beste 3 uitgenodigd om aan deze fase deel te nemen. Hierin zal vervolgens een afweging gemaakt worden aan de hand van de </w:t>
      </w:r>
      <w:r w:rsidRPr="00961184">
        <w:rPr>
          <w:sz w:val="22"/>
          <w:szCs w:val="22"/>
          <w:u w:val="single"/>
        </w:rPr>
        <w:t>gunningscriteria</w:t>
      </w:r>
      <w:r>
        <w:rPr>
          <w:sz w:val="22"/>
          <w:szCs w:val="22"/>
        </w:rPr>
        <w:t xml:space="preserve"> (deze wijken af van de </w:t>
      </w:r>
      <w:r w:rsidRPr="00961184">
        <w:rPr>
          <w:sz w:val="22"/>
          <w:szCs w:val="22"/>
          <w:u w:val="single"/>
        </w:rPr>
        <w:t>selectiecriteria</w:t>
      </w:r>
      <w:r>
        <w:rPr>
          <w:sz w:val="22"/>
          <w:szCs w:val="22"/>
        </w:rPr>
        <w:t xml:space="preserve">). Aan de hand hiervan zal uiteindelijk de gunning plaatsvinden. De stukken voor de Gunningfase dienen t.z.t. uiteraard verder uitgewerkt te worden. </w:t>
      </w:r>
    </w:p>
    <w:p w14:paraId="23D9B4B0" w14:textId="636DEAEC" w:rsidR="00093313" w:rsidRPr="00093313" w:rsidRDefault="00093313">
      <w:pPr>
        <w:rPr>
          <w:sz w:val="22"/>
          <w:szCs w:val="22"/>
        </w:rPr>
      </w:pPr>
    </w:p>
    <w:sectPr w:rsidR="00093313" w:rsidRPr="000933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5261F6"/>
    <w:multiLevelType w:val="hybridMultilevel"/>
    <w:tmpl w:val="EA5E96B8"/>
    <w:lvl w:ilvl="0" w:tplc="05E0B7DC">
      <w:start w:val="1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9055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313"/>
    <w:rsid w:val="00093313"/>
    <w:rsid w:val="005D3B61"/>
    <w:rsid w:val="00961184"/>
    <w:rsid w:val="00B90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1502A"/>
  <w15:chartTrackingRefBased/>
  <w15:docId w15:val="{CEE1D507-B29F-4D1B-A4F8-87647087B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933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933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933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933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933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933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933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933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933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933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933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933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9331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9331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9331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9331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9331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9331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933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933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933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933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933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9331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9331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9331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933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9331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933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2F65AC4315654FAAC1BF9B7788A63B" ma:contentTypeVersion="13" ma:contentTypeDescription="Een nieuw document maken." ma:contentTypeScope="" ma:versionID="2fe863fe0c8ede22c5de1a790755f1be">
  <xsd:schema xmlns:xsd="http://www.w3.org/2001/XMLSchema" xmlns:xs="http://www.w3.org/2001/XMLSchema" xmlns:p="http://schemas.microsoft.com/office/2006/metadata/properties" xmlns:ns2="307eb02f-2a8c-4da8-ba06-fe2c8603a335" xmlns:ns3="0cff0f01-9402-4c2a-9e9f-5164dbdbd2ed" targetNamespace="http://schemas.microsoft.com/office/2006/metadata/properties" ma:root="true" ma:fieldsID="3628545fa49f074d225c9fa887333acc" ns2:_="" ns3:_="">
    <xsd:import namespace="307eb02f-2a8c-4da8-ba06-fe2c8603a335"/>
    <xsd:import namespace="0cff0f01-9402-4c2a-9e9f-5164dbdbd2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7eb02f-2a8c-4da8-ba06-fe2c8603a3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167f7d1e-9729-4dc4-9ffb-c02d533729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f0f01-9402-4c2a-9e9f-5164dbdbd2e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43a5b88-859e-4850-808a-35ba29678b2d}" ma:internalName="TaxCatchAll" ma:showField="CatchAllData" ma:web="0cff0f01-9402-4c2a-9e9f-5164dbdbd2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7eb02f-2a8c-4da8-ba06-fe2c8603a335">
      <Terms xmlns="http://schemas.microsoft.com/office/infopath/2007/PartnerControls"/>
    </lcf76f155ced4ddcb4097134ff3c332f>
    <TaxCatchAll xmlns="0cff0f01-9402-4c2a-9e9f-5164dbdbd2ed" xsi:nil="true"/>
    <SharedWithUsers xmlns="0cff0f01-9402-4c2a-9e9f-5164dbdbd2ed">
      <UserInfo>
        <DisplayName>Marcel Looijer</DisplayName>
        <AccountId>21</AccountId>
        <AccountType/>
      </UserInfo>
      <UserInfo>
        <DisplayName>Ruben de Jong</DisplayName>
        <AccountId>56</AccountId>
        <AccountType/>
      </UserInfo>
      <UserInfo>
        <DisplayName>Reinier Homma</DisplayName>
        <AccountId>38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A11EE050-41AB-4980-83A5-121467665087}"/>
</file>

<file path=customXml/itemProps2.xml><?xml version="1.0" encoding="utf-8"?>
<ds:datastoreItem xmlns:ds="http://schemas.openxmlformats.org/officeDocument/2006/customXml" ds:itemID="{BB7A2624-5EDA-4E4B-8FB3-ECB3EB7B54CA}"/>
</file>

<file path=customXml/itemProps3.xml><?xml version="1.0" encoding="utf-8"?>
<ds:datastoreItem xmlns:ds="http://schemas.openxmlformats.org/officeDocument/2006/customXml" ds:itemID="{6C092BA2-8C2E-4B41-A897-8CD43433B8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343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de Jong</dc:creator>
  <cp:keywords/>
  <dc:description/>
  <cp:lastModifiedBy>Ruben de Jong</cp:lastModifiedBy>
  <cp:revision>2</cp:revision>
  <dcterms:created xsi:type="dcterms:W3CDTF">2024-03-05T14:58:00Z</dcterms:created>
  <dcterms:modified xsi:type="dcterms:W3CDTF">2024-03-05T15:30:00Z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0x010100932F65AC4315654FAAC1BF9B7788A63B</vt:lpwstr>
  </property>
</Properties>
</file>