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9990471"/>
        <w:docPartObj>
          <w:docPartGallery w:val="Cover Pages"/>
          <w:docPartUnique/>
        </w:docPartObj>
      </w:sdtPr>
      <w:sdtEndPr/>
      <w:sdtContent>
        <w:p w14:paraId="5C8A13E6" w14:textId="77777777" w:rsidR="003B0EE2" w:rsidRPr="00CE6BFE" w:rsidRDefault="003B0EE2" w:rsidP="0096601D">
          <w:r>
            <w:rPr>
              <w:noProof/>
            </w:rPr>
            <w:drawing>
              <wp:anchor distT="0" distB="0" distL="114300" distR="114300" simplePos="0" relativeHeight="251665408" behindDoc="0" locked="0" layoutInCell="1" allowOverlap="1" wp14:anchorId="1B6EFA9D" wp14:editId="0B912817">
                <wp:simplePos x="0" y="0"/>
                <wp:positionH relativeFrom="column">
                  <wp:posOffset>3875405</wp:posOffset>
                </wp:positionH>
                <wp:positionV relativeFrom="paragraph">
                  <wp:posOffset>0</wp:posOffset>
                </wp:positionV>
                <wp:extent cx="2785110" cy="1310640"/>
                <wp:effectExtent l="0" t="0" r="0" b="0"/>
                <wp:wrapTopAndBottom/>
                <wp:docPr id="1789531269" name="Afbeelding 1" descr="Logo van gemeente Har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Logo van gemeente Hardenber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5110" cy="1310640"/>
                        </a:xfrm>
                        <a:prstGeom prst="rect">
                          <a:avLst/>
                        </a:prstGeom>
                        <a:noFill/>
                        <a:ln>
                          <a:noFill/>
                        </a:ln>
                      </pic:spPr>
                    </pic:pic>
                  </a:graphicData>
                </a:graphic>
              </wp:anchor>
            </w:drawing>
          </w:r>
          <w:r>
            <w:rPr>
              <w:noProof/>
            </w:rPr>
            <mc:AlternateContent>
              <mc:Choice Requires="wps">
                <w:drawing>
                  <wp:anchor distT="0" distB="0" distL="114300" distR="114300" simplePos="0" relativeHeight="251664384" behindDoc="0" locked="1" layoutInCell="1" allowOverlap="0" wp14:anchorId="5ABB9FAB" wp14:editId="6AE94E7E">
                    <wp:simplePos x="0" y="0"/>
                    <wp:positionH relativeFrom="column">
                      <wp:posOffset>-281940</wp:posOffset>
                    </wp:positionH>
                    <wp:positionV relativeFrom="paragraph">
                      <wp:posOffset>99695</wp:posOffset>
                    </wp:positionV>
                    <wp:extent cx="4162425" cy="3038475"/>
                    <wp:effectExtent l="0" t="0" r="9525" b="9525"/>
                    <wp:wrapNone/>
                    <wp:docPr id="1600417093" name="Rechthoek: afgeronde hoeken 2" descr="Europese openbare aanbesteding"/>
                    <wp:cNvGraphicFramePr/>
                    <a:graphic xmlns:a="http://schemas.openxmlformats.org/drawingml/2006/main">
                      <a:graphicData uri="http://schemas.microsoft.com/office/word/2010/wordprocessingShape">
                        <wps:wsp>
                          <wps:cNvSpPr/>
                          <wps:spPr>
                            <a:xfrm>
                              <a:off x="0" y="0"/>
                              <a:ext cx="4162425" cy="3038475"/>
                            </a:xfrm>
                            <a:prstGeom prst="roundRect">
                              <a:avLst>
                                <a:gd name="adj" fmla="val 10016"/>
                              </a:avLst>
                            </a:prstGeom>
                            <a:solidFill>
                              <a:srgbClr val="1C2F54"/>
                            </a:solidFill>
                            <a:ln w="12700">
                              <a:noFill/>
                            </a:ln>
                          </wps:spPr>
                          <wps:style>
                            <a:lnRef idx="2">
                              <a:schemeClr val="dk1"/>
                            </a:lnRef>
                            <a:fillRef idx="1">
                              <a:schemeClr val="lt1"/>
                            </a:fillRef>
                            <a:effectRef idx="0">
                              <a:schemeClr val="dk1"/>
                            </a:effectRef>
                            <a:fontRef idx="minor">
                              <a:schemeClr val="dk1"/>
                            </a:fontRef>
                          </wps:style>
                          <wps:txbx>
                            <w:txbxContent>
                              <w:p w14:paraId="187CDD4D" w14:textId="40765FC1" w:rsidR="003B0EE2" w:rsidRPr="00EB0C3B" w:rsidRDefault="00723537" w:rsidP="00481E8A">
                                <w:pPr>
                                  <w:rPr>
                                    <w:color w:val="FFFFFF" w:themeColor="background1"/>
                                    <w:sz w:val="64"/>
                                    <w:szCs w:val="64"/>
                                  </w:rPr>
                                </w:pPr>
                                <w:bookmarkStart w:id="0" w:name="_Toc169860077"/>
                                <w:bookmarkStart w:id="1" w:name="_Toc169861294"/>
                                <w:r w:rsidRPr="00EB0C3B">
                                  <w:rPr>
                                    <w:color w:val="FFFFFF" w:themeColor="background1"/>
                                    <w:sz w:val="64"/>
                                    <w:szCs w:val="64"/>
                                  </w:rPr>
                                  <w:t>Wachtkamer</w:t>
                                </w:r>
                                <w:r w:rsidR="002460D3" w:rsidRPr="00EB0C3B">
                                  <w:rPr>
                                    <w:color w:val="FFFFFF" w:themeColor="background1"/>
                                    <w:sz w:val="64"/>
                                    <w:szCs w:val="64"/>
                                  </w:rPr>
                                  <w:t xml:space="preserve"> overeenkomst</w:t>
                                </w:r>
                              </w:p>
                              <w:p w14:paraId="64620FC4" w14:textId="7AD5CE9E" w:rsidR="00481E8A" w:rsidRPr="00F340AA" w:rsidRDefault="00EB0C3B" w:rsidP="00481E8A">
                                <w:r>
                                  <w:rPr>
                                    <w:color w:val="FFFFFF" w:themeColor="background1"/>
                                    <w:sz w:val="40"/>
                                    <w:szCs w:val="40"/>
                                  </w:rPr>
                                  <w:t>Trapliften</w:t>
                                </w:r>
                              </w:p>
                              <w:bookmarkEnd w:id="0"/>
                              <w:bookmarkEnd w:id="1"/>
                            </w:txbxContent>
                          </wps:txbx>
                          <wps:bodyPr rot="0" spcFirstLastPara="0" vertOverflow="overflow" horzOverflow="overflow" vert="horz" wrap="square" lIns="18000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B9FAB" id="Rechthoek: afgeronde hoeken 2" o:spid="_x0000_s1026" alt="Europese openbare aanbesteding" style="position:absolute;margin-left:-22.2pt;margin-top:7.85pt;width:327.75pt;height:2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" o:allowoverlap="f" fillcolor="#1c2f54" stroked="f" strokeweight="1pt">
                    <v:textbox inset="5mm,2.5mm,,2.5mm">
                      <w:txbxContent>
                        <w:p w14:paraId="187CDD4D" w14:textId="40765FC1" w:rsidR="003B0EE2" w:rsidRPr="00EB0C3B" w:rsidRDefault="00723537" w:rsidP="00481E8A">
                          <w:pPr>
                            <w:rPr>
                              <w:color w:val="FFFFFF" w:themeColor="background1"/>
                              <w:sz w:val="64"/>
                              <w:szCs w:val="64"/>
                            </w:rPr>
                          </w:pPr>
                          <w:bookmarkStart w:id="2" w:name="_Toc169860077"/>
                          <w:bookmarkStart w:id="3" w:name="_Toc169861294"/>
                          <w:r w:rsidRPr="00EB0C3B">
                            <w:rPr>
                              <w:color w:val="FFFFFF" w:themeColor="background1"/>
                              <w:sz w:val="64"/>
                              <w:szCs w:val="64"/>
                            </w:rPr>
                            <w:t>Wachtkamer</w:t>
                          </w:r>
                          <w:r w:rsidR="002460D3" w:rsidRPr="00EB0C3B">
                            <w:rPr>
                              <w:color w:val="FFFFFF" w:themeColor="background1"/>
                              <w:sz w:val="64"/>
                              <w:szCs w:val="64"/>
                            </w:rPr>
                            <w:t xml:space="preserve"> overeenkomst</w:t>
                          </w:r>
                        </w:p>
                        <w:p w14:paraId="64620FC4" w14:textId="7AD5CE9E" w:rsidR="00481E8A" w:rsidRPr="00F340AA" w:rsidRDefault="00EB0C3B" w:rsidP="00481E8A">
                          <w:r>
                            <w:rPr>
                              <w:color w:val="FFFFFF" w:themeColor="background1"/>
                              <w:sz w:val="40"/>
                              <w:szCs w:val="40"/>
                            </w:rPr>
                            <w:t>Trapliften</w:t>
                          </w:r>
                        </w:p>
                        <w:bookmarkEnd w:id="2"/>
                        <w:bookmarkEnd w:id="3"/>
                      </w:txbxContent>
                    </v:textbox>
                    <w10:anchorlock/>
                  </v:roundrect>
                </w:pict>
              </mc:Fallback>
            </mc:AlternateContent>
          </w:r>
        </w:p>
        <w:p w14:paraId="382A34A6" w14:textId="77777777" w:rsidR="003B0EE2" w:rsidRDefault="003B0EE2" w:rsidP="0096601D">
          <w:r>
            <w:rPr>
              <w:noProof/>
            </w:rPr>
            <mc:AlternateContent>
              <mc:Choice Requires="wps">
                <w:drawing>
                  <wp:anchor distT="0" distB="0" distL="114300" distR="114300" simplePos="0" relativeHeight="251666432" behindDoc="0" locked="0" layoutInCell="1" allowOverlap="1" wp14:anchorId="13751CC8" wp14:editId="0EDDD271">
                    <wp:simplePos x="0" y="0"/>
                    <wp:positionH relativeFrom="margin">
                      <wp:posOffset>-281940</wp:posOffset>
                    </wp:positionH>
                    <wp:positionV relativeFrom="margin">
                      <wp:posOffset>7814945</wp:posOffset>
                    </wp:positionV>
                    <wp:extent cx="6704330" cy="1352550"/>
                    <wp:effectExtent l="0" t="0" r="1270" b="0"/>
                    <wp:wrapNone/>
                    <wp:docPr id="180250233" name="Rechthoek: afgeronde hoeken 2" descr="Datum"/>
                    <wp:cNvGraphicFramePr/>
                    <a:graphic xmlns:a="http://schemas.openxmlformats.org/drawingml/2006/main">
                      <a:graphicData uri="http://schemas.microsoft.com/office/word/2010/wordprocessingShape">
                        <wps:wsp>
                          <wps:cNvSpPr/>
                          <wps:spPr>
                            <a:xfrm>
                              <a:off x="0" y="0"/>
                              <a:ext cx="6704330" cy="1352550"/>
                            </a:xfrm>
                            <a:prstGeom prst="roundRect">
                              <a:avLst>
                                <a:gd name="adj" fmla="val 25799"/>
                              </a:avLst>
                            </a:prstGeom>
                            <a:solidFill>
                              <a:srgbClr val="E8E359"/>
                            </a:solidFill>
                            <a:ln w="12700">
                              <a:noFill/>
                            </a:ln>
                          </wps:spPr>
                          <wps:style>
                            <a:lnRef idx="2">
                              <a:schemeClr val="dk1"/>
                            </a:lnRef>
                            <a:fillRef idx="1">
                              <a:schemeClr val="lt1"/>
                            </a:fillRef>
                            <a:effectRef idx="0">
                              <a:schemeClr val="dk1"/>
                            </a:effectRef>
                            <a:fontRef idx="minor">
                              <a:schemeClr val="dk1"/>
                            </a:fontRef>
                          </wps:style>
                          <wps:txbx>
                            <w:txbxContent>
                              <w:p w14:paraId="39A54727" w14:textId="77777777" w:rsidR="00204DD5" w:rsidRDefault="00204DD5" w:rsidP="00204DD5">
                                <w:pPr>
                                  <w:pStyle w:val="Rapportgegevenstitelblad"/>
                                </w:pPr>
                                <w:r w:rsidRPr="0097708D">
                                  <w:t>Datum</w:t>
                                </w:r>
                              </w:p>
                              <w:p w14:paraId="14A777FD" w14:textId="7382C4A9" w:rsidR="00204DD5" w:rsidRDefault="00204DD5" w:rsidP="00204DD5">
                                <w:pPr>
                                  <w:pStyle w:val="Rapport-Naamauteur"/>
                                </w:pPr>
                                <w:r>
                                  <w:rPr>
                                    <w:highlight w:val="lightGray"/>
                                  </w:rPr>
                                  <w:t>XX</w:t>
                                </w:r>
                                <w:r w:rsidRPr="00840328">
                                  <w:rPr>
                                    <w:highlight w:val="lightGray"/>
                                  </w:rPr>
                                  <w:t xml:space="preserve"> </w:t>
                                </w:r>
                                <w:r>
                                  <w:rPr>
                                    <w:highlight w:val="lightGray"/>
                                  </w:rPr>
                                  <w:t>MAAND</w:t>
                                </w:r>
                                <w:r w:rsidRPr="00840328">
                                  <w:rPr>
                                    <w:highlight w:val="lightGray"/>
                                  </w:rPr>
                                  <w:t xml:space="preserve"> </w:t>
                                </w:r>
                                <w:r w:rsidR="004364EA" w:rsidRPr="00B655AB">
                                  <w:t>2025</w:t>
                                </w:r>
                              </w:p>
                            </w:txbxContent>
                          </wps:txbx>
                          <wps:bodyPr rot="0" spcFirstLastPara="0" vertOverflow="overflow" horzOverflow="overflow" vert="horz" wrap="square" lIns="18000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51CC8" id="_x0000_s1027" alt="Datum" style="position:absolute;margin-left:-22.2pt;margin-top:615.35pt;width:527.9pt;height:10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69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" fillcolor="#e8e359" stroked="f" strokeweight="1pt">
                    <v:textbox inset="5mm,2.5mm,,2.5mm">
                      <w:txbxContent>
                        <w:p w14:paraId="39A54727" w14:textId="77777777" w:rsidR="00204DD5" w:rsidRDefault="00204DD5" w:rsidP="00204DD5">
                          <w:pPr>
                            <w:pStyle w:val="Rapportgegevenstitelblad"/>
                          </w:pPr>
                          <w:r w:rsidRPr="0097708D">
                            <w:t>Datum</w:t>
                          </w:r>
                        </w:p>
                        <w:p w14:paraId="14A777FD" w14:textId="7382C4A9" w:rsidR="00204DD5" w:rsidRDefault="00204DD5" w:rsidP="00204DD5">
                          <w:pPr>
                            <w:pStyle w:val="Rapport-Naamauteur"/>
                          </w:pPr>
                          <w:r>
                            <w:rPr>
                              <w:highlight w:val="lightGray"/>
                            </w:rPr>
                            <w:t>XX</w:t>
                          </w:r>
                          <w:r w:rsidRPr="00840328">
                            <w:rPr>
                              <w:highlight w:val="lightGray"/>
                            </w:rPr>
                            <w:t xml:space="preserve"> </w:t>
                          </w:r>
                          <w:r>
                            <w:rPr>
                              <w:highlight w:val="lightGray"/>
                            </w:rPr>
                            <w:t>MAAND</w:t>
                          </w:r>
                          <w:r w:rsidRPr="00840328">
                            <w:rPr>
                              <w:highlight w:val="lightGray"/>
                            </w:rPr>
                            <w:t xml:space="preserve"> </w:t>
                          </w:r>
                          <w:r w:rsidR="004364EA" w:rsidRPr="00B655AB">
                            <w:t>2025</w:t>
                          </w:r>
                        </w:p>
                      </w:txbxContent>
                    </v:textbox>
                    <w10:wrap anchorx="margin" anchory="margin"/>
                  </v:roundrect>
                </w:pict>
              </mc:Fallback>
            </mc:AlternateContent>
          </w:r>
          <w:r>
            <w:br w:type="page"/>
          </w:r>
        </w:p>
      </w:sdtContent>
    </w:sdt>
    <w:sdt>
      <w:sdtPr>
        <w:rPr>
          <w:rFonts w:eastAsiaTheme="minorHAnsi" w:cstheme="minorBidi"/>
          <w:color w:val="auto"/>
          <w:kern w:val="0"/>
          <w:sz w:val="22"/>
          <w:lang w:eastAsia="en-US"/>
          <w14:ligatures w14:val="none"/>
        </w:rPr>
        <w:id w:val="-703629596"/>
        <w:docPartObj>
          <w:docPartGallery w:val="Table of Contents"/>
          <w:docPartUnique/>
        </w:docPartObj>
      </w:sdtPr>
      <w:sdtEndPr>
        <w:rPr>
          <w:b/>
          <w:bCs/>
        </w:rPr>
      </w:sdtEndPr>
      <w:sdtContent>
        <w:p w14:paraId="38A738D4" w14:textId="47F7085B" w:rsidR="00DE606A" w:rsidRDefault="00DE606A">
          <w:pPr>
            <w:pStyle w:val="Kopvaninhoudsopgave"/>
          </w:pPr>
          <w:r>
            <w:t>Inhoudsopgave</w:t>
          </w:r>
        </w:p>
        <w:p w14:paraId="5478C6FE" w14:textId="2CD89D07" w:rsidR="00481E8A" w:rsidRDefault="00DE606A">
          <w:pPr>
            <w:pStyle w:val="Inhopg2"/>
            <w:tabs>
              <w:tab w:val="right" w:leader="dot" w:pos="9628"/>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75567493" w:history="1">
            <w:r w:rsidR="00481E8A" w:rsidRPr="001B1634">
              <w:rPr>
                <w:rStyle w:val="Hyperlink"/>
                <w:noProof/>
              </w:rPr>
              <w:t>Artikel 1 Definities</w:t>
            </w:r>
            <w:r w:rsidR="00481E8A">
              <w:rPr>
                <w:noProof/>
                <w:webHidden/>
              </w:rPr>
              <w:tab/>
            </w:r>
            <w:r w:rsidR="00481E8A">
              <w:rPr>
                <w:noProof/>
                <w:webHidden/>
              </w:rPr>
              <w:fldChar w:fldCharType="begin"/>
            </w:r>
            <w:r w:rsidR="00481E8A">
              <w:rPr>
                <w:noProof/>
                <w:webHidden/>
              </w:rPr>
              <w:instrText xml:space="preserve"> PAGEREF _Toc175567493 \h </w:instrText>
            </w:r>
            <w:r w:rsidR="00481E8A">
              <w:rPr>
                <w:noProof/>
                <w:webHidden/>
              </w:rPr>
            </w:r>
            <w:r w:rsidR="00481E8A">
              <w:rPr>
                <w:noProof/>
                <w:webHidden/>
              </w:rPr>
              <w:fldChar w:fldCharType="separate"/>
            </w:r>
            <w:r w:rsidR="00C94B0E">
              <w:rPr>
                <w:noProof/>
                <w:webHidden/>
              </w:rPr>
              <w:t>3</w:t>
            </w:r>
            <w:r w:rsidR="00481E8A">
              <w:rPr>
                <w:noProof/>
                <w:webHidden/>
              </w:rPr>
              <w:fldChar w:fldCharType="end"/>
            </w:r>
          </w:hyperlink>
        </w:p>
        <w:p w14:paraId="3876EBAB" w14:textId="72B09677"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4" w:history="1">
            <w:r w:rsidRPr="001B1634">
              <w:rPr>
                <w:rStyle w:val="Hyperlink"/>
                <w:noProof/>
              </w:rPr>
              <w:t>Artikel 2 Voorwerp van de Wachtkamerovereenkomst</w:t>
            </w:r>
            <w:r>
              <w:rPr>
                <w:noProof/>
                <w:webHidden/>
              </w:rPr>
              <w:tab/>
            </w:r>
            <w:r>
              <w:rPr>
                <w:noProof/>
                <w:webHidden/>
              </w:rPr>
              <w:fldChar w:fldCharType="begin"/>
            </w:r>
            <w:r>
              <w:rPr>
                <w:noProof/>
                <w:webHidden/>
              </w:rPr>
              <w:instrText xml:space="preserve"> PAGEREF _Toc175567494 \h </w:instrText>
            </w:r>
            <w:r>
              <w:rPr>
                <w:noProof/>
                <w:webHidden/>
              </w:rPr>
            </w:r>
            <w:r>
              <w:rPr>
                <w:noProof/>
                <w:webHidden/>
              </w:rPr>
              <w:fldChar w:fldCharType="separate"/>
            </w:r>
            <w:r w:rsidR="00C94B0E">
              <w:rPr>
                <w:noProof/>
                <w:webHidden/>
              </w:rPr>
              <w:t>4</w:t>
            </w:r>
            <w:r>
              <w:rPr>
                <w:noProof/>
                <w:webHidden/>
              </w:rPr>
              <w:fldChar w:fldCharType="end"/>
            </w:r>
          </w:hyperlink>
        </w:p>
        <w:p w14:paraId="453BE074" w14:textId="10FBA3F2"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5" w:history="1">
            <w:r w:rsidRPr="001B1634">
              <w:rPr>
                <w:rStyle w:val="Hyperlink"/>
                <w:noProof/>
              </w:rPr>
              <w:t>Artikel 3 Looptijd van de Wachtkamerovereenkomst</w:t>
            </w:r>
            <w:r>
              <w:rPr>
                <w:noProof/>
                <w:webHidden/>
              </w:rPr>
              <w:tab/>
            </w:r>
            <w:r>
              <w:rPr>
                <w:noProof/>
                <w:webHidden/>
              </w:rPr>
              <w:fldChar w:fldCharType="begin"/>
            </w:r>
            <w:r>
              <w:rPr>
                <w:noProof/>
                <w:webHidden/>
              </w:rPr>
              <w:instrText xml:space="preserve"> PAGEREF _Toc175567495 \h </w:instrText>
            </w:r>
            <w:r>
              <w:rPr>
                <w:noProof/>
                <w:webHidden/>
              </w:rPr>
            </w:r>
            <w:r>
              <w:rPr>
                <w:noProof/>
                <w:webHidden/>
              </w:rPr>
              <w:fldChar w:fldCharType="separate"/>
            </w:r>
            <w:r w:rsidR="00C94B0E">
              <w:rPr>
                <w:noProof/>
                <w:webHidden/>
              </w:rPr>
              <w:t>4</w:t>
            </w:r>
            <w:r>
              <w:rPr>
                <w:noProof/>
                <w:webHidden/>
              </w:rPr>
              <w:fldChar w:fldCharType="end"/>
            </w:r>
          </w:hyperlink>
        </w:p>
        <w:p w14:paraId="251E9A1C" w14:textId="7CD3D091"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6" w:history="1">
            <w:r w:rsidRPr="001B1634">
              <w:rPr>
                <w:rStyle w:val="Hyperlink"/>
                <w:noProof/>
              </w:rPr>
              <w:t>Artikel 4 Wijziging en ontbinding van de Wachtkamerovereenkomst</w:t>
            </w:r>
            <w:r>
              <w:rPr>
                <w:noProof/>
                <w:webHidden/>
              </w:rPr>
              <w:tab/>
            </w:r>
            <w:r>
              <w:rPr>
                <w:noProof/>
                <w:webHidden/>
              </w:rPr>
              <w:fldChar w:fldCharType="begin"/>
            </w:r>
            <w:r>
              <w:rPr>
                <w:noProof/>
                <w:webHidden/>
              </w:rPr>
              <w:instrText xml:space="preserve"> PAGEREF _Toc175567496 \h </w:instrText>
            </w:r>
            <w:r>
              <w:rPr>
                <w:noProof/>
                <w:webHidden/>
              </w:rPr>
            </w:r>
            <w:r>
              <w:rPr>
                <w:noProof/>
                <w:webHidden/>
              </w:rPr>
              <w:fldChar w:fldCharType="separate"/>
            </w:r>
            <w:r w:rsidR="00C94B0E">
              <w:rPr>
                <w:noProof/>
                <w:webHidden/>
              </w:rPr>
              <w:t>4</w:t>
            </w:r>
            <w:r>
              <w:rPr>
                <w:noProof/>
                <w:webHidden/>
              </w:rPr>
              <w:fldChar w:fldCharType="end"/>
            </w:r>
          </w:hyperlink>
        </w:p>
        <w:p w14:paraId="220AE117" w14:textId="658203FC"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7" w:history="1">
            <w:r w:rsidRPr="001B1634">
              <w:rPr>
                <w:rStyle w:val="Hyperlink"/>
                <w:noProof/>
              </w:rPr>
              <w:t>Artikel 5 Overdracht van rechten en plichten</w:t>
            </w:r>
            <w:r>
              <w:rPr>
                <w:noProof/>
                <w:webHidden/>
              </w:rPr>
              <w:tab/>
            </w:r>
            <w:r>
              <w:rPr>
                <w:noProof/>
                <w:webHidden/>
              </w:rPr>
              <w:fldChar w:fldCharType="begin"/>
            </w:r>
            <w:r>
              <w:rPr>
                <w:noProof/>
                <w:webHidden/>
              </w:rPr>
              <w:instrText xml:space="preserve"> PAGEREF _Toc175567497 \h </w:instrText>
            </w:r>
            <w:r>
              <w:rPr>
                <w:noProof/>
                <w:webHidden/>
              </w:rPr>
            </w:r>
            <w:r>
              <w:rPr>
                <w:noProof/>
                <w:webHidden/>
              </w:rPr>
              <w:fldChar w:fldCharType="separate"/>
            </w:r>
            <w:r w:rsidR="00C94B0E">
              <w:rPr>
                <w:noProof/>
                <w:webHidden/>
              </w:rPr>
              <w:t>5</w:t>
            </w:r>
            <w:r>
              <w:rPr>
                <w:noProof/>
                <w:webHidden/>
              </w:rPr>
              <w:fldChar w:fldCharType="end"/>
            </w:r>
          </w:hyperlink>
        </w:p>
        <w:p w14:paraId="1669FCAF" w14:textId="3360BE3D"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8" w:history="1">
            <w:r w:rsidRPr="001B1634">
              <w:rPr>
                <w:rStyle w:val="Hyperlink"/>
                <w:noProof/>
              </w:rPr>
              <w:t>Artikel 6 Contactpersonen</w:t>
            </w:r>
            <w:r>
              <w:rPr>
                <w:noProof/>
                <w:webHidden/>
              </w:rPr>
              <w:tab/>
            </w:r>
            <w:r>
              <w:rPr>
                <w:noProof/>
                <w:webHidden/>
              </w:rPr>
              <w:fldChar w:fldCharType="begin"/>
            </w:r>
            <w:r>
              <w:rPr>
                <w:noProof/>
                <w:webHidden/>
              </w:rPr>
              <w:instrText xml:space="preserve"> PAGEREF _Toc175567498 \h </w:instrText>
            </w:r>
            <w:r>
              <w:rPr>
                <w:noProof/>
                <w:webHidden/>
              </w:rPr>
            </w:r>
            <w:r>
              <w:rPr>
                <w:noProof/>
                <w:webHidden/>
              </w:rPr>
              <w:fldChar w:fldCharType="separate"/>
            </w:r>
            <w:r w:rsidR="00C94B0E">
              <w:rPr>
                <w:noProof/>
                <w:webHidden/>
              </w:rPr>
              <w:t>5</w:t>
            </w:r>
            <w:r>
              <w:rPr>
                <w:noProof/>
                <w:webHidden/>
              </w:rPr>
              <w:fldChar w:fldCharType="end"/>
            </w:r>
          </w:hyperlink>
        </w:p>
        <w:p w14:paraId="7B0F8A6E" w14:textId="263EE233"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499" w:history="1">
            <w:r w:rsidRPr="001B1634">
              <w:rPr>
                <w:rStyle w:val="Hyperlink"/>
                <w:noProof/>
              </w:rPr>
              <w:t>Artikel 7 Integriteitsverklaring</w:t>
            </w:r>
            <w:r>
              <w:rPr>
                <w:noProof/>
                <w:webHidden/>
              </w:rPr>
              <w:tab/>
            </w:r>
            <w:r>
              <w:rPr>
                <w:noProof/>
                <w:webHidden/>
              </w:rPr>
              <w:fldChar w:fldCharType="begin"/>
            </w:r>
            <w:r>
              <w:rPr>
                <w:noProof/>
                <w:webHidden/>
              </w:rPr>
              <w:instrText xml:space="preserve"> PAGEREF _Toc175567499 \h </w:instrText>
            </w:r>
            <w:r>
              <w:rPr>
                <w:noProof/>
                <w:webHidden/>
              </w:rPr>
            </w:r>
            <w:r>
              <w:rPr>
                <w:noProof/>
                <w:webHidden/>
              </w:rPr>
              <w:fldChar w:fldCharType="separate"/>
            </w:r>
            <w:r w:rsidR="00C94B0E">
              <w:rPr>
                <w:noProof/>
                <w:webHidden/>
              </w:rPr>
              <w:t>5</w:t>
            </w:r>
            <w:r>
              <w:rPr>
                <w:noProof/>
                <w:webHidden/>
              </w:rPr>
              <w:fldChar w:fldCharType="end"/>
            </w:r>
          </w:hyperlink>
        </w:p>
        <w:p w14:paraId="1E3E9B65" w14:textId="56668F8E"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500" w:history="1">
            <w:r w:rsidRPr="001B1634">
              <w:rPr>
                <w:rStyle w:val="Hyperlink"/>
                <w:noProof/>
              </w:rPr>
              <w:t>Artikel 8 Geschillen en toepasselijk recht</w:t>
            </w:r>
            <w:r>
              <w:rPr>
                <w:noProof/>
                <w:webHidden/>
              </w:rPr>
              <w:tab/>
            </w:r>
            <w:r>
              <w:rPr>
                <w:noProof/>
                <w:webHidden/>
              </w:rPr>
              <w:fldChar w:fldCharType="begin"/>
            </w:r>
            <w:r>
              <w:rPr>
                <w:noProof/>
                <w:webHidden/>
              </w:rPr>
              <w:instrText xml:space="preserve"> PAGEREF _Toc175567500 \h </w:instrText>
            </w:r>
            <w:r>
              <w:rPr>
                <w:noProof/>
                <w:webHidden/>
              </w:rPr>
            </w:r>
            <w:r>
              <w:rPr>
                <w:noProof/>
                <w:webHidden/>
              </w:rPr>
              <w:fldChar w:fldCharType="separate"/>
            </w:r>
            <w:r w:rsidR="00C94B0E">
              <w:rPr>
                <w:noProof/>
                <w:webHidden/>
              </w:rPr>
              <w:t>6</w:t>
            </w:r>
            <w:r>
              <w:rPr>
                <w:noProof/>
                <w:webHidden/>
              </w:rPr>
              <w:fldChar w:fldCharType="end"/>
            </w:r>
          </w:hyperlink>
        </w:p>
        <w:p w14:paraId="62DC27DD" w14:textId="04E2835C"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501" w:history="1">
            <w:r w:rsidRPr="001B1634">
              <w:rPr>
                <w:rStyle w:val="Hyperlink"/>
                <w:noProof/>
              </w:rPr>
              <w:t>Artikel 9 Slotbepalingen</w:t>
            </w:r>
            <w:r>
              <w:rPr>
                <w:noProof/>
                <w:webHidden/>
              </w:rPr>
              <w:tab/>
            </w:r>
            <w:r>
              <w:rPr>
                <w:noProof/>
                <w:webHidden/>
              </w:rPr>
              <w:fldChar w:fldCharType="begin"/>
            </w:r>
            <w:r>
              <w:rPr>
                <w:noProof/>
                <w:webHidden/>
              </w:rPr>
              <w:instrText xml:space="preserve"> PAGEREF _Toc175567501 \h </w:instrText>
            </w:r>
            <w:r>
              <w:rPr>
                <w:noProof/>
                <w:webHidden/>
              </w:rPr>
            </w:r>
            <w:r>
              <w:rPr>
                <w:noProof/>
                <w:webHidden/>
              </w:rPr>
              <w:fldChar w:fldCharType="separate"/>
            </w:r>
            <w:r w:rsidR="00C94B0E">
              <w:rPr>
                <w:noProof/>
                <w:webHidden/>
              </w:rPr>
              <w:t>6</w:t>
            </w:r>
            <w:r>
              <w:rPr>
                <w:noProof/>
                <w:webHidden/>
              </w:rPr>
              <w:fldChar w:fldCharType="end"/>
            </w:r>
          </w:hyperlink>
        </w:p>
        <w:p w14:paraId="32F22FA3" w14:textId="7384A5E4" w:rsidR="00481E8A" w:rsidRDefault="00481E8A">
          <w:pPr>
            <w:pStyle w:val="Inhopg2"/>
            <w:tabs>
              <w:tab w:val="right" w:leader="dot" w:pos="9628"/>
            </w:tabs>
            <w:rPr>
              <w:rFonts w:asciiTheme="minorHAnsi" w:eastAsiaTheme="minorEastAsia" w:hAnsiTheme="minorHAnsi"/>
              <w:noProof/>
              <w:kern w:val="2"/>
              <w:sz w:val="24"/>
              <w:szCs w:val="24"/>
              <w:lang w:eastAsia="nl-NL"/>
              <w14:ligatures w14:val="standardContextual"/>
            </w:rPr>
          </w:pPr>
          <w:hyperlink w:anchor="_Toc175567502" w:history="1">
            <w:r w:rsidRPr="001B1634">
              <w:rPr>
                <w:rStyle w:val="Hyperlink"/>
                <w:noProof/>
              </w:rPr>
              <w:t>Aldus overeengekomen en ondertekend in tweevoud,</w:t>
            </w:r>
            <w:r>
              <w:rPr>
                <w:noProof/>
                <w:webHidden/>
              </w:rPr>
              <w:tab/>
            </w:r>
            <w:r>
              <w:rPr>
                <w:noProof/>
                <w:webHidden/>
              </w:rPr>
              <w:fldChar w:fldCharType="begin"/>
            </w:r>
            <w:r>
              <w:rPr>
                <w:noProof/>
                <w:webHidden/>
              </w:rPr>
              <w:instrText xml:space="preserve"> PAGEREF _Toc175567502 \h </w:instrText>
            </w:r>
            <w:r>
              <w:rPr>
                <w:noProof/>
                <w:webHidden/>
              </w:rPr>
            </w:r>
            <w:r>
              <w:rPr>
                <w:noProof/>
                <w:webHidden/>
              </w:rPr>
              <w:fldChar w:fldCharType="separate"/>
            </w:r>
            <w:r w:rsidR="00C94B0E">
              <w:rPr>
                <w:noProof/>
                <w:webHidden/>
              </w:rPr>
              <w:t>6</w:t>
            </w:r>
            <w:r>
              <w:rPr>
                <w:noProof/>
                <w:webHidden/>
              </w:rPr>
              <w:fldChar w:fldCharType="end"/>
            </w:r>
          </w:hyperlink>
        </w:p>
        <w:p w14:paraId="023BFC41" w14:textId="101A5EB4" w:rsidR="00DE606A" w:rsidRDefault="00DE606A">
          <w:r>
            <w:rPr>
              <w:b/>
              <w:bCs/>
            </w:rPr>
            <w:fldChar w:fldCharType="end"/>
          </w:r>
        </w:p>
      </w:sdtContent>
    </w:sdt>
    <w:p w14:paraId="67F77880" w14:textId="60DDA942" w:rsidR="00DE244C" w:rsidRDefault="00DE244C" w:rsidP="00DE606A">
      <w:pPr>
        <w:pStyle w:val="Kopvaninhoudsopgave"/>
      </w:pPr>
    </w:p>
    <w:p w14:paraId="1BD6B59F" w14:textId="77777777" w:rsidR="003B0EE2" w:rsidRDefault="003B0EE2">
      <w:pPr>
        <w:spacing w:after="200"/>
      </w:pPr>
      <w:r>
        <w:br w:type="page"/>
      </w:r>
    </w:p>
    <w:p w14:paraId="1702568D" w14:textId="77777777" w:rsidR="00920C17" w:rsidRPr="00481E8A" w:rsidRDefault="001356D1" w:rsidP="00481E8A">
      <w:pPr>
        <w:rPr>
          <w:sz w:val="32"/>
          <w:szCs w:val="32"/>
        </w:rPr>
      </w:pPr>
      <w:bookmarkStart w:id="2" w:name="_Toc172192137"/>
      <w:r w:rsidRPr="00481E8A">
        <w:rPr>
          <w:sz w:val="32"/>
          <w:szCs w:val="32"/>
        </w:rPr>
        <w:lastRenderedPageBreak/>
        <w:t>De ondergetekende:</w:t>
      </w:r>
      <w:bookmarkEnd w:id="2"/>
    </w:p>
    <w:p w14:paraId="4FBF2521" w14:textId="77777777" w:rsidR="001356D1" w:rsidRDefault="001356D1" w:rsidP="00AE79FE">
      <w:pPr>
        <w:pStyle w:val="Lijstalinea"/>
        <w:numPr>
          <w:ilvl w:val="0"/>
          <w:numId w:val="8"/>
        </w:numPr>
        <w:ind w:left="426"/>
      </w:pPr>
      <w:r w:rsidRPr="001356D1">
        <w:t>Gemeente Hardenberg, gevestigd aan de Stephanuspark 1, 7772 HZ te Hardenberg, rechtsgeldig vertegenwoordigd door &lt;&lt;</w:t>
      </w:r>
      <w:r w:rsidRPr="001F02A8">
        <w:rPr>
          <w:highlight w:val="lightGray"/>
        </w:rPr>
        <w:t>naam</w:t>
      </w:r>
      <w:r w:rsidRPr="001356D1">
        <w:t>&gt;&gt;, &lt;&lt;</w:t>
      </w:r>
      <w:r w:rsidRPr="001F02A8">
        <w:rPr>
          <w:highlight w:val="lightGray"/>
        </w:rPr>
        <w:t>functie</w:t>
      </w:r>
      <w:r w:rsidRPr="001356D1">
        <w:t>&gt;&gt;, hierna te noemen ‘</w:t>
      </w:r>
      <w:r w:rsidRPr="001356D1">
        <w:rPr>
          <w:b/>
          <w:bCs/>
        </w:rPr>
        <w:t>Opdrachtgever</w:t>
      </w:r>
      <w:r w:rsidRPr="001356D1">
        <w:t>’;</w:t>
      </w:r>
      <w:r>
        <w:br/>
      </w:r>
      <w:r>
        <w:br/>
        <w:t>en,</w:t>
      </w:r>
      <w:r>
        <w:br/>
      </w:r>
    </w:p>
    <w:p w14:paraId="73004EE2" w14:textId="77777777" w:rsidR="001356D1" w:rsidRDefault="001356D1" w:rsidP="00AE79FE">
      <w:pPr>
        <w:pStyle w:val="Lijstalinea"/>
        <w:numPr>
          <w:ilvl w:val="0"/>
          <w:numId w:val="8"/>
        </w:numPr>
        <w:spacing w:after="200" w:line="240" w:lineRule="auto"/>
        <w:ind w:left="426"/>
      </w:pPr>
      <w:r>
        <w:rPr>
          <w:highlight w:val="lightGray"/>
        </w:rPr>
        <w:t>&lt;&lt;naam opdrachtnemer&gt;&gt;</w:t>
      </w:r>
      <w:r>
        <w:t xml:space="preserve">, inschrijvingsnummer </w:t>
      </w:r>
      <w:r>
        <w:rPr>
          <w:highlight w:val="lightGray"/>
        </w:rPr>
        <w:t>&lt;&lt;</w:t>
      </w:r>
      <w:proofErr w:type="spellStart"/>
      <w:r>
        <w:rPr>
          <w:highlight w:val="lightGray"/>
        </w:rPr>
        <w:t>kvk</w:t>
      </w:r>
      <w:proofErr w:type="spellEnd"/>
      <w:r>
        <w:rPr>
          <w:highlight w:val="lightGray"/>
        </w:rPr>
        <w:t>-nummer&gt;&gt;</w:t>
      </w:r>
      <w:r>
        <w:t xml:space="preserve">, statutair gevestigd aan de </w:t>
      </w:r>
      <w:r>
        <w:rPr>
          <w:highlight w:val="lightGray"/>
        </w:rPr>
        <w:t>&lt;&lt;straat&gt;&gt;</w:t>
      </w:r>
      <w:r>
        <w:t xml:space="preserve"> te </w:t>
      </w:r>
      <w:r>
        <w:rPr>
          <w:highlight w:val="lightGray"/>
        </w:rPr>
        <w:t>&lt;&lt;plaats&gt;&gt;</w:t>
      </w:r>
      <w:r>
        <w:t xml:space="preserve">, te rechtsgeldig vertegenwoordigd door </w:t>
      </w:r>
      <w:r>
        <w:rPr>
          <w:highlight w:val="lightGray"/>
        </w:rPr>
        <w:t>&lt;&lt;naam&gt;</w:t>
      </w:r>
      <w:r>
        <w:t xml:space="preserve">&gt; in de hoedanigheid van </w:t>
      </w:r>
      <w:r>
        <w:rPr>
          <w:highlight w:val="lightGray"/>
        </w:rPr>
        <w:t>&lt;&lt;functie&gt;&gt;</w:t>
      </w:r>
      <w:r>
        <w:t>, hierna te noemen ‘</w:t>
      </w:r>
      <w:r>
        <w:rPr>
          <w:b/>
        </w:rPr>
        <w:t>Opdrachtnemer</w:t>
      </w:r>
      <w:r>
        <w:t>’;</w:t>
      </w:r>
    </w:p>
    <w:p w14:paraId="6DDF2384" w14:textId="77777777" w:rsidR="001356D1" w:rsidRPr="001356D1" w:rsidRDefault="001356D1" w:rsidP="00AE79FE">
      <w:pPr>
        <w:spacing w:line="240" w:lineRule="auto"/>
      </w:pPr>
      <w:r>
        <w:t>Opdrachtgever en Opdrachtnemer hierna gezamenlijk te noemen: ‘</w:t>
      </w:r>
      <w:r>
        <w:rPr>
          <w:b/>
        </w:rPr>
        <w:t>Partijen</w:t>
      </w:r>
      <w:r>
        <w:t>’ en individueel te noemen: ‘</w:t>
      </w:r>
      <w:r>
        <w:rPr>
          <w:b/>
        </w:rPr>
        <w:t>Partij</w:t>
      </w:r>
      <w:r>
        <w:t>’</w:t>
      </w:r>
    </w:p>
    <w:p w14:paraId="2462830E" w14:textId="77777777" w:rsidR="001356D1" w:rsidRPr="00481E8A" w:rsidRDefault="001356D1" w:rsidP="00AE79FE">
      <w:pPr>
        <w:rPr>
          <w:sz w:val="32"/>
          <w:szCs w:val="32"/>
        </w:rPr>
      </w:pPr>
      <w:bookmarkStart w:id="3" w:name="_Toc172192138"/>
      <w:r w:rsidRPr="00481E8A">
        <w:rPr>
          <w:sz w:val="32"/>
          <w:szCs w:val="32"/>
        </w:rPr>
        <w:t>Nemen in overweging dat:</w:t>
      </w:r>
      <w:bookmarkEnd w:id="3"/>
    </w:p>
    <w:p w14:paraId="09ED1EE6" w14:textId="77777777" w:rsidR="004364EA" w:rsidRDefault="004364EA" w:rsidP="004364EA">
      <w:pPr>
        <w:pStyle w:val="Lijstalinea"/>
        <w:numPr>
          <w:ilvl w:val="0"/>
          <w:numId w:val="10"/>
        </w:numPr>
        <w:spacing w:after="200" w:line="240" w:lineRule="auto"/>
        <w:ind w:left="426"/>
        <w:jc w:val="both"/>
        <w:rPr>
          <w:b/>
        </w:rPr>
      </w:pPr>
      <w:r>
        <w:t xml:space="preserve">Opdrachtgever een </w:t>
      </w:r>
      <w:r w:rsidRPr="00B655AB">
        <w:t>Europese</w:t>
      </w:r>
      <w:r>
        <w:t xml:space="preserve"> aanbestedingsprocedure heeft doorlopen ten behoeve van levering, onderhoud en reparatie van trapliften met </w:t>
      </w:r>
      <w:proofErr w:type="spellStart"/>
      <w:r>
        <w:t>TenderNed</w:t>
      </w:r>
      <w:proofErr w:type="spellEnd"/>
      <w:r>
        <w:t xml:space="preserve"> kenmerk </w:t>
      </w:r>
      <w:r w:rsidRPr="00B655AB">
        <w:t>TN 517093</w:t>
      </w:r>
      <w:r>
        <w:t xml:space="preserve">; </w:t>
      </w:r>
    </w:p>
    <w:p w14:paraId="2C334D77" w14:textId="1CFA4834" w:rsidR="001356D1" w:rsidRDefault="001356D1" w:rsidP="00AE79FE">
      <w:pPr>
        <w:pStyle w:val="Lijstalinea"/>
        <w:numPr>
          <w:ilvl w:val="0"/>
          <w:numId w:val="10"/>
        </w:numPr>
        <w:spacing w:after="200" w:line="240" w:lineRule="auto"/>
        <w:ind w:left="426"/>
        <w:rPr>
          <w:b/>
        </w:rPr>
      </w:pPr>
      <w:r>
        <w:t xml:space="preserve">Opdrachtnemer op </w:t>
      </w:r>
      <w:proofErr w:type="spellStart"/>
      <w:r>
        <w:rPr>
          <w:highlight w:val="lightGray"/>
        </w:rPr>
        <w:t>dd</w:t>
      </w:r>
      <w:proofErr w:type="spellEnd"/>
      <w:r>
        <w:rPr>
          <w:highlight w:val="lightGray"/>
        </w:rPr>
        <w:t>/mm/</w:t>
      </w:r>
      <w:proofErr w:type="spellStart"/>
      <w:r>
        <w:rPr>
          <w:highlight w:val="lightGray"/>
        </w:rPr>
        <w:t>jjjj</w:t>
      </w:r>
      <w:proofErr w:type="spellEnd"/>
      <w:r>
        <w:t xml:space="preserve"> een </w:t>
      </w:r>
      <w:r w:rsidR="004D3CC7">
        <w:t>Inschrijving</w:t>
      </w:r>
      <w:r>
        <w:t xml:space="preserve"> heeft </w:t>
      </w:r>
      <w:r w:rsidR="004D3CC7">
        <w:t>ingediend</w:t>
      </w:r>
      <w:r>
        <w:t xml:space="preserve"> </w:t>
      </w:r>
      <w:r w:rsidR="004D3CC7">
        <w:t>voor</w:t>
      </w:r>
      <w:r>
        <w:t xml:space="preserve"> het uitvoeren van deze opdracht</w:t>
      </w:r>
      <w:r w:rsidR="00723537">
        <w:t xml:space="preserve"> en mede voor het sluiten van een Wachtkamerovereenkomst</w:t>
      </w:r>
      <w:r>
        <w:t xml:space="preserve">;  </w:t>
      </w:r>
    </w:p>
    <w:p w14:paraId="472FABF7" w14:textId="4A0A3D42" w:rsidR="001356D1" w:rsidRDefault="001356D1" w:rsidP="00AE79FE">
      <w:pPr>
        <w:pStyle w:val="Lijstalinea"/>
        <w:numPr>
          <w:ilvl w:val="0"/>
          <w:numId w:val="10"/>
        </w:numPr>
        <w:spacing w:after="200" w:line="240" w:lineRule="auto"/>
        <w:ind w:left="426"/>
      </w:pPr>
      <w:r>
        <w:t xml:space="preserve">Na beoordeling van de </w:t>
      </w:r>
      <w:r w:rsidR="004D3CC7">
        <w:t>I</w:t>
      </w:r>
      <w:r>
        <w:t xml:space="preserve">nschrijving is gebleken dat Opdrachtnemer de inschrijving heeft uitgebracht </w:t>
      </w:r>
      <w:r w:rsidRPr="004D3CC7">
        <w:t xml:space="preserve">met de </w:t>
      </w:r>
      <w:r w:rsidR="00723537">
        <w:t>op-</w:t>
      </w:r>
      <w:r w:rsidR="004364EA">
        <w:t>éé</w:t>
      </w:r>
      <w:r w:rsidR="00723537">
        <w:t xml:space="preserve">n-na </w:t>
      </w:r>
      <w:r w:rsidRPr="004D3CC7">
        <w:t>beste prijs-kwaliteitsverhouding;</w:t>
      </w:r>
    </w:p>
    <w:p w14:paraId="227C890A" w14:textId="19B52C09" w:rsidR="00723537" w:rsidRDefault="00723537" w:rsidP="00AE79FE">
      <w:pPr>
        <w:pStyle w:val="Lijstalinea"/>
        <w:numPr>
          <w:ilvl w:val="0"/>
          <w:numId w:val="10"/>
        </w:numPr>
        <w:spacing w:after="200" w:line="240" w:lineRule="auto"/>
        <w:ind w:left="426"/>
      </w:pPr>
      <w:r>
        <w:t xml:space="preserve">Opdrachtgever de Opdracht heeft gegund aan </w:t>
      </w:r>
      <w:r w:rsidRPr="00723537">
        <w:rPr>
          <w:highlight w:val="lightGray"/>
        </w:rPr>
        <w:t>&lt;&lt;Winnende Inschrijver&gt;&gt;</w:t>
      </w:r>
      <w:r>
        <w:t xml:space="preserve">, met een initiële looptijd tot en met </w:t>
      </w:r>
      <w:r w:rsidR="004364EA">
        <w:t xml:space="preserve">31 december 2029 </w:t>
      </w:r>
      <w:r>
        <w:t xml:space="preserve">en de mogelijkheid </w:t>
      </w:r>
      <w:r w:rsidR="004364EA">
        <w:t>om twee (2) maal te verlengen met een periode van telkens twee (2) jaar tot en met uiterlijk 31 december 2033.</w:t>
      </w:r>
      <w:r>
        <w:t xml:space="preserve"> Opdrachtgever met </w:t>
      </w:r>
      <w:r w:rsidRPr="00723537">
        <w:rPr>
          <w:highlight w:val="lightGray"/>
        </w:rPr>
        <w:t>&lt;&lt;Winnende Inschrijver&gt;&gt;</w:t>
      </w:r>
      <w:r>
        <w:t xml:space="preserve"> daartoe een Overeenkomst heeft gesloten. </w:t>
      </w:r>
    </w:p>
    <w:p w14:paraId="1AAB6924" w14:textId="77777777" w:rsidR="00723537" w:rsidRDefault="00723537" w:rsidP="00AE79FE">
      <w:pPr>
        <w:pStyle w:val="Lijstalinea"/>
        <w:numPr>
          <w:ilvl w:val="0"/>
          <w:numId w:val="10"/>
        </w:numPr>
        <w:spacing w:after="200" w:line="240" w:lineRule="auto"/>
        <w:ind w:left="426"/>
      </w:pPr>
      <w:r>
        <w:t>Opdrachtgever rekening houdt met de mogelijkheid dat de Overeenkomst voortijdig beëindigd wordt om enige reden;</w:t>
      </w:r>
    </w:p>
    <w:p w14:paraId="3CED54EF" w14:textId="77777777" w:rsidR="00723537" w:rsidRDefault="00723537" w:rsidP="00AE79FE">
      <w:pPr>
        <w:pStyle w:val="Lijstalinea"/>
        <w:numPr>
          <w:ilvl w:val="0"/>
          <w:numId w:val="10"/>
        </w:numPr>
        <w:spacing w:after="200" w:line="240" w:lineRule="auto"/>
        <w:ind w:left="426"/>
      </w:pPr>
      <w:r>
        <w:t>Opdrachtgever in die situatie de mogelijkheid wenst open te houden om zonder (Europese) aanbesteding de Opdracht te laten voortzetten door Wachtkamerondernemer;</w:t>
      </w:r>
    </w:p>
    <w:p w14:paraId="77E019E8" w14:textId="77777777" w:rsidR="00723537" w:rsidRDefault="00723537" w:rsidP="00AE79FE">
      <w:pPr>
        <w:pStyle w:val="Lijstalinea"/>
        <w:numPr>
          <w:ilvl w:val="0"/>
          <w:numId w:val="10"/>
        </w:numPr>
        <w:spacing w:after="200" w:line="240" w:lineRule="auto"/>
        <w:ind w:left="426"/>
      </w:pPr>
      <w:r>
        <w:t>Opdrachtgever op basis van de beoordeling besloten heeft een Wachtkamerovereenkomst met Wachtkamerondernemer te willen afsluiten;</w:t>
      </w:r>
    </w:p>
    <w:p w14:paraId="0AE5057D" w14:textId="0B02BE0F" w:rsidR="001356D1" w:rsidRDefault="00723537" w:rsidP="00AE79FE">
      <w:pPr>
        <w:pStyle w:val="Lijstalinea"/>
        <w:numPr>
          <w:ilvl w:val="0"/>
          <w:numId w:val="10"/>
        </w:numPr>
        <w:spacing w:after="200" w:line="240" w:lineRule="auto"/>
        <w:ind w:left="426"/>
        <w:rPr>
          <w:b/>
        </w:rPr>
      </w:pPr>
      <w:r>
        <w:t>Partijen in de Wachtkamerovereenkomst afspraken wensen te maken over de te volgen procedure voor gunning van de Opdracht aan de Wachtkamerondernemer</w:t>
      </w:r>
      <w:r w:rsidR="001356D1">
        <w:t xml:space="preserve">; </w:t>
      </w:r>
    </w:p>
    <w:p w14:paraId="0F104F53" w14:textId="43F82EB3" w:rsidR="001356D1" w:rsidRPr="00723537" w:rsidRDefault="00723537" w:rsidP="00AE79FE">
      <w:pPr>
        <w:pStyle w:val="Lijstalinea"/>
        <w:numPr>
          <w:ilvl w:val="0"/>
          <w:numId w:val="10"/>
        </w:numPr>
        <w:spacing w:after="200" w:line="240" w:lineRule="auto"/>
        <w:ind w:left="426"/>
      </w:pPr>
      <w:r>
        <w:t>De Wachtkamerovereenkomst treedt in werking zodra beide partijen deze rechtsgeldig hebben ondertekend;</w:t>
      </w:r>
    </w:p>
    <w:p w14:paraId="7FBFDE7E" w14:textId="2603F788" w:rsidR="001356D1" w:rsidRPr="00481E8A" w:rsidRDefault="001356D1" w:rsidP="00481E8A">
      <w:pPr>
        <w:rPr>
          <w:sz w:val="32"/>
          <w:szCs w:val="32"/>
        </w:rPr>
      </w:pPr>
      <w:bookmarkStart w:id="4" w:name="_Toc172192139"/>
      <w:r w:rsidRPr="00481E8A">
        <w:rPr>
          <w:sz w:val="32"/>
          <w:szCs w:val="32"/>
        </w:rPr>
        <w:t>Komen als volgt overeen:</w:t>
      </w:r>
      <w:bookmarkEnd w:id="4"/>
    </w:p>
    <w:p w14:paraId="7EC78294" w14:textId="77777777" w:rsidR="001356D1" w:rsidRDefault="001356D1" w:rsidP="001356D1">
      <w:pPr>
        <w:pStyle w:val="TussenkopovereenkomstH3"/>
      </w:pPr>
      <w:bookmarkStart w:id="5" w:name="_Toc172192140"/>
      <w:bookmarkStart w:id="6" w:name="_Toc175567493"/>
      <w:r>
        <w:t>Artikel 1 Definities</w:t>
      </w:r>
      <w:bookmarkEnd w:id="5"/>
      <w:bookmarkEnd w:id="6"/>
    </w:p>
    <w:p w14:paraId="46E95CE1" w14:textId="0B15C2C7" w:rsidR="001356D1" w:rsidRDefault="001356D1" w:rsidP="001356D1">
      <w:pPr>
        <w:pStyle w:val="Lijstalinea"/>
        <w:numPr>
          <w:ilvl w:val="1"/>
          <w:numId w:val="13"/>
        </w:numPr>
        <w:ind w:left="426" w:hanging="426"/>
      </w:pPr>
      <w:r w:rsidRPr="001356D1">
        <w:t xml:space="preserve">In de </w:t>
      </w:r>
      <w:r w:rsidR="00723537">
        <w:t>Wachtkamer</w:t>
      </w:r>
      <w:r w:rsidR="004D3CC7" w:rsidRPr="004D3CC7">
        <w:t xml:space="preserve">overeenkomst </w:t>
      </w:r>
      <w:r w:rsidRPr="004D3CC7">
        <w:t xml:space="preserve">wordt een aantal begrippen met een beginhoofdletter gebruikt. Aan deze begrippen komt de betekenis toe die hieraan is gegeven in de </w:t>
      </w:r>
      <w:r w:rsidR="004364EA" w:rsidRPr="00B655AB">
        <w:t xml:space="preserve">Algemene Inkoopvoorwaarden van de </w:t>
      </w:r>
      <w:r w:rsidR="004364EA">
        <w:t>VNG 2024</w:t>
      </w:r>
      <w:r w:rsidRPr="004D3CC7">
        <w:t xml:space="preserve"> (te vinden in bijlage</w:t>
      </w:r>
      <w:r w:rsidR="00B003A0">
        <w:t>)</w:t>
      </w:r>
      <w:r w:rsidRPr="004D3CC7">
        <w:t xml:space="preserve"> voor zover hiervan niet in deze </w:t>
      </w:r>
      <w:r w:rsidR="004D3CC7" w:rsidRPr="004D3CC7">
        <w:t xml:space="preserve">Raamovereenkomst </w:t>
      </w:r>
      <w:r w:rsidRPr="004D3CC7">
        <w:t>wordt</w:t>
      </w:r>
      <w:r w:rsidRPr="001356D1">
        <w:t xml:space="preserve"> afgeweken). </w:t>
      </w:r>
    </w:p>
    <w:p w14:paraId="019CF9FC" w14:textId="52E4CD1D" w:rsidR="001356D1" w:rsidRDefault="001356D1" w:rsidP="001356D1">
      <w:pPr>
        <w:pStyle w:val="TussenkopovereenkomstH3"/>
      </w:pPr>
      <w:bookmarkStart w:id="7" w:name="_Toc175567494"/>
      <w:bookmarkStart w:id="8" w:name="_Toc172192141"/>
      <w:r>
        <w:lastRenderedPageBreak/>
        <w:t xml:space="preserve">Artikel 2 Voorwerp van de </w:t>
      </w:r>
      <w:r w:rsidR="00A97721">
        <w:t>Wachtkamerovereenkomst</w:t>
      </w:r>
      <w:bookmarkEnd w:id="7"/>
      <w:r w:rsidR="004D3CC7">
        <w:t xml:space="preserve"> </w:t>
      </w:r>
      <w:bookmarkEnd w:id="8"/>
    </w:p>
    <w:p w14:paraId="4A27E940" w14:textId="37AA1F48" w:rsidR="00A97721" w:rsidRDefault="00A97721" w:rsidP="00A97721">
      <w:pPr>
        <w:pStyle w:val="Lijstalinea"/>
        <w:numPr>
          <w:ilvl w:val="1"/>
          <w:numId w:val="8"/>
        </w:numPr>
        <w:ind w:left="426"/>
      </w:pPr>
      <w:r>
        <w:t xml:space="preserve">Wachtkamerondernemer heeft middels het inschrijven op de Europese aanbesteding </w:t>
      </w:r>
      <w:r w:rsidR="004364EA">
        <w:t>‘Levering, onderhoud en reparatie van trapliften</w:t>
      </w:r>
      <w:r w:rsidR="00DD7BDF">
        <w:t>’</w:t>
      </w:r>
      <w:r>
        <w:t xml:space="preserve"> zich er aan geconformeerd dat tussen Opdrachtgever en Wachtkamerondernemer een Wachtkamerovereenkomst wordt gesloten met als doel om bij het voortijdig beëindigen van de </w:t>
      </w:r>
      <w:r w:rsidR="00655DA2">
        <w:t>Raamo</w:t>
      </w:r>
      <w:r>
        <w:t>vereenkomst met Opdrachtnemer van deze Opdracht, de uitvoering van de Opdracht direct op te kunnen dragen aan de Wachtkamerondernemer in het geval Opdrachtgever daartoe een schriftelijk verzoek doet.</w:t>
      </w:r>
    </w:p>
    <w:p w14:paraId="201B7B1B" w14:textId="531490E8" w:rsidR="00A97721" w:rsidRDefault="00A97721" w:rsidP="00A97721">
      <w:pPr>
        <w:pStyle w:val="Lijstalinea"/>
        <w:numPr>
          <w:ilvl w:val="1"/>
          <w:numId w:val="8"/>
        </w:numPr>
        <w:ind w:left="426"/>
      </w:pPr>
      <w:r>
        <w:t xml:space="preserve">In het geval de Wachtkamerondernemer gelet op de hierboven genoemde overwegingen de uitvoering van de Opdracht overneemt, zal Opdrachtgever ter zake van de uitvoering van de Opdracht een </w:t>
      </w:r>
      <w:r w:rsidR="00655DA2">
        <w:t>Raamo</w:t>
      </w:r>
      <w:r>
        <w:t xml:space="preserve">vereenkomst afsluiten met de Wachtkamerondernemer voor de resterende looptijd van de initiële </w:t>
      </w:r>
      <w:r w:rsidR="00655DA2">
        <w:t>Raamo</w:t>
      </w:r>
      <w:r>
        <w:t>vereenkomst inclusief de mogelijkheid gebruik te maken van de optiejaren.</w:t>
      </w:r>
    </w:p>
    <w:p w14:paraId="50F23305" w14:textId="594E8F2D" w:rsidR="00A97721" w:rsidRDefault="00A97721" w:rsidP="00A97721">
      <w:pPr>
        <w:pStyle w:val="Lijstalinea"/>
        <w:numPr>
          <w:ilvl w:val="1"/>
          <w:numId w:val="8"/>
        </w:numPr>
        <w:ind w:left="426"/>
      </w:pPr>
      <w:r>
        <w:t>Aan deze Wachtkamerovereenkomst kunnen, voor wat betreft het daadwerkelijk uitvoeren van de Opdracht door Wachtkamerondernemer geen rechten worden ontleend.</w:t>
      </w:r>
    </w:p>
    <w:p w14:paraId="69860F53" w14:textId="2BE9F9FB" w:rsidR="008B0DBF" w:rsidRPr="008B0DBF" w:rsidRDefault="008B0DBF" w:rsidP="00A97721">
      <w:pPr>
        <w:pStyle w:val="Lijstalinea"/>
        <w:numPr>
          <w:ilvl w:val="1"/>
          <w:numId w:val="8"/>
        </w:numPr>
        <w:ind w:left="426"/>
      </w:pPr>
      <w:r w:rsidRPr="004D3CC7">
        <w:t xml:space="preserve">De navolgende documenten vormen gezamenlijk de </w:t>
      </w:r>
      <w:r w:rsidR="004D3CC7" w:rsidRPr="004D3CC7">
        <w:t>Raamovereenkomst</w:t>
      </w:r>
      <w:r w:rsidRPr="004D3CC7">
        <w:t>. Voor</w:t>
      </w:r>
      <w:r w:rsidRPr="008B0DBF">
        <w:t xml:space="preserve"> zover deze documenten met elkaar in tegenspraak zijn, prevaleert het eerder genoemde document boven het later genoemde: </w:t>
      </w:r>
    </w:p>
    <w:p w14:paraId="5706D15F" w14:textId="5DB7DB36" w:rsidR="008B0DBF" w:rsidRPr="008B0DBF" w:rsidRDefault="004364EA" w:rsidP="008B0DBF">
      <w:pPr>
        <w:pStyle w:val="Lijstalinea"/>
        <w:numPr>
          <w:ilvl w:val="1"/>
          <w:numId w:val="16"/>
        </w:numPr>
      </w:pPr>
      <w:r>
        <w:t>Deze Wachtkamerovereenkomst;</w:t>
      </w:r>
    </w:p>
    <w:p w14:paraId="3B9B0AC5" w14:textId="3B2C9E4E" w:rsidR="008B0DBF" w:rsidRPr="008B0DBF" w:rsidRDefault="004364EA" w:rsidP="008B0DBF">
      <w:pPr>
        <w:pStyle w:val="Lijstalinea"/>
        <w:numPr>
          <w:ilvl w:val="1"/>
          <w:numId w:val="16"/>
        </w:numPr>
      </w:pPr>
      <w:r w:rsidRPr="00B655AB">
        <w:t xml:space="preserve">Algemene Inkoopvoorwaarden van de </w:t>
      </w:r>
      <w:r>
        <w:t>VNG 2024</w:t>
      </w:r>
      <w:r w:rsidR="008B0DBF" w:rsidRPr="00B003A0">
        <w:t>;</w:t>
      </w:r>
    </w:p>
    <w:p w14:paraId="45F8F890" w14:textId="28152BA2" w:rsidR="008B0DBF" w:rsidRPr="008B0DBF" w:rsidRDefault="00655DA2" w:rsidP="008B0DBF">
      <w:pPr>
        <w:pStyle w:val="Lijstalinea"/>
        <w:numPr>
          <w:ilvl w:val="1"/>
          <w:numId w:val="16"/>
        </w:numPr>
      </w:pPr>
      <w:r>
        <w:t>Het Beschrijvend document</w:t>
      </w:r>
      <w:r w:rsidR="008B0DBF" w:rsidRPr="008B0DBF">
        <w:t xml:space="preserve"> inclusief alle bijlagen;</w:t>
      </w:r>
    </w:p>
    <w:p w14:paraId="7B6493B6" w14:textId="09AF961A" w:rsidR="008B0DBF" w:rsidRDefault="008B0DBF" w:rsidP="008B0DBF">
      <w:pPr>
        <w:pStyle w:val="Lijstalinea"/>
        <w:numPr>
          <w:ilvl w:val="1"/>
          <w:numId w:val="16"/>
        </w:numPr>
      </w:pPr>
      <w:r w:rsidRPr="008B0DBF">
        <w:t xml:space="preserve">De door Opdrachtnemer aan Opdrachtgever uitgebrachte </w:t>
      </w:r>
      <w:r w:rsidR="00655DA2">
        <w:t>Inschrijving</w:t>
      </w:r>
      <w:r w:rsidR="00655DA2" w:rsidRPr="008B0DBF">
        <w:t xml:space="preserve"> </w:t>
      </w:r>
      <w:r w:rsidRPr="008B0DBF">
        <w:t xml:space="preserve">d.d. </w:t>
      </w:r>
      <w:proofErr w:type="spellStart"/>
      <w:r w:rsidRPr="001F02A8">
        <w:rPr>
          <w:highlight w:val="lightGray"/>
        </w:rPr>
        <w:t>dd</w:t>
      </w:r>
      <w:proofErr w:type="spellEnd"/>
      <w:r w:rsidRPr="001F02A8">
        <w:rPr>
          <w:highlight w:val="lightGray"/>
        </w:rPr>
        <w:t>/mm/</w:t>
      </w:r>
      <w:proofErr w:type="spellStart"/>
      <w:r w:rsidRPr="001F02A8">
        <w:rPr>
          <w:highlight w:val="lightGray"/>
        </w:rPr>
        <w:t>jjjj</w:t>
      </w:r>
      <w:proofErr w:type="spellEnd"/>
    </w:p>
    <w:p w14:paraId="5C83A06E" w14:textId="7BFFA325" w:rsidR="008B0DBF" w:rsidRPr="004D3CC7" w:rsidRDefault="008B0DBF" w:rsidP="008B0DBF">
      <w:pPr>
        <w:pStyle w:val="TussenkopovereenkomstH3"/>
      </w:pPr>
      <w:bookmarkStart w:id="9" w:name="_Toc172192142"/>
      <w:bookmarkStart w:id="10" w:name="_Toc175567495"/>
      <w:r>
        <w:t xml:space="preserve">Artikel 3 </w:t>
      </w:r>
      <w:bookmarkEnd w:id="9"/>
      <w:r w:rsidR="00A97721" w:rsidRPr="00A97721">
        <w:t>Looptijd van de Wachtkamerovereenkomst</w:t>
      </w:r>
      <w:bookmarkEnd w:id="10"/>
    </w:p>
    <w:p w14:paraId="770075EE" w14:textId="3259DCA1" w:rsidR="00A97721" w:rsidRDefault="00A97721" w:rsidP="00A97721">
      <w:pPr>
        <w:pStyle w:val="Lijstalinea"/>
        <w:numPr>
          <w:ilvl w:val="0"/>
          <w:numId w:val="19"/>
        </w:numPr>
        <w:ind w:left="426"/>
      </w:pPr>
      <w:r>
        <w:t xml:space="preserve">Deze Wachtkamerovereenkomst wordt aangegaan voor de duur van </w:t>
      </w:r>
      <w:r w:rsidR="004364EA">
        <w:t>twee (2) jaar</w:t>
      </w:r>
      <w:r>
        <w:t xml:space="preserve"> en gaat in op het moment van definitieve gunning van de Raamovereenkomst.</w:t>
      </w:r>
    </w:p>
    <w:p w14:paraId="7054F8DC" w14:textId="77777777" w:rsidR="00A97721" w:rsidRDefault="00A97721" w:rsidP="00A97721">
      <w:pPr>
        <w:pStyle w:val="Lijstalinea"/>
        <w:numPr>
          <w:ilvl w:val="0"/>
          <w:numId w:val="19"/>
        </w:numPr>
        <w:ind w:left="426"/>
      </w:pPr>
      <w:r>
        <w:t>Na het verstrijken van de in lid 1 van dit artikel genoemde periode eindigt de Wachtkamerovereenkomst van rechtswege zonder dat opzegging is vereist en zonder mogelijkheid tot verlenging.</w:t>
      </w:r>
    </w:p>
    <w:p w14:paraId="39715569" w14:textId="437A2832" w:rsidR="003E1204" w:rsidRDefault="003E1204" w:rsidP="003E1204">
      <w:pPr>
        <w:pStyle w:val="TussenkopovereenkomstH3"/>
      </w:pPr>
      <w:bookmarkStart w:id="11" w:name="_Toc175567496"/>
      <w:bookmarkStart w:id="12" w:name="_Toc172192143"/>
      <w:r>
        <w:t>Artikel 4 Wijziging en ontbinding van de Wachtkamerovereenkomst</w:t>
      </w:r>
      <w:bookmarkEnd w:id="11"/>
    </w:p>
    <w:p w14:paraId="4BE6770F" w14:textId="2A649CF0" w:rsidR="003E1204" w:rsidRDefault="003E1204" w:rsidP="003E1204">
      <w:pPr>
        <w:pStyle w:val="Lijstalinea"/>
        <w:numPr>
          <w:ilvl w:val="0"/>
          <w:numId w:val="24"/>
        </w:numPr>
        <w:ind w:left="426" w:hanging="426"/>
      </w:pPr>
      <w:r w:rsidRPr="003E1204">
        <w:t>Indien de Wachtkamerovereenkomst moet worden gewijzigd op grond van veranderingen in wet - en regelgeving of jurisprudentie die ten tijde van ondertekening van deze Wachtkamerovereenkomst niet voorzienbaar was, treden Partijen in overleg over de wijziging.</w:t>
      </w:r>
    </w:p>
    <w:p w14:paraId="7812221F" w14:textId="310292EA" w:rsidR="003E1204" w:rsidRDefault="003E1204" w:rsidP="003E1204">
      <w:pPr>
        <w:pStyle w:val="Lijstalinea"/>
        <w:numPr>
          <w:ilvl w:val="0"/>
          <w:numId w:val="24"/>
        </w:numPr>
        <w:ind w:left="426" w:hanging="426"/>
      </w:pPr>
      <w:r w:rsidRPr="003E1204">
        <w:t>Indien één of meerdere bepalingen van de Wachtkamerovereenkomst nietig blijken te zijn of worden vernietigd, blijven de overige bepalingen onverminderd van kracht. Partijen treden in overleg hoe de strekking van de nietige of vernietigde bepaling(en) vorm gegeven moet worden.</w:t>
      </w:r>
    </w:p>
    <w:p w14:paraId="6AA39A3B" w14:textId="75B99296" w:rsidR="003E1204" w:rsidRDefault="003E1204" w:rsidP="003E1204">
      <w:pPr>
        <w:pStyle w:val="Lijstalinea"/>
        <w:numPr>
          <w:ilvl w:val="0"/>
          <w:numId w:val="24"/>
        </w:numPr>
        <w:ind w:left="426" w:hanging="426"/>
      </w:pPr>
      <w:r w:rsidRPr="003E1204">
        <w:t xml:space="preserve">Indien de Opdrachtgever op grond van een rechterlijke uitspraak, al dan niet bij wege van een voorlopige voorziening al dan niet in hoger beroep, wordt bevolen om de Opdracht die onderwerp is van deze Wachtkamerovereenkomst geheel of gedeeltelijk opnieuw aan te </w:t>
      </w:r>
      <w:r w:rsidRPr="003E1204">
        <w:lastRenderedPageBreak/>
        <w:t>besteden en/of de verplichtingen uit deze Wachtkamerovereenkomst geheel of gedeeltelijk op te schorten en/of deze Wachtkamerovereenkomst geheel of gedeeltelijk op te zeggen en/of deze Wachtkamerovereenkomst geheel of gedeeltelijk al dan niet buitengerechtelijk te ontbinden en/of deze Wachtkamerovereenkomst op welke wijze dan ook geheel of gedeeltelijk te beëindigen, dan zal het Opdrachtgever vrij staan om de verplichtingen uit deze Wachtkamerovereenkomst geheel of gedeeltelijk op te schorten dan wel deze Wachtkamerovereenkomst geheel of gedeeltelijk al dan niet buitengerechtelijk te ontbinden dan wel deze Wachtkamerovereenkomst op welke wijze dan ook geheel of gedeeltelijk te beëindigen</w:t>
      </w:r>
      <w:r>
        <w:t>.</w:t>
      </w:r>
    </w:p>
    <w:p w14:paraId="62884F65" w14:textId="7FCFBDE1" w:rsidR="003E1204" w:rsidRDefault="003E1204" w:rsidP="003E1204">
      <w:pPr>
        <w:pStyle w:val="Lijstalinea"/>
        <w:numPr>
          <w:ilvl w:val="0"/>
          <w:numId w:val="24"/>
        </w:numPr>
        <w:ind w:left="426" w:hanging="426"/>
      </w:pPr>
      <w:r w:rsidRPr="003E1204">
        <w:t>De Wachtkamerondernemer heeft jegens Opdrachtgever indien zich één van de omstandigheden zoals genoemd In de leden 1 tot en met 3 van dit artikel voordoen, geen recht op schadevergoeding.</w:t>
      </w:r>
    </w:p>
    <w:p w14:paraId="004FBDCA" w14:textId="2C9D7285" w:rsidR="003E1204" w:rsidRDefault="003E1204" w:rsidP="003E1204">
      <w:pPr>
        <w:pStyle w:val="TussenkopovereenkomstH3"/>
      </w:pPr>
      <w:bookmarkStart w:id="13" w:name="_Toc175567497"/>
      <w:r>
        <w:t>Artikel 5 Overdracht van rechten en plichten</w:t>
      </w:r>
      <w:bookmarkEnd w:id="13"/>
    </w:p>
    <w:p w14:paraId="0E3091D4" w14:textId="6AFABC4F" w:rsidR="003E1204" w:rsidRDefault="003E1204" w:rsidP="003E1204">
      <w:pPr>
        <w:pStyle w:val="Lijstalinea"/>
        <w:numPr>
          <w:ilvl w:val="0"/>
          <w:numId w:val="27"/>
        </w:numPr>
        <w:ind w:left="426" w:hanging="426"/>
      </w:pPr>
      <w:r w:rsidRPr="00277F66">
        <w:t xml:space="preserve">De </w:t>
      </w:r>
      <w:r w:rsidRPr="003E1204">
        <w:t>Wachtkamerondernemer kan zijn verplichtingen uit de Wachtkamerovereenkomst niet overdragen aan een derde, behalve in het geval van reorganisaties binnen het concern van de Wachtkamerondernemer, waarbij de Opdrachtgever voorafgaand schriftelijke toestemming heeft gegeven</w:t>
      </w:r>
      <w:r>
        <w:t>.</w:t>
      </w:r>
    </w:p>
    <w:p w14:paraId="6DBE3537" w14:textId="7EF9B3D2" w:rsidR="000E6717" w:rsidRDefault="000E6717" w:rsidP="000E6717">
      <w:pPr>
        <w:pStyle w:val="TussenkopovereenkomstH3"/>
      </w:pPr>
      <w:bookmarkStart w:id="14" w:name="_Toc175567498"/>
      <w:r>
        <w:t xml:space="preserve">Artikel </w:t>
      </w:r>
      <w:r w:rsidR="003E1204">
        <w:t>6</w:t>
      </w:r>
      <w:r>
        <w:t xml:space="preserve"> Contactpersonen</w:t>
      </w:r>
      <w:bookmarkEnd w:id="12"/>
      <w:bookmarkEnd w:id="14"/>
    </w:p>
    <w:p w14:paraId="350C6962" w14:textId="77777777" w:rsidR="000E6717" w:rsidRDefault="000E6717" w:rsidP="003B2723">
      <w:pPr>
        <w:pStyle w:val="Lijstalinea"/>
        <w:numPr>
          <w:ilvl w:val="0"/>
          <w:numId w:val="40"/>
        </w:numPr>
      </w:pPr>
      <w:r>
        <w:t>Contactpersoon betreffende de uitvoering van deze Overeenkomst namens Opdrachtgever is:</w:t>
      </w:r>
      <w:r>
        <w:br/>
      </w:r>
      <w:r w:rsidRPr="003B2723">
        <w:rPr>
          <w:highlight w:val="lightGray"/>
        </w:rPr>
        <w:t>&lt;&lt;Naam&gt;&gt;</w:t>
      </w:r>
      <w:r w:rsidRPr="003B2723">
        <w:rPr>
          <w:highlight w:val="lightGray"/>
        </w:rPr>
        <w:br/>
        <w:t>&lt;&lt;Functie&gt;&gt;</w:t>
      </w:r>
      <w:r w:rsidRPr="003B2723">
        <w:rPr>
          <w:highlight w:val="lightGray"/>
        </w:rPr>
        <w:br/>
        <w:t>&lt;&lt;Telefoonnummer&gt;&gt;</w:t>
      </w:r>
      <w:r w:rsidRPr="003B2723">
        <w:rPr>
          <w:highlight w:val="lightGray"/>
        </w:rPr>
        <w:br/>
        <w:t>&lt;&lt;E-mailadres &gt;&gt;</w:t>
      </w:r>
    </w:p>
    <w:p w14:paraId="38339C75" w14:textId="77777777" w:rsidR="000E6717" w:rsidRDefault="000E6717" w:rsidP="003E1204">
      <w:pPr>
        <w:pStyle w:val="Lijstalinea"/>
        <w:numPr>
          <w:ilvl w:val="0"/>
          <w:numId w:val="40"/>
        </w:numPr>
        <w:ind w:left="426" w:hanging="426"/>
      </w:pPr>
      <w:r>
        <w:t>Contactpersoon betreffende de uitvoering van deze Overeenkomst namens Opdrachtnemer is:</w:t>
      </w:r>
      <w:r w:rsidR="00277F66">
        <w:br/>
      </w:r>
      <w:r w:rsidRPr="001F02A8">
        <w:rPr>
          <w:highlight w:val="lightGray"/>
        </w:rPr>
        <w:t>&lt;&lt;Naam&gt;&gt;</w:t>
      </w:r>
      <w:r w:rsidR="00277F66" w:rsidRPr="001F02A8">
        <w:rPr>
          <w:highlight w:val="lightGray"/>
        </w:rPr>
        <w:br/>
      </w:r>
      <w:r w:rsidRPr="001F02A8">
        <w:rPr>
          <w:highlight w:val="lightGray"/>
        </w:rPr>
        <w:t>&lt;&lt;Functie&gt;&gt;</w:t>
      </w:r>
      <w:r w:rsidR="00277F66" w:rsidRPr="001F02A8">
        <w:rPr>
          <w:highlight w:val="lightGray"/>
        </w:rPr>
        <w:br/>
      </w:r>
      <w:r w:rsidRPr="001F02A8">
        <w:rPr>
          <w:highlight w:val="lightGray"/>
        </w:rPr>
        <w:t>&lt;&lt;Telefoonnummer&gt;&gt;</w:t>
      </w:r>
      <w:r w:rsidR="00277F66" w:rsidRPr="001F02A8">
        <w:rPr>
          <w:highlight w:val="lightGray"/>
        </w:rPr>
        <w:br/>
      </w:r>
      <w:r w:rsidRPr="001F02A8">
        <w:rPr>
          <w:highlight w:val="lightGray"/>
        </w:rPr>
        <w:t>&lt;&lt;E-mailadres &gt;&gt;</w:t>
      </w:r>
    </w:p>
    <w:p w14:paraId="2F0615C3" w14:textId="690C74E0" w:rsidR="00277F66" w:rsidRPr="00655DA2" w:rsidRDefault="000E6717" w:rsidP="003E1204">
      <w:pPr>
        <w:pStyle w:val="Lijstalinea"/>
        <w:numPr>
          <w:ilvl w:val="0"/>
          <w:numId w:val="40"/>
        </w:numPr>
        <w:ind w:left="426" w:hanging="426"/>
        <w:rPr>
          <w:rFonts w:cs="Segoe UI"/>
        </w:rPr>
      </w:pPr>
      <w:r w:rsidRPr="00AE79FE">
        <w:rPr>
          <w:rFonts w:cs="Segoe UI"/>
        </w:rPr>
        <w:t xml:space="preserve">De genoemde contactpersonen zijn volledig bevoegd, en zover nodig wordt hen daartoe hierbij uitdrukkelijk volmacht verleend, Opdrachtgever, respectievelijk Opdrachtnemer, ter zake van de Overeenkomst te vertegenwoordigen. Hieronder wordt niet verstaan het maken van aanvullende of afwijkende afspraken met betrekking tot deze </w:t>
      </w:r>
      <w:r w:rsidR="003B2723" w:rsidRPr="00AE79FE">
        <w:rPr>
          <w:rFonts w:cs="Segoe UI"/>
        </w:rPr>
        <w:t>Wachtkamer</w:t>
      </w:r>
      <w:r w:rsidR="004D3CC7" w:rsidRPr="00AE79FE">
        <w:rPr>
          <w:rFonts w:cs="Segoe UI"/>
        </w:rPr>
        <w:t>overeenkomst</w:t>
      </w:r>
      <w:r w:rsidR="004D3CC7" w:rsidRPr="00655DA2">
        <w:rPr>
          <w:rFonts w:cs="Segoe UI"/>
        </w:rPr>
        <w:t xml:space="preserve"> </w:t>
      </w:r>
      <w:r w:rsidRPr="00655DA2">
        <w:rPr>
          <w:rFonts w:cs="Segoe UI"/>
        </w:rPr>
        <w:t xml:space="preserve">. </w:t>
      </w:r>
    </w:p>
    <w:p w14:paraId="4B0FBB25" w14:textId="27140EE0" w:rsidR="00277F66" w:rsidRPr="000E6717" w:rsidRDefault="003B2723" w:rsidP="00752B4F">
      <w:pPr>
        <w:pStyle w:val="Lijstalinea"/>
        <w:numPr>
          <w:ilvl w:val="0"/>
          <w:numId w:val="40"/>
        </w:numPr>
        <w:ind w:left="426" w:hanging="426"/>
      </w:pPr>
      <w:r w:rsidRPr="003B2723">
        <w:t>Indien gedurende de looptijd van deze Wachtkamerovereenkomst de naam van een contactpersoon wijzigt, zullen Partijen elkaar hierover schriftelijk informeren</w:t>
      </w:r>
    </w:p>
    <w:p w14:paraId="0A7B5EF5" w14:textId="77777777" w:rsidR="00A006BD" w:rsidRDefault="00A006BD" w:rsidP="00A006BD">
      <w:pPr>
        <w:pStyle w:val="TussenkopovereenkomstH3"/>
      </w:pPr>
      <w:bookmarkStart w:id="15" w:name="_Toc172192146"/>
      <w:bookmarkStart w:id="16" w:name="_Toc175567499"/>
      <w:r>
        <w:t>Artikel 7 Integriteitsverklaring</w:t>
      </w:r>
      <w:bookmarkEnd w:id="15"/>
      <w:bookmarkEnd w:id="16"/>
    </w:p>
    <w:p w14:paraId="39F68B63" w14:textId="77777777" w:rsidR="00A006BD" w:rsidRDefault="00A006BD" w:rsidP="00A006BD">
      <w:pPr>
        <w:pStyle w:val="Lijstalinea"/>
        <w:numPr>
          <w:ilvl w:val="0"/>
          <w:numId w:val="32"/>
        </w:numPr>
        <w:ind w:left="426" w:hanging="426"/>
      </w:pPr>
      <w:r w:rsidRPr="00A006BD">
        <w:t xml:space="preserve">Opdrachtnemer verklaart dat hij ter verkrijging van de opdracht Personeel van Opdrachtgever generlei voordeel heeft geboden, gegeven, doen aanbieden of doen geven. Hij zal dan ook </w:t>
      </w:r>
      <w:r w:rsidRPr="00A006BD">
        <w:lastRenderedPageBreak/>
        <w:t>niet alsnog personen in dienst van Opdrachtgever bewegen enige handeling te verrichten of na te laten.</w:t>
      </w:r>
    </w:p>
    <w:p w14:paraId="424E1926" w14:textId="77777777" w:rsidR="00A006BD" w:rsidRDefault="00A006BD" w:rsidP="00A006BD">
      <w:pPr>
        <w:pStyle w:val="TussenkopovereenkomstH3"/>
      </w:pPr>
      <w:bookmarkStart w:id="17" w:name="_Toc172192147"/>
      <w:bookmarkStart w:id="18" w:name="_Toc175567500"/>
      <w:r>
        <w:t>Artikel 8 Geschillen en toepasselijk recht</w:t>
      </w:r>
      <w:bookmarkEnd w:id="17"/>
      <w:bookmarkEnd w:id="18"/>
    </w:p>
    <w:p w14:paraId="4927ABE2" w14:textId="799B4462" w:rsidR="00A006BD" w:rsidRPr="00FA55FD" w:rsidRDefault="008A14FC" w:rsidP="008A14FC">
      <w:pPr>
        <w:pStyle w:val="Lijstalinea"/>
        <w:numPr>
          <w:ilvl w:val="0"/>
          <w:numId w:val="34"/>
        </w:numPr>
        <w:ind w:left="426" w:hanging="426"/>
      </w:pPr>
      <w:r w:rsidRPr="008A14FC">
        <w:t xml:space="preserve">Op </w:t>
      </w:r>
      <w:r w:rsidRPr="00FA55FD">
        <w:t xml:space="preserve">deze </w:t>
      </w:r>
      <w:r w:rsidR="004D3CC7" w:rsidRPr="00FA55FD">
        <w:t xml:space="preserve">overeenkomst </w:t>
      </w:r>
      <w:r w:rsidRPr="00FA55FD">
        <w:t>is uitsluitend Nederlands recht van toepassing.</w:t>
      </w:r>
    </w:p>
    <w:p w14:paraId="11F9D838" w14:textId="64D58FAC" w:rsidR="008A14FC" w:rsidRPr="00FA55FD" w:rsidRDefault="008A14FC" w:rsidP="008A14FC">
      <w:pPr>
        <w:pStyle w:val="Lijstalinea"/>
        <w:numPr>
          <w:ilvl w:val="0"/>
          <w:numId w:val="34"/>
        </w:numPr>
        <w:ind w:left="426" w:hanging="426"/>
      </w:pPr>
      <w:r w:rsidRPr="00FA55FD">
        <w:t xml:space="preserve">Elk geschil betreffende totstandkoming, uitleg of uitvoering van deze </w:t>
      </w:r>
      <w:r w:rsidR="004D3CC7" w:rsidRPr="00FA55FD">
        <w:t xml:space="preserve">overeenkomst </w:t>
      </w:r>
      <w:r w:rsidRPr="00FA55FD">
        <w:t xml:space="preserve">, alsmede elk ander geschil ter zake of in verband met deze </w:t>
      </w:r>
      <w:r w:rsidR="004D3CC7" w:rsidRPr="00FA55FD">
        <w:t xml:space="preserve">Raamovereenkomst </w:t>
      </w:r>
      <w:r w:rsidRPr="00FA55FD">
        <w:t xml:space="preserve">hetzij juridisch, hetzij feitelijke, geen uitgezonderd, zal in eerste aanleg ter beschikking aan de bevoegde rechter te Den Haag worden voorgelegd. Opdrachtgever en Opdrachtnemer zullen niet eerder een beroep doen op de rechter dan nadat zij zich tot het uiterste hebben ingespannen om dit geschil in onderling overleg te beslechten.  </w:t>
      </w:r>
    </w:p>
    <w:p w14:paraId="38E88B06" w14:textId="77777777" w:rsidR="008A14FC" w:rsidRPr="00FA55FD" w:rsidRDefault="008A14FC" w:rsidP="008A14FC">
      <w:pPr>
        <w:pStyle w:val="TussenkopovereenkomstH3"/>
      </w:pPr>
      <w:bookmarkStart w:id="19" w:name="_Toc172192148"/>
      <w:bookmarkStart w:id="20" w:name="_Toc175567501"/>
      <w:r w:rsidRPr="00FA55FD">
        <w:t xml:space="preserve">Artikel 9 </w:t>
      </w:r>
      <w:r w:rsidR="00E921A8" w:rsidRPr="00FA55FD">
        <w:t>Slotbepalingen</w:t>
      </w:r>
      <w:bookmarkEnd w:id="19"/>
      <w:bookmarkEnd w:id="20"/>
    </w:p>
    <w:p w14:paraId="4C2A453D" w14:textId="4D5554F5" w:rsidR="00E921A8" w:rsidRPr="00FA55FD" w:rsidRDefault="00E921A8" w:rsidP="00E921A8">
      <w:pPr>
        <w:pStyle w:val="Lijstalinea"/>
        <w:numPr>
          <w:ilvl w:val="0"/>
          <w:numId w:val="35"/>
        </w:numPr>
        <w:ind w:left="426" w:hanging="426"/>
      </w:pPr>
      <w:r w:rsidRPr="00FA55FD">
        <w:t xml:space="preserve">Afwijkingen of wijzigen van deze </w:t>
      </w:r>
      <w:r w:rsidR="004D3CC7" w:rsidRPr="00FA55FD">
        <w:t xml:space="preserve">overeenkomst </w:t>
      </w:r>
      <w:r w:rsidRPr="00FA55FD">
        <w:t>zijn slechts geldend voor zover zij uitdrukkelijk tussen Partijen schriftelijk zijn overeengekomen. Mondelinge mededelingen hebben allen rechtskracht wanneer deze schriftelijk zijn bevestigd door Opdrachtgever.</w:t>
      </w:r>
    </w:p>
    <w:p w14:paraId="13195F88" w14:textId="7B29941A" w:rsidR="002E404B" w:rsidRPr="004364EA" w:rsidRDefault="00E921A8" w:rsidP="004364EA">
      <w:pPr>
        <w:pStyle w:val="Lijstalinea"/>
        <w:numPr>
          <w:ilvl w:val="0"/>
          <w:numId w:val="35"/>
        </w:numPr>
        <w:ind w:left="426" w:hanging="426"/>
      </w:pPr>
      <w:r w:rsidRPr="00FA55FD">
        <w:t xml:space="preserve">Bepalingen die naar hun aard zijn bestemd om ook na beëindiging van de </w:t>
      </w:r>
      <w:r w:rsidR="004D3CC7" w:rsidRPr="00FA55FD">
        <w:t xml:space="preserve">Raamovereenkomst </w:t>
      </w:r>
      <w:r w:rsidRPr="00FA55FD">
        <w:t xml:space="preserve">voort te duren, behouden hun werking ook nadat de </w:t>
      </w:r>
      <w:r w:rsidR="004D3CC7" w:rsidRPr="00FA55FD">
        <w:t xml:space="preserve">Raamovereenkomst </w:t>
      </w:r>
      <w:r w:rsidRPr="00FA55FD">
        <w:t>is beëindigd.</w:t>
      </w:r>
      <w:bookmarkStart w:id="21" w:name="_Toc172192149"/>
    </w:p>
    <w:p w14:paraId="4F729868" w14:textId="77777777" w:rsidR="00E921A8" w:rsidRDefault="00E921A8" w:rsidP="00E921A8">
      <w:pPr>
        <w:pStyle w:val="HoofdstuktekstovereenkomstH2"/>
      </w:pPr>
      <w:bookmarkStart w:id="22" w:name="_Toc175567502"/>
      <w:bookmarkStart w:id="23" w:name="_Hlk175567553"/>
      <w:r>
        <w:t>Aldus overeengekomen en ondertekend in tweevoud,</w:t>
      </w:r>
      <w:bookmarkEnd w:id="21"/>
      <w:bookmarkEnd w:id="22"/>
    </w:p>
    <w:tbl>
      <w:tblPr>
        <w:tblStyle w:val="Tabelraster"/>
        <w:tblW w:w="10345" w:type="dxa"/>
        <w:tblLayout w:type="fixed"/>
        <w:tblLook w:val="04A0" w:firstRow="1" w:lastRow="0" w:firstColumn="1" w:lastColumn="0" w:noHBand="0" w:noVBand="1"/>
      </w:tblPr>
      <w:tblGrid>
        <w:gridCol w:w="1555"/>
        <w:gridCol w:w="283"/>
        <w:gridCol w:w="3260"/>
        <w:gridCol w:w="1560"/>
        <w:gridCol w:w="283"/>
        <w:gridCol w:w="3404"/>
      </w:tblGrid>
      <w:tr w:rsidR="00E921A8" w:rsidRPr="00E921A8" w14:paraId="486EF46F" w14:textId="77777777" w:rsidTr="003B2723">
        <w:trPr>
          <w:trHeight w:val="510"/>
        </w:trPr>
        <w:tc>
          <w:tcPr>
            <w:tcW w:w="50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4DA9DD" w14:textId="77777777" w:rsidR="00E921A8" w:rsidRPr="00E921A8" w:rsidRDefault="00E921A8" w:rsidP="00E921A8">
            <w:pPr>
              <w:spacing w:after="210" w:line="276" w:lineRule="auto"/>
              <w:rPr>
                <w:rFonts w:ascii="Segoe UI" w:hAnsi="Segoe UI" w:cs="Segoe UI"/>
                <w:sz w:val="22"/>
                <w:szCs w:val="22"/>
              </w:rPr>
            </w:pPr>
            <w:bookmarkStart w:id="24" w:name="_Hlk196811635"/>
            <w:r w:rsidRPr="00E921A8">
              <w:rPr>
                <w:rFonts w:ascii="Segoe UI" w:hAnsi="Segoe UI" w:cs="Segoe UI"/>
                <w:sz w:val="22"/>
                <w:szCs w:val="22"/>
              </w:rPr>
              <w:t>Namens Opdrachtgever,</w:t>
            </w:r>
          </w:p>
        </w:tc>
        <w:tc>
          <w:tcPr>
            <w:tcW w:w="524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7A8C8F"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Namens Opdrachtnemer,</w:t>
            </w:r>
          </w:p>
        </w:tc>
      </w:tr>
      <w:tr w:rsidR="00E921A8" w:rsidRPr="00E921A8" w14:paraId="076C4B65" w14:textId="77777777" w:rsidTr="003B2723">
        <w:trPr>
          <w:trHeight w:val="567"/>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41FC9"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Naam</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645D94"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66BE65" w14:textId="1C57A6DC"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Pr>
                <w:rFonts w:ascii="Segoe UI" w:hAnsi="Segoe UI" w:cs="Segoe UI"/>
                <w:sz w:val="22"/>
                <w:szCs w:val="22"/>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31B67"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Naam</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F4224"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p>
        </w:tc>
        <w:tc>
          <w:tcPr>
            <w:tcW w:w="33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794581" w14:textId="51D1F0F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sidR="008F4CEF">
              <w:rPr>
                <w:rFonts w:ascii="Segoe UI" w:hAnsi="Segoe UI" w:cs="Segoe UI"/>
                <w:sz w:val="22"/>
                <w:szCs w:val="22"/>
              </w:rPr>
              <w:t>…………</w:t>
            </w:r>
          </w:p>
        </w:tc>
      </w:tr>
      <w:tr w:rsidR="00E921A8" w:rsidRPr="00E921A8" w14:paraId="4AC1FF42" w14:textId="77777777" w:rsidTr="003B2723">
        <w:trPr>
          <w:trHeight w:val="567"/>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519E3"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Functie</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EFC25"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Pr>
                <w:rFonts w:ascii="Segoe UI" w:hAnsi="Segoe UI" w:cs="Segoe UI"/>
                <w:sz w:val="22"/>
                <w:szCs w:val="22"/>
              </w:rPr>
              <w:t xml:space="preserve"> </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BF9C0" w14:textId="1742D861"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Pr>
                <w:rFonts w:ascii="Segoe UI" w:hAnsi="Segoe UI" w:cs="Segoe UI"/>
                <w:sz w:val="22"/>
                <w:szCs w:val="22"/>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8FA36"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Functie</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3E40D"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p>
        </w:tc>
        <w:tc>
          <w:tcPr>
            <w:tcW w:w="33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50A475" w14:textId="131A4A71"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sidR="008F4CEF">
              <w:rPr>
                <w:rFonts w:ascii="Segoe UI" w:hAnsi="Segoe UI" w:cs="Segoe UI"/>
                <w:sz w:val="22"/>
                <w:szCs w:val="22"/>
              </w:rPr>
              <w:t>…………</w:t>
            </w:r>
          </w:p>
        </w:tc>
      </w:tr>
      <w:tr w:rsidR="00E921A8" w:rsidRPr="00E921A8" w14:paraId="1E64BA93" w14:textId="77777777" w:rsidTr="003B2723">
        <w:trPr>
          <w:trHeight w:val="567"/>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A7041"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 xml:space="preserve">Datum </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6128F6"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D1374" w14:textId="43F9E160" w:rsidR="002E404B"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Pr>
                <w:rFonts w:ascii="Segoe UI" w:hAnsi="Segoe UI" w:cs="Segoe UI"/>
                <w:sz w:val="22"/>
                <w:szCs w:val="22"/>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FF173" w14:textId="77777777" w:rsidR="00E921A8" w:rsidRPr="00E921A8" w:rsidRDefault="00E921A8" w:rsidP="00E921A8">
            <w:pPr>
              <w:spacing w:after="210" w:line="276" w:lineRule="auto"/>
              <w:rPr>
                <w:rFonts w:ascii="Segoe UI" w:hAnsi="Segoe UI" w:cs="Segoe UI"/>
                <w:sz w:val="20"/>
                <w:szCs w:val="20"/>
              </w:rPr>
            </w:pPr>
            <w:r w:rsidRPr="00E921A8">
              <w:rPr>
                <w:rFonts w:ascii="Segoe UI" w:hAnsi="Segoe UI" w:cs="Segoe UI"/>
                <w:sz w:val="20"/>
                <w:szCs w:val="20"/>
              </w:rPr>
              <w:t>Datum</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EC9D7" w14:textId="77777777"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p>
        </w:tc>
        <w:tc>
          <w:tcPr>
            <w:tcW w:w="33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02257B" w14:textId="54D678CA" w:rsidR="00E921A8" w:rsidRPr="00E921A8" w:rsidRDefault="00E921A8" w:rsidP="00E921A8">
            <w:pPr>
              <w:spacing w:after="210" w:line="276" w:lineRule="auto"/>
              <w:rPr>
                <w:rFonts w:ascii="Segoe UI" w:hAnsi="Segoe UI" w:cs="Segoe UI"/>
                <w:sz w:val="22"/>
                <w:szCs w:val="22"/>
              </w:rPr>
            </w:pPr>
            <w:r w:rsidRPr="00E921A8">
              <w:rPr>
                <w:rFonts w:ascii="Segoe UI" w:hAnsi="Segoe UI" w:cs="Segoe UI"/>
                <w:sz w:val="22"/>
                <w:szCs w:val="22"/>
              </w:rPr>
              <w:t>……………………………………</w:t>
            </w:r>
            <w:r w:rsidR="008F4CEF">
              <w:rPr>
                <w:rFonts w:ascii="Segoe UI" w:hAnsi="Segoe UI" w:cs="Segoe UI"/>
                <w:sz w:val="22"/>
                <w:szCs w:val="22"/>
              </w:rPr>
              <w:t>…………</w:t>
            </w:r>
          </w:p>
        </w:tc>
      </w:tr>
      <w:tr w:rsidR="002E404B" w:rsidRPr="00E921A8" w14:paraId="2F959E37" w14:textId="77777777" w:rsidTr="003B2723">
        <w:trPr>
          <w:trHeight w:val="567"/>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6598B" w14:textId="77777777" w:rsidR="002E404B" w:rsidRPr="002E404B" w:rsidRDefault="002E404B" w:rsidP="00E921A8">
            <w:pPr>
              <w:rPr>
                <w:rFonts w:ascii="Segoe UI" w:hAnsi="Segoe UI" w:cs="Segoe UI"/>
                <w:sz w:val="20"/>
                <w:szCs w:val="20"/>
              </w:rPr>
            </w:pPr>
            <w:r w:rsidRPr="002E404B">
              <w:rPr>
                <w:rFonts w:ascii="Segoe UI" w:hAnsi="Segoe UI" w:cs="Segoe UI"/>
                <w:sz w:val="20"/>
                <w:szCs w:val="20"/>
              </w:rPr>
              <w:t>Handtekening:</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5EF8E" w14:textId="77777777" w:rsidR="002E404B" w:rsidRPr="002E404B" w:rsidRDefault="002E404B" w:rsidP="00E921A8">
            <w:pPr>
              <w:rPr>
                <w:rFonts w:ascii="Segoe UI" w:hAnsi="Segoe UI" w:cs="Segoe UI"/>
              </w:rPr>
            </w:pPr>
            <w:r w:rsidRPr="002E404B">
              <w:rPr>
                <w:rFonts w:ascii="Segoe UI" w:hAnsi="Segoe UI" w:cs="Segoe UI"/>
              </w:rPr>
              <w:t>:</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3EE0D" w14:textId="3A3D9C64" w:rsidR="002E404B" w:rsidRPr="002E404B" w:rsidRDefault="002E404B" w:rsidP="00E921A8">
            <w:pPr>
              <w:rPr>
                <w:rFonts w:ascii="Segoe UI" w:hAnsi="Segoe UI" w:cs="Segoe UI"/>
              </w:rPr>
            </w:pPr>
            <w:r w:rsidRPr="002E404B">
              <w:rPr>
                <w:rFonts w:ascii="Segoe UI" w:hAnsi="Segoe UI" w:cs="Segoe UI"/>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07643" w14:textId="77777777" w:rsidR="002E404B" w:rsidRPr="002E404B" w:rsidRDefault="002E404B" w:rsidP="00E921A8">
            <w:pPr>
              <w:rPr>
                <w:rFonts w:ascii="Segoe UI" w:hAnsi="Segoe UI" w:cs="Segoe UI"/>
                <w:sz w:val="20"/>
                <w:szCs w:val="20"/>
              </w:rPr>
            </w:pPr>
            <w:r w:rsidRPr="002E404B">
              <w:rPr>
                <w:rFonts w:ascii="Segoe UI" w:hAnsi="Segoe UI" w:cs="Segoe UI"/>
                <w:sz w:val="20"/>
                <w:szCs w:val="20"/>
              </w:rPr>
              <w:t>Handtekening</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5C6D4" w14:textId="77777777" w:rsidR="002E404B" w:rsidRPr="002E404B" w:rsidRDefault="002E404B" w:rsidP="00E921A8">
            <w:pPr>
              <w:rPr>
                <w:rFonts w:ascii="Segoe UI" w:hAnsi="Segoe UI" w:cs="Segoe UI"/>
              </w:rPr>
            </w:pPr>
            <w:r w:rsidRPr="002E404B">
              <w:rPr>
                <w:rFonts w:ascii="Segoe UI" w:hAnsi="Segoe UI" w:cs="Segoe UI"/>
              </w:rPr>
              <w:t>:</w:t>
            </w:r>
          </w:p>
        </w:tc>
        <w:tc>
          <w:tcPr>
            <w:tcW w:w="33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9685D" w14:textId="77777777" w:rsidR="002E404B" w:rsidRPr="002E404B" w:rsidRDefault="002E404B" w:rsidP="00E921A8">
            <w:pPr>
              <w:rPr>
                <w:rFonts w:ascii="Segoe UI" w:hAnsi="Segoe UI" w:cs="Segoe UI"/>
              </w:rPr>
            </w:pPr>
            <w:r w:rsidRPr="002E404B">
              <w:rPr>
                <w:rFonts w:ascii="Segoe UI" w:hAnsi="Segoe UI" w:cs="Segoe UI"/>
              </w:rPr>
              <w:t>…………………………………………..</w:t>
            </w:r>
          </w:p>
        </w:tc>
      </w:tr>
      <w:bookmarkEnd w:id="23"/>
      <w:bookmarkEnd w:id="24"/>
    </w:tbl>
    <w:p w14:paraId="19E36313" w14:textId="77777777" w:rsidR="003D7A11" w:rsidRDefault="003D7A11" w:rsidP="002E404B"/>
    <w:p w14:paraId="435C8121" w14:textId="77777777" w:rsidR="002E404B" w:rsidRDefault="002E404B" w:rsidP="002E404B">
      <w:r w:rsidRPr="002E404B">
        <w:rPr>
          <w:b/>
          <w:bCs/>
        </w:rPr>
        <w:t>Bijlagen</w:t>
      </w:r>
      <w:r>
        <w:t>:</w:t>
      </w:r>
    </w:p>
    <w:p w14:paraId="5FA12E69" w14:textId="46D0D703" w:rsidR="002E404B" w:rsidRDefault="004364EA" w:rsidP="004364EA">
      <w:pPr>
        <w:pStyle w:val="Lijstalinea"/>
        <w:numPr>
          <w:ilvl w:val="1"/>
          <w:numId w:val="35"/>
        </w:numPr>
        <w:spacing w:after="0"/>
      </w:pPr>
      <w:r w:rsidRPr="007D0391">
        <w:t>Inkoopvoorwaarden van de VNG (2024)</w:t>
      </w:r>
    </w:p>
    <w:p w14:paraId="55BF16FA" w14:textId="77777777" w:rsidR="004364EA" w:rsidRPr="007D0391" w:rsidRDefault="004364EA" w:rsidP="004364EA">
      <w:pPr>
        <w:pStyle w:val="Lijstalinea"/>
        <w:numPr>
          <w:ilvl w:val="1"/>
          <w:numId w:val="35"/>
        </w:numPr>
        <w:spacing w:after="0"/>
      </w:pPr>
      <w:r w:rsidRPr="007D0391">
        <w:t>De Nota(’s) van Inlichtingen;</w:t>
      </w:r>
    </w:p>
    <w:p w14:paraId="1EE162D1" w14:textId="77777777" w:rsidR="004364EA" w:rsidRDefault="004364EA" w:rsidP="004364EA">
      <w:pPr>
        <w:pStyle w:val="Lijstalinea"/>
        <w:numPr>
          <w:ilvl w:val="1"/>
          <w:numId w:val="35"/>
        </w:numPr>
        <w:spacing w:after="0"/>
      </w:pPr>
      <w:r w:rsidRPr="007D0391">
        <w:t>Het Beschrijvend document met</w:t>
      </w:r>
      <w:r w:rsidRPr="00B655AB">
        <w:t xml:space="preserve"> referentienummer</w:t>
      </w:r>
      <w:r>
        <w:t xml:space="preserve"> MD 954585;</w:t>
      </w:r>
    </w:p>
    <w:p w14:paraId="457E5AD2" w14:textId="07E1F077" w:rsidR="002E404B" w:rsidRDefault="002E404B" w:rsidP="004364EA">
      <w:pPr>
        <w:pStyle w:val="Lijstalinea"/>
        <w:numPr>
          <w:ilvl w:val="1"/>
          <w:numId w:val="35"/>
        </w:numPr>
        <w:spacing w:after="0"/>
      </w:pPr>
      <w:r>
        <w:t xml:space="preserve">Ingediende </w:t>
      </w:r>
      <w:r w:rsidR="00655DA2">
        <w:t xml:space="preserve">Inschrijving </w:t>
      </w:r>
      <w:r>
        <w:t xml:space="preserve">van Opdrachtnemer d.d. </w:t>
      </w:r>
      <w:proofErr w:type="spellStart"/>
      <w:r w:rsidRPr="00DD5ED6">
        <w:rPr>
          <w:highlight w:val="lightGray"/>
        </w:rPr>
        <w:t>dd</w:t>
      </w:r>
      <w:proofErr w:type="spellEnd"/>
      <w:r w:rsidRPr="00DD5ED6">
        <w:rPr>
          <w:highlight w:val="lightGray"/>
        </w:rPr>
        <w:t>/mm/</w:t>
      </w:r>
      <w:proofErr w:type="spellStart"/>
      <w:r w:rsidRPr="00DD5ED6">
        <w:rPr>
          <w:highlight w:val="lightGray"/>
        </w:rPr>
        <w:t>jjjj</w:t>
      </w:r>
      <w:proofErr w:type="spellEnd"/>
      <w:r w:rsidRPr="004364EA">
        <w:t>.</w:t>
      </w:r>
    </w:p>
    <w:sectPr w:rsidR="002E404B" w:rsidSect="004364EA">
      <w:headerReference w:type="default" r:id="rId9"/>
      <w:footerReference w:type="default" r:id="rId10"/>
      <w:pgSz w:w="11906" w:h="16838" w:code="9"/>
      <w:pgMar w:top="1418" w:right="1134" w:bottom="1418"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379C" w14:textId="77777777" w:rsidR="00C625F5" w:rsidRDefault="00C625F5" w:rsidP="003B0EE2">
      <w:pPr>
        <w:spacing w:after="0" w:line="240" w:lineRule="auto"/>
      </w:pPr>
      <w:r>
        <w:separator/>
      </w:r>
    </w:p>
  </w:endnote>
  <w:endnote w:type="continuationSeparator" w:id="0">
    <w:p w14:paraId="3BF55C35" w14:textId="77777777" w:rsidR="00C625F5" w:rsidRDefault="00C625F5"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17B56F32" w14:textId="77777777" w:rsidR="004364EA" w:rsidRDefault="004364EA" w:rsidP="004364EA">
        <w:pPr>
          <w:pStyle w:val="Tekstinheaderrapport"/>
        </w:pPr>
        <w:r>
          <w:t>Paraaf Opdrachtgever:</w:t>
        </w:r>
        <w:r>
          <w:tab/>
        </w:r>
        <w:r>
          <w:tab/>
        </w:r>
        <w:r>
          <w:tab/>
        </w:r>
        <w:r>
          <w:tab/>
          <w:t>Paraaf Opdrachtnemer:</w:t>
        </w:r>
        <w:r>
          <w:tab/>
        </w:r>
        <w:r>
          <w:tab/>
        </w:r>
        <w:r>
          <w:tab/>
        </w:r>
        <w:r>
          <w:tab/>
        </w:r>
        <w:r>
          <w:tab/>
        </w:r>
        <w:r w:rsidR="003B0EE2">
          <w:fldChar w:fldCharType="begin"/>
        </w:r>
        <w:r w:rsidR="003B0EE2">
          <w:instrText>PAGE   \* MERGEFORMAT</w:instrText>
        </w:r>
        <w:r w:rsidR="003B0EE2">
          <w:fldChar w:fldCharType="separate"/>
        </w:r>
        <w:r w:rsidR="003B0EE2">
          <w:t>2</w:t>
        </w:r>
        <w:r w:rsidR="003B0EE2">
          <w:fldChar w:fldCharType="end"/>
        </w:r>
      </w:p>
      <w:p w14:paraId="447ECE24" w14:textId="16BE259B" w:rsidR="002460D3" w:rsidRDefault="00C94B0E" w:rsidP="004364EA">
        <w:pPr>
          <w:pStyle w:val="Tekstinheaderrappor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34EE" w14:textId="77777777" w:rsidR="00C625F5" w:rsidRDefault="00C625F5" w:rsidP="003B0EE2">
      <w:pPr>
        <w:spacing w:after="0" w:line="240" w:lineRule="auto"/>
      </w:pPr>
      <w:r>
        <w:separator/>
      </w:r>
    </w:p>
  </w:footnote>
  <w:footnote w:type="continuationSeparator" w:id="0">
    <w:p w14:paraId="047F715B" w14:textId="77777777" w:rsidR="00C625F5" w:rsidRDefault="00C625F5"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AB64" w14:textId="77777777" w:rsidR="004364EA" w:rsidRDefault="003B0EE2" w:rsidP="004364EA">
    <w:pPr>
      <w:pStyle w:val="Tekstinheaderrapport"/>
      <w:ind w:left="0" w:firstLine="0"/>
    </w:pPr>
    <w:r w:rsidRPr="00DD7BDF">
      <w:rPr>
        <w:noProof/>
        <w:highlight w:val="lightGray"/>
      </w:rPr>
      <w:drawing>
        <wp:anchor distT="0" distB="0" distL="114300" distR="114300" simplePos="0" relativeHeight="251659264" behindDoc="0" locked="0" layoutInCell="1" allowOverlap="1" wp14:anchorId="5C2A2E75" wp14:editId="59451CEA">
          <wp:simplePos x="0" y="0"/>
          <wp:positionH relativeFrom="margin">
            <wp:posOffset>4342130</wp:posOffset>
          </wp:positionH>
          <wp:positionV relativeFrom="topMargin">
            <wp:posOffset>-30480</wp:posOffset>
          </wp:positionV>
          <wp:extent cx="1943100" cy="914400"/>
          <wp:effectExtent l="0" t="0" r="0" b="0"/>
          <wp:wrapNone/>
          <wp:docPr id="714955509"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4EA">
      <w:t>Wachtkamer</w:t>
    </w:r>
    <w:r w:rsidR="002460D3" w:rsidRPr="00C625F5">
      <w:t>overeenkomst</w:t>
    </w:r>
    <w:r>
      <w:t xml:space="preserve"> </w:t>
    </w:r>
    <w:r w:rsidR="004364EA">
      <w:t>Levering, onderhoud en reparatie van trapliften</w:t>
    </w:r>
  </w:p>
  <w:p w14:paraId="598D4FE1" w14:textId="5F83C9A1" w:rsidR="003B0EE2" w:rsidRDefault="004364EA" w:rsidP="004364EA">
    <w:pPr>
      <w:pStyle w:val="Tekstinheaderrapport"/>
    </w:pPr>
    <w:r>
      <w:t>Referentienummer MD 954585, datum &lt;&lt;</w:t>
    </w:r>
    <w:r w:rsidRPr="001F02A8">
      <w:rPr>
        <w:highlight w:val="lightGray"/>
      </w:rPr>
      <w:t>datum</w:t>
    </w:r>
    <w: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7F4"/>
    <w:multiLevelType w:val="hybridMultilevel"/>
    <w:tmpl w:val="CCB82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60EF9"/>
    <w:multiLevelType w:val="multilevel"/>
    <w:tmpl w:val="D248C1D6"/>
    <w:lvl w:ilvl="0">
      <w:start w:val="1"/>
      <w:numFmt w:val="decimal"/>
      <w:lvlText w:val="3.%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4E1C3F"/>
    <w:multiLevelType w:val="multilevel"/>
    <w:tmpl w:val="9844E96E"/>
    <w:lvl w:ilvl="0">
      <w:start w:val="1"/>
      <w:numFmt w:val="decimal"/>
      <w:lvlText w:val="6.%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B0188"/>
    <w:multiLevelType w:val="multilevel"/>
    <w:tmpl w:val="5A54B9C2"/>
    <w:lvl w:ilvl="0">
      <w:start w:val="1"/>
      <w:numFmt w:val="decimal"/>
      <w:lvlText w:val="8.%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6B66956"/>
    <w:multiLevelType w:val="multilevel"/>
    <w:tmpl w:val="158C176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945527"/>
    <w:multiLevelType w:val="multilevel"/>
    <w:tmpl w:val="FA368254"/>
    <w:lvl w:ilvl="0">
      <w:start w:val="3"/>
      <w:numFmt w:val="decimal"/>
      <w:lvlText w:val="%1.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D6557A"/>
    <w:multiLevelType w:val="hybridMultilevel"/>
    <w:tmpl w:val="D75A4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E133EF"/>
    <w:multiLevelType w:val="hybridMultilevel"/>
    <w:tmpl w:val="17CA0DB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2" w15:restartNumberingAfterBreak="0">
    <w:nsid w:val="2C5B502C"/>
    <w:multiLevelType w:val="multilevel"/>
    <w:tmpl w:val="158C176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1D12D0"/>
    <w:multiLevelType w:val="multilevel"/>
    <w:tmpl w:val="77D25910"/>
    <w:lvl w:ilvl="0">
      <w:start w:val="1"/>
      <w:numFmt w:val="decimal"/>
      <w:lvlText w:val="%1."/>
      <w:lvlJc w:val="left"/>
      <w:pPr>
        <w:ind w:left="1080" w:hanging="360"/>
      </w:pPr>
    </w:lvl>
    <w:lvl w:ilvl="1">
      <w:start w:val="1"/>
      <w:numFmt w:val="decimal"/>
      <w:isLgl/>
      <w:lvlText w:val="%1.%2"/>
      <w:lvlJc w:val="left"/>
      <w:pPr>
        <w:ind w:left="1575" w:hanging="855"/>
      </w:pPr>
    </w:lvl>
    <w:lvl w:ilvl="2">
      <w:start w:val="1"/>
      <w:numFmt w:val="decimal"/>
      <w:isLgl/>
      <w:lvlText w:val="%1.%2.%3"/>
      <w:lvlJc w:val="left"/>
      <w:pPr>
        <w:ind w:left="1575" w:hanging="855"/>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4" w15:restartNumberingAfterBreak="0">
    <w:nsid w:val="33A0516F"/>
    <w:multiLevelType w:val="hybridMultilevel"/>
    <w:tmpl w:val="92A65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7E218D"/>
    <w:multiLevelType w:val="hybridMultilevel"/>
    <w:tmpl w:val="D0167F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E22AB4"/>
    <w:multiLevelType w:val="multilevel"/>
    <w:tmpl w:val="6EE24680"/>
    <w:lvl w:ilvl="0">
      <w:start w:val="3"/>
      <w:numFmt w:val="decimal"/>
      <w:lvlText w:val="%1.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8D7936"/>
    <w:multiLevelType w:val="multilevel"/>
    <w:tmpl w:val="5B486E16"/>
    <w:lvl w:ilvl="0">
      <w:start w:val="1"/>
      <w:numFmt w:val="decimal"/>
      <w:lvlText w:val="5.%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6107EF"/>
    <w:multiLevelType w:val="multilevel"/>
    <w:tmpl w:val="9844E96E"/>
    <w:lvl w:ilvl="0">
      <w:start w:val="1"/>
      <w:numFmt w:val="decimal"/>
      <w:lvlText w:val="6.%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5FF11B5"/>
    <w:multiLevelType w:val="multilevel"/>
    <w:tmpl w:val="C024D630"/>
    <w:lvl w:ilvl="0">
      <w:start w:val="1"/>
      <w:numFmt w:val="decimal"/>
      <w:lvlText w:val="4.%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75018F"/>
    <w:multiLevelType w:val="multilevel"/>
    <w:tmpl w:val="C80624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C57E90"/>
    <w:multiLevelType w:val="multilevel"/>
    <w:tmpl w:val="D248C1D6"/>
    <w:lvl w:ilvl="0">
      <w:start w:val="1"/>
      <w:numFmt w:val="decimal"/>
      <w:lvlText w:val="3.%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BE2633"/>
    <w:multiLevelType w:val="multilevel"/>
    <w:tmpl w:val="158C176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2807A7"/>
    <w:multiLevelType w:val="hybridMultilevel"/>
    <w:tmpl w:val="80A0DEA4"/>
    <w:lvl w:ilvl="0" w:tplc="FFFFFFFF">
      <w:start w:val="1"/>
      <w:numFmt w:val="bullet"/>
      <w:lvlText w:val="•"/>
      <w:lvlJc w:val="left"/>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0164BD"/>
    <w:multiLevelType w:val="hybridMultilevel"/>
    <w:tmpl w:val="FFD65F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1666BAE"/>
    <w:multiLevelType w:val="multilevel"/>
    <w:tmpl w:val="11204222"/>
    <w:lvl w:ilvl="0">
      <w:start w:val="1"/>
      <w:numFmt w:val="decimal"/>
      <w:lvlText w:val="3.%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443EE0"/>
    <w:multiLevelType w:val="multilevel"/>
    <w:tmpl w:val="D248C1D6"/>
    <w:lvl w:ilvl="0">
      <w:start w:val="1"/>
      <w:numFmt w:val="decimal"/>
      <w:lvlText w:val="3.%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B20907"/>
    <w:multiLevelType w:val="multilevel"/>
    <w:tmpl w:val="1B7835C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6D0DD8"/>
    <w:multiLevelType w:val="multilevel"/>
    <w:tmpl w:val="1F64B2D0"/>
    <w:lvl w:ilvl="0">
      <w:start w:val="1"/>
      <w:numFmt w:val="decimal"/>
      <w:lvlText w:val="4.%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6933AD"/>
    <w:multiLevelType w:val="multilevel"/>
    <w:tmpl w:val="5F328C26"/>
    <w:lvl w:ilvl="0">
      <w:start w:val="1"/>
      <w:numFmt w:val="decimal"/>
      <w:lvlText w:val="7.%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EF6EF6"/>
    <w:multiLevelType w:val="multilevel"/>
    <w:tmpl w:val="ACD012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B13E93"/>
    <w:multiLevelType w:val="hybridMultilevel"/>
    <w:tmpl w:val="4E464E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794197"/>
    <w:multiLevelType w:val="multilevel"/>
    <w:tmpl w:val="C80624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483C33"/>
    <w:multiLevelType w:val="multilevel"/>
    <w:tmpl w:val="5F328C26"/>
    <w:lvl w:ilvl="0">
      <w:start w:val="1"/>
      <w:numFmt w:val="decimal"/>
      <w:lvlText w:val="7.%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4E1468"/>
    <w:multiLevelType w:val="multilevel"/>
    <w:tmpl w:val="FC886FC6"/>
    <w:lvl w:ilvl="0">
      <w:start w:val="1"/>
      <w:numFmt w:val="decimal"/>
      <w:lvlText w:val="6.%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283EA2"/>
    <w:multiLevelType w:val="multilevel"/>
    <w:tmpl w:val="D568AD20"/>
    <w:lvl w:ilvl="0">
      <w:start w:val="1"/>
      <w:numFmt w:val="decimal"/>
      <w:lvlText w:val="9.%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702362"/>
    <w:multiLevelType w:val="multilevel"/>
    <w:tmpl w:val="4046095C"/>
    <w:lvl w:ilvl="0">
      <w:start w:val="1"/>
      <w:numFmt w:val="decimal"/>
      <w:lvlText w:val="4.%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5540869">
    <w:abstractNumId w:val="19"/>
  </w:num>
  <w:num w:numId="2" w16cid:durableId="1809855578">
    <w:abstractNumId w:val="10"/>
  </w:num>
  <w:num w:numId="3" w16cid:durableId="716321254">
    <w:abstractNumId w:val="1"/>
  </w:num>
  <w:num w:numId="4" w16cid:durableId="1256402536">
    <w:abstractNumId w:val="2"/>
  </w:num>
  <w:num w:numId="5" w16cid:durableId="1203206621">
    <w:abstractNumId w:val="2"/>
    <w:lvlOverride w:ilvl="0">
      <w:startOverride w:val="1"/>
    </w:lvlOverride>
  </w:num>
  <w:num w:numId="6" w16cid:durableId="251091003">
    <w:abstractNumId w:val="29"/>
  </w:num>
  <w:num w:numId="7" w16cid:durableId="251476090">
    <w:abstractNumId w:val="6"/>
  </w:num>
  <w:num w:numId="8" w16cid:durableId="1393428362">
    <w:abstractNumId w:val="32"/>
  </w:num>
  <w:num w:numId="9" w16cid:durableId="896280618">
    <w:abstractNumId w:val="21"/>
  </w:num>
  <w:num w:numId="10" w16cid:durableId="876353805">
    <w:abstractNumId w:val="11"/>
  </w:num>
  <w:num w:numId="11" w16cid:durableId="138694157">
    <w:abstractNumId w:val="25"/>
  </w:num>
  <w:num w:numId="12" w16cid:durableId="1355770167">
    <w:abstractNumId w:val="15"/>
  </w:num>
  <w:num w:numId="13" w16cid:durableId="1411925650">
    <w:abstractNumId w:val="28"/>
  </w:num>
  <w:num w:numId="14" w16cid:durableId="1759673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0093466">
    <w:abstractNumId w:val="34"/>
  </w:num>
  <w:num w:numId="16" w16cid:durableId="1037243933">
    <w:abstractNumId w:val="23"/>
  </w:num>
  <w:num w:numId="17" w16cid:durableId="1538010662">
    <w:abstractNumId w:val="7"/>
  </w:num>
  <w:num w:numId="18" w16cid:durableId="1964189540">
    <w:abstractNumId w:val="12"/>
  </w:num>
  <w:num w:numId="19" w16cid:durableId="204027562">
    <w:abstractNumId w:val="22"/>
  </w:num>
  <w:num w:numId="20" w16cid:durableId="163211208">
    <w:abstractNumId w:val="16"/>
  </w:num>
  <w:num w:numId="21" w16cid:durableId="624777737">
    <w:abstractNumId w:val="26"/>
  </w:num>
  <w:num w:numId="22" w16cid:durableId="995688494">
    <w:abstractNumId w:val="8"/>
  </w:num>
  <w:num w:numId="23" w16cid:durableId="1195315444">
    <w:abstractNumId w:val="3"/>
  </w:num>
  <w:num w:numId="24" w16cid:durableId="230435495">
    <w:abstractNumId w:val="38"/>
  </w:num>
  <w:num w:numId="25" w16cid:durableId="5639457">
    <w:abstractNumId w:val="30"/>
  </w:num>
  <w:num w:numId="26" w16cid:durableId="1882597341">
    <w:abstractNumId w:val="20"/>
  </w:num>
  <w:num w:numId="27" w16cid:durableId="1618372205">
    <w:abstractNumId w:val="17"/>
  </w:num>
  <w:num w:numId="28" w16cid:durableId="1813716620">
    <w:abstractNumId w:val="4"/>
  </w:num>
  <w:num w:numId="29" w16cid:durableId="1766223456">
    <w:abstractNumId w:val="9"/>
  </w:num>
  <w:num w:numId="30" w16cid:durableId="353118578">
    <w:abstractNumId w:val="14"/>
  </w:num>
  <w:num w:numId="31" w16cid:durableId="2048139660">
    <w:abstractNumId w:val="18"/>
  </w:num>
  <w:num w:numId="32" w16cid:durableId="2066684574">
    <w:abstractNumId w:val="31"/>
  </w:num>
  <w:num w:numId="33" w16cid:durableId="1021706299">
    <w:abstractNumId w:val="35"/>
  </w:num>
  <w:num w:numId="34" w16cid:durableId="1683892164">
    <w:abstractNumId w:val="5"/>
  </w:num>
  <w:num w:numId="35" w16cid:durableId="792023641">
    <w:abstractNumId w:val="37"/>
  </w:num>
  <w:num w:numId="36" w16cid:durableId="565334531">
    <w:abstractNumId w:val="33"/>
  </w:num>
  <w:num w:numId="37" w16cid:durableId="348991412">
    <w:abstractNumId w:val="24"/>
  </w:num>
  <w:num w:numId="38" w16cid:durableId="1449272698">
    <w:abstractNumId w:val="19"/>
  </w:num>
  <w:num w:numId="39" w16cid:durableId="1543638984">
    <w:abstractNumId w:val="27"/>
  </w:num>
  <w:num w:numId="40" w16cid:durableId="1389189265">
    <w:abstractNumId w:val="36"/>
  </w:num>
  <w:num w:numId="41" w16cid:durableId="822088117">
    <w:abstractNumId w:val="0"/>
  </w:num>
  <w:num w:numId="42" w16cid:durableId="1356037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F5"/>
    <w:rsid w:val="00037E7D"/>
    <w:rsid w:val="00047503"/>
    <w:rsid w:val="000A735C"/>
    <w:rsid w:val="000B3A8B"/>
    <w:rsid w:val="000D3465"/>
    <w:rsid w:val="000D4A96"/>
    <w:rsid w:val="000E55EF"/>
    <w:rsid w:val="000E6717"/>
    <w:rsid w:val="001012AE"/>
    <w:rsid w:val="001043AB"/>
    <w:rsid w:val="00126E83"/>
    <w:rsid w:val="00134B5C"/>
    <w:rsid w:val="001356D1"/>
    <w:rsid w:val="00140483"/>
    <w:rsid w:val="00144333"/>
    <w:rsid w:val="001C4406"/>
    <w:rsid w:val="001F02A8"/>
    <w:rsid w:val="00204DD5"/>
    <w:rsid w:val="0022129E"/>
    <w:rsid w:val="002217D2"/>
    <w:rsid w:val="00234B13"/>
    <w:rsid w:val="002460D3"/>
    <w:rsid w:val="0027078D"/>
    <w:rsid w:val="00277F66"/>
    <w:rsid w:val="002A45DB"/>
    <w:rsid w:val="002B61B0"/>
    <w:rsid w:val="002D2B33"/>
    <w:rsid w:val="002E404B"/>
    <w:rsid w:val="002F1A9E"/>
    <w:rsid w:val="00352B44"/>
    <w:rsid w:val="00357A4E"/>
    <w:rsid w:val="00366219"/>
    <w:rsid w:val="003A3691"/>
    <w:rsid w:val="003B0EE2"/>
    <w:rsid w:val="003B2723"/>
    <w:rsid w:val="003B6521"/>
    <w:rsid w:val="003D7A11"/>
    <w:rsid w:val="003E1204"/>
    <w:rsid w:val="00423C9F"/>
    <w:rsid w:val="004334FD"/>
    <w:rsid w:val="004364EA"/>
    <w:rsid w:val="00471F80"/>
    <w:rsid w:val="0048043A"/>
    <w:rsid w:val="00481E8A"/>
    <w:rsid w:val="004D05AD"/>
    <w:rsid w:val="004D3CC7"/>
    <w:rsid w:val="004F5DBB"/>
    <w:rsid w:val="00521AD2"/>
    <w:rsid w:val="0052315A"/>
    <w:rsid w:val="005255B4"/>
    <w:rsid w:val="005311C9"/>
    <w:rsid w:val="00553599"/>
    <w:rsid w:val="00560EE5"/>
    <w:rsid w:val="005755FE"/>
    <w:rsid w:val="005756C7"/>
    <w:rsid w:val="005B586A"/>
    <w:rsid w:val="005D21F7"/>
    <w:rsid w:val="00607CF4"/>
    <w:rsid w:val="006159E3"/>
    <w:rsid w:val="00655DA2"/>
    <w:rsid w:val="0066371E"/>
    <w:rsid w:val="006C4076"/>
    <w:rsid w:val="006E1799"/>
    <w:rsid w:val="00723338"/>
    <w:rsid w:val="00723537"/>
    <w:rsid w:val="007351D1"/>
    <w:rsid w:val="00744715"/>
    <w:rsid w:val="00746D9C"/>
    <w:rsid w:val="007544F1"/>
    <w:rsid w:val="00780B33"/>
    <w:rsid w:val="007F6E26"/>
    <w:rsid w:val="008157C4"/>
    <w:rsid w:val="00833BB9"/>
    <w:rsid w:val="00840328"/>
    <w:rsid w:val="00842C86"/>
    <w:rsid w:val="0084350F"/>
    <w:rsid w:val="008574BA"/>
    <w:rsid w:val="00867385"/>
    <w:rsid w:val="0087286A"/>
    <w:rsid w:val="008A14FC"/>
    <w:rsid w:val="008A534F"/>
    <w:rsid w:val="008B0DBF"/>
    <w:rsid w:val="008B38D5"/>
    <w:rsid w:val="008B7C95"/>
    <w:rsid w:val="008F4CEF"/>
    <w:rsid w:val="00903956"/>
    <w:rsid w:val="00920C17"/>
    <w:rsid w:val="0096601D"/>
    <w:rsid w:val="009B50B8"/>
    <w:rsid w:val="009D0354"/>
    <w:rsid w:val="00A006BD"/>
    <w:rsid w:val="00A604A6"/>
    <w:rsid w:val="00A97721"/>
    <w:rsid w:val="00AD0B06"/>
    <w:rsid w:val="00AE2CDB"/>
    <w:rsid w:val="00AE79FE"/>
    <w:rsid w:val="00AF31AD"/>
    <w:rsid w:val="00AF49C2"/>
    <w:rsid w:val="00B003A0"/>
    <w:rsid w:val="00B07CA4"/>
    <w:rsid w:val="00B100F7"/>
    <w:rsid w:val="00B10CBC"/>
    <w:rsid w:val="00B5024C"/>
    <w:rsid w:val="00B808FB"/>
    <w:rsid w:val="00B9328D"/>
    <w:rsid w:val="00B945BA"/>
    <w:rsid w:val="00BB0F81"/>
    <w:rsid w:val="00BB2B96"/>
    <w:rsid w:val="00C025C7"/>
    <w:rsid w:val="00C0698E"/>
    <w:rsid w:val="00C11459"/>
    <w:rsid w:val="00C57F95"/>
    <w:rsid w:val="00C625F5"/>
    <w:rsid w:val="00C94B0E"/>
    <w:rsid w:val="00CE6BFE"/>
    <w:rsid w:val="00D16AD6"/>
    <w:rsid w:val="00D30386"/>
    <w:rsid w:val="00D367F6"/>
    <w:rsid w:val="00D4574E"/>
    <w:rsid w:val="00D87DBE"/>
    <w:rsid w:val="00DA3089"/>
    <w:rsid w:val="00DD5ED6"/>
    <w:rsid w:val="00DD7BDF"/>
    <w:rsid w:val="00DE244C"/>
    <w:rsid w:val="00DE606A"/>
    <w:rsid w:val="00E11BDE"/>
    <w:rsid w:val="00E5685A"/>
    <w:rsid w:val="00E60DD5"/>
    <w:rsid w:val="00E727E9"/>
    <w:rsid w:val="00E855DE"/>
    <w:rsid w:val="00E921A8"/>
    <w:rsid w:val="00EB0C3B"/>
    <w:rsid w:val="00EC7025"/>
    <w:rsid w:val="00ED0769"/>
    <w:rsid w:val="00ED5E12"/>
    <w:rsid w:val="00F0389D"/>
    <w:rsid w:val="00F14F61"/>
    <w:rsid w:val="00F21ED7"/>
    <w:rsid w:val="00FA55FD"/>
    <w:rsid w:val="00FB1C0A"/>
    <w:rsid w:val="00FC5683"/>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8D59"/>
  <w15:chartTrackingRefBased/>
  <w15:docId w15:val="{5A7EF6F3-A8D8-4CDB-A00D-9FCFD63F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F66"/>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34"/>
    <w:qFormat/>
    <w:rsid w:val="002217D2"/>
    <w:pPr>
      <w:numPr>
        <w:numId w:val="1"/>
      </w:numPr>
      <w:contextualSpacing/>
    </w:pPr>
  </w:style>
  <w:style w:type="paragraph" w:customStyle="1" w:styleId="tabeltekst">
    <w:name w:val="tabeltekst"/>
    <w:basedOn w:val="Standaard"/>
    <w:autoRedefine/>
    <w:uiPriority w:val="11"/>
    <w:qFormat/>
    <w:rsid w:val="00C0698E"/>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overeenkomstH2">
    <w:name w:val="Hoofdstuktekst overeenkomst (H2)"/>
    <w:basedOn w:val="Kop2"/>
    <w:next w:val="Standaard"/>
    <w:link w:val="HoofdstuktekstovereenkomstH2Char"/>
    <w:autoRedefine/>
    <w:uiPriority w:val="1"/>
    <w:qFormat/>
    <w:rsid w:val="00481E8A"/>
    <w:pPr>
      <w:spacing w:before="45" w:after="150" w:line="240" w:lineRule="auto"/>
    </w:pPr>
    <w:rPr>
      <w:rFonts w:ascii="Segoe UI" w:hAnsi="Segoe UI"/>
      <w:color w:val="auto"/>
      <w:kern w:val="2"/>
      <w:sz w:val="32"/>
      <w:szCs w:val="22"/>
      <w14:ligatures w14:val="standardContextual"/>
    </w:rPr>
  </w:style>
  <w:style w:type="character" w:customStyle="1" w:styleId="HoofdstuktekstovereenkomstH2Char">
    <w:name w:val="Hoofdstuktekst overeenkomst (H2) Char"/>
    <w:basedOn w:val="Standaardalinea-lettertype"/>
    <w:link w:val="HoofdstuktekstovereenkomstH2"/>
    <w:uiPriority w:val="1"/>
    <w:rsid w:val="00481E8A"/>
    <w:rPr>
      <w:rFonts w:eastAsiaTheme="majorEastAsia" w:cstheme="majorBidi"/>
      <w:kern w:val="2"/>
      <w:sz w:val="32"/>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overeenkoms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34"/>
    <w:rsid w:val="00DE244C"/>
  </w:style>
  <w:style w:type="paragraph" w:customStyle="1" w:styleId="TussenkopovereenkomstH3">
    <w:name w:val="Tussenkop overeenkomst (H3)"/>
    <w:basedOn w:val="HoofdstuktekstovereenkomstH2"/>
    <w:next w:val="Standaard"/>
    <w:autoRedefine/>
    <w:uiPriority w:val="2"/>
    <w:qFormat/>
    <w:rsid w:val="008F4CEF"/>
    <w:rPr>
      <w:color w:val="8DCF6A" w:themeColor="accent2"/>
      <w:sz w:val="28"/>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overeenkomstH3"/>
    <w:next w:val="Standaard"/>
    <w:uiPriority w:val="3"/>
    <w:qFormat/>
    <w:rsid w:val="00126E83"/>
    <w:rPr>
      <w:rFonts w:ascii="Segoe UI Semibold" w:hAnsi="Segoe UI Semibold"/>
      <w:color w:val="000000" w:themeColor="text1"/>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overeenkomstH2"/>
    <w:next w:val="Documentgegevens"/>
    <w:qFormat/>
    <w:rsid w:val="0096601D"/>
  </w:style>
  <w:style w:type="paragraph" w:styleId="Revisie">
    <w:name w:val="Revision"/>
    <w:hidden/>
    <w:uiPriority w:val="99"/>
    <w:semiHidden/>
    <w:rsid w:val="00655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8838">
      <w:bodyDiv w:val="1"/>
      <w:marLeft w:val="0"/>
      <w:marRight w:val="0"/>
      <w:marTop w:val="0"/>
      <w:marBottom w:val="0"/>
      <w:divBdr>
        <w:top w:val="none" w:sz="0" w:space="0" w:color="auto"/>
        <w:left w:val="none" w:sz="0" w:space="0" w:color="auto"/>
        <w:bottom w:val="none" w:sz="0" w:space="0" w:color="auto"/>
        <w:right w:val="none" w:sz="0" w:space="0" w:color="auto"/>
      </w:divBdr>
    </w:div>
    <w:div w:id="482547575">
      <w:bodyDiv w:val="1"/>
      <w:marLeft w:val="0"/>
      <w:marRight w:val="0"/>
      <w:marTop w:val="0"/>
      <w:marBottom w:val="0"/>
      <w:divBdr>
        <w:top w:val="none" w:sz="0" w:space="0" w:color="auto"/>
        <w:left w:val="none" w:sz="0" w:space="0" w:color="auto"/>
        <w:bottom w:val="none" w:sz="0" w:space="0" w:color="auto"/>
        <w:right w:val="none" w:sz="0" w:space="0" w:color="auto"/>
      </w:divBdr>
    </w:div>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 w:id="1544294812">
      <w:bodyDiv w:val="1"/>
      <w:marLeft w:val="0"/>
      <w:marRight w:val="0"/>
      <w:marTop w:val="0"/>
      <w:marBottom w:val="0"/>
      <w:divBdr>
        <w:top w:val="none" w:sz="0" w:space="0" w:color="auto"/>
        <w:left w:val="none" w:sz="0" w:space="0" w:color="auto"/>
        <w:bottom w:val="none" w:sz="0" w:space="0" w:color="auto"/>
        <w:right w:val="none" w:sz="0" w:space="0" w:color="auto"/>
      </w:divBdr>
    </w:div>
    <w:div w:id="1619751653">
      <w:bodyDiv w:val="1"/>
      <w:marLeft w:val="0"/>
      <w:marRight w:val="0"/>
      <w:marTop w:val="0"/>
      <w:marBottom w:val="0"/>
      <w:divBdr>
        <w:top w:val="none" w:sz="0" w:space="0" w:color="auto"/>
        <w:left w:val="none" w:sz="0" w:space="0" w:color="auto"/>
        <w:bottom w:val="none" w:sz="0" w:space="0" w:color="auto"/>
        <w:right w:val="none" w:sz="0" w:space="0" w:color="auto"/>
      </w:divBdr>
    </w:div>
    <w:div w:id="1660966045">
      <w:bodyDiv w:val="1"/>
      <w:marLeft w:val="0"/>
      <w:marRight w:val="0"/>
      <w:marTop w:val="0"/>
      <w:marBottom w:val="0"/>
      <w:divBdr>
        <w:top w:val="none" w:sz="0" w:space="0" w:color="auto"/>
        <w:left w:val="none" w:sz="0" w:space="0" w:color="auto"/>
        <w:bottom w:val="none" w:sz="0" w:space="0" w:color="auto"/>
        <w:right w:val="none" w:sz="0" w:space="0" w:color="auto"/>
      </w:divBdr>
    </w:div>
    <w:div w:id="1762214042">
      <w:bodyDiv w:val="1"/>
      <w:marLeft w:val="0"/>
      <w:marRight w:val="0"/>
      <w:marTop w:val="0"/>
      <w:marBottom w:val="0"/>
      <w:divBdr>
        <w:top w:val="none" w:sz="0" w:space="0" w:color="auto"/>
        <w:left w:val="none" w:sz="0" w:space="0" w:color="auto"/>
        <w:bottom w:val="none" w:sz="0" w:space="0" w:color="auto"/>
        <w:right w:val="none" w:sz="0" w:space="0" w:color="auto"/>
      </w:divBdr>
    </w:div>
    <w:div w:id="1900285223">
      <w:bodyDiv w:val="1"/>
      <w:marLeft w:val="0"/>
      <w:marRight w:val="0"/>
      <w:marTop w:val="0"/>
      <w:marBottom w:val="0"/>
      <w:divBdr>
        <w:top w:val="none" w:sz="0" w:space="0" w:color="auto"/>
        <w:left w:val="none" w:sz="0" w:space="0" w:color="auto"/>
        <w:bottom w:val="none" w:sz="0" w:space="0" w:color="auto"/>
        <w:right w:val="none" w:sz="0" w:space="0" w:color="auto"/>
      </w:divBdr>
    </w:div>
    <w:div w:id="2006324408">
      <w:bodyDiv w:val="1"/>
      <w:marLeft w:val="0"/>
      <w:marRight w:val="0"/>
      <w:marTop w:val="0"/>
      <w:marBottom w:val="0"/>
      <w:divBdr>
        <w:top w:val="none" w:sz="0" w:space="0" w:color="auto"/>
        <w:left w:val="none" w:sz="0" w:space="0" w:color="auto"/>
        <w:bottom w:val="none" w:sz="0" w:space="0" w:color="auto"/>
        <w:right w:val="none" w:sz="0" w:space="0" w:color="auto"/>
      </w:divBdr>
    </w:div>
    <w:div w:id="20159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1555</Words>
  <Characters>8557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aanbesteding</dc:title>
  <dc:subject/>
  <dc:creator>Bob Molenkamp</dc:creator>
  <cp:keywords/>
  <dc:description/>
  <cp:lastModifiedBy>Linzey Huitema</cp:lastModifiedBy>
  <cp:revision>4</cp:revision>
  <cp:lastPrinted>2025-05-14T13:28:00Z</cp:lastPrinted>
  <dcterms:created xsi:type="dcterms:W3CDTF">2025-04-22T08:23:00Z</dcterms:created>
  <dcterms:modified xsi:type="dcterms:W3CDTF">2025-05-14T13:28:00Z</dcterms:modified>
</cp:coreProperties>
</file>