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4D1E1" w14:textId="23669990" w:rsidR="00702B98" w:rsidRPr="00702B98" w:rsidRDefault="00702B98" w:rsidP="00702B98">
      <w:pPr>
        <w:pStyle w:val="Geenafstand"/>
        <w:rPr>
          <w:b/>
          <w:bCs/>
        </w:rPr>
      </w:pPr>
      <w:r w:rsidRPr="076019DD">
        <w:rPr>
          <w:b/>
          <w:bCs/>
        </w:rPr>
        <w:t>Afwijkingen van en aanvullingen op DNR 2011 (</w:t>
      </w:r>
      <w:r w:rsidR="55A8259F" w:rsidRPr="076019DD">
        <w:rPr>
          <w:b/>
          <w:bCs/>
        </w:rPr>
        <w:t>herziening</w:t>
      </w:r>
      <w:r w:rsidRPr="076019DD">
        <w:rPr>
          <w:b/>
          <w:bCs/>
        </w:rPr>
        <w:t xml:space="preserve"> 2013)</w:t>
      </w:r>
    </w:p>
    <w:p w14:paraId="7E38C56F" w14:textId="77777777" w:rsidR="00702B98" w:rsidRDefault="00702B98" w:rsidP="00702B98">
      <w:pPr>
        <w:pStyle w:val="Geenafstand"/>
      </w:pPr>
    </w:p>
    <w:p w14:paraId="335558AB" w14:textId="77777777" w:rsidR="00702B98" w:rsidRDefault="00702B98" w:rsidP="00702B98">
      <w:pPr>
        <w:pStyle w:val="Geenafstand"/>
        <w:numPr>
          <w:ilvl w:val="0"/>
          <w:numId w:val="1"/>
        </w:numPr>
      </w:pPr>
      <w:r w:rsidRPr="00702B98">
        <w:t xml:space="preserve">In afwijking van de in artikel 1 (begripsbepalingen) van DNR 2011 opgenomen omschrijving van het begrip “toerekenbare tekortkoming” wordt dat begrip overeenkomstig het bepaalde in artikel 6:74 en 6:75 van het Burgerlijk Wetboek als volgt gedefinieerd: “Iedere tekortkoming in de nakoming van een verbintenis, tenzij de tekortkoming de schuldenaar niet kan worden toegerekend. Een tekortkoming kan de schuldenaar niet worden toegerekend, indien zij niet is te wijten aan zijn schuld, noch krachtens wet, rechtshandeling of in het verkeer geldende opvattingen voor zijn rekening komt. De schuldenaar is verplicht de schade die de schuldeiser lijdt als gevolg van een toerekenbare tekortkoming te vergoeden.” </w:t>
      </w:r>
    </w:p>
    <w:p w14:paraId="24E54A02" w14:textId="77777777" w:rsidR="00702B98" w:rsidRDefault="00702B98" w:rsidP="00702B98">
      <w:pPr>
        <w:pStyle w:val="Geenafstand"/>
        <w:ind w:left="720"/>
      </w:pPr>
    </w:p>
    <w:p w14:paraId="62A17195" w14:textId="612AF33B" w:rsidR="00702B98" w:rsidRDefault="00702B98" w:rsidP="00702B98">
      <w:pPr>
        <w:pStyle w:val="Geenafstand"/>
        <w:numPr>
          <w:ilvl w:val="0"/>
          <w:numId w:val="1"/>
        </w:numPr>
      </w:pPr>
      <w:r>
        <w:t>Artikel 10 DNR 2011 wordt aangevuld met een tweede lid luidende: “Een wijziging of ontbinding wordt niet uitgesproken, voor zover de omstandigheden krachtens de aard van de overeenkomst of de in het verkeer geldende opvattingen voor rekening komen van degene die zich erop beroept.”</w:t>
      </w:r>
    </w:p>
    <w:p w14:paraId="03465CB7" w14:textId="1B3B66BF" w:rsidR="00702B98" w:rsidRDefault="00702B98" w:rsidP="266068D0">
      <w:pPr>
        <w:pStyle w:val="Geenafstand"/>
        <w:ind w:left="720"/>
      </w:pPr>
    </w:p>
    <w:p w14:paraId="2B098442" w14:textId="67505955" w:rsidR="00702B98" w:rsidRDefault="00702B98" w:rsidP="00702B98">
      <w:pPr>
        <w:pStyle w:val="Geenafstand"/>
        <w:numPr>
          <w:ilvl w:val="0"/>
          <w:numId w:val="1"/>
        </w:numPr>
      </w:pPr>
      <w:r>
        <w:t>Artikel 10 DNR 2</w:t>
      </w:r>
      <w:r w:rsidR="2290A006">
        <w:t>0</w:t>
      </w:r>
      <w:r>
        <w:t xml:space="preserve">11 wordt voorts uitgebreid met </w:t>
      </w:r>
      <w:r w:rsidR="554A503C">
        <w:t>een derde lid luidende</w:t>
      </w:r>
      <w:r>
        <w:t xml:space="preserve">: </w:t>
      </w:r>
    </w:p>
    <w:p w14:paraId="715D6AE2" w14:textId="476F50CB" w:rsidR="266068D0" w:rsidRDefault="266068D0" w:rsidP="266068D0">
      <w:pPr>
        <w:pStyle w:val="Geenafstand"/>
        <w:ind w:left="708"/>
      </w:pPr>
    </w:p>
    <w:p w14:paraId="68AAB150" w14:textId="7BB7D42A" w:rsidR="00702B98" w:rsidRDefault="5C0D5C43" w:rsidP="266068D0">
      <w:pPr>
        <w:pStyle w:val="Geenafstand"/>
        <w:ind w:left="708"/>
      </w:pPr>
      <w:r>
        <w:t>"</w:t>
      </w:r>
      <w:r w:rsidR="00702B98">
        <w:t xml:space="preserve">De opdrachtgever heeft het recht deze overeenkomst zonder dat enige ingebrekestelling of rechterlijke tussenkomst is vereist, geheel of gedeeltelijk te ontbinden door middel van een aan de adviseur gericht aangetekend schrijven, indien: </w:t>
      </w:r>
    </w:p>
    <w:p w14:paraId="54611866" w14:textId="77777777" w:rsidR="00702B98" w:rsidRDefault="00702B98" w:rsidP="00702B98">
      <w:pPr>
        <w:pStyle w:val="Geenafstand"/>
        <w:numPr>
          <w:ilvl w:val="1"/>
          <w:numId w:val="1"/>
        </w:numPr>
        <w:ind w:hanging="447"/>
      </w:pPr>
      <w:r w:rsidRPr="00702B98">
        <w:t xml:space="preserve">de adviseur zijn bedrijfsuitoefening geheel dan wel een wezenlijk gedeelte daarvan staakt dan wel overdraagt, dan wel indien adviseur wordt geliquideerd, vereffend en/of ontbonden; </w:t>
      </w:r>
    </w:p>
    <w:p w14:paraId="121C7CE5" w14:textId="77777777" w:rsidR="00702B98" w:rsidRDefault="00702B98" w:rsidP="00702B98">
      <w:pPr>
        <w:pStyle w:val="Geenafstand"/>
        <w:numPr>
          <w:ilvl w:val="1"/>
          <w:numId w:val="1"/>
        </w:numPr>
        <w:ind w:hanging="447"/>
      </w:pPr>
      <w:r w:rsidRPr="00702B98">
        <w:t xml:space="preserve">indien de adviseur de vrije beschikking mocht verliezen over zijn vermogen of een zodanig gedeelte daarvan, respectievelijk op een zodanige wijze dat naar het oordeel van opdrachtgever deugdelijke en tijdige uitvoering van de overeenkomst in gevaar dreigt te komen; </w:t>
      </w:r>
    </w:p>
    <w:p w14:paraId="7FF081FE" w14:textId="77777777" w:rsidR="00702B98" w:rsidRDefault="00702B98" w:rsidP="00702B98">
      <w:pPr>
        <w:pStyle w:val="Geenafstand"/>
        <w:numPr>
          <w:ilvl w:val="1"/>
          <w:numId w:val="1"/>
        </w:numPr>
        <w:ind w:hanging="447"/>
      </w:pPr>
      <w:r w:rsidRPr="00702B98">
        <w:t>de adviseur (voorlopige) surseance van betaling aanvraagt, aan adviseur (voorlopige) surseance van betaling wordt verleend, het faillissement van adviseur wordt aangevraagd of adviseur in staat van faillissement wordt verklaard, dan wel haar crediteuren een onderhands akkoord aanbiedt;</w:t>
      </w:r>
    </w:p>
    <w:p w14:paraId="46589805" w14:textId="2522CFF0" w:rsidR="00702B98" w:rsidRDefault="00702B98" w:rsidP="00702B98">
      <w:pPr>
        <w:pStyle w:val="Geenafstand"/>
        <w:numPr>
          <w:ilvl w:val="1"/>
          <w:numId w:val="1"/>
        </w:numPr>
        <w:ind w:hanging="447"/>
      </w:pPr>
      <w:r>
        <w:t>vast komt te staan dat de adviseur in gebreke is in de nakoming van zijn verplichtingen uit hoofde van deze overeenkomst en, nadat de adviseur schriftelijk in gebreke is gesteld, het verzuim niet binnen de daarvoor door opdrachtgever gestelde termijn opheft;</w:t>
      </w:r>
    </w:p>
    <w:p w14:paraId="7038FB24" w14:textId="43ED1863" w:rsidR="1793726F" w:rsidRDefault="1793726F" w:rsidP="1793726F">
      <w:pPr>
        <w:pStyle w:val="Geenafstand"/>
        <w:ind w:left="1440" w:hanging="447"/>
      </w:pPr>
    </w:p>
    <w:p w14:paraId="29B48726" w14:textId="516F37B7" w:rsidR="00702B98" w:rsidRDefault="00702B98" w:rsidP="1793726F">
      <w:pPr>
        <w:pStyle w:val="Geenafstand"/>
        <w:ind w:left="1080"/>
      </w:pPr>
      <w:r>
        <w:t>De opdrachtgever heeft na ontbinding als bedoeld in lid 3 van dit artikel het recht de</w:t>
      </w:r>
      <w:r w:rsidR="12142B1E">
        <w:t xml:space="preserve"> </w:t>
      </w:r>
      <w:r>
        <w:t xml:space="preserve">opdracht door een andere adviseur uit te (doen) voeren. De opdrachtgever is gerechtigd de schade en (meer)kosten die voor de opdrachtgever (zullen) ontstaan aan adviseur in rekening te brengen dan wel deze schade en (meer)kosten te verrekenen met hetgeen de opdrachtgever eventueel nog aan de adviseur verschuldigd mocht blijken te zijn.” </w:t>
      </w:r>
    </w:p>
    <w:p w14:paraId="6D7F70F6" w14:textId="77777777" w:rsidR="00702B98" w:rsidRDefault="00702B98" w:rsidP="00702B98">
      <w:pPr>
        <w:pStyle w:val="Geenafstand"/>
        <w:ind w:left="1080"/>
      </w:pPr>
    </w:p>
    <w:p w14:paraId="2DED09F9" w14:textId="200D7DB2" w:rsidR="00702B98" w:rsidRDefault="00702B98" w:rsidP="00702B98">
      <w:pPr>
        <w:pStyle w:val="Geenafstand"/>
        <w:numPr>
          <w:ilvl w:val="0"/>
          <w:numId w:val="1"/>
        </w:numPr>
      </w:pPr>
      <w:r>
        <w:t xml:space="preserve">Artikel 12 lid 6 DNR 2011 is niet van toepassing. </w:t>
      </w:r>
    </w:p>
    <w:p w14:paraId="2F90D0FB" w14:textId="1559B3EC" w:rsidR="00702B98" w:rsidRDefault="00702B98" w:rsidP="05141B0D">
      <w:pPr>
        <w:pStyle w:val="Geenafstand"/>
        <w:ind w:left="720"/>
      </w:pPr>
    </w:p>
    <w:p w14:paraId="0ECDA1E8" w14:textId="78969AC2" w:rsidR="00702B98" w:rsidRDefault="00702B98" w:rsidP="00702B98">
      <w:pPr>
        <w:pStyle w:val="Geenafstand"/>
        <w:numPr>
          <w:ilvl w:val="0"/>
          <w:numId w:val="1"/>
        </w:numPr>
      </w:pPr>
      <w:r>
        <w:t xml:space="preserve">Aan artikel 12 lid 8 </w:t>
      </w:r>
      <w:r w:rsidR="56192565">
        <w:t>DNR 2011</w:t>
      </w:r>
      <w:r>
        <w:t xml:space="preserve"> wordt toegevoegd: “De adviseur vrijwaart de opdrachtgever tegen alle gevolgen van aanspraken van derden in enig verband staande met de uitvoering van zijn verplichtingen die voortvloeien uit de overeenkomst.” </w:t>
      </w:r>
    </w:p>
    <w:p w14:paraId="1576A73F" w14:textId="77777777" w:rsidR="00702B98" w:rsidRDefault="00702B98" w:rsidP="00702B98">
      <w:pPr>
        <w:pStyle w:val="Geenafstand"/>
        <w:ind w:left="720"/>
      </w:pPr>
    </w:p>
    <w:p w14:paraId="6F3DD562" w14:textId="77777777" w:rsidR="00702B98" w:rsidRDefault="00702B98" w:rsidP="00702B98">
      <w:pPr>
        <w:pStyle w:val="Geenafstand"/>
        <w:numPr>
          <w:ilvl w:val="0"/>
          <w:numId w:val="1"/>
        </w:numPr>
      </w:pPr>
      <w:r w:rsidRPr="00702B98">
        <w:lastRenderedPageBreak/>
        <w:t xml:space="preserve">Artikel 14 lid 1 DNR 2011 dient als volgt te worden gelezen: “De schade die voor vergoeding in aanmerking komt ingeval de adviseur daarvoor aansprakelijk is, bestaat in vermogensschade en ander nadeel, dit laatste voor zover de wet op vergoeding hiervan recht geeft.” </w:t>
      </w:r>
    </w:p>
    <w:p w14:paraId="322FFE86" w14:textId="77777777" w:rsidR="00702B98" w:rsidRDefault="00702B98" w:rsidP="00702B98">
      <w:pPr>
        <w:pStyle w:val="Lijstalinea"/>
      </w:pPr>
    </w:p>
    <w:p w14:paraId="7319B2C9" w14:textId="77777777" w:rsidR="00702B98" w:rsidRDefault="00702B98" w:rsidP="00702B98">
      <w:pPr>
        <w:pStyle w:val="Geenafstand"/>
        <w:numPr>
          <w:ilvl w:val="0"/>
          <w:numId w:val="1"/>
        </w:numPr>
      </w:pPr>
      <w:r w:rsidRPr="00702B98">
        <w:t xml:space="preserve">Artikel 14 lid 2 van DNR 2011 is niet van toepassing. </w:t>
      </w:r>
    </w:p>
    <w:p w14:paraId="3BECB1B2" w14:textId="77777777" w:rsidR="00702B98" w:rsidRDefault="00702B98" w:rsidP="00702B98">
      <w:pPr>
        <w:pStyle w:val="Lijstalinea"/>
      </w:pPr>
    </w:p>
    <w:p w14:paraId="4F3EC293" w14:textId="77777777" w:rsidR="00702B98" w:rsidRDefault="00702B98" w:rsidP="00702B98">
      <w:pPr>
        <w:pStyle w:val="Geenafstand"/>
        <w:numPr>
          <w:ilvl w:val="0"/>
          <w:numId w:val="1"/>
        </w:numPr>
      </w:pPr>
      <w:r w:rsidRPr="00702B98">
        <w:t xml:space="preserve">Artikel 14 lid 5 van DNR 2011 dient als volgt te worden gelezen: “Indien door of namens de opdrachtgever het inschakelen van een bepaalde persoon is of wordt voorgeschreven, is de adviseur voor wat het werk van die persoon betreft jegens de opdrachtgever tot hetgeen gehouden, waartoe de adviseur die persoon kan houden krachtens de voorwaarden van de tussen de adviseur en de voorgeschreven persoon geldende afspraken, zoals deze door de opdrachtgever zijn voorgeschreven. De adviseur is aansprakelijk voor de werkzaamheden van de betreffende persoon gelijk hij aansprakelijk is voor zijn eigen werkzaamheden.“ De navolgende passage opgenomen in artikel 14 lid 5 van DNR 2011 is niet van toepassing: “Indien de voorgeschreven persoon tekortschiet en de adviseur het redelijkerwijs nodige heeft gedaan om nakoming en/of schadevergoeding te verkrijgen, zal de opdrachtgever de voor de adviseur ontstane extra kosten aan hem vergoeden, voor zover deze hem niet zijn vergoed door de voorgeschreven persoon. Daartegenover zal de adviseur, op eerste verzoek van de opdrachtgever, aan deze zijn vordering op de voorgeschreven persoon cederen tot aan het door de opdrachtgever aan hem vergoede bedrag.” </w:t>
      </w:r>
    </w:p>
    <w:p w14:paraId="6F718DA6" w14:textId="77777777" w:rsidR="00702B98" w:rsidRDefault="00702B98" w:rsidP="00702B98">
      <w:pPr>
        <w:pStyle w:val="Geenafstand"/>
        <w:ind w:left="720"/>
      </w:pPr>
    </w:p>
    <w:p w14:paraId="31B6382A" w14:textId="74F9D2E1" w:rsidR="00702B98" w:rsidRDefault="00702B98" w:rsidP="00702B98">
      <w:pPr>
        <w:pStyle w:val="Geenafstand"/>
        <w:numPr>
          <w:ilvl w:val="0"/>
          <w:numId w:val="1"/>
        </w:numPr>
      </w:pPr>
      <w:r w:rsidRPr="00702B98">
        <w:t xml:space="preserve">Artikel </w:t>
      </w:r>
      <w:r>
        <w:t>14 lid 7 DNR 2011 dient als volgt te worden gelezen: “Onverminderd het in de vorige leden bepaalde is de adviseur bij opdrachten die betrekking hebben op de totstandkoming van een object niet aansprakelijk voor schaden die daadwerkelijk aan de opdrachtgever worden vergoed door de voor het object afgesloten CAR-verzekering.”</w:t>
      </w:r>
    </w:p>
    <w:p w14:paraId="57758BF8" w14:textId="77777777" w:rsidR="00702B98" w:rsidRDefault="00702B98" w:rsidP="00702B98">
      <w:pPr>
        <w:pStyle w:val="Lijstalinea"/>
      </w:pPr>
    </w:p>
    <w:p w14:paraId="0A1470FD" w14:textId="6B74D5E7" w:rsidR="009C3795" w:rsidRDefault="009C3795" w:rsidP="00702B98">
      <w:pPr>
        <w:pStyle w:val="Geenafstand"/>
        <w:numPr>
          <w:ilvl w:val="0"/>
          <w:numId w:val="1"/>
        </w:numPr>
      </w:pPr>
      <w:r>
        <w:t xml:space="preserve">Artikel </w:t>
      </w:r>
      <w:r w:rsidRPr="009C3795">
        <w:t xml:space="preserve">15 DNR 2011 dient als volgt te worden gelezen: “De door de adviseur te vergoeden schade is beperkt tot: </w:t>
      </w:r>
    </w:p>
    <w:p w14:paraId="25EA38A5" w14:textId="0E6D0DB5" w:rsidR="009C3795" w:rsidRDefault="20E1552B" w:rsidP="009C3795">
      <w:pPr>
        <w:pStyle w:val="Geenafstand"/>
        <w:numPr>
          <w:ilvl w:val="1"/>
          <w:numId w:val="1"/>
        </w:numPr>
      </w:pPr>
      <w:r>
        <w:t>Ingeval van aansprakelijkheid op grond van het bepaalde in het in deze overeenkomst aangepaste artikel 16 lid 1 DNR 2011 tot een bedrag gelijk aan driemaal de advieskosten met een minimum van € 100.000 (zegge één honderd duizend euro), exclusief omzetbelasting.</w:t>
      </w:r>
    </w:p>
    <w:p w14:paraId="11EA6EA9" w14:textId="7ADDB15D" w:rsidR="00702B98" w:rsidRDefault="009C3795" w:rsidP="009C3795">
      <w:pPr>
        <w:pStyle w:val="Geenafstand"/>
        <w:numPr>
          <w:ilvl w:val="1"/>
          <w:numId w:val="1"/>
        </w:numPr>
      </w:pPr>
      <w:r w:rsidRPr="009C3795">
        <w:t>Ingeval van aansprakelijkheid op grond van het bepaalde in het in deze overeenkomst aangepaste artikel 16 lid 2 DNR 2011tot een bedrag van € 2.500.000 (zegge twee en een half miljoen euro) exclusief omzetbelasting. De beperking van dit maximum bedrag tot drie maal de advieskosten is nadrukkelijk niet van toepassing.”</w:t>
      </w:r>
    </w:p>
    <w:p w14:paraId="560007F7" w14:textId="77777777" w:rsidR="00702B98" w:rsidRDefault="00702B98" w:rsidP="009C3795">
      <w:pPr>
        <w:pStyle w:val="Geenafstand"/>
        <w:ind w:left="720"/>
      </w:pPr>
    </w:p>
    <w:p w14:paraId="63B8B1BC" w14:textId="7268EF3F" w:rsidR="009C3795" w:rsidRDefault="009C3795" w:rsidP="00702B98">
      <w:pPr>
        <w:pStyle w:val="Geenafstand"/>
        <w:numPr>
          <w:ilvl w:val="0"/>
          <w:numId w:val="1"/>
        </w:numPr>
      </w:pPr>
      <w:r>
        <w:t xml:space="preserve">Artikel </w:t>
      </w:r>
      <w:r w:rsidRPr="009C3795">
        <w:t xml:space="preserve">16 van DNR 2011 dient als volgt te worden gelezen: </w:t>
      </w:r>
    </w:p>
    <w:p w14:paraId="6E8A5A58" w14:textId="77777777" w:rsidR="009C3795" w:rsidRDefault="009C3795" w:rsidP="009C3795">
      <w:pPr>
        <w:pStyle w:val="Geenafstand"/>
        <w:numPr>
          <w:ilvl w:val="1"/>
          <w:numId w:val="1"/>
        </w:numPr>
      </w:pPr>
      <w:r w:rsidRPr="009C3795">
        <w:t xml:space="preserve">Na beëindiging van de opdracht door voltooiing of opzegging blijft de adviseur aansprakelijk voor toerekenbare tekortkomingen die kunnen worden beschouwd als een verborgen gebrek. Onder een verborgen gebrek verstaan partijen een gebrek dat door de opdrachtgever redelijkerwijs niet onderkend had kunnen worden en dat de adviseur kan worden toegerekend. De rechtsvordering uit hoofde van een verborgen gebrek verjaart na verloop van vijf jaar na de dag waarop de opdracht door voltooiing of opzegging is geëindigd. </w:t>
      </w:r>
    </w:p>
    <w:p w14:paraId="02AE008C" w14:textId="77777777" w:rsidR="009C3795" w:rsidRDefault="009C3795" w:rsidP="009C3795">
      <w:pPr>
        <w:pStyle w:val="Geenafstand"/>
        <w:numPr>
          <w:ilvl w:val="1"/>
          <w:numId w:val="1"/>
        </w:numPr>
      </w:pPr>
      <w:r w:rsidRPr="009C3795">
        <w:t xml:space="preserve">Indien er echter sprake is van een tekortkoming waardoor het object geheel of gedeeltelijk dreigt in te storten dan wel ongeschikt dreigt te raken voor de </w:t>
      </w:r>
      <w:r w:rsidRPr="009C3795">
        <w:lastRenderedPageBreak/>
        <w:t xml:space="preserve">bestemming waarvoor het blijkens deze overeenkomst is bedoeld, bedraagt de verjaringstermijn tien jaar na de dag waarop de opdracht door voltooiing of opzegging is geëindigd. </w:t>
      </w:r>
    </w:p>
    <w:p w14:paraId="7470349C" w14:textId="77777777" w:rsidR="009C3795" w:rsidRDefault="009C3795" w:rsidP="009C3795">
      <w:pPr>
        <w:pStyle w:val="Geenafstand"/>
        <w:numPr>
          <w:ilvl w:val="1"/>
          <w:numId w:val="1"/>
        </w:numPr>
      </w:pPr>
      <w:r w:rsidRPr="009C3795">
        <w:t xml:space="preserve">De rechtsvordering uit hoofde van verborgen gebrek als bedoeld in het eerste lid vervalt indien de opdrachtgever niet binnen bekwame tijd nadat hij de tekortkoming heeft ontdekt of redelijkerwijs had behoren te ontdekken, schriftelijk en met redenen omkleed bij de adviseur ter zake heeft geprotesteerd. </w:t>
      </w:r>
    </w:p>
    <w:p w14:paraId="4BCC2B2F" w14:textId="77777777" w:rsidR="009C3795" w:rsidRDefault="009C3795" w:rsidP="009C3795">
      <w:pPr>
        <w:pStyle w:val="Geenafstand"/>
        <w:numPr>
          <w:ilvl w:val="1"/>
          <w:numId w:val="1"/>
        </w:numPr>
      </w:pPr>
      <w:r w:rsidRPr="009C3795">
        <w:t xml:space="preserve">De rechtsvordering als bedoeld in het vorige lid verjaart door verloop van twee jaren na het schriftelijke en met redenen omklede protest. Indien de opdrachtgever de adviseur een termijn heeft gesteld waarbinnen deze de tekortkoming zal wegnemen, begint de verjaringstermijn eerst te lopen bij het einde van deze termijn, of zoveel eerder als de adviseur te kennen heeft gegeven de tekortkoming niet te zullen herstellen. </w:t>
      </w:r>
    </w:p>
    <w:p w14:paraId="7FE3FEFE" w14:textId="77777777" w:rsidR="009C3795" w:rsidRDefault="009C3795" w:rsidP="009C3795">
      <w:pPr>
        <w:pStyle w:val="Geenafstand"/>
        <w:numPr>
          <w:ilvl w:val="1"/>
          <w:numId w:val="1"/>
        </w:numPr>
      </w:pPr>
      <w:r w:rsidRPr="009C3795">
        <w:t xml:space="preserve">De rechtsvordering uit hoofde van de aansprakelijkheid van de adviseur als bedoeld in het tweede lid verjaart na verloop van tien jaren vanaf de dag waarop de opdracht door voltooiing of opzegging is geëindigd. </w:t>
      </w:r>
    </w:p>
    <w:p w14:paraId="7663967A" w14:textId="77777777" w:rsidR="009C3795" w:rsidRDefault="009C3795" w:rsidP="009C3795">
      <w:pPr>
        <w:pStyle w:val="Geenafstand"/>
        <w:numPr>
          <w:ilvl w:val="1"/>
          <w:numId w:val="1"/>
        </w:numPr>
      </w:pPr>
      <w:r w:rsidRPr="009C3795">
        <w:t xml:space="preserve">Voor de toepassing van het bepaalde in dit artikel wordt als de dag waarop de opdracht is geëindigd door voltooiing verstaand de dag waarop de adviseur de einddeclaratie aan de opdrachtgever heeft verstuurd, tenzij het object op een eerdere dag is opgeleverd in welk geval de dag van de oplevering geldt als beëindigingdatum. </w:t>
      </w:r>
    </w:p>
    <w:p w14:paraId="64C5E1E6" w14:textId="63D33595" w:rsidR="009C3795" w:rsidRDefault="009C3795" w:rsidP="009C3795">
      <w:pPr>
        <w:pStyle w:val="Geenafstand"/>
        <w:numPr>
          <w:ilvl w:val="1"/>
          <w:numId w:val="1"/>
        </w:numPr>
      </w:pPr>
      <w:r>
        <w:t xml:space="preserve">Indien de rechtsvordering krachtens het bepaalde in de vorige leden zou verjaren tussen het tijdstip waarop de adviseur aan de opdrachtgever heeft medegedeeld dat hij de tekortkoming zal onderzoeken of herstellen en het tijdstip waarop hij het onderzoek en de pogingen tot herstel kennelijk als beëindigd beschouwt, wordt de verjaringstermijn verlengd tot zes maanden na laatstgenoemd tijdstip. </w:t>
      </w:r>
    </w:p>
    <w:p w14:paraId="34D99B16" w14:textId="65802E9B" w:rsidR="08CFB32B" w:rsidRDefault="08CFB32B" w:rsidP="08CFB32B">
      <w:pPr>
        <w:pStyle w:val="Geenafstand"/>
        <w:ind w:left="720"/>
      </w:pPr>
    </w:p>
    <w:p w14:paraId="3B017696" w14:textId="303F5A84" w:rsidR="03F59DD3" w:rsidRDefault="03F59DD3" w:rsidP="2CC2D78A">
      <w:pPr>
        <w:pStyle w:val="Geenafstand"/>
        <w:numPr>
          <w:ilvl w:val="0"/>
          <w:numId w:val="1"/>
        </w:numPr>
      </w:pPr>
      <w:r>
        <w:t>Lid 1 en lid 5 van artikel 17 DNR 2011 zijn niet van toepassing.</w:t>
      </w:r>
    </w:p>
    <w:p w14:paraId="11EAACE7" w14:textId="76ED6D92" w:rsidR="2CC2D78A" w:rsidRDefault="2CC2D78A" w:rsidP="2CC2D78A">
      <w:pPr>
        <w:pStyle w:val="Geenafstand"/>
        <w:ind w:left="720"/>
      </w:pPr>
    </w:p>
    <w:p w14:paraId="60DDA5F8" w14:textId="0838C9C9" w:rsidR="009C3795" w:rsidRDefault="009C3795" w:rsidP="00702B98">
      <w:pPr>
        <w:pStyle w:val="Geenafstand"/>
        <w:numPr>
          <w:ilvl w:val="0"/>
          <w:numId w:val="1"/>
        </w:numPr>
      </w:pPr>
      <w:r>
        <w:t>Artikel 20 lid 2 sub d DNR 201</w:t>
      </w:r>
      <w:r w:rsidR="10714918">
        <w:t>1</w:t>
      </w:r>
      <w:r>
        <w:t xml:space="preserve"> dient als volgt te worden gelezen: “alle redelijkerwijs gemaakte door opdrachtgever geaccordeerde kosten, voortvloeiend uit verplichtingen die de adviseur reeds is aangegaan met het oog op de vervulling van de opdracht te rekenen tot de dag waarop de onderbreking / vertraging schriftelijk is aangezegd”. Artikel 20 lid 3 DNR 201</w:t>
      </w:r>
      <w:r w:rsidR="705EA886">
        <w:t>1</w:t>
      </w:r>
      <w:r>
        <w:t xml:space="preserve"> dient als volgt te worden gelezen: “Indien de onderbreking en/of de vertraging de opdrachtgever kan worden toegerekend is de opdrachtgever verplicht de schade te vergoeden die de adviseur lijdt als gevolg van de onderbreking en/of de vertraging, onverminderd de gehoudenheid van de adviseur die schade zoveel mogelijk te beperken.”</w:t>
      </w:r>
    </w:p>
    <w:p w14:paraId="54379DAA" w14:textId="77777777" w:rsidR="009C3795" w:rsidRDefault="009C3795" w:rsidP="009C3795">
      <w:pPr>
        <w:pStyle w:val="Lijstalinea"/>
      </w:pPr>
    </w:p>
    <w:p w14:paraId="1F6080BD" w14:textId="7A10971F" w:rsidR="009C3795" w:rsidRDefault="009C3795" w:rsidP="00702B98">
      <w:pPr>
        <w:pStyle w:val="Geenafstand"/>
        <w:numPr>
          <w:ilvl w:val="0"/>
          <w:numId w:val="1"/>
        </w:numPr>
      </w:pPr>
      <w:r w:rsidRPr="009C3795">
        <w:t>Artikel 22 DNR 2011 dient als volgt te worden gelezen: “De in deze regeling geregelde opzeggingsgronden laten onverlet dat de overeenkomst op verzoek van de meest gerede partij wegens toerekenbare tekortkomingen van de andere partij door de rechter wordt ontbonden.”</w:t>
      </w:r>
    </w:p>
    <w:p w14:paraId="7024418A" w14:textId="77777777" w:rsidR="009C3795" w:rsidRDefault="009C3795" w:rsidP="009C3795">
      <w:pPr>
        <w:pStyle w:val="Lijstalinea"/>
      </w:pPr>
    </w:p>
    <w:p w14:paraId="6352877A" w14:textId="793E2926" w:rsidR="009C3795" w:rsidRDefault="009C3795" w:rsidP="00702B98">
      <w:pPr>
        <w:pStyle w:val="Geenafstand"/>
        <w:numPr>
          <w:ilvl w:val="0"/>
          <w:numId w:val="1"/>
        </w:numPr>
      </w:pPr>
      <w:r w:rsidRPr="009C3795">
        <w:t>Artikel 27 lid 2 en 28 lid 2 DNR 2011zijn niet van toepassing.</w:t>
      </w:r>
    </w:p>
    <w:p w14:paraId="549A8249" w14:textId="77777777" w:rsidR="009C3795" w:rsidRDefault="009C3795" w:rsidP="009C3795">
      <w:pPr>
        <w:pStyle w:val="Lijstalinea"/>
      </w:pPr>
    </w:p>
    <w:p w14:paraId="622C3282" w14:textId="346543F3" w:rsidR="009C3795" w:rsidRDefault="009C3795" w:rsidP="00702B98">
      <w:pPr>
        <w:pStyle w:val="Geenafstand"/>
        <w:numPr>
          <w:ilvl w:val="0"/>
          <w:numId w:val="1"/>
        </w:numPr>
      </w:pPr>
      <w:r w:rsidRPr="009C3795">
        <w:t>Artikel 31 DNR 2011 is niet van toepassing.</w:t>
      </w:r>
    </w:p>
    <w:p w14:paraId="3B32583C" w14:textId="77777777" w:rsidR="009C3795" w:rsidRDefault="009C3795" w:rsidP="009C3795">
      <w:pPr>
        <w:pStyle w:val="Lijstalinea"/>
      </w:pPr>
    </w:p>
    <w:p w14:paraId="77287BB2" w14:textId="06EA5739" w:rsidR="009C3795" w:rsidRDefault="009C3795" w:rsidP="08CFB32B">
      <w:pPr>
        <w:pStyle w:val="Geenafstand"/>
        <w:numPr>
          <w:ilvl w:val="0"/>
          <w:numId w:val="1"/>
        </w:numPr>
      </w:pPr>
      <w:r>
        <w:lastRenderedPageBreak/>
        <w:t xml:space="preserve">Artikel 32 </w:t>
      </w:r>
      <w:r w:rsidR="566C2DCB">
        <w:t xml:space="preserve">DNR 2011 </w:t>
      </w:r>
      <w:r>
        <w:t>dient als volgt te worden gelezen: “Heeft de opdrachtgever bedongen dat de vervulling van de opdracht in het bijzonder moet worden toevertrouwd aan een bepaalde persoon en komt deze persoon te overlijden of wordt deze persoon arbeidsongeschikt, dan eindigt de opdracht van rechtswege, tenzij partijen anders overeenkomen.</w:t>
      </w:r>
    </w:p>
    <w:p w14:paraId="74722A66" w14:textId="0EA4662D" w:rsidR="08CFB32B" w:rsidRDefault="08CFB32B" w:rsidP="08CFB32B">
      <w:pPr>
        <w:pStyle w:val="Geenafstand"/>
        <w:ind w:left="720"/>
      </w:pPr>
    </w:p>
    <w:p w14:paraId="175A1D73" w14:textId="2ED5FCC4" w:rsidR="009C3795" w:rsidRDefault="009C3795" w:rsidP="00702B98">
      <w:pPr>
        <w:pStyle w:val="Geenafstand"/>
        <w:numPr>
          <w:ilvl w:val="0"/>
          <w:numId w:val="1"/>
        </w:numPr>
      </w:pPr>
      <w:r w:rsidRPr="009C3795">
        <w:t>Artikel 33 lid 2 en lid 3, alsmede artikel 35 lid 3 en 4, artikel 37 lid 3, 4 en 5, artikel 39 lid 2, 3 en 4, artikel 40 lid 2, 3 en 4 en artikel 43 lid 3, 4 en 5 DNR 2011 zijn niet van toepassing.</w:t>
      </w:r>
    </w:p>
    <w:p w14:paraId="233A4388" w14:textId="77777777" w:rsidR="009C3795" w:rsidRDefault="009C3795" w:rsidP="009C3795">
      <w:pPr>
        <w:pStyle w:val="Lijstalinea"/>
      </w:pPr>
    </w:p>
    <w:p w14:paraId="3310B69C" w14:textId="4F16BF76" w:rsidR="009C3795" w:rsidRDefault="009C3795" w:rsidP="00702B98">
      <w:pPr>
        <w:pStyle w:val="Geenafstand"/>
        <w:numPr>
          <w:ilvl w:val="0"/>
          <w:numId w:val="1"/>
        </w:numPr>
      </w:pPr>
      <w:r>
        <w:t>Artikel 46 lid 1</w:t>
      </w:r>
      <w:r w:rsidR="086EA2D5">
        <w:t xml:space="preserve"> DNR 2011</w:t>
      </w:r>
      <w:r>
        <w:t xml:space="preserve"> </w:t>
      </w:r>
      <w:r w:rsidR="66EBD836">
        <w:t>dien</w:t>
      </w:r>
      <w:r>
        <w:t xml:space="preserve">t als volgt </w:t>
      </w:r>
      <w:r w:rsidR="363A3906">
        <w:t xml:space="preserve">te worden </w:t>
      </w:r>
      <w:r>
        <w:t xml:space="preserve">gelezen: “De adviseur, of diens rechtverkrijgende(n) heeft het recht tot openbaarmaking, verwezenlijking en verveelvoudiging van zijn ontwerpen, tekeningen, schetsen, foto's en alle andere afbeeldingen van zijn ontwerp, van maquettes en modellen alsmede van alle andere voorwerpen of informatiedragers die van zijn ontwerp een afbeelding of voorstelling vormen, of die zijn bedoeld in de Auteurswet 1912 of in het </w:t>
      </w:r>
      <w:proofErr w:type="spellStart"/>
      <w:r>
        <w:t>Beneluxverdrag</w:t>
      </w:r>
      <w:proofErr w:type="spellEnd"/>
      <w:r>
        <w:t xml:space="preserve"> inzake de intellectuele eigendom inzake merken, tekeningen of modellen. De opdrachtgever is gerechtigd, mits met vermelding van de naam van de adviseur als maker, ontwerpen, tekeningen, schetsen, foto's en alle andere afbeeldingen van zijn ontwerp, van maquettes en modellen alsmede van alle andere voorwerpen of informatiedragers die van zijn ontwerp een afbeelding of voorstelling vormen voor publicatiedoeleinden te gebruiken. Indien de adviseur deze ontwerpen tekeningen, schetsen, foto's en alle andere afbeeldingen van zijn ontwerp, van maquettes en modellen alsmede van alle andere voorwerpen of informatiedragers die van zijn ontwerp een afbeelding of voorstelling vormen voor publicatiedoeleinden wil gebruiken dient dit vooraf bij de opdrachtgever te worden gemeld.</w:t>
      </w:r>
    </w:p>
    <w:p w14:paraId="49DBF01A" w14:textId="77777777" w:rsidR="009C3795" w:rsidRDefault="009C3795" w:rsidP="009C3795">
      <w:pPr>
        <w:pStyle w:val="Geenafstand"/>
      </w:pPr>
    </w:p>
    <w:p w14:paraId="570FAC97" w14:textId="47C9F457" w:rsidR="009C3795" w:rsidRDefault="009C3795" w:rsidP="00702B98">
      <w:pPr>
        <w:pStyle w:val="Geenafstand"/>
        <w:numPr>
          <w:ilvl w:val="0"/>
          <w:numId w:val="1"/>
        </w:numPr>
      </w:pPr>
      <w:r>
        <w:t xml:space="preserve"> </w:t>
      </w:r>
      <w:r w:rsidRPr="009C3795">
        <w:t>De artikelen 47 en 48 van DNR 2011 zijn niet van toepassing.</w:t>
      </w:r>
    </w:p>
    <w:p w14:paraId="186A5D3F" w14:textId="77777777" w:rsidR="009C3795" w:rsidRDefault="009C3795" w:rsidP="009C3795">
      <w:pPr>
        <w:pStyle w:val="Lijstalinea"/>
      </w:pPr>
    </w:p>
    <w:p w14:paraId="55A6CF9A" w14:textId="6FDFF090" w:rsidR="009C3795" w:rsidRDefault="009C3795" w:rsidP="00702B98">
      <w:pPr>
        <w:pStyle w:val="Geenafstand"/>
        <w:numPr>
          <w:ilvl w:val="0"/>
          <w:numId w:val="1"/>
        </w:numPr>
      </w:pPr>
      <w:r>
        <w:t>Artikel 56 lid 4 tot en met 10</w:t>
      </w:r>
      <w:r w:rsidR="678FCD31">
        <w:t xml:space="preserve"> DNR 2011</w:t>
      </w:r>
      <w:r>
        <w:t xml:space="preserve"> zijn niet van toepassing en daarvoor in de plaats dient het volgende te worden gelezen: </w:t>
      </w:r>
    </w:p>
    <w:p w14:paraId="34035A25" w14:textId="54B6B570" w:rsidR="00DB7ACD" w:rsidRDefault="009C3795" w:rsidP="00DB7ACD">
      <w:pPr>
        <w:pStyle w:val="Geenafstand"/>
        <w:numPr>
          <w:ilvl w:val="0"/>
          <w:numId w:val="4"/>
        </w:numPr>
      </w:pPr>
      <w:r w:rsidRPr="009C3795">
        <w:t xml:space="preserve"> Declaraties dienen te voldoen aan de eisen, zoals gesteld in artikel 35 van de Wet op de Omzetbelasting 1968. Daarnaast dient de adviseur op gedagtekende en genummerde declaraties in ieder geval de volgende gegevens duidelijk en overzichtelijk te vermelden: </w:t>
      </w:r>
    </w:p>
    <w:p w14:paraId="2042A911" w14:textId="77777777" w:rsidR="00DB7ACD" w:rsidRDefault="009C3795" w:rsidP="009C3795">
      <w:pPr>
        <w:pStyle w:val="Geenafstand"/>
        <w:ind w:left="1440"/>
      </w:pPr>
      <w:r w:rsidRPr="009C3795">
        <w:t>- naam, adres en vestigingsplaats van opdrachtnemer;</w:t>
      </w:r>
    </w:p>
    <w:p w14:paraId="258050B3" w14:textId="77777777" w:rsidR="00DB7ACD" w:rsidRDefault="009C3795" w:rsidP="009C3795">
      <w:pPr>
        <w:pStyle w:val="Geenafstand"/>
        <w:ind w:left="1440"/>
      </w:pPr>
      <w:r w:rsidRPr="009C3795">
        <w:t xml:space="preserve"> - het werk en de plaats(en) van levering c.q. uitvoering waarop de declaratie betrekking heeft; - het opdracht- c.q. projectnummer, indien dit door de opdrachtgever is verstrekt; </w:t>
      </w:r>
    </w:p>
    <w:p w14:paraId="347655CB" w14:textId="77777777" w:rsidR="00DB7ACD" w:rsidRDefault="009C3795" w:rsidP="009C3795">
      <w:pPr>
        <w:pStyle w:val="Geenafstand"/>
        <w:ind w:left="1440"/>
      </w:pPr>
      <w:r w:rsidRPr="009C3795">
        <w:t xml:space="preserve">- het tijdvak en de verrichte prestatie waarop de declaratie betrekking heeft; </w:t>
      </w:r>
    </w:p>
    <w:p w14:paraId="5D47AB3C" w14:textId="77777777" w:rsidR="00DB7ACD" w:rsidRDefault="009C3795" w:rsidP="009C3795">
      <w:pPr>
        <w:pStyle w:val="Geenafstand"/>
        <w:ind w:left="1440"/>
      </w:pPr>
      <w:r w:rsidRPr="009C3795">
        <w:t xml:space="preserve">- het reeds gedeclareerde bedrag, inclusief de betreffende declaratie; </w:t>
      </w:r>
    </w:p>
    <w:p w14:paraId="7D3BA70E" w14:textId="77777777" w:rsidR="00DB7ACD" w:rsidRDefault="009C3795" w:rsidP="00DB7ACD">
      <w:pPr>
        <w:pStyle w:val="Geenafstand"/>
        <w:ind w:left="1440"/>
      </w:pPr>
      <w:r w:rsidRPr="009C3795">
        <w:t xml:space="preserve">- het nog te declareren bedrag; </w:t>
      </w:r>
    </w:p>
    <w:p w14:paraId="563EAE48" w14:textId="77777777" w:rsidR="00DB7ACD" w:rsidRDefault="009C3795" w:rsidP="00DB7ACD">
      <w:pPr>
        <w:pStyle w:val="Geenafstand"/>
        <w:numPr>
          <w:ilvl w:val="0"/>
          <w:numId w:val="4"/>
        </w:numPr>
      </w:pPr>
      <w:r w:rsidRPr="009C3795">
        <w:t xml:space="preserve">De adviseur is niet gerechtigd een declaratie te verhogen met een kredietbeperkingstoeslag. </w:t>
      </w:r>
    </w:p>
    <w:p w14:paraId="001CEFFC" w14:textId="77777777" w:rsidR="00DB7ACD" w:rsidRDefault="009C3795" w:rsidP="00DB7ACD">
      <w:pPr>
        <w:pStyle w:val="Geenafstand"/>
        <w:numPr>
          <w:ilvl w:val="0"/>
          <w:numId w:val="4"/>
        </w:numPr>
      </w:pPr>
      <w:r w:rsidRPr="009C3795">
        <w:t>Declaraties die niet aan de hiervoor gestelde eisen voldoen, worden door de opdrachtgever geretourneerd en niet betaald. Tot het moment van ontvangst van de juiste declaratie zal de opdrachtgever niet in verzuim geraken.</w:t>
      </w:r>
    </w:p>
    <w:p w14:paraId="3DBA3C9D" w14:textId="77777777" w:rsidR="00DB7ACD" w:rsidRDefault="009C3795" w:rsidP="00DB7ACD">
      <w:pPr>
        <w:pStyle w:val="Geenafstand"/>
        <w:numPr>
          <w:ilvl w:val="0"/>
          <w:numId w:val="4"/>
        </w:numPr>
      </w:pPr>
      <w:r w:rsidRPr="009C3795">
        <w:t xml:space="preserve">Betaling van de declaratie zal plaatsvinden binnen 30 dagen na ontvangst van de declaratie en goedkeuring van de werkzaamheden door de opdrachtgever. De opdrachtgever is te allen tijde gerechtigd haar betalingsverplichting op te schorten, </w:t>
      </w:r>
      <w:r w:rsidRPr="009C3795">
        <w:lastRenderedPageBreak/>
        <w:t xml:space="preserve">indien de adviseur enige verplichting voortvloeiende uit de overeenkomst en onderhavige algemene voorwaarden niet (meer) nakomt. </w:t>
      </w:r>
    </w:p>
    <w:p w14:paraId="526E8AF9" w14:textId="77777777" w:rsidR="00DB7ACD" w:rsidRDefault="009C3795" w:rsidP="00DB7ACD">
      <w:pPr>
        <w:pStyle w:val="Geenafstand"/>
        <w:numPr>
          <w:ilvl w:val="0"/>
          <w:numId w:val="4"/>
        </w:numPr>
      </w:pPr>
      <w:r w:rsidRPr="009C3795">
        <w:t xml:space="preserve">Verricht de opdrachtgever de verschuldigde betaling niet tijdig en is de vertraging niet het gevolg van een aan de adviseur toe te rekenen omstandigheid, dan is de opdrachtgever zonder nadere ingebrekestelling in verzuim en kan de adviseur aanspraak maken op vergoeding van rente tegen het wettelijk rentepercentage, dit met ingang van de dag waarop de betalingstermijn is verstreken. </w:t>
      </w:r>
    </w:p>
    <w:p w14:paraId="3D4278EB" w14:textId="77777777" w:rsidR="00DB7ACD" w:rsidRDefault="009C3795" w:rsidP="00DB7ACD">
      <w:pPr>
        <w:pStyle w:val="Geenafstand"/>
        <w:numPr>
          <w:ilvl w:val="0"/>
          <w:numId w:val="4"/>
        </w:numPr>
      </w:pPr>
      <w:r w:rsidRPr="009C3795">
        <w:t xml:space="preserve">De opdrachtgever heeft niet het recht het bedrag van de declaratie te verminderen met opeisbare bedragen, die de adviseur is verschuldigd aan de opdrachtgever. Ook de adviseur heeft niet het recht enig gedeclareerd bedrag te verrekenen met opeisbare bedragen die de opdrachtgever verschuldigd is aan de adviseur. </w:t>
      </w:r>
    </w:p>
    <w:p w14:paraId="11C39CFD" w14:textId="609B34B9" w:rsidR="009C3795" w:rsidRDefault="009C3795" w:rsidP="00DB7ACD">
      <w:pPr>
        <w:pStyle w:val="Geenafstand"/>
        <w:numPr>
          <w:ilvl w:val="0"/>
          <w:numId w:val="4"/>
        </w:numPr>
      </w:pPr>
      <w:r w:rsidRPr="009C3795">
        <w:t>Betaling door de opdrachtgever houdt op geen enkele wijze afstand van recht in.”</w:t>
      </w:r>
    </w:p>
    <w:p w14:paraId="53BC3890" w14:textId="77777777" w:rsidR="00DB7ACD" w:rsidRDefault="00DB7ACD" w:rsidP="00DB7ACD">
      <w:pPr>
        <w:pStyle w:val="Geenafstand"/>
      </w:pPr>
    </w:p>
    <w:p w14:paraId="30469BE3" w14:textId="11E9585E" w:rsidR="00DB7ACD" w:rsidRPr="00DB7ACD" w:rsidRDefault="00DB7ACD" w:rsidP="08CFB32B">
      <w:pPr>
        <w:pStyle w:val="Geenafstand"/>
        <w:numPr>
          <w:ilvl w:val="0"/>
          <w:numId w:val="1"/>
        </w:numPr>
      </w:pPr>
      <w:r>
        <w:t xml:space="preserve"> Artikel 58 lid 4 van DNR 2011 is niet van toepassing.</w:t>
      </w:r>
    </w:p>
    <w:sectPr w:rsidR="00DB7ACD" w:rsidRPr="00DB7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E30FE"/>
    <w:multiLevelType w:val="hybridMultilevel"/>
    <w:tmpl w:val="0366E1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A606FF"/>
    <w:multiLevelType w:val="hybridMultilevel"/>
    <w:tmpl w:val="0B3E97D2"/>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22F371DC"/>
    <w:multiLevelType w:val="hybridMultilevel"/>
    <w:tmpl w:val="00367DA0"/>
    <w:lvl w:ilvl="0" w:tplc="4FC49A68">
      <w:start w:val="4"/>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426B4130"/>
    <w:multiLevelType w:val="hybridMultilevel"/>
    <w:tmpl w:val="901863C0"/>
    <w:lvl w:ilvl="0" w:tplc="0413000F">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9719435">
    <w:abstractNumId w:val="0"/>
  </w:num>
  <w:num w:numId="2" w16cid:durableId="763576174">
    <w:abstractNumId w:val="1"/>
  </w:num>
  <w:num w:numId="3" w16cid:durableId="2073238010">
    <w:abstractNumId w:val="3"/>
  </w:num>
  <w:num w:numId="4" w16cid:durableId="200290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98"/>
    <w:rsid w:val="00065F61"/>
    <w:rsid w:val="001A2838"/>
    <w:rsid w:val="00330E78"/>
    <w:rsid w:val="004C4D86"/>
    <w:rsid w:val="0058056F"/>
    <w:rsid w:val="00702B98"/>
    <w:rsid w:val="0093613B"/>
    <w:rsid w:val="009C3795"/>
    <w:rsid w:val="009D3BAD"/>
    <w:rsid w:val="00DB7ACD"/>
    <w:rsid w:val="00DC4466"/>
    <w:rsid w:val="03F59DD3"/>
    <w:rsid w:val="05141B0D"/>
    <w:rsid w:val="076019DD"/>
    <w:rsid w:val="086EA2D5"/>
    <w:rsid w:val="08CFB32B"/>
    <w:rsid w:val="0EAC7C8E"/>
    <w:rsid w:val="10714918"/>
    <w:rsid w:val="12142B1E"/>
    <w:rsid w:val="1793726F"/>
    <w:rsid w:val="20E1552B"/>
    <w:rsid w:val="2290A006"/>
    <w:rsid w:val="266068D0"/>
    <w:rsid w:val="2BFD91D2"/>
    <w:rsid w:val="2CC2D78A"/>
    <w:rsid w:val="363A3906"/>
    <w:rsid w:val="4211A85E"/>
    <w:rsid w:val="4A921D56"/>
    <w:rsid w:val="51DA32B6"/>
    <w:rsid w:val="554A503C"/>
    <w:rsid w:val="55A8259F"/>
    <w:rsid w:val="56192565"/>
    <w:rsid w:val="566C2DCB"/>
    <w:rsid w:val="5C0D5C43"/>
    <w:rsid w:val="66EBD836"/>
    <w:rsid w:val="678FCD31"/>
    <w:rsid w:val="705EA88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58C84"/>
  <w15:chartTrackingRefBased/>
  <w15:docId w15:val="{67C0C87E-481E-46A4-A323-75C77B3A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2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2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2B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2B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2B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2B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2B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2B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2B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2B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2B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2B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2B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2B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2B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2B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2B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2B98"/>
    <w:rPr>
      <w:rFonts w:eastAsiaTheme="majorEastAsia" w:cstheme="majorBidi"/>
      <w:color w:val="272727" w:themeColor="text1" w:themeTint="D8"/>
    </w:rPr>
  </w:style>
  <w:style w:type="paragraph" w:styleId="Titel">
    <w:name w:val="Title"/>
    <w:basedOn w:val="Standaard"/>
    <w:next w:val="Standaard"/>
    <w:link w:val="TitelChar"/>
    <w:uiPriority w:val="10"/>
    <w:qFormat/>
    <w:rsid w:val="00702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2B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2B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2B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2B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2B98"/>
    <w:rPr>
      <w:i/>
      <w:iCs/>
      <w:color w:val="404040" w:themeColor="text1" w:themeTint="BF"/>
    </w:rPr>
  </w:style>
  <w:style w:type="paragraph" w:styleId="Lijstalinea">
    <w:name w:val="List Paragraph"/>
    <w:basedOn w:val="Standaard"/>
    <w:uiPriority w:val="34"/>
    <w:qFormat/>
    <w:rsid w:val="00702B98"/>
    <w:pPr>
      <w:ind w:left="720"/>
      <w:contextualSpacing/>
    </w:pPr>
  </w:style>
  <w:style w:type="character" w:styleId="Intensievebenadrukking">
    <w:name w:val="Intense Emphasis"/>
    <w:basedOn w:val="Standaardalinea-lettertype"/>
    <w:uiPriority w:val="21"/>
    <w:qFormat/>
    <w:rsid w:val="00702B98"/>
    <w:rPr>
      <w:i/>
      <w:iCs/>
      <w:color w:val="0F4761" w:themeColor="accent1" w:themeShade="BF"/>
    </w:rPr>
  </w:style>
  <w:style w:type="paragraph" w:styleId="Duidelijkcitaat">
    <w:name w:val="Intense Quote"/>
    <w:basedOn w:val="Standaard"/>
    <w:next w:val="Standaard"/>
    <w:link w:val="DuidelijkcitaatChar"/>
    <w:uiPriority w:val="30"/>
    <w:qFormat/>
    <w:rsid w:val="00702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2B98"/>
    <w:rPr>
      <w:i/>
      <w:iCs/>
      <w:color w:val="0F4761" w:themeColor="accent1" w:themeShade="BF"/>
    </w:rPr>
  </w:style>
  <w:style w:type="character" w:styleId="Intensieveverwijzing">
    <w:name w:val="Intense Reference"/>
    <w:basedOn w:val="Standaardalinea-lettertype"/>
    <w:uiPriority w:val="32"/>
    <w:qFormat/>
    <w:rsid w:val="00702B98"/>
    <w:rPr>
      <w:b/>
      <w:bCs/>
      <w:smallCaps/>
      <w:color w:val="0F4761" w:themeColor="accent1" w:themeShade="BF"/>
      <w:spacing w:val="5"/>
    </w:rPr>
  </w:style>
  <w:style w:type="paragraph" w:styleId="Geenafstand">
    <w:name w:val="No Spacing"/>
    <w:uiPriority w:val="1"/>
    <w:qFormat/>
    <w:rsid w:val="00702B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af0b3c56-a25a-423b-a4ed-51e27ad4864b">SVB-2016035574-171</_dlc_DocId>
    <_dlc_DocIdUrl xmlns="af0b3c56-a25a-423b-a4ed-51e27ad4864b">
      <Url>https://svbnl.sharepoint.com/sites/TAA-M-EAInhuurtechnischeadviesdiensten/_layouts/15/DocIdRedir.aspx?ID=SVB-2016035574-171</Url>
      <Description>SVB-2016035574-171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D032933-EDD3-4B5B-8A1B-652F09780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af0b3c56-a25a-423b-a4ed-51e27ad48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956605-E091-4A80-A3D5-5E75244E6BB2}">
  <ds:schemaRefs>
    <ds:schemaRef ds:uri="http://schemas.microsoft.com/office/2006/metadata/properties"/>
    <ds:schemaRef ds:uri="http://schemas.microsoft.com/office/infopath/2007/PartnerControls"/>
    <ds:schemaRef ds:uri="d3a92735-4626-485d-b499-1eae95cc67aa"/>
    <ds:schemaRef ds:uri="af0b3c56-a25a-423b-a4ed-51e27ad4864b"/>
  </ds:schemaRefs>
</ds:datastoreItem>
</file>

<file path=customXml/itemProps3.xml><?xml version="1.0" encoding="utf-8"?>
<ds:datastoreItem xmlns:ds="http://schemas.openxmlformats.org/officeDocument/2006/customXml" ds:itemID="{ABD72DD6-CD9A-41D5-B5EE-C18B065008B8}">
  <ds:schemaRefs>
    <ds:schemaRef ds:uri="http://schemas.microsoft.com/sharepoint/v3/contenttype/forms"/>
  </ds:schemaRefs>
</ds:datastoreItem>
</file>

<file path=customXml/itemProps4.xml><?xml version="1.0" encoding="utf-8"?>
<ds:datastoreItem xmlns:ds="http://schemas.openxmlformats.org/officeDocument/2006/customXml" ds:itemID="{C6C92452-2C26-4D7E-9BCC-63542888C287}">
  <ds:schemaRefs>
    <ds:schemaRef ds:uri="Microsoft.SharePoint.Taxonomy.ContentTypeSync"/>
  </ds:schemaRefs>
</ds:datastoreItem>
</file>

<file path=customXml/itemProps5.xml><?xml version="1.0" encoding="utf-8"?>
<ds:datastoreItem xmlns:ds="http://schemas.openxmlformats.org/officeDocument/2006/customXml" ds:itemID="{63435067-4438-4EA9-A7CD-720754C6CE2D}">
  <ds:schemaRefs>
    <ds:schemaRef ds:uri="http://schemas.microsoft.com/sharepoint/events"/>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2082</Words>
  <Characters>11457</Characters>
  <Application>Microsoft Office Word</Application>
  <DocSecurity>0</DocSecurity>
  <Lines>95</Lines>
  <Paragraphs>27</Paragraphs>
  <ScaleCrop>false</ScaleCrop>
  <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Spier, Daniël (AV)</dc:creator>
  <cp:keywords/>
  <dc:description/>
  <cp:lastModifiedBy>Gijzen, Irene (AV)</cp:lastModifiedBy>
  <cp:revision>2</cp:revision>
  <dcterms:created xsi:type="dcterms:W3CDTF">2025-05-19T13:46:00Z</dcterms:created>
  <dcterms:modified xsi:type="dcterms:W3CDTF">2025-05-19T13:46:00Z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0x01010000DE4F45DB4E6C4C8455F1EC030BB93D00848664C8821C2740B3595948F4A1742A</vt:lpwstr>
  </property>
  <property fmtid="{D5CDD505-2E9C-101B-9397-08002B2CF9AE}" pid="3" name="Archiefvormer">
    <vt:lpwstr>1;#SVB|75f70ad2-9ad6-4557-b3c1-5a3bfe422971</vt:lpwstr>
  </property>
  <property fmtid="{D5CDD505-2E9C-101B-9397-08002B2CF9AE}" pid="4" name="_dlc_DocIdItemGuid">
    <vt:lpwstr>184f2521-7fc6-4011-9190-ddf156ba9e63</vt:lpwstr>
  </property>
  <property fmtid="{D5CDD505-2E9C-101B-9397-08002B2CF9AE}" pid="5" name="Procestype">
    <vt:lpwstr>2;#Inkopen en aanbesteden roerende zaken en diensten|5e1ce6c5-4952-4e73-934f-477f183025c3</vt:lpwstr>
  </property>
  <property fmtid="{D5CDD505-2E9C-101B-9397-08002B2CF9AE}" pid="6" name="Organisatieonderdeel">
    <vt:lpwstr>3;#BV - Inkoop ＆ Contractmanagement|1da9cf87-2d48-4537-be0d-2f9aac8b4bc5</vt:lpwstr>
  </property>
</Properties>
</file>