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BD0B" w14:textId="77777777" w:rsidR="007912AF" w:rsidRPr="00683AD1" w:rsidRDefault="00E00E9E" w:rsidP="00E00E9E">
      <w:pPr>
        <w:tabs>
          <w:tab w:val="left" w:pos="2430"/>
        </w:tabs>
        <w:rPr>
          <w:b/>
        </w:rPr>
      </w:pPr>
      <w:bookmarkStart w:id="0" w:name="_Hlk82167289"/>
      <w:r w:rsidRPr="00683AD1">
        <w:rPr>
          <w:b/>
        </w:rPr>
        <w:tab/>
      </w:r>
    </w:p>
    <w:p w14:paraId="235B1E33" w14:textId="0CCE3A1D" w:rsidR="00683AD1" w:rsidRDefault="005C3153" w:rsidP="00683AD1">
      <w:pPr>
        <w:tabs>
          <w:tab w:val="left" w:pos="2430"/>
        </w:tabs>
        <w:jc w:val="center"/>
        <w:rPr>
          <w:b/>
          <w:sz w:val="24"/>
        </w:rPr>
      </w:pPr>
      <w:r w:rsidRPr="00775F10">
        <w:rPr>
          <w:b/>
          <w:sz w:val="28"/>
          <w:szCs w:val="28"/>
        </w:rPr>
        <w:t>KOOP-/ REALISATIEOVEREENKOMST</w:t>
      </w:r>
      <w:r>
        <w:rPr>
          <w:b/>
          <w:sz w:val="24"/>
        </w:rPr>
        <w:br/>
      </w:r>
      <w:r w:rsidR="00A21D15">
        <w:rPr>
          <w:b/>
          <w:sz w:val="24"/>
        </w:rPr>
        <w:t>O</w:t>
      </w:r>
      <w:r w:rsidR="00A21D15" w:rsidRPr="00A21D15">
        <w:rPr>
          <w:b/>
          <w:sz w:val="24"/>
        </w:rPr>
        <w:t xml:space="preserve">ntwikkeling </w:t>
      </w:r>
      <w:r w:rsidR="000F3918">
        <w:rPr>
          <w:b/>
          <w:sz w:val="24"/>
        </w:rPr>
        <w:t xml:space="preserve">woningbouw </w:t>
      </w:r>
      <w:r w:rsidR="005509DC">
        <w:rPr>
          <w:b/>
          <w:sz w:val="24"/>
        </w:rPr>
        <w:t>Boazum</w:t>
      </w:r>
      <w:r w:rsidR="00A21D15" w:rsidRPr="00A21D15" w:rsidDel="00A21D15">
        <w:rPr>
          <w:b/>
          <w:sz w:val="24"/>
        </w:rPr>
        <w:t xml:space="preserve"> </w:t>
      </w:r>
    </w:p>
    <w:p w14:paraId="79A23DC6" w14:textId="77777777" w:rsidR="00683AD1" w:rsidRDefault="00683AD1" w:rsidP="00683AD1">
      <w:pPr>
        <w:tabs>
          <w:tab w:val="left" w:pos="2430"/>
        </w:tabs>
        <w:jc w:val="center"/>
        <w:rPr>
          <w:b/>
          <w:sz w:val="24"/>
        </w:rPr>
      </w:pPr>
    </w:p>
    <w:p w14:paraId="6028DE6C" w14:textId="77777777" w:rsidR="00683AD1" w:rsidRDefault="00683AD1" w:rsidP="00683AD1">
      <w:pPr>
        <w:tabs>
          <w:tab w:val="left" w:pos="2430"/>
        </w:tabs>
        <w:rPr>
          <w:sz w:val="24"/>
        </w:rPr>
      </w:pPr>
    </w:p>
    <w:p w14:paraId="1AE9BB11" w14:textId="77777777" w:rsidR="005C3153" w:rsidRDefault="005C3153" w:rsidP="001915B2">
      <w:pPr>
        <w:rPr>
          <w:szCs w:val="20"/>
        </w:rPr>
      </w:pPr>
    </w:p>
    <w:bookmarkEnd w:id="0"/>
    <w:p w14:paraId="13BA28E3" w14:textId="77777777" w:rsidR="0017574B" w:rsidRPr="0017574B" w:rsidRDefault="0017574B" w:rsidP="0017574B">
      <w:pPr>
        <w:tabs>
          <w:tab w:val="left" w:pos="3456"/>
        </w:tabs>
        <w:rPr>
          <w:b/>
        </w:rPr>
      </w:pPr>
      <w:r w:rsidRPr="0017574B">
        <w:rPr>
          <w:b/>
        </w:rPr>
        <w:t>PARTIJEN</w:t>
      </w:r>
      <w:r w:rsidRPr="0017574B">
        <w:rPr>
          <w:b/>
        </w:rPr>
        <w:tab/>
      </w:r>
    </w:p>
    <w:p w14:paraId="67BF384C" w14:textId="77777777" w:rsidR="0017574B" w:rsidRPr="0017574B" w:rsidRDefault="0017574B" w:rsidP="0017574B"/>
    <w:p w14:paraId="2DDF9F6A" w14:textId="77777777" w:rsidR="0017574B" w:rsidRPr="0017574B" w:rsidRDefault="0017574B" w:rsidP="0017574B"/>
    <w:p w14:paraId="76F37D3F" w14:textId="77777777" w:rsidR="0017574B" w:rsidRPr="0017574B" w:rsidRDefault="0017574B" w:rsidP="0017574B">
      <w:pPr>
        <w:ind w:left="426"/>
        <w:rPr>
          <w:rFonts w:cs="Arial"/>
          <w:szCs w:val="22"/>
        </w:rPr>
      </w:pPr>
    </w:p>
    <w:p w14:paraId="7618CE9F" w14:textId="701CB6CC" w:rsidR="0017574B" w:rsidRDefault="0017574B" w:rsidP="0017574B">
      <w:pPr>
        <w:ind w:left="426" w:hanging="426"/>
        <w:rPr>
          <w:szCs w:val="20"/>
        </w:rPr>
      </w:pPr>
      <w:r w:rsidRPr="0017574B">
        <w:rPr>
          <w:b/>
        </w:rPr>
        <w:t xml:space="preserve">1. </w:t>
      </w:r>
      <w:r>
        <w:rPr>
          <w:b/>
        </w:rPr>
        <w:tab/>
      </w:r>
      <w:r w:rsidRPr="0017574B">
        <w:rPr>
          <w:b/>
          <w:u w:val="single"/>
        </w:rPr>
        <w:t>De publiekrechtelijke rechtspersoon Gemeente Súdwest</w:t>
      </w:r>
      <w:r w:rsidR="00B057D1">
        <w:rPr>
          <w:b/>
          <w:u w:val="single"/>
        </w:rPr>
        <w:t>-</w:t>
      </w:r>
      <w:r w:rsidRPr="0017574B">
        <w:rPr>
          <w:b/>
          <w:u w:val="single"/>
        </w:rPr>
        <w:t>Fryslân</w:t>
      </w:r>
      <w:r w:rsidRPr="0017574B">
        <w:t xml:space="preserve">, </w:t>
      </w:r>
      <w:r w:rsidRPr="0017574B">
        <w:rPr>
          <w:szCs w:val="20"/>
        </w:rPr>
        <w:t>gevestigd te 8601 CR  Sneek, Marktstraat 15, op grond van artikel 171 Gemeentewet rechtsgeldig vertegenwoordigd door haar burgemeester mevrouw mr. Drs. J.A. de Vries, handelende ter uitvoering van het besluit van het college van burgemeester en wethouders d.d</w:t>
      </w:r>
      <w:r w:rsidR="003075AD">
        <w:rPr>
          <w:szCs w:val="20"/>
        </w:rPr>
        <w:t>.</w:t>
      </w:r>
      <w:r w:rsidRPr="0017574B">
        <w:rPr>
          <w:szCs w:val="20"/>
        </w:rPr>
        <w:t xml:space="preserve"> </w:t>
      </w:r>
      <w:r w:rsidR="00303355" w:rsidRPr="001B4ECF">
        <w:rPr>
          <w:szCs w:val="20"/>
          <w:highlight w:val="cyan"/>
        </w:rPr>
        <w:t>&lt;&lt;datum&gt;&gt;</w:t>
      </w:r>
      <w:r w:rsidR="00303355">
        <w:rPr>
          <w:szCs w:val="20"/>
        </w:rPr>
        <w:t xml:space="preserve"> </w:t>
      </w:r>
      <w:r w:rsidRPr="0017574B">
        <w:t xml:space="preserve">voormelde publiekrechtelijke rechtspersoon </w:t>
      </w:r>
      <w:r w:rsidRPr="0017574B">
        <w:rPr>
          <w:szCs w:val="20"/>
        </w:rPr>
        <w:t xml:space="preserve">hierna te noemen: </w:t>
      </w:r>
      <w:r w:rsidRPr="009F536C">
        <w:rPr>
          <w:b/>
          <w:szCs w:val="20"/>
        </w:rPr>
        <w:t>‘</w:t>
      </w:r>
      <w:r w:rsidRPr="009F536C">
        <w:rPr>
          <w:b/>
          <w:szCs w:val="20"/>
          <w:u w:val="single"/>
        </w:rPr>
        <w:t>de Gemeente</w:t>
      </w:r>
      <w:r w:rsidRPr="009F536C">
        <w:rPr>
          <w:b/>
          <w:szCs w:val="20"/>
        </w:rPr>
        <w:t>’</w:t>
      </w:r>
      <w:r w:rsidRPr="007A139C">
        <w:rPr>
          <w:szCs w:val="20"/>
        </w:rPr>
        <w:t xml:space="preserve"> en/of </w:t>
      </w:r>
      <w:r w:rsidRPr="009F536C">
        <w:rPr>
          <w:b/>
          <w:szCs w:val="20"/>
        </w:rPr>
        <w:t>‘</w:t>
      </w:r>
      <w:r w:rsidRPr="009F536C">
        <w:rPr>
          <w:b/>
          <w:szCs w:val="20"/>
          <w:u w:val="single"/>
        </w:rPr>
        <w:t>Verkoper</w:t>
      </w:r>
      <w:r w:rsidRPr="009F536C">
        <w:rPr>
          <w:b/>
          <w:szCs w:val="20"/>
        </w:rPr>
        <w:t>’</w:t>
      </w:r>
      <w:r w:rsidRPr="007A139C">
        <w:rPr>
          <w:szCs w:val="20"/>
        </w:rPr>
        <w:t>,</w:t>
      </w:r>
    </w:p>
    <w:p w14:paraId="30BBA9F7" w14:textId="77777777" w:rsidR="0017574B" w:rsidRDefault="0017574B" w:rsidP="0017574B">
      <w:pPr>
        <w:ind w:left="426" w:hanging="426"/>
        <w:rPr>
          <w:szCs w:val="20"/>
        </w:rPr>
      </w:pPr>
    </w:p>
    <w:p w14:paraId="2A743A7B" w14:textId="77777777" w:rsidR="0017574B" w:rsidRDefault="0017574B" w:rsidP="0017574B">
      <w:pPr>
        <w:ind w:left="426" w:hanging="426"/>
        <w:rPr>
          <w:szCs w:val="20"/>
        </w:rPr>
      </w:pPr>
    </w:p>
    <w:p w14:paraId="47F43AAE" w14:textId="77777777" w:rsidR="0017574B" w:rsidRDefault="0017574B" w:rsidP="0017574B">
      <w:pPr>
        <w:ind w:left="426" w:hanging="426"/>
        <w:rPr>
          <w:szCs w:val="20"/>
          <w:highlight w:val="yellow"/>
        </w:rPr>
      </w:pPr>
      <w:r>
        <w:rPr>
          <w:szCs w:val="20"/>
        </w:rPr>
        <w:t>en</w:t>
      </w:r>
      <w:r>
        <w:rPr>
          <w:szCs w:val="20"/>
        </w:rPr>
        <w:br/>
      </w:r>
      <w:r>
        <w:rPr>
          <w:szCs w:val="20"/>
        </w:rPr>
        <w:br/>
      </w:r>
    </w:p>
    <w:p w14:paraId="7F7BEF50" w14:textId="0F629A41" w:rsidR="0017574B" w:rsidRPr="0017574B" w:rsidRDefault="0017574B" w:rsidP="0017574B">
      <w:pPr>
        <w:ind w:left="426" w:hanging="426"/>
        <w:rPr>
          <w:szCs w:val="20"/>
          <w:highlight w:val="yellow"/>
        </w:rPr>
      </w:pPr>
      <w:r>
        <w:rPr>
          <w:b/>
        </w:rPr>
        <w:t>2.</w:t>
      </w:r>
      <w:r>
        <w:rPr>
          <w:b/>
        </w:rPr>
        <w:tab/>
      </w:r>
      <w:r w:rsidRPr="0017574B">
        <w:rPr>
          <w:b/>
          <w:u w:val="single"/>
        </w:rPr>
        <w:t xml:space="preserve">De besloten vennootschap met beperkte aansprakelijkheid </w:t>
      </w:r>
      <w:r w:rsidR="000F3918" w:rsidRPr="000F3918">
        <w:rPr>
          <w:b/>
          <w:highlight w:val="cyan"/>
          <w:u w:val="single"/>
        </w:rPr>
        <w:t>&lt;&lt;naam&gt;&gt;</w:t>
      </w:r>
      <w:r w:rsidRPr="0017574B">
        <w:rPr>
          <w:b/>
          <w:u w:val="single"/>
        </w:rPr>
        <w:t>,</w:t>
      </w:r>
      <w:r w:rsidRPr="0017574B">
        <w:t xml:space="preserve"> </w:t>
      </w:r>
      <w:r w:rsidR="00030CFC">
        <w:t xml:space="preserve">statutair gevestigd te </w:t>
      </w:r>
      <w:r w:rsidR="000F3918" w:rsidRPr="000F3918">
        <w:rPr>
          <w:highlight w:val="cyan"/>
        </w:rPr>
        <w:t>&lt;&lt;adres&gt;&gt;</w:t>
      </w:r>
      <w:r w:rsidRPr="0017574B">
        <w:t xml:space="preserve">, ingeschreven </w:t>
      </w:r>
      <w:r>
        <w:t xml:space="preserve">in het handelsregister van de Kamer van Koophandel onder </w:t>
      </w:r>
      <w:r w:rsidR="000D5942">
        <w:t>n</w:t>
      </w:r>
      <w:r w:rsidRPr="0017574B">
        <w:t>ummer</w:t>
      </w:r>
      <w:r w:rsidR="001849B8">
        <w:t xml:space="preserve"> </w:t>
      </w:r>
      <w:r w:rsidR="000F3918" w:rsidRPr="000F3918">
        <w:rPr>
          <w:highlight w:val="cyan"/>
        </w:rPr>
        <w:t>&lt;&lt;kvk nummer&gt;&gt;</w:t>
      </w:r>
      <w:r w:rsidR="003E1FBB" w:rsidRPr="0017574B">
        <w:t xml:space="preserve">, </w:t>
      </w:r>
      <w:r w:rsidR="009F536C">
        <w:t>te dezen</w:t>
      </w:r>
      <w:r w:rsidRPr="0017574B">
        <w:t xml:space="preserve"> vertegenwoordigd door </w:t>
      </w:r>
      <w:r w:rsidR="00030CFC">
        <w:t>haar zelfstandig bevoegd</w:t>
      </w:r>
      <w:r w:rsidR="00904297">
        <w:t xml:space="preserve"> directeur </w:t>
      </w:r>
      <w:r w:rsidR="000F3918" w:rsidRPr="000F3918">
        <w:rPr>
          <w:highlight w:val="cyan"/>
        </w:rPr>
        <w:t>&lt;&lt;naam&gt;&gt;</w:t>
      </w:r>
      <w:r w:rsidRPr="0017574B">
        <w:t xml:space="preserve">, </w:t>
      </w:r>
      <w:r w:rsidR="0026419D">
        <w:t>die</w:t>
      </w:r>
      <w:r w:rsidR="007349EF">
        <w:t xml:space="preserve"> als zodanig bevoegd is om deze vennootschap te vertegenwoordigen,</w:t>
      </w:r>
    </w:p>
    <w:p w14:paraId="5098C28D" w14:textId="77777777" w:rsidR="0017574B" w:rsidRDefault="009F536C" w:rsidP="0017574B">
      <w:pPr>
        <w:tabs>
          <w:tab w:val="left" w:pos="426"/>
        </w:tabs>
        <w:ind w:left="426"/>
        <w:rPr>
          <w:b/>
        </w:rPr>
      </w:pPr>
      <w:r>
        <w:t xml:space="preserve">voormelde besloten vennootschap </w:t>
      </w:r>
      <w:r w:rsidR="0017574B" w:rsidRPr="0017574B">
        <w:t xml:space="preserve">hierna te noemen </w:t>
      </w:r>
      <w:r>
        <w:rPr>
          <w:b/>
        </w:rPr>
        <w:t>‘</w:t>
      </w:r>
      <w:r w:rsidR="0017574B" w:rsidRPr="0017574B">
        <w:rPr>
          <w:b/>
        </w:rPr>
        <w:t>Kope</w:t>
      </w:r>
      <w:r>
        <w:rPr>
          <w:b/>
        </w:rPr>
        <w:t>r’</w:t>
      </w:r>
      <w:r w:rsidR="0017574B" w:rsidRPr="0017574B">
        <w:rPr>
          <w:b/>
        </w:rPr>
        <w:t>,</w:t>
      </w:r>
    </w:p>
    <w:p w14:paraId="0F6C8A0B" w14:textId="77777777" w:rsidR="0017574B" w:rsidRDefault="0017574B" w:rsidP="0017574B"/>
    <w:p w14:paraId="51F89446" w14:textId="77777777" w:rsidR="009F536C" w:rsidRPr="0017574B" w:rsidRDefault="009F536C" w:rsidP="0017574B"/>
    <w:p w14:paraId="485D17D2" w14:textId="77777777" w:rsidR="009F536C" w:rsidRDefault="009F536C" w:rsidP="009F536C">
      <w:pPr>
        <w:tabs>
          <w:tab w:val="left" w:pos="2430"/>
        </w:tabs>
        <w:rPr>
          <w:szCs w:val="20"/>
        </w:rPr>
      </w:pPr>
      <w:r>
        <w:rPr>
          <w:szCs w:val="20"/>
        </w:rPr>
        <w:t>De Gemeente en Koper hierna ieder afzonderlijk te noemen ‘</w:t>
      </w:r>
      <w:r w:rsidRPr="00AF31B2">
        <w:rPr>
          <w:b/>
          <w:szCs w:val="20"/>
        </w:rPr>
        <w:t>Partij</w:t>
      </w:r>
      <w:r>
        <w:rPr>
          <w:szCs w:val="20"/>
        </w:rPr>
        <w:t>’ en gezamenlijk te noemen ‘</w:t>
      </w:r>
      <w:r w:rsidRPr="00AF31B2">
        <w:rPr>
          <w:b/>
          <w:szCs w:val="20"/>
        </w:rPr>
        <w:t>Partijen</w:t>
      </w:r>
      <w:r>
        <w:rPr>
          <w:szCs w:val="20"/>
        </w:rPr>
        <w:t>’,</w:t>
      </w:r>
    </w:p>
    <w:p w14:paraId="3667BDB0" w14:textId="77777777" w:rsidR="005C3153" w:rsidRDefault="005C3153" w:rsidP="001915B2">
      <w:pPr>
        <w:rPr>
          <w:szCs w:val="20"/>
        </w:rPr>
      </w:pPr>
    </w:p>
    <w:p w14:paraId="44E4E014" w14:textId="77777777" w:rsidR="009F536C" w:rsidRDefault="009F536C" w:rsidP="001915B2">
      <w:pPr>
        <w:rPr>
          <w:szCs w:val="20"/>
        </w:rPr>
      </w:pPr>
    </w:p>
    <w:p w14:paraId="1B7542A0" w14:textId="77777777" w:rsidR="009F536C" w:rsidRPr="009F536C" w:rsidRDefault="009F536C" w:rsidP="009F536C">
      <w:pPr>
        <w:rPr>
          <w:b/>
        </w:rPr>
      </w:pPr>
      <w:r w:rsidRPr="009F536C">
        <w:rPr>
          <w:b/>
        </w:rPr>
        <w:t>OVERWEGENDE  DAT:</w:t>
      </w:r>
    </w:p>
    <w:p w14:paraId="7C89A20D" w14:textId="77777777" w:rsidR="009F536C" w:rsidRPr="009F536C" w:rsidRDefault="009F536C" w:rsidP="009F536C">
      <w:pPr>
        <w:rPr>
          <w:b/>
        </w:rPr>
      </w:pPr>
    </w:p>
    <w:p w14:paraId="3347EF8D" w14:textId="2B7DEE00" w:rsidR="004D0ED4" w:rsidRDefault="00D11E6B" w:rsidP="004D0ED4">
      <w:pPr>
        <w:pStyle w:val="Lijstalinea"/>
        <w:numPr>
          <w:ilvl w:val="2"/>
          <w:numId w:val="26"/>
        </w:numPr>
        <w:tabs>
          <w:tab w:val="clear" w:pos="1072"/>
        </w:tabs>
        <w:ind w:left="426" w:right="-28" w:hanging="426"/>
      </w:pPr>
      <w:r>
        <w:t xml:space="preserve">Aan de </w:t>
      </w:r>
      <w:r w:rsidR="00EF60B9" w:rsidRPr="00FB0C12">
        <w:t>Boazumer</w:t>
      </w:r>
      <w:r w:rsidR="00FB0C12" w:rsidRPr="00FB0C12">
        <w:t>feart</w:t>
      </w:r>
      <w:r>
        <w:t xml:space="preserve"> in </w:t>
      </w:r>
      <w:r w:rsidR="003E43CA">
        <w:t>Boazum</w:t>
      </w:r>
      <w:r w:rsidR="00D65B17" w:rsidRPr="00D65B17">
        <w:t xml:space="preserve"> </w:t>
      </w:r>
      <w:r>
        <w:t xml:space="preserve">een </w:t>
      </w:r>
      <w:r w:rsidR="00D65B17" w:rsidRPr="00D65B17">
        <w:t xml:space="preserve">nieuwbouwwijk </w:t>
      </w:r>
      <w:r w:rsidR="0013506C" w:rsidRPr="00D65B17">
        <w:t>wordt</w:t>
      </w:r>
      <w:r w:rsidR="00D65B17" w:rsidRPr="00D65B17">
        <w:t xml:space="preserve"> gerealiseerd</w:t>
      </w:r>
      <w:r w:rsidR="008C4CC3">
        <w:t>;</w:t>
      </w:r>
    </w:p>
    <w:p w14:paraId="471ADA30" w14:textId="62514354" w:rsidR="009F536C" w:rsidRDefault="00AB4344" w:rsidP="00666C15">
      <w:pPr>
        <w:pStyle w:val="Lijstalinea"/>
        <w:numPr>
          <w:ilvl w:val="2"/>
          <w:numId w:val="26"/>
        </w:numPr>
        <w:tabs>
          <w:tab w:val="clear" w:pos="1072"/>
        </w:tabs>
        <w:ind w:left="426" w:right="-28" w:hanging="426"/>
      </w:pPr>
      <w:r>
        <w:t>d</w:t>
      </w:r>
      <w:r w:rsidRPr="009F536C">
        <w:t xml:space="preserve">e </w:t>
      </w:r>
      <w:r w:rsidR="009F536C" w:rsidRPr="009F536C">
        <w:t>Gemeente voor</w:t>
      </w:r>
      <w:r w:rsidR="008C4CC3">
        <w:t xml:space="preserve"> de nieuwbouwwijk</w:t>
      </w:r>
      <w:r w:rsidR="006B0CEB">
        <w:t>, hierna aangeduid als</w:t>
      </w:r>
      <w:r w:rsidR="009F536C" w:rsidRPr="009F536C">
        <w:t xml:space="preserve"> </w:t>
      </w:r>
      <w:r w:rsidR="00F92E7B">
        <w:t>“</w:t>
      </w:r>
      <w:r w:rsidR="009F536C" w:rsidRPr="009F536C">
        <w:t>het Plangebied</w:t>
      </w:r>
      <w:r w:rsidR="00F92E7B">
        <w:t>”,</w:t>
      </w:r>
      <w:r w:rsidR="009F536C" w:rsidRPr="009F536C">
        <w:t xml:space="preserve"> een bestemmingsplan heeft </w:t>
      </w:r>
      <w:r w:rsidR="00733080">
        <w:t>voorbereid</w:t>
      </w:r>
      <w:r w:rsidR="00733080" w:rsidRPr="009F536C">
        <w:t xml:space="preserve"> </w:t>
      </w:r>
      <w:r w:rsidR="009F536C" w:rsidRPr="009F536C">
        <w:t>dat de realisatie van</w:t>
      </w:r>
      <w:r w:rsidR="00273A77">
        <w:t xml:space="preserve"> </w:t>
      </w:r>
      <w:r w:rsidR="009F536C" w:rsidRPr="00F10B3C">
        <w:rPr>
          <w:b/>
        </w:rPr>
        <w:t>woningen</w:t>
      </w:r>
      <w:r w:rsidR="001E61E6">
        <w:t xml:space="preserve"> </w:t>
      </w:r>
      <w:r w:rsidR="009F536C" w:rsidRPr="009F536C">
        <w:t>mogelijk maakt;</w:t>
      </w:r>
    </w:p>
    <w:p w14:paraId="7EDDDD7E" w14:textId="1AF4E16D" w:rsidR="00B402CC" w:rsidRPr="005509DC" w:rsidRDefault="00B402CC" w:rsidP="001B4ECF">
      <w:pPr>
        <w:pStyle w:val="Lijstalinea"/>
        <w:numPr>
          <w:ilvl w:val="2"/>
          <w:numId w:val="26"/>
        </w:numPr>
        <w:tabs>
          <w:tab w:val="clear" w:pos="1072"/>
        </w:tabs>
        <w:ind w:left="426" w:right="-28" w:hanging="426"/>
      </w:pPr>
      <w:r w:rsidRPr="00B402CC">
        <w:t xml:space="preserve">de Gemeente eigenaar is van </w:t>
      </w:r>
      <w:r w:rsidR="00771544">
        <w:t>veertien</w:t>
      </w:r>
      <w:r w:rsidR="00280081">
        <w:t xml:space="preserve"> Bouwkavels</w:t>
      </w:r>
      <w:r w:rsidR="00FD1C63">
        <w:t xml:space="preserve"> in </w:t>
      </w:r>
      <w:r w:rsidR="00E13395">
        <w:t xml:space="preserve">het </w:t>
      </w:r>
      <w:r w:rsidR="00FD1C63">
        <w:t>Plangebied</w:t>
      </w:r>
      <w:r w:rsidRPr="00B402CC">
        <w:t xml:space="preserve">. </w:t>
      </w:r>
      <w:r w:rsidR="00771544">
        <w:t xml:space="preserve">Tien van deze </w:t>
      </w:r>
      <w:r w:rsidR="00280081">
        <w:t>Bouwkavels</w:t>
      </w:r>
      <w:r w:rsidR="00447BEA">
        <w:t xml:space="preserve"> </w:t>
      </w:r>
      <w:r w:rsidRPr="00B402CC">
        <w:t>wil zij projectmatig overdragen aan een ontwikkelaar. Aan de overdracht is</w:t>
      </w:r>
      <w:r w:rsidRPr="005509DC">
        <w:t xml:space="preserve"> de verplichting verbonden om op </w:t>
      </w:r>
      <w:r w:rsidR="001E61E6" w:rsidRPr="005509DC">
        <w:t>de Bouwkavels</w:t>
      </w:r>
      <w:r w:rsidRPr="005509DC">
        <w:t xml:space="preserve"> </w:t>
      </w:r>
      <w:r w:rsidR="00D25B8D" w:rsidRPr="005509DC">
        <w:t xml:space="preserve">voor eigen rekening en risico </w:t>
      </w:r>
      <w:r w:rsidR="006B62EF" w:rsidRPr="005509DC">
        <w:t>tien</w:t>
      </w:r>
      <w:r w:rsidR="00D25B8D" w:rsidRPr="005509DC">
        <w:t xml:space="preserve"> woningen</w:t>
      </w:r>
      <w:r w:rsidR="00583232" w:rsidRPr="005509DC">
        <w:t>, bestaande uit acht rijwoningen, waarvan drie levensloopbestendige woningen, en twee 2-onder-1-kap woningen t</w:t>
      </w:r>
      <w:r w:rsidR="00D25B8D" w:rsidRPr="005509DC">
        <w:t>e realiseren</w:t>
      </w:r>
      <w:r w:rsidR="00D05E70" w:rsidRPr="005509DC">
        <w:t xml:space="preserve"> </w:t>
      </w:r>
      <w:r w:rsidRPr="005509DC">
        <w:t xml:space="preserve">die voldoen aan de voorwaarden en eisen die door de gemeente </w:t>
      </w:r>
      <w:r w:rsidR="00DF6430" w:rsidRPr="005509DC">
        <w:t xml:space="preserve">zijn </w:t>
      </w:r>
      <w:r w:rsidR="001E61E6" w:rsidRPr="005509DC">
        <w:t>voorgeschreven</w:t>
      </w:r>
      <w:r w:rsidRPr="005509DC">
        <w:t>;</w:t>
      </w:r>
    </w:p>
    <w:p w14:paraId="208734A5" w14:textId="7E33BF81" w:rsidR="00B402CC" w:rsidRPr="00DF6430" w:rsidRDefault="00B402CC" w:rsidP="001B4ECF">
      <w:pPr>
        <w:pStyle w:val="Lijstalinea"/>
        <w:numPr>
          <w:ilvl w:val="2"/>
          <w:numId w:val="26"/>
        </w:numPr>
        <w:tabs>
          <w:tab w:val="clear" w:pos="1072"/>
        </w:tabs>
        <w:ind w:left="426" w:right="-28" w:hanging="426"/>
      </w:pPr>
      <w:r w:rsidRPr="005509DC">
        <w:t xml:space="preserve">de gemeente op </w:t>
      </w:r>
      <w:r w:rsidR="00717C12" w:rsidRPr="005509DC">
        <w:rPr>
          <w:highlight w:val="cyan"/>
        </w:rPr>
        <w:t>&lt;&lt;datum&gt;&gt;</w:t>
      </w:r>
      <w:r w:rsidRPr="005509DC">
        <w:t xml:space="preserve"> een</w:t>
      </w:r>
      <w:r w:rsidR="00F65072">
        <w:t xml:space="preserve"> (nationale)</w:t>
      </w:r>
      <w:r w:rsidRPr="005509DC">
        <w:t xml:space="preserve"> niet-openbare aanbestedingsprocedure heeft aangekondigd teneinde een geschikte ontwikkelaar te contracteren die voornoemd</w:t>
      </w:r>
      <w:r w:rsidR="00963E1C" w:rsidRPr="005509DC">
        <w:t>e Bouwkavels</w:t>
      </w:r>
      <w:r w:rsidRPr="005509DC">
        <w:t xml:space="preserve"> in eigendom overneemt,</w:t>
      </w:r>
      <w:r w:rsidR="004E6678" w:rsidRPr="005509DC">
        <w:t xml:space="preserve"> teneinde</w:t>
      </w:r>
      <w:r w:rsidRPr="005509DC">
        <w:t xml:space="preserve"> hierop </w:t>
      </w:r>
      <w:r w:rsidR="00583232" w:rsidRPr="005509DC">
        <w:t>tien woningen, bestaande uit acht rijwoningen, waarvan drie levensloopbestendige woningen, en twee 2-onder-1-kap woningen  te realiseren</w:t>
      </w:r>
      <w:r w:rsidRPr="005509DC">
        <w:t xml:space="preserve">. </w:t>
      </w:r>
      <w:r w:rsidRPr="00DF6430">
        <w:t xml:space="preserve">De </w:t>
      </w:r>
      <w:r w:rsidR="00004FB2">
        <w:t xml:space="preserve">realisatie van </w:t>
      </w:r>
      <w:r w:rsidR="009414D3">
        <w:t xml:space="preserve">deze </w:t>
      </w:r>
      <w:r w:rsidR="00004FB2">
        <w:t>woningen</w:t>
      </w:r>
      <w:r w:rsidR="003A2EA2">
        <w:t>, hierna aangeduid als “het Project”</w:t>
      </w:r>
      <w:r w:rsidR="00DE6113">
        <w:t>,</w:t>
      </w:r>
      <w:r w:rsidRPr="00DF6430">
        <w:t xml:space="preserve"> </w:t>
      </w:r>
      <w:r w:rsidR="002A64E6">
        <w:t xml:space="preserve">dient </w:t>
      </w:r>
      <w:r w:rsidR="00004FB2">
        <w:t>te</w:t>
      </w:r>
      <w:r w:rsidR="00902E4D">
        <w:t xml:space="preserve"> worden uitgevoerd</w:t>
      </w:r>
      <w:r w:rsidRPr="00DF6430">
        <w:t xml:space="preserve"> overeenkomstig de voorwaarden van de </w:t>
      </w:r>
      <w:r w:rsidR="00DF6430">
        <w:t>A</w:t>
      </w:r>
      <w:r w:rsidRPr="00DF6430">
        <w:t>anbesteding</w:t>
      </w:r>
      <w:r w:rsidR="00DF6430">
        <w:t xml:space="preserve"> </w:t>
      </w:r>
      <w:r w:rsidRPr="00DF6430">
        <w:t xml:space="preserve">en overeenkomstig de inschrijving van </w:t>
      </w:r>
      <w:r w:rsidR="00C56BE5">
        <w:t>Koper</w:t>
      </w:r>
      <w:r w:rsidRPr="00DF6430">
        <w:t>;</w:t>
      </w:r>
    </w:p>
    <w:p w14:paraId="2EB1390F" w14:textId="066C6EC3" w:rsidR="00B402CC" w:rsidRPr="00C56BE5" w:rsidRDefault="00B402CC" w:rsidP="001B4ECF">
      <w:pPr>
        <w:pStyle w:val="Lijstalinea"/>
        <w:numPr>
          <w:ilvl w:val="2"/>
          <w:numId w:val="26"/>
        </w:numPr>
        <w:tabs>
          <w:tab w:val="clear" w:pos="1072"/>
        </w:tabs>
        <w:ind w:left="426" w:right="-28" w:hanging="426"/>
      </w:pPr>
      <w:r w:rsidRPr="00C56BE5">
        <w:t>de Ontwikkelaar op</w:t>
      </w:r>
      <w:r w:rsidR="006154A2">
        <w:t xml:space="preserve"> </w:t>
      </w:r>
      <w:r w:rsidR="009D4A2D" w:rsidRPr="009D4A2D">
        <w:rPr>
          <w:highlight w:val="cyan"/>
        </w:rPr>
        <w:t>&lt;&lt;datum&gt;&gt;</w:t>
      </w:r>
      <w:r w:rsidRPr="00C56BE5">
        <w:t xml:space="preserve"> een </w:t>
      </w:r>
      <w:r w:rsidR="00902E4D">
        <w:t>in</w:t>
      </w:r>
      <w:r w:rsidRPr="00C56BE5">
        <w:t xml:space="preserve">schrijving heeft ingediend. Met de </w:t>
      </w:r>
      <w:r w:rsidR="0070049E">
        <w:t>i</w:t>
      </w:r>
      <w:r w:rsidRPr="00C56BE5">
        <w:t>nschrijving – deze bestond uit een bieding en een plan van aanpak – heeft de Ontwikkelaar zich onvoorwaardelijk bereid verklaard de door hem geboden biedsom te betalen</w:t>
      </w:r>
      <w:r w:rsidR="00902E4D">
        <w:t xml:space="preserve">, zich te conformeren aan de </w:t>
      </w:r>
      <w:r w:rsidR="00902E4D">
        <w:lastRenderedPageBreak/>
        <w:t>voorwaarden van de Aanbesteding</w:t>
      </w:r>
      <w:r w:rsidRPr="00C56BE5">
        <w:t xml:space="preserve"> en </w:t>
      </w:r>
      <w:r w:rsidR="00583232">
        <w:t xml:space="preserve">zijn inschrijving </w:t>
      </w:r>
      <w:r w:rsidRPr="00C56BE5">
        <w:t xml:space="preserve">op </w:t>
      </w:r>
      <w:r w:rsidR="0022025B">
        <w:t>de</w:t>
      </w:r>
      <w:r w:rsidRPr="00C56BE5">
        <w:t xml:space="preserve"> betreffende </w:t>
      </w:r>
      <w:r w:rsidR="0022025B">
        <w:t>Bouwkavels</w:t>
      </w:r>
      <w:r w:rsidRPr="00C56BE5">
        <w:t xml:space="preserve"> al datgene te realiseren wat door hem is aangeboden;</w:t>
      </w:r>
    </w:p>
    <w:p w14:paraId="37ACA29B" w14:textId="77777777" w:rsidR="009F536C" w:rsidRDefault="009F536C" w:rsidP="00666C15">
      <w:pPr>
        <w:pStyle w:val="Lijstalinea"/>
        <w:numPr>
          <w:ilvl w:val="2"/>
          <w:numId w:val="26"/>
        </w:numPr>
        <w:tabs>
          <w:tab w:val="clear" w:pos="1072"/>
        </w:tabs>
        <w:ind w:left="426" w:right="-28" w:hanging="426"/>
      </w:pPr>
      <w:r w:rsidRPr="009F536C">
        <w:t>De Gemeente te kennen heeft gegeven vanuit haar publiekrechtelijk rol, medewerking aan de realisatie van het Project te willen verlenen;</w:t>
      </w:r>
    </w:p>
    <w:p w14:paraId="57039F3D" w14:textId="1564B666" w:rsidR="009F536C" w:rsidRDefault="009F536C" w:rsidP="00666C15">
      <w:pPr>
        <w:pStyle w:val="Lijstalinea"/>
        <w:numPr>
          <w:ilvl w:val="2"/>
          <w:numId w:val="26"/>
        </w:numPr>
        <w:tabs>
          <w:tab w:val="clear" w:pos="1072"/>
        </w:tabs>
        <w:ind w:left="426" w:right="-28" w:hanging="426"/>
      </w:pPr>
      <w:r w:rsidRPr="009F536C">
        <w:t xml:space="preserve">Koper genoegzaam bekend is met </w:t>
      </w:r>
      <w:r w:rsidR="0022025B">
        <w:t>de Bouwkavels</w:t>
      </w:r>
      <w:r w:rsidRPr="009F536C">
        <w:t xml:space="preserve"> waarop het Project zal worden gerealiseerd;</w:t>
      </w:r>
    </w:p>
    <w:p w14:paraId="4100CEC9" w14:textId="5D3EF686" w:rsidR="009F536C" w:rsidRDefault="009F536C" w:rsidP="00666C15">
      <w:pPr>
        <w:pStyle w:val="Lijstalinea"/>
        <w:numPr>
          <w:ilvl w:val="2"/>
          <w:numId w:val="26"/>
        </w:numPr>
        <w:tabs>
          <w:tab w:val="clear" w:pos="1072"/>
        </w:tabs>
        <w:ind w:left="426" w:right="-28" w:hanging="426"/>
      </w:pPr>
      <w:r w:rsidRPr="009F536C">
        <w:t xml:space="preserve">Partijen overleg hebben gevoerd over de ontwikkeling en realisatie van het Project, de inrichting van de Bouwkavels en het omliggende openbaar gebied alsmede de ontsluiting van de Bouwkavels op de openbare infrastructuur; </w:t>
      </w:r>
    </w:p>
    <w:p w14:paraId="5709D6E0" w14:textId="77777777" w:rsidR="009F536C" w:rsidRPr="009F536C" w:rsidRDefault="009F536C" w:rsidP="00666C15">
      <w:pPr>
        <w:pStyle w:val="Lijstalinea"/>
        <w:numPr>
          <w:ilvl w:val="2"/>
          <w:numId w:val="26"/>
        </w:numPr>
        <w:tabs>
          <w:tab w:val="clear" w:pos="1072"/>
        </w:tabs>
        <w:ind w:left="426" w:right="-28" w:hanging="426"/>
      </w:pPr>
      <w:r w:rsidRPr="009F536C">
        <w:t xml:space="preserve">Op grond van het voorgaande hebben partijen uitgesproken dat hetgeen zij hebben besproken en zijn overeengekomen, in deze overeenkomst wensen vast te leggen. </w:t>
      </w:r>
    </w:p>
    <w:p w14:paraId="2F8531C2" w14:textId="77777777" w:rsidR="009F536C" w:rsidRPr="0017574B" w:rsidRDefault="009F536C" w:rsidP="001915B2">
      <w:pPr>
        <w:rPr>
          <w:szCs w:val="20"/>
        </w:rPr>
      </w:pPr>
    </w:p>
    <w:p w14:paraId="23D2A5E9" w14:textId="77777777" w:rsidR="005C3153" w:rsidRDefault="005C3153" w:rsidP="001915B2">
      <w:pPr>
        <w:rPr>
          <w:szCs w:val="20"/>
        </w:rPr>
      </w:pPr>
    </w:p>
    <w:p w14:paraId="6333AB97" w14:textId="77777777" w:rsidR="005C3153" w:rsidRDefault="005C3153" w:rsidP="001915B2">
      <w:pPr>
        <w:rPr>
          <w:szCs w:val="20"/>
        </w:rPr>
      </w:pPr>
    </w:p>
    <w:p w14:paraId="504AB8CA" w14:textId="77777777" w:rsidR="009F536C" w:rsidRPr="009F536C" w:rsidRDefault="009F536C" w:rsidP="009F536C">
      <w:pPr>
        <w:ind w:right="-28"/>
        <w:rPr>
          <w:b/>
        </w:rPr>
      </w:pPr>
      <w:r w:rsidRPr="009F536C">
        <w:rPr>
          <w:b/>
        </w:rPr>
        <w:t>KOMEN HET VOLGENDE OVEREEN:</w:t>
      </w:r>
    </w:p>
    <w:p w14:paraId="5D9FFDAA" w14:textId="77777777" w:rsidR="009F536C" w:rsidRPr="009F536C" w:rsidRDefault="009F536C" w:rsidP="009F536C">
      <w:pPr>
        <w:ind w:right="-28"/>
        <w:rPr>
          <w:b/>
        </w:rPr>
      </w:pPr>
    </w:p>
    <w:p w14:paraId="5DD34C41" w14:textId="16117E1A" w:rsidR="009F536C" w:rsidRDefault="009F536C" w:rsidP="00E628F5">
      <w:pPr>
        <w:numPr>
          <w:ilvl w:val="0"/>
          <w:numId w:val="33"/>
        </w:numPr>
        <w:ind w:right="-28"/>
      </w:pPr>
      <w:r w:rsidRPr="00666C15">
        <w:t>De Gemeente verkoopt aan Koper, gelijk Koper koopt van de Gemeente,</w:t>
      </w:r>
      <w:r w:rsidRPr="009F536C">
        <w:t xml:space="preserve"> een perceel grond, met een oppervlakte van circa </w:t>
      </w:r>
      <w:r w:rsidR="009F3D09" w:rsidRPr="009F3D09">
        <w:t>2.626 m²</w:t>
      </w:r>
      <w:r w:rsidR="000B1823" w:rsidRPr="009F3D09">
        <w:t xml:space="preserve"> </w:t>
      </w:r>
      <w:r w:rsidR="00415492" w:rsidRPr="009F3D09">
        <w:t>of</w:t>
      </w:r>
      <w:r w:rsidR="00415492" w:rsidRPr="001B4ECF">
        <w:t xml:space="preserve"> ter zodanige grootte als na kadastrale uitmeting zal blijken</w:t>
      </w:r>
      <w:r w:rsidR="00415492">
        <w:t>,</w:t>
      </w:r>
      <w:r w:rsidR="00415492" w:rsidRPr="00415492">
        <w:t xml:space="preserve"> </w:t>
      </w:r>
      <w:r w:rsidRPr="009F536C">
        <w:t xml:space="preserve">kadastraal bekend Gemeente </w:t>
      </w:r>
      <w:r w:rsidR="00BD0DD5" w:rsidRPr="001B4ECF">
        <w:rPr>
          <w:bCs/>
          <w:highlight w:val="cyan"/>
        </w:rPr>
        <w:t>&lt;&lt;nader te bepalen&gt;&gt;</w:t>
      </w:r>
      <w:r w:rsidRPr="001B4ECF">
        <w:rPr>
          <w:bCs/>
          <w:highlight w:val="cyan"/>
        </w:rPr>
        <w:t>,</w:t>
      </w:r>
      <w:r w:rsidRPr="00BD0DD5">
        <w:rPr>
          <w:bCs/>
        </w:rPr>
        <w:t xml:space="preserve"> </w:t>
      </w:r>
      <w:r w:rsidRPr="009F536C">
        <w:t xml:space="preserve">hierna te noemen </w:t>
      </w:r>
      <w:r w:rsidR="00666C15">
        <w:t>‘</w:t>
      </w:r>
      <w:r w:rsidRPr="009F536C">
        <w:rPr>
          <w:b/>
        </w:rPr>
        <w:t>het Verkochte</w:t>
      </w:r>
      <w:r w:rsidR="00666C15">
        <w:t>’</w:t>
      </w:r>
      <w:r w:rsidRPr="009F536C">
        <w:t xml:space="preserve">. Het Verkochte is schetsmatig weergegeven op een Verkooptekening, welke </w:t>
      </w:r>
      <w:r w:rsidR="00666C15">
        <w:t xml:space="preserve">Verkooptekening </w:t>
      </w:r>
      <w:r w:rsidRPr="009F536C">
        <w:t xml:space="preserve">als </w:t>
      </w:r>
      <w:r w:rsidRPr="009F536C">
        <w:rPr>
          <w:b/>
        </w:rPr>
        <w:t>bijlage 1</w:t>
      </w:r>
      <w:r w:rsidRPr="009F536C">
        <w:t xml:space="preserve"> aan deze </w:t>
      </w:r>
      <w:r w:rsidR="00666C15">
        <w:t>Koop</w:t>
      </w:r>
      <w:r w:rsidRPr="009F536C">
        <w:t xml:space="preserve">overeenkomst is gehecht. </w:t>
      </w:r>
    </w:p>
    <w:p w14:paraId="3ADED47A" w14:textId="3E67787A" w:rsidR="009B4857" w:rsidRDefault="009B4857" w:rsidP="009F536C">
      <w:pPr>
        <w:ind w:right="-28"/>
      </w:pPr>
    </w:p>
    <w:p w14:paraId="4BCF374A" w14:textId="26C51225" w:rsidR="009B4857" w:rsidRPr="009B4857" w:rsidRDefault="009B4857" w:rsidP="009B4857">
      <w:pPr>
        <w:numPr>
          <w:ilvl w:val="0"/>
          <w:numId w:val="33"/>
        </w:numPr>
        <w:ind w:right="-28"/>
      </w:pPr>
      <w:r w:rsidRPr="009B4857">
        <w:t xml:space="preserve">Het Verkochte wordt door de Gemeente verkocht en door de Koper gekocht ten behoeve van de ontwikkeling </w:t>
      </w:r>
      <w:r w:rsidRPr="005509DC">
        <w:t>van</w:t>
      </w:r>
      <w:r w:rsidR="009414D3" w:rsidRPr="005509DC">
        <w:t xml:space="preserve"> tien woningen, bestaande uit acht rijwoningen, waarvan drie levensloopbestendige woningen, en twee 2-onder-1-kap woningen</w:t>
      </w:r>
      <w:r w:rsidRPr="005509DC">
        <w:t xml:space="preserve">. Een en </w:t>
      </w:r>
      <w:r w:rsidRPr="009B4857">
        <w:t>ander overeenkomstig de minimumeisen zoals die zijn opgenomen in de Aanbestedingsdocumenten behorende bij de Aanbesteding en overeenkomstig de uitgangspunten van de inschrijving van de Ontwikkelaar op deze procedure.</w:t>
      </w:r>
      <w:r w:rsidR="000455F3">
        <w:t xml:space="preserve"> Partijen </w:t>
      </w:r>
      <w:r w:rsidR="00C353E5">
        <w:t>verklaren</w:t>
      </w:r>
      <w:r w:rsidR="00C353E5" w:rsidRPr="00C353E5">
        <w:t xml:space="preserve"> bekend te zijn met deze documenten</w:t>
      </w:r>
      <w:r w:rsidR="005509DC">
        <w:t>.</w:t>
      </w:r>
    </w:p>
    <w:p w14:paraId="2285AE53" w14:textId="77777777" w:rsidR="009B4857" w:rsidRPr="009F536C" w:rsidRDefault="009B4857" w:rsidP="009F536C">
      <w:pPr>
        <w:ind w:right="-28"/>
      </w:pPr>
    </w:p>
    <w:p w14:paraId="0E21503A" w14:textId="77777777" w:rsidR="009F536C" w:rsidRPr="009F536C" w:rsidRDefault="009F536C" w:rsidP="009F536C">
      <w:pPr>
        <w:ind w:right="-28"/>
      </w:pPr>
    </w:p>
    <w:p w14:paraId="2F0F8927" w14:textId="77777777" w:rsidR="009F536C" w:rsidRPr="009F536C" w:rsidRDefault="009F536C" w:rsidP="009F536C">
      <w:pPr>
        <w:ind w:right="-28"/>
      </w:pPr>
      <w:r w:rsidRPr="009F536C">
        <w:t xml:space="preserve">De koop is tot stand gekomen met in </w:t>
      </w:r>
      <w:r w:rsidR="00666C15">
        <w:t xml:space="preserve">achtneming </w:t>
      </w:r>
      <w:r w:rsidRPr="009F536C">
        <w:t xml:space="preserve">van onderstaande voorwaarden en bepalingen. </w:t>
      </w:r>
    </w:p>
    <w:p w14:paraId="581A2ABA" w14:textId="77777777" w:rsidR="009F536C" w:rsidRPr="009F536C" w:rsidRDefault="009F536C" w:rsidP="001B4ECF">
      <w:pPr>
        <w:pStyle w:val="Kop2"/>
      </w:pPr>
      <w:r w:rsidRPr="009F536C">
        <w:t>Artikel 1.</w:t>
      </w:r>
      <w:r w:rsidRPr="009F536C">
        <w:tab/>
        <w:t>Algemene Verkoopvoorwaarden en begripsbepalingen</w:t>
      </w:r>
    </w:p>
    <w:p w14:paraId="7EE60A18" w14:textId="77777777" w:rsidR="009F536C" w:rsidRDefault="009F536C" w:rsidP="00666C15">
      <w:pPr>
        <w:pStyle w:val="Lijstalinea"/>
        <w:numPr>
          <w:ilvl w:val="1"/>
          <w:numId w:val="1"/>
        </w:numPr>
        <w:spacing w:line="260" w:lineRule="atLeast"/>
        <w:ind w:left="567" w:hanging="567"/>
      </w:pPr>
      <w:r w:rsidRPr="009F536C">
        <w:t xml:space="preserve">Op deze </w:t>
      </w:r>
      <w:r w:rsidR="0005359C">
        <w:t>K</w:t>
      </w:r>
      <w:r w:rsidRPr="009F536C">
        <w:t>oopovereenkomst zijn de Algemene Verkoopvoorwaarden van de Gemeente Súdwest</w:t>
      </w:r>
      <w:r w:rsidR="0005359C">
        <w:t>-</w:t>
      </w:r>
      <w:r w:rsidRPr="009F536C">
        <w:t xml:space="preserve">Fryslân, getiteld </w:t>
      </w:r>
      <w:r w:rsidR="0005359C">
        <w:t>‘A</w:t>
      </w:r>
      <w:r w:rsidRPr="009F536C">
        <w:t>lgemene verkoopvoorwaarden (her)ontwikkeling nieuwbouwlocaties en inbreidingslocaties</w:t>
      </w:r>
      <w:r w:rsidR="0005359C">
        <w:t xml:space="preserve"> commerciële partijen/ woningbouwcorporaties Gemeente Súdwest-Fryslân 2021’</w:t>
      </w:r>
      <w:r w:rsidRPr="009F536C">
        <w:t xml:space="preserve">, hierna te noemen </w:t>
      </w:r>
      <w:r w:rsidR="0005359C">
        <w:t>‘</w:t>
      </w:r>
      <w:r w:rsidRPr="009F536C">
        <w:t>Algemene Verkoopvoorwaarden</w:t>
      </w:r>
      <w:r w:rsidR="0005359C">
        <w:t xml:space="preserve">’ </w:t>
      </w:r>
      <w:r w:rsidRPr="009F536C">
        <w:t>van toepassing (</w:t>
      </w:r>
      <w:r w:rsidRPr="009F536C">
        <w:rPr>
          <w:b/>
          <w:bCs/>
        </w:rPr>
        <w:t>bijlage 2</w:t>
      </w:r>
      <w:r w:rsidRPr="009F536C">
        <w:t xml:space="preserve">), tenzij in deze </w:t>
      </w:r>
      <w:r w:rsidR="0005359C">
        <w:t>Koop</w:t>
      </w:r>
      <w:r w:rsidRPr="009F536C">
        <w:t xml:space="preserve">overeenkomst </w:t>
      </w:r>
      <w:r w:rsidR="00063B90" w:rsidRPr="00063B90">
        <w:rPr>
          <w:u w:val="single"/>
        </w:rPr>
        <w:t>expliciet</w:t>
      </w:r>
      <w:r w:rsidRPr="009F536C">
        <w:t xml:space="preserve"> van de inhoud van de Algemene Verkoopvoorwaarden wordt afgeweken. </w:t>
      </w:r>
      <w:r w:rsidR="00666C15">
        <w:t xml:space="preserve">Door </w:t>
      </w:r>
      <w:r w:rsidRPr="009F536C">
        <w:t>ondertekening van deze Koopovereenkomst verklaart Koper de Algemene Voorwaarden te hebben ontvangen en onvoorwaardelijk met de inhoud in te stemmen.</w:t>
      </w:r>
      <w:r w:rsidR="00666C15">
        <w:br/>
      </w:r>
    </w:p>
    <w:p w14:paraId="5A1E3A78" w14:textId="77777777" w:rsidR="009F536C" w:rsidRDefault="009F536C" w:rsidP="00666C15">
      <w:pPr>
        <w:pStyle w:val="Lijstalinea"/>
        <w:numPr>
          <w:ilvl w:val="1"/>
          <w:numId w:val="1"/>
        </w:numPr>
        <w:spacing w:line="260" w:lineRule="atLeast"/>
        <w:ind w:left="567" w:hanging="567"/>
      </w:pPr>
      <w:r w:rsidRPr="009F536C">
        <w:t xml:space="preserve">Bij tegenstrijdigheid tussen het bepaalde in de Algemene Verkoopvoorwaarden en deze </w:t>
      </w:r>
      <w:r w:rsidR="00063B90">
        <w:t>Koop</w:t>
      </w:r>
      <w:r w:rsidRPr="009F536C">
        <w:t xml:space="preserve">overeenkomst, prevaleert het gestelde in deze </w:t>
      </w:r>
      <w:r w:rsidR="00063B90">
        <w:t>Koop</w:t>
      </w:r>
      <w:r w:rsidRPr="009F536C">
        <w:t xml:space="preserve">overeenkomst. </w:t>
      </w:r>
      <w:r w:rsidR="00666C15">
        <w:br/>
      </w:r>
    </w:p>
    <w:p w14:paraId="54B60242" w14:textId="77777777" w:rsidR="009F536C" w:rsidRDefault="009F536C" w:rsidP="00666C15">
      <w:pPr>
        <w:pStyle w:val="Lijstalinea"/>
        <w:numPr>
          <w:ilvl w:val="1"/>
          <w:numId w:val="1"/>
        </w:numPr>
        <w:spacing w:line="260" w:lineRule="atLeast"/>
        <w:ind w:left="567" w:hanging="567"/>
      </w:pPr>
      <w:r w:rsidRPr="009F536C">
        <w:t xml:space="preserve">In de Algemene Verkoopvoorwaarden zijn begrippen aangeduid met een hoofdletter. De begrippen in de Algemene Verkoopvoorwaarden hebben in deze </w:t>
      </w:r>
      <w:r w:rsidR="00D92589">
        <w:t>Koo</w:t>
      </w:r>
      <w:r w:rsidR="00D92589" w:rsidRPr="009F536C">
        <w:t>povereenkomst</w:t>
      </w:r>
      <w:r w:rsidRPr="009F536C">
        <w:t xml:space="preserve"> dezelfde betekenis. </w:t>
      </w:r>
      <w:r w:rsidR="00D92589">
        <w:rPr>
          <w:szCs w:val="20"/>
        </w:rPr>
        <w:t>De betreffende begrippen zijn in deze Koopovereenkomst eveneens met een hoofdletter aangeduid</w:t>
      </w:r>
      <w:r w:rsidR="00D92589" w:rsidRPr="00AF31B2">
        <w:rPr>
          <w:szCs w:val="20"/>
        </w:rPr>
        <w:t>.</w:t>
      </w:r>
      <w:r w:rsidR="00666C15">
        <w:br/>
      </w:r>
    </w:p>
    <w:p w14:paraId="658170B2" w14:textId="77777777" w:rsidR="009F536C" w:rsidRDefault="009F536C" w:rsidP="00666C15">
      <w:pPr>
        <w:pStyle w:val="Lijstalinea"/>
        <w:numPr>
          <w:ilvl w:val="1"/>
          <w:numId w:val="1"/>
        </w:numPr>
        <w:spacing w:line="260" w:lineRule="atLeast"/>
        <w:ind w:left="567" w:hanging="567"/>
      </w:pPr>
      <w:r>
        <w:t xml:space="preserve">De hierna </w:t>
      </w:r>
      <w:r w:rsidR="00502A9A">
        <w:t>te noemen definities maken integraal onderdeel uit van deze Koopovereenkomst:</w:t>
      </w:r>
    </w:p>
    <w:p w14:paraId="15883389" w14:textId="4B165914" w:rsidR="00377353" w:rsidRDefault="00377353" w:rsidP="00666C15">
      <w:pPr>
        <w:pStyle w:val="Lijstalinea"/>
        <w:numPr>
          <w:ilvl w:val="0"/>
          <w:numId w:val="2"/>
        </w:numPr>
        <w:spacing w:line="260" w:lineRule="atLeast"/>
      </w:pPr>
      <w:r>
        <w:rPr>
          <w:u w:val="single"/>
        </w:rPr>
        <w:t>Aanbesteding</w:t>
      </w:r>
      <w:r>
        <w:t xml:space="preserve">: </w:t>
      </w:r>
      <w:r w:rsidR="00A465AC">
        <w:t>d</w:t>
      </w:r>
      <w:r w:rsidRPr="00377353">
        <w:t xml:space="preserve">e </w:t>
      </w:r>
      <w:r w:rsidR="00717A34">
        <w:t>nationale</w:t>
      </w:r>
      <w:r w:rsidRPr="00377353">
        <w:t xml:space="preserve"> niet-openbare aanbestedingsprocedure ‘</w:t>
      </w:r>
      <w:r w:rsidR="005925D7">
        <w:t xml:space="preserve">Ontwikkeling woningbouw </w:t>
      </w:r>
      <w:r w:rsidR="00A0443B">
        <w:t>Boazum’</w:t>
      </w:r>
      <w:r w:rsidRPr="00377353">
        <w:t xml:space="preserve">, zoals op </w:t>
      </w:r>
      <w:r w:rsidR="003A45FE" w:rsidRPr="003A45FE">
        <w:rPr>
          <w:highlight w:val="cyan"/>
        </w:rPr>
        <w:t>&lt;&lt;datum&gt;&gt;</w:t>
      </w:r>
      <w:r w:rsidRPr="00377353">
        <w:t xml:space="preserve"> aangekondigd op TenderNed.</w:t>
      </w:r>
    </w:p>
    <w:p w14:paraId="31CD4AE3" w14:textId="5925642C" w:rsidR="00502A9A" w:rsidRPr="00227B3C" w:rsidRDefault="002074BB" w:rsidP="005A70BC">
      <w:pPr>
        <w:pStyle w:val="Lijstalinea"/>
        <w:numPr>
          <w:ilvl w:val="0"/>
          <w:numId w:val="2"/>
        </w:numPr>
        <w:spacing w:line="260" w:lineRule="atLeast"/>
      </w:pPr>
      <w:r w:rsidRPr="00227B3C">
        <w:rPr>
          <w:u w:val="single"/>
        </w:rPr>
        <w:lastRenderedPageBreak/>
        <w:t>Aanbestedingsdocumenten</w:t>
      </w:r>
      <w:r w:rsidRPr="00227B3C">
        <w:t xml:space="preserve">: </w:t>
      </w:r>
      <w:r w:rsidR="006B40DE" w:rsidRPr="00227B3C">
        <w:t xml:space="preserve">de in het kader van de Aanbesteding door de </w:t>
      </w:r>
      <w:r w:rsidR="00BB0F40" w:rsidRPr="00227B3C">
        <w:t xml:space="preserve">Gemeente gepubliceerde documenten, waaronder verstaan, doch uitsluitend, </w:t>
      </w:r>
      <w:r w:rsidR="002E3C1B" w:rsidRPr="00227B3C">
        <w:t>een selectieleidraad, een gunningsleidraad en de bijlage waarnaar in de genoemde stukken wordt verwezen.</w:t>
      </w:r>
    </w:p>
    <w:p w14:paraId="4B41176B" w14:textId="77777777" w:rsidR="00502A9A" w:rsidRPr="00227B3C" w:rsidRDefault="00502A9A" w:rsidP="00666C15">
      <w:pPr>
        <w:pStyle w:val="Lijstalinea"/>
        <w:numPr>
          <w:ilvl w:val="0"/>
          <w:numId w:val="2"/>
        </w:numPr>
        <w:spacing w:line="260" w:lineRule="atLeast"/>
        <w:rPr>
          <w:b/>
        </w:rPr>
      </w:pPr>
      <w:r w:rsidRPr="00227B3C">
        <w:rPr>
          <w:u w:val="single"/>
        </w:rPr>
        <w:t>Openbaar gebied:</w:t>
      </w:r>
      <w:r w:rsidR="0005359C" w:rsidRPr="00227B3C">
        <w:t xml:space="preserve"> het gebied, gelegen rondom/ naast het Verkochte en welk gebied op kosten van de Gemeente zal worden ingericht;</w:t>
      </w:r>
    </w:p>
    <w:p w14:paraId="1B2C4B46" w14:textId="77777777" w:rsidR="00502A9A" w:rsidRPr="00502A9A" w:rsidRDefault="00502A9A" w:rsidP="00666C15">
      <w:pPr>
        <w:pStyle w:val="Lijstalinea"/>
        <w:numPr>
          <w:ilvl w:val="0"/>
          <w:numId w:val="2"/>
        </w:numPr>
        <w:spacing w:line="260" w:lineRule="atLeast"/>
        <w:rPr>
          <w:b/>
        </w:rPr>
      </w:pPr>
      <w:r w:rsidRPr="00D92589">
        <w:rPr>
          <w:u w:val="single"/>
        </w:rPr>
        <w:t>Plangebied:</w:t>
      </w:r>
      <w:r w:rsidR="0005359C">
        <w:t xml:space="preserve"> het Plangebied, bestaande uit het Openbaar gebied en het Verkochte;</w:t>
      </w:r>
    </w:p>
    <w:p w14:paraId="0D508962" w14:textId="01D31C64" w:rsidR="00502A9A" w:rsidRPr="00502A9A" w:rsidRDefault="00502A9A" w:rsidP="00666C15">
      <w:pPr>
        <w:pStyle w:val="Lijstalinea"/>
        <w:numPr>
          <w:ilvl w:val="0"/>
          <w:numId w:val="2"/>
        </w:numPr>
        <w:spacing w:line="260" w:lineRule="atLeast"/>
        <w:rPr>
          <w:b/>
        </w:rPr>
      </w:pPr>
      <w:r w:rsidRPr="00D92589">
        <w:rPr>
          <w:u w:val="single"/>
        </w:rPr>
        <w:t>Project:</w:t>
      </w:r>
      <w:r w:rsidR="0005359C">
        <w:t xml:space="preserve"> het </w:t>
      </w:r>
      <w:r w:rsidR="000A3765">
        <w:t>met inachtneming van het bepaalde in de Aanbestedingsdocumenten</w:t>
      </w:r>
      <w:r w:rsidR="00F92ED2">
        <w:t xml:space="preserve"> en het bepaalde in deze overeenkomst </w:t>
      </w:r>
      <w:r w:rsidR="0005359C">
        <w:t>ontwikkelen en realiseren va</w:t>
      </w:r>
      <w:r w:rsidR="0005359C" w:rsidRPr="005509DC">
        <w:t xml:space="preserve">n </w:t>
      </w:r>
      <w:r w:rsidR="009414D3" w:rsidRPr="005509DC">
        <w:t>tien woningen, bestaande uit acht rijwoningen , waarvan drie levensloopbestendige woningen, en twee 2-onder-1-kap woningen</w:t>
      </w:r>
      <w:r w:rsidR="0062677A" w:rsidRPr="005509DC">
        <w:t xml:space="preserve"> </w:t>
      </w:r>
      <w:r w:rsidR="00833F5F" w:rsidRPr="00833F5F">
        <w:t xml:space="preserve">en het ten uitvoer brengen van al datgene wat de </w:t>
      </w:r>
      <w:r w:rsidR="002C7CF7">
        <w:t>Koper</w:t>
      </w:r>
      <w:r w:rsidR="00833F5F" w:rsidRPr="00833F5F">
        <w:t xml:space="preserve"> in het kader van de Aanbesteding heeft aangeboden.</w:t>
      </w:r>
      <w:r w:rsidR="0005359C">
        <w:t xml:space="preserve"> </w:t>
      </w:r>
    </w:p>
    <w:p w14:paraId="65B33CFB" w14:textId="77777777" w:rsidR="00502A9A" w:rsidRPr="00BE34D8" w:rsidRDefault="00502A9A" w:rsidP="00666C15">
      <w:pPr>
        <w:pStyle w:val="Lijstalinea"/>
        <w:numPr>
          <w:ilvl w:val="0"/>
          <w:numId w:val="2"/>
        </w:numPr>
        <w:spacing w:line="260" w:lineRule="atLeast"/>
      </w:pPr>
      <w:r w:rsidRPr="00BE34D8">
        <w:rPr>
          <w:u w:val="single"/>
        </w:rPr>
        <w:t>Verkooptekening:</w:t>
      </w:r>
      <w:r w:rsidRPr="00BE34D8">
        <w:rPr>
          <w:b/>
        </w:rPr>
        <w:t xml:space="preserve"> </w:t>
      </w:r>
      <w:r w:rsidRPr="00BE34D8">
        <w:rPr>
          <w:szCs w:val="20"/>
        </w:rPr>
        <w:t xml:space="preserve">de tekening waarop het Verkochte is weergegeven (zie </w:t>
      </w:r>
      <w:r w:rsidRPr="00BE34D8">
        <w:rPr>
          <w:b/>
          <w:szCs w:val="20"/>
        </w:rPr>
        <w:t>bijlage 1</w:t>
      </w:r>
      <w:r w:rsidRPr="00BE34D8">
        <w:rPr>
          <w:szCs w:val="20"/>
        </w:rPr>
        <w:t>);</w:t>
      </w:r>
    </w:p>
    <w:p w14:paraId="216B717B" w14:textId="0827CB63" w:rsidR="001C268D" w:rsidRPr="001C268D" w:rsidRDefault="00502A9A" w:rsidP="001C268D">
      <w:pPr>
        <w:pStyle w:val="Lijstalinea"/>
        <w:numPr>
          <w:ilvl w:val="0"/>
          <w:numId w:val="2"/>
        </w:numPr>
        <w:spacing w:line="260" w:lineRule="atLeast"/>
      </w:pPr>
      <w:r w:rsidRPr="001C268D">
        <w:rPr>
          <w:u w:val="single"/>
        </w:rPr>
        <w:t>Situatietekening:</w:t>
      </w:r>
      <w:r w:rsidRPr="001C268D">
        <w:t xml:space="preserve"> </w:t>
      </w:r>
      <w:r w:rsidRPr="001C268D">
        <w:rPr>
          <w:szCs w:val="20"/>
        </w:rPr>
        <w:t xml:space="preserve">een door Koper opgestelde tekening d.d. </w:t>
      </w:r>
      <w:r w:rsidRPr="001B4ECF">
        <w:rPr>
          <w:b/>
          <w:szCs w:val="20"/>
        </w:rPr>
        <w:t>@</w:t>
      </w:r>
      <w:r w:rsidRPr="001C268D">
        <w:rPr>
          <w:szCs w:val="20"/>
        </w:rPr>
        <w:t xml:space="preserve"> met kenmerk </w:t>
      </w:r>
      <w:r w:rsidRPr="001B4ECF">
        <w:rPr>
          <w:b/>
          <w:szCs w:val="20"/>
        </w:rPr>
        <w:t>@</w:t>
      </w:r>
      <w:r w:rsidRPr="001C268D">
        <w:rPr>
          <w:szCs w:val="20"/>
        </w:rPr>
        <w:t xml:space="preserve">, waarop de </w:t>
      </w:r>
      <w:r w:rsidR="00063B90" w:rsidRPr="001C268D">
        <w:rPr>
          <w:szCs w:val="20"/>
        </w:rPr>
        <w:t xml:space="preserve">verkaveling van het hele Project en de inrichting en ontsluiting van de Bouwkavel(s) </w:t>
      </w:r>
      <w:r w:rsidRPr="001C268D">
        <w:rPr>
          <w:szCs w:val="20"/>
        </w:rPr>
        <w:t xml:space="preserve">is </w:t>
      </w:r>
      <w:r w:rsidR="00063B90" w:rsidRPr="001C268D">
        <w:rPr>
          <w:szCs w:val="20"/>
        </w:rPr>
        <w:t>aan</w:t>
      </w:r>
      <w:r w:rsidRPr="001C268D">
        <w:rPr>
          <w:szCs w:val="20"/>
        </w:rPr>
        <w:t xml:space="preserve">gegeven. Een kopie van de Situatietekening is als </w:t>
      </w:r>
      <w:r w:rsidRPr="001C268D">
        <w:rPr>
          <w:b/>
          <w:szCs w:val="20"/>
        </w:rPr>
        <w:t xml:space="preserve">bijlage 3 </w:t>
      </w:r>
      <w:r w:rsidRPr="001C268D">
        <w:rPr>
          <w:szCs w:val="20"/>
        </w:rPr>
        <w:t>aan de Koopovereenkomst gehecht.</w:t>
      </w:r>
      <w:r w:rsidR="001C268D">
        <w:rPr>
          <w:szCs w:val="20"/>
        </w:rPr>
        <w:t xml:space="preserve"> </w:t>
      </w:r>
      <w:r w:rsidR="001C268D" w:rsidRPr="007C2579">
        <w:rPr>
          <w:highlight w:val="cyan"/>
        </w:rPr>
        <w:t>&lt;&lt;Nader op te stellen op basis van de winnende inschrijving&gt;&gt;</w:t>
      </w:r>
    </w:p>
    <w:p w14:paraId="5AA40C90" w14:textId="77777777" w:rsidR="00063B90" w:rsidRPr="00BC7D97" w:rsidRDefault="00063B90" w:rsidP="001B4ECF">
      <w:pPr>
        <w:pStyle w:val="Kop2"/>
      </w:pPr>
      <w:r w:rsidRPr="00063B90">
        <w:t>Artikel 2.</w:t>
      </w:r>
      <w:r w:rsidRPr="00063B90">
        <w:tab/>
        <w:t>Aanduiding Verkochte</w:t>
      </w:r>
    </w:p>
    <w:p w14:paraId="6282CB0D" w14:textId="77777777" w:rsidR="00063B90" w:rsidRDefault="00063B90" w:rsidP="00666C15">
      <w:pPr>
        <w:pStyle w:val="Lijstalinea"/>
        <w:numPr>
          <w:ilvl w:val="1"/>
          <w:numId w:val="3"/>
        </w:numPr>
        <w:ind w:left="567" w:hanging="567"/>
      </w:pPr>
      <w:r w:rsidRPr="00063B90">
        <w:t xml:space="preserve">Aan de genoemde schetsmatige Verkooptekening weergegeven op de </w:t>
      </w:r>
      <w:r w:rsidRPr="00265E00">
        <w:t>tekening (zie bijlage 1</w:t>
      </w:r>
      <w:r w:rsidRPr="00063B90">
        <w:t xml:space="preserve">), kunnen noch voor de </w:t>
      </w:r>
      <w:r w:rsidR="00265E00">
        <w:t xml:space="preserve">Kadastrale </w:t>
      </w:r>
      <w:r w:rsidRPr="00063B90">
        <w:t>uitmeting</w:t>
      </w:r>
      <w:r w:rsidR="00265E00">
        <w:t>/ inmeting</w:t>
      </w:r>
      <w:r w:rsidRPr="00063B90">
        <w:t xml:space="preserve">, noch anderszins rechten worden ontleend. Indien na </w:t>
      </w:r>
      <w:r w:rsidR="00CD4D6E">
        <w:t xml:space="preserve">Kadastrale </w:t>
      </w:r>
      <w:r w:rsidRPr="00063B90">
        <w:t xml:space="preserve">uitmeting door de landmeetkundige dienst van het Kadaster mocht blijken dat </w:t>
      </w:r>
      <w:r w:rsidR="00CD4D6E">
        <w:t>het Verkochte</w:t>
      </w:r>
      <w:r w:rsidRPr="00063B90">
        <w:t xml:space="preserve"> een meerdere of mindere grootte heeft dan hiervoor is aangegeven dan wel een grotere of kleinere maat heeft dan op de genoemde </w:t>
      </w:r>
      <w:r w:rsidR="00CD4D6E">
        <w:t>Verkoop</w:t>
      </w:r>
      <w:r w:rsidRPr="00063B90">
        <w:t xml:space="preserve">tekening is aangegeven, treden de door de vermelde landmeetkundige dienst vastgelegde grootte en maten in de plaats van de hiervoor aangegeven grootte en de op de genoemde </w:t>
      </w:r>
      <w:r w:rsidR="008F56BF">
        <w:t>Verkoop</w:t>
      </w:r>
      <w:r w:rsidRPr="00063B90">
        <w:t>tekening aangegeven maten.</w:t>
      </w:r>
      <w:r>
        <w:br/>
      </w:r>
    </w:p>
    <w:p w14:paraId="4EB48A4A" w14:textId="77777777" w:rsidR="00063B90" w:rsidRPr="00063B90" w:rsidRDefault="00063B90" w:rsidP="00666C15">
      <w:pPr>
        <w:pStyle w:val="Lijstalinea"/>
        <w:numPr>
          <w:ilvl w:val="1"/>
          <w:numId w:val="3"/>
        </w:numPr>
        <w:ind w:left="567" w:hanging="567"/>
      </w:pPr>
      <w:r w:rsidRPr="00063B90">
        <w:t xml:space="preserve">Voor de datum van Aflevering (van delen) van het Verkochte zal de Gemeente percelen vormen met voorlopige kadastrale grenzen en een voorlopige oppervlakte, </w:t>
      </w:r>
      <w:r w:rsidRPr="001B4ECF">
        <w:t>maar met een definitief perceelnummer</w:t>
      </w:r>
      <w:r w:rsidRPr="00063B90">
        <w:t xml:space="preserve">, overeenkomstig het bepaalde in artikel </w:t>
      </w:r>
      <w:r w:rsidR="008F56BF">
        <w:t>7</w:t>
      </w:r>
      <w:r w:rsidRPr="00063B90">
        <w:t xml:space="preserve"> van Algemene Verkoopvoorwaarden. </w:t>
      </w:r>
    </w:p>
    <w:p w14:paraId="0A6268CC" w14:textId="77777777" w:rsidR="00063B90" w:rsidRPr="00063B90" w:rsidRDefault="00063B90" w:rsidP="001B4ECF">
      <w:pPr>
        <w:pStyle w:val="Kop2"/>
      </w:pPr>
      <w:r w:rsidRPr="00063B90">
        <w:t>Artikel 3.</w:t>
      </w:r>
      <w:r w:rsidRPr="00063B90">
        <w:tab/>
        <w:t>Koopsom</w:t>
      </w:r>
      <w:r w:rsidR="00D40289">
        <w:t xml:space="preserve"> (grondprijs)</w:t>
      </w:r>
    </w:p>
    <w:p w14:paraId="7C5B21F6" w14:textId="793C7327" w:rsidR="00063B90" w:rsidRDefault="00063B90" w:rsidP="00666C15">
      <w:pPr>
        <w:pStyle w:val="Lijstalinea"/>
        <w:numPr>
          <w:ilvl w:val="1"/>
          <w:numId w:val="4"/>
        </w:numPr>
        <w:ind w:left="567" w:hanging="567"/>
      </w:pPr>
      <w:r w:rsidRPr="00723FDA">
        <w:t xml:space="preserve">De totale </w:t>
      </w:r>
      <w:r w:rsidR="00DE44DF" w:rsidRPr="00723FDA">
        <w:t>K</w:t>
      </w:r>
      <w:r w:rsidRPr="00723FDA">
        <w:t xml:space="preserve">oopsom </w:t>
      </w:r>
      <w:r w:rsidR="00A74580" w:rsidRPr="00723FDA">
        <w:t>(grondprijs</w:t>
      </w:r>
      <w:r w:rsidR="00D40289" w:rsidRPr="00723FDA">
        <w:t>)</w:t>
      </w:r>
      <w:r w:rsidR="00A74580" w:rsidRPr="00723FDA">
        <w:t xml:space="preserve"> </w:t>
      </w:r>
      <w:r w:rsidRPr="00723FDA">
        <w:t>voor het Verkochte</w:t>
      </w:r>
      <w:r w:rsidRPr="00063B90">
        <w:t xml:space="preserve">, </w:t>
      </w:r>
      <w:r w:rsidRPr="00A12A25">
        <w:t xml:space="preserve">bedraagt </w:t>
      </w:r>
      <w:r w:rsidR="00A12A25" w:rsidRPr="00A12A25">
        <w:rPr>
          <w:b/>
          <w:bCs/>
        </w:rPr>
        <w:t>€ 410.000,00</w:t>
      </w:r>
      <w:r w:rsidR="00020E0B" w:rsidRPr="00063B90">
        <w:t xml:space="preserve"> </w:t>
      </w:r>
      <w:r w:rsidR="002F7A94">
        <w:t>(</w:t>
      </w:r>
      <w:r w:rsidR="002F7A94">
        <w:rPr>
          <w:i/>
          <w:iCs/>
        </w:rPr>
        <w:t xml:space="preserve">zegge: </w:t>
      </w:r>
      <w:r w:rsidR="00F47C2A">
        <w:rPr>
          <w:i/>
          <w:iCs/>
        </w:rPr>
        <w:t>vierhonderdentienduizend euro en nul eurocent</w:t>
      </w:r>
      <w:r w:rsidR="002F7A94">
        <w:t>)</w:t>
      </w:r>
      <w:r w:rsidRPr="00063B90">
        <w:t xml:space="preserve">, te vermeerderen met </w:t>
      </w:r>
      <w:r w:rsidR="008A2B63">
        <w:t>omzetbelasting</w:t>
      </w:r>
      <w:r w:rsidRPr="00063B90">
        <w:t xml:space="preserve">. </w:t>
      </w:r>
    </w:p>
    <w:p w14:paraId="4F32E1FD" w14:textId="77777777" w:rsidR="001B630D" w:rsidRDefault="001B630D" w:rsidP="001B630D">
      <w:pPr>
        <w:pStyle w:val="Lijstalinea"/>
        <w:ind w:left="567"/>
      </w:pPr>
    </w:p>
    <w:p w14:paraId="6E14780E" w14:textId="77777777" w:rsidR="00F57EBA" w:rsidRDefault="007B6146" w:rsidP="00DE44DF">
      <w:pPr>
        <w:pStyle w:val="Lijstalinea"/>
        <w:numPr>
          <w:ilvl w:val="1"/>
          <w:numId w:val="4"/>
        </w:numPr>
        <w:ind w:left="567" w:hanging="567"/>
      </w:pPr>
      <w:r w:rsidRPr="00723FDA">
        <w:t xml:space="preserve">De Koopsom zal met ingang van de datum van volledige ondertekening van de Koopovereenkomst tot aan de dag van betaling van de Koopsom worden geïndexeerd. De indexatie van de Koopsom vindt plaats conform de </w:t>
      </w:r>
      <w:r w:rsidR="007D2737" w:rsidRPr="00723FDA">
        <w:t xml:space="preserve">in deze periode (achtereenvolgende) </w:t>
      </w:r>
      <w:r w:rsidRPr="00723FDA">
        <w:t>vigerende gemeentelijke</w:t>
      </w:r>
      <w:r w:rsidR="007D2737" w:rsidRPr="00723FDA">
        <w:t xml:space="preserve"> </w:t>
      </w:r>
      <w:r w:rsidRPr="00723FDA">
        <w:t>Nota</w:t>
      </w:r>
      <w:r w:rsidR="007D2737" w:rsidRPr="00723FDA">
        <w:t>(‘s)</w:t>
      </w:r>
      <w:r w:rsidRPr="00723FDA">
        <w:t xml:space="preserve"> grondprijzen. De Nota grondprijzen wordt jaarlijks opnieuw vastgesteld. </w:t>
      </w:r>
      <w:r w:rsidR="00DE44DF">
        <w:br/>
      </w:r>
    </w:p>
    <w:p w14:paraId="20DB2793" w14:textId="77777777" w:rsidR="00063B90" w:rsidRDefault="00063B90" w:rsidP="00380E9D">
      <w:pPr>
        <w:pStyle w:val="Lijstalinea"/>
        <w:numPr>
          <w:ilvl w:val="1"/>
          <w:numId w:val="4"/>
        </w:numPr>
        <w:ind w:left="567" w:hanging="567"/>
      </w:pPr>
      <w:r w:rsidRPr="00876F99">
        <w:t xml:space="preserve">De betaling van de </w:t>
      </w:r>
      <w:r w:rsidR="00DE44DF" w:rsidRPr="00876F99">
        <w:t>K</w:t>
      </w:r>
      <w:r w:rsidRPr="00876F99">
        <w:t>oopsom van het Verkochte, alsmede de overeengekomen index</w:t>
      </w:r>
      <w:r w:rsidR="005554C0" w:rsidRPr="00876F99">
        <w:t xml:space="preserve">ering als bedoeld in artikel 3.2 van deze Koopovereenkomst </w:t>
      </w:r>
      <w:r w:rsidRPr="00876F99">
        <w:t xml:space="preserve">en </w:t>
      </w:r>
      <w:r w:rsidR="005554C0" w:rsidRPr="00876F99">
        <w:t xml:space="preserve">de </w:t>
      </w:r>
      <w:r w:rsidRPr="00876F99">
        <w:t xml:space="preserve">eventuele </w:t>
      </w:r>
      <w:r w:rsidR="005554C0" w:rsidRPr="00876F99">
        <w:t xml:space="preserve">indexering en </w:t>
      </w:r>
      <w:r w:rsidRPr="00876F99">
        <w:t>(boete)rente</w:t>
      </w:r>
      <w:r w:rsidR="005554C0" w:rsidRPr="00876F99">
        <w:t xml:space="preserve"> overeenkomstig artikel 4 van de Algemene verkoopvoorwaarden</w:t>
      </w:r>
      <w:r w:rsidRPr="00876F99">
        <w:t xml:space="preserve">, vindt plaats uiterlijk bij de </w:t>
      </w:r>
      <w:r w:rsidR="00DE44DF" w:rsidRPr="00876F99">
        <w:t>Juridische l</w:t>
      </w:r>
      <w:r w:rsidRPr="00876F99">
        <w:t xml:space="preserve">evering van het Verkochte aan Koper.  </w:t>
      </w:r>
      <w:r w:rsidR="001568A1">
        <w:br/>
      </w:r>
    </w:p>
    <w:p w14:paraId="400A37D1" w14:textId="13382F94" w:rsidR="005C3153" w:rsidRDefault="001568A1" w:rsidP="001B4ECF">
      <w:pPr>
        <w:pStyle w:val="Lijstalinea"/>
        <w:numPr>
          <w:ilvl w:val="1"/>
          <w:numId w:val="4"/>
        </w:numPr>
        <w:ind w:left="567" w:hanging="567"/>
      </w:pPr>
      <w:r>
        <w:t xml:space="preserve">Indien door omstandigheden, welke aan Koper zijn toe te rekenen, de Akte van Levering niet tijdig wordt gepasseerd overeenkomstig het bepaalde in artikel 5.1 van de Algemene Verkoopvoorwaarden, is artikel 4 van de Algemene Verkoopvoorwaarden van overeenkomstige toepassing. </w:t>
      </w:r>
    </w:p>
    <w:p w14:paraId="7595BFAD" w14:textId="77777777" w:rsidR="00BC7D97" w:rsidRPr="00BC7D97" w:rsidRDefault="00F57EBA" w:rsidP="001B4ECF">
      <w:pPr>
        <w:pStyle w:val="Kop2"/>
      </w:pPr>
      <w:r w:rsidRPr="00BC7D97">
        <w:lastRenderedPageBreak/>
        <w:t>Artikel 4.</w:t>
      </w:r>
      <w:r w:rsidRPr="00BC7D97">
        <w:tab/>
        <w:t>Uitgangspunten van het Project</w:t>
      </w:r>
    </w:p>
    <w:p w14:paraId="178621AC" w14:textId="785DFDBC" w:rsidR="005E47EE" w:rsidRPr="005E47EE" w:rsidRDefault="005E47EE" w:rsidP="005E47EE">
      <w:pPr>
        <w:pStyle w:val="Lijstalinea"/>
        <w:numPr>
          <w:ilvl w:val="0"/>
          <w:numId w:val="36"/>
        </w:numPr>
        <w:rPr>
          <w:vanish/>
        </w:rPr>
      </w:pPr>
    </w:p>
    <w:p w14:paraId="4DA03816" w14:textId="77777777" w:rsidR="005E47EE" w:rsidRPr="005E47EE" w:rsidRDefault="005E47EE" w:rsidP="005E47EE">
      <w:pPr>
        <w:pStyle w:val="Lijstalinea"/>
        <w:numPr>
          <w:ilvl w:val="0"/>
          <w:numId w:val="36"/>
        </w:numPr>
        <w:rPr>
          <w:vanish/>
        </w:rPr>
      </w:pPr>
    </w:p>
    <w:p w14:paraId="64B0FE34" w14:textId="4C21B4B8" w:rsidR="005E47EE" w:rsidRDefault="005E47EE" w:rsidP="001B4ECF">
      <w:pPr>
        <w:pStyle w:val="Lijstalinea"/>
        <w:numPr>
          <w:ilvl w:val="1"/>
          <w:numId w:val="36"/>
        </w:numPr>
        <w:ind w:left="567" w:hanging="567"/>
      </w:pPr>
      <w:r w:rsidRPr="000952A7">
        <w:t>De Ontwikkelaar realiseert het Project voor eigen rekening en risico</w:t>
      </w:r>
      <w:r w:rsidR="006231FC">
        <w:t>, onder de voorwaarden zoals vastgelegd in den Aanbestedingsdocumenten</w:t>
      </w:r>
      <w:r w:rsidR="00006503">
        <w:t xml:space="preserve"> en overeenkomstig de door de Ontwikkelaar ingediende (winnende) inschrijving</w:t>
      </w:r>
      <w:r w:rsidRPr="000952A7">
        <w:t>. Tenzij uitdrukkelijk anders in de Overeenkomst bepaald, draagt de Gemeente geen verantwoordelijkheid of kosten voor de realisatie.</w:t>
      </w:r>
    </w:p>
    <w:p w14:paraId="72201897" w14:textId="77777777" w:rsidR="000952A7" w:rsidRDefault="000952A7" w:rsidP="00D536EF">
      <w:pPr>
        <w:spacing w:line="260" w:lineRule="atLeast"/>
        <w:ind w:left="567" w:hanging="567"/>
      </w:pPr>
    </w:p>
    <w:p w14:paraId="12EF1873" w14:textId="4A98B3AB" w:rsidR="004D41C2" w:rsidRDefault="00EF4488" w:rsidP="001B4ECF">
      <w:pPr>
        <w:pStyle w:val="Lijstalinea"/>
        <w:numPr>
          <w:ilvl w:val="1"/>
          <w:numId w:val="36"/>
        </w:numPr>
        <w:ind w:left="567" w:hanging="567"/>
      </w:pPr>
      <w:r w:rsidRPr="00F57EBA">
        <w:t xml:space="preserve">Bij het bepalen van de </w:t>
      </w:r>
      <w:r w:rsidRPr="00723FDA">
        <w:t xml:space="preserve">Koopsom </w:t>
      </w:r>
      <w:r w:rsidR="00E223D3" w:rsidRPr="00723FDA">
        <w:t>(grondprijs)</w:t>
      </w:r>
      <w:r w:rsidR="00603A0E">
        <w:t>,</w:t>
      </w:r>
      <w:r w:rsidR="00E223D3" w:rsidRPr="00723FDA">
        <w:t xml:space="preserve"> </w:t>
      </w:r>
      <w:r w:rsidRPr="00723FDA">
        <w:t xml:space="preserve">als </w:t>
      </w:r>
      <w:r w:rsidRPr="00F57EBA">
        <w:t>bedoeld in artikel</w:t>
      </w:r>
      <w:r>
        <w:t xml:space="preserve"> </w:t>
      </w:r>
      <w:r w:rsidRPr="00F57EBA">
        <w:t xml:space="preserve">3, is rekening gehouden met de </w:t>
      </w:r>
      <w:r w:rsidR="00603A0E">
        <w:t xml:space="preserve">verplichting van koper om </w:t>
      </w:r>
      <w:r w:rsidR="00923DEA">
        <w:t>acht</w:t>
      </w:r>
      <w:r w:rsidR="00603A0E" w:rsidRPr="00603A0E">
        <w:t xml:space="preserve"> </w:t>
      </w:r>
      <w:r w:rsidR="004D41C2">
        <w:t>rij</w:t>
      </w:r>
      <w:r w:rsidR="00603A0E" w:rsidRPr="00603A0E">
        <w:t xml:space="preserve">woningen </w:t>
      </w:r>
      <w:r w:rsidR="00603A0E">
        <w:t>te realiseren waarvoor</w:t>
      </w:r>
      <w:r w:rsidR="00603A0E" w:rsidRPr="00603A0E">
        <w:t xml:space="preserve"> een maximale V.O.N.-prijs </w:t>
      </w:r>
      <w:r w:rsidR="00603A0E">
        <w:t xml:space="preserve">geldt </w:t>
      </w:r>
      <w:r w:rsidR="00603A0E" w:rsidRPr="00603A0E">
        <w:t>van € 2</w:t>
      </w:r>
      <w:r w:rsidR="00923DEA">
        <w:t>5</w:t>
      </w:r>
      <w:r w:rsidR="00603A0E" w:rsidRPr="00603A0E">
        <w:t>0.000,00</w:t>
      </w:r>
      <w:r w:rsidR="00603A0E">
        <w:t>.</w:t>
      </w:r>
      <w:r w:rsidR="009414D3">
        <w:t xml:space="preserve"> De acht rijwoningen dienen woonklaar te worden opgeleverd. </w:t>
      </w:r>
      <w:r w:rsidR="009414D3" w:rsidRPr="005509DC">
        <w:t xml:space="preserve">Onder woonklaar wordt verstaan: </w:t>
      </w:r>
      <w:r w:rsidR="009414D3" w:rsidRPr="005509DC">
        <w:rPr>
          <w:szCs w:val="22"/>
        </w:rPr>
        <w:t>tenminste voorzien van een keuken, badkamer, toilet, verwarming, elektriciteit en wasmachineaansluiting.</w:t>
      </w:r>
      <w:r w:rsidR="002D2D6F">
        <w:rPr>
          <w:szCs w:val="22"/>
        </w:rPr>
        <w:t xml:space="preserve"> De verkoopprijs kan, conform de grondprijzenbrief 2025, jaarlijks met 2% worden geïndexeerd.</w:t>
      </w:r>
    </w:p>
    <w:p w14:paraId="7989B73F" w14:textId="77777777" w:rsidR="004D41C2" w:rsidRDefault="004D41C2" w:rsidP="004D41C2">
      <w:pPr>
        <w:pStyle w:val="Lijstalinea"/>
      </w:pPr>
    </w:p>
    <w:p w14:paraId="65D0F954" w14:textId="417ADF9E" w:rsidR="00EF4488" w:rsidRDefault="004D41C2" w:rsidP="001B4ECF">
      <w:pPr>
        <w:pStyle w:val="Lijstalinea"/>
        <w:numPr>
          <w:ilvl w:val="1"/>
          <w:numId w:val="36"/>
        </w:numPr>
        <w:ind w:left="567" w:hanging="567"/>
      </w:pPr>
      <w:r>
        <w:t>Bij het bepalen van de Koopsom (grondprijs), als bedoeld in artikel 3, is rekening gehouden met de verplichting van koper om twee 2-onder-1-kap woningen te realiseren waarvoor een maximale V.O.N.-prijs geldt van € 355.000,00.</w:t>
      </w:r>
      <w:r w:rsidR="009414D3">
        <w:t xml:space="preserve"> </w:t>
      </w:r>
      <w:r w:rsidR="009414D3" w:rsidRPr="009414D3">
        <w:t xml:space="preserve">De 2-onder 1-kap-woningen dienen woonklaar te worden opgeleverd. </w:t>
      </w:r>
      <w:r w:rsidR="009414D3" w:rsidRPr="00A30489">
        <w:t xml:space="preserve">Onder woonklaar wordt verstaan: </w:t>
      </w:r>
      <w:r w:rsidR="009414D3" w:rsidRPr="00085FAD">
        <w:rPr>
          <w:szCs w:val="22"/>
        </w:rPr>
        <w:t>tenminste voorzien van een keuken, badkamer, toilet, verwarming, elektriciteit en wasmachineaansluiting</w:t>
      </w:r>
      <w:r w:rsidR="009414D3" w:rsidRPr="009414D3">
        <w:rPr>
          <w:szCs w:val="22"/>
        </w:rPr>
        <w:t>.</w:t>
      </w:r>
      <w:r w:rsidR="002D2D6F">
        <w:rPr>
          <w:szCs w:val="22"/>
        </w:rPr>
        <w:t xml:space="preserve"> De verkoopprijs kan, conform de grondprijzenbrief 2025, jaarlijks met 2% worden geïndexeerd.</w:t>
      </w:r>
      <w:r w:rsidR="00D536EF">
        <w:br/>
      </w:r>
    </w:p>
    <w:p w14:paraId="1CF9FCA9" w14:textId="15299330" w:rsidR="00EF4488" w:rsidRDefault="00EF4488" w:rsidP="001B4ECF">
      <w:pPr>
        <w:pStyle w:val="Lijstalinea"/>
        <w:numPr>
          <w:ilvl w:val="1"/>
          <w:numId w:val="36"/>
        </w:numPr>
        <w:ind w:left="567" w:hanging="567"/>
      </w:pPr>
      <w:r w:rsidRPr="00F57EBA">
        <w:t xml:space="preserve">De in </w:t>
      </w:r>
      <w:r>
        <w:t>artikel 4.</w:t>
      </w:r>
      <w:r w:rsidR="002C2A2F">
        <w:t>2</w:t>
      </w:r>
      <w:r w:rsidR="004D41C2">
        <w:t xml:space="preserve"> en 4.3</w:t>
      </w:r>
      <w:r w:rsidR="002C2A2F" w:rsidRPr="00F57EBA">
        <w:t xml:space="preserve"> </w:t>
      </w:r>
      <w:r w:rsidRPr="00F57EBA">
        <w:t xml:space="preserve">genoemde </w:t>
      </w:r>
      <w:r w:rsidR="002C2A2F">
        <w:t>V.O.N.-prij</w:t>
      </w:r>
      <w:r w:rsidR="004D41C2">
        <w:t>zen</w:t>
      </w:r>
      <w:r w:rsidR="002C2A2F">
        <w:t xml:space="preserve"> </w:t>
      </w:r>
      <w:r w:rsidR="004D41C2">
        <w:t>zijn</w:t>
      </w:r>
      <w:r w:rsidRPr="00F57EBA">
        <w:t xml:space="preserve"> </w:t>
      </w:r>
      <w:r w:rsidR="005509DC">
        <w:t>maximumprijzen.</w:t>
      </w:r>
      <w:r w:rsidRPr="00F57EBA">
        <w:t xml:space="preserve"> Koper zal bij </w:t>
      </w:r>
      <w:r>
        <w:t xml:space="preserve">de </w:t>
      </w:r>
      <w:r w:rsidRPr="00F57EBA">
        <w:t xml:space="preserve">ondertekening van deze </w:t>
      </w:r>
      <w:r>
        <w:t>Koop</w:t>
      </w:r>
      <w:r w:rsidRPr="00F57EBA">
        <w:t>overeenkomst aan de Gemeente een overzicht verstrekken van de voor de woningen daadwerkelijk te hanteren kavelprijzen en de te hanteren V.O.N-prijzen.</w:t>
      </w:r>
      <w:r>
        <w:br/>
      </w:r>
    </w:p>
    <w:p w14:paraId="1C9379C8" w14:textId="7996F653" w:rsidR="003517DA" w:rsidRDefault="005C048B" w:rsidP="001B4ECF">
      <w:pPr>
        <w:pStyle w:val="Lijstalinea"/>
        <w:numPr>
          <w:ilvl w:val="1"/>
          <w:numId w:val="36"/>
        </w:numPr>
        <w:ind w:left="567" w:hanging="567"/>
      </w:pPr>
      <w:r>
        <w:t xml:space="preserve">De verkoopprijzen genoemd in de artikelen 4.2 en 4.3, exclusief kosten, zijn een maximum voor </w:t>
      </w:r>
      <w:r w:rsidR="00320431">
        <w:t>drie</w:t>
      </w:r>
      <w:r>
        <w:t xml:space="preserve"> jaar, gerekend vanaf de datum van het tekenen van de </w:t>
      </w:r>
      <w:r w:rsidR="003517DA">
        <w:t>K</w:t>
      </w:r>
      <w:r>
        <w:t>oop</w:t>
      </w:r>
      <w:r w:rsidR="003517DA">
        <w:t>- en realisatieovereenkomst. Koper is verplicht en verbindt zich tegenover de Gemeente, die dit voor zich aanvaard</w:t>
      </w:r>
      <w:r w:rsidR="001D2A50">
        <w:t>t</w:t>
      </w:r>
      <w:r w:rsidR="00C51F7A">
        <w:t xml:space="preserve">, om de verplichting </w:t>
      </w:r>
      <w:r w:rsidR="00332BC7">
        <w:t xml:space="preserve">om de verkoopprijzen gedurende </w:t>
      </w:r>
      <w:r w:rsidR="00320431">
        <w:t>drie</w:t>
      </w:r>
      <w:r w:rsidR="00332BC7">
        <w:t xml:space="preserve"> jaar na het tekenen van de Koop- en realisatieovereenkomst bij iedere vervreemding </w:t>
      </w:r>
      <w:r w:rsidR="00E034DC">
        <w:t xml:space="preserve">van het geheel of een gedeelte van het Verkochte aan de nieuwe eigenaar of zakelijk gerechtigde, dan wel de Koper van de woning op te leggen en in verband </w:t>
      </w:r>
      <w:r w:rsidR="001F3526">
        <w:t>daarmee om het in die artikelen bepaalde in de notariële akte of verlening van zakelijk recht woordelijk op te nemen, zulks op verbeurte van een direct opeisbare boete van €50.000,00 (zegge: vijftigduizend euro) ten behoeve van de Gemeente, te voldoen binnen veertien (14)</w:t>
      </w:r>
      <w:r w:rsidR="00E034DC">
        <w:t xml:space="preserve"> </w:t>
      </w:r>
      <w:r w:rsidR="001C417F">
        <w:t>dagen nadat de Koper van de Gemeente een verzoek tot betaling heeft ontvangen. De Gemeente is voorts bevoegd om daarnaast nakoming en/of de eventueel meer geleden schade te vorderen.</w:t>
      </w:r>
    </w:p>
    <w:p w14:paraId="675E99D5" w14:textId="77777777" w:rsidR="003517DA" w:rsidRDefault="003517DA" w:rsidP="003517DA">
      <w:pPr>
        <w:pStyle w:val="Lijstalinea"/>
        <w:ind w:left="567"/>
      </w:pPr>
    </w:p>
    <w:p w14:paraId="3D5E9D83" w14:textId="3493CCE4" w:rsidR="00EF4488" w:rsidRPr="00F57EBA" w:rsidRDefault="005B1C08" w:rsidP="001B4ECF">
      <w:pPr>
        <w:pStyle w:val="Lijstalinea"/>
        <w:numPr>
          <w:ilvl w:val="1"/>
          <w:numId w:val="36"/>
        </w:numPr>
        <w:ind w:left="567" w:hanging="567"/>
      </w:pPr>
      <w:r>
        <w:t xml:space="preserve">Indien de Koper niet kan voldoen aan de voorwaarden van de Gemeente, dient hij een </w:t>
      </w:r>
      <w:r w:rsidR="009A0DFB">
        <w:t>boete van 50% van de minimale grondprijs te betalen aan de Gemeente</w:t>
      </w:r>
      <w:r w:rsidR="00C83DDB">
        <w:t>.</w:t>
      </w:r>
      <w:r w:rsidR="00EF4488">
        <w:br/>
      </w:r>
    </w:p>
    <w:p w14:paraId="28D49A9E" w14:textId="482E08D2" w:rsidR="00F754AC" w:rsidRPr="00723FDA" w:rsidRDefault="00052DC1" w:rsidP="001B4ECF">
      <w:pPr>
        <w:pStyle w:val="Lijstalinea"/>
        <w:numPr>
          <w:ilvl w:val="1"/>
          <w:numId w:val="36"/>
        </w:numPr>
        <w:ind w:left="567" w:hanging="567"/>
      </w:pPr>
      <w:r>
        <w:t>D</w:t>
      </w:r>
      <w:r w:rsidR="00A30C49">
        <w:t>rie</w:t>
      </w:r>
      <w:r w:rsidR="00CD39C9">
        <w:t xml:space="preserve"> van de</w:t>
      </w:r>
      <w:r w:rsidR="00F672F9" w:rsidRPr="00F672F9">
        <w:t xml:space="preserve"> </w:t>
      </w:r>
      <w:r w:rsidR="00F672F9">
        <w:t xml:space="preserve">op het Verkochte te realiseren </w:t>
      </w:r>
      <w:r w:rsidR="00F672F9" w:rsidRPr="00F672F9">
        <w:t>woningen dienen levensloopbestendig te zijn</w:t>
      </w:r>
      <w:r w:rsidR="00EF4488" w:rsidRPr="00F57EBA">
        <w:t xml:space="preserve">.   </w:t>
      </w:r>
      <w:r w:rsidR="00EF4488">
        <w:br/>
      </w:r>
      <w:bookmarkStart w:id="1" w:name="_Hlk85208058"/>
    </w:p>
    <w:p w14:paraId="62F1633B" w14:textId="77777777" w:rsidR="00DE5A29" w:rsidRDefault="00F754AC" w:rsidP="00DE5A29">
      <w:pPr>
        <w:pStyle w:val="Lijstalinea"/>
        <w:numPr>
          <w:ilvl w:val="1"/>
          <w:numId w:val="36"/>
        </w:numPr>
        <w:ind w:left="567" w:hanging="567"/>
      </w:pPr>
      <w:r>
        <w:t xml:space="preserve">De gerealiseerde woningen </w:t>
      </w:r>
      <w:r w:rsidRPr="00F754AC">
        <w:t xml:space="preserve">moeten eerst </w:t>
      </w:r>
      <w:r>
        <w:t>drie</w:t>
      </w:r>
      <w:r w:rsidRPr="00F754AC">
        <w:t xml:space="preserve"> maanden </w:t>
      </w:r>
      <w:r>
        <w:t>uitsluitend</w:t>
      </w:r>
      <w:r w:rsidRPr="00F754AC">
        <w:t xml:space="preserve"> </w:t>
      </w:r>
      <w:r w:rsidR="00745DEF">
        <w:t>aan inwoners van Boazum</w:t>
      </w:r>
      <w:r w:rsidRPr="00F754AC">
        <w:t xml:space="preserve"> te koop aangeboden worden.</w:t>
      </w:r>
      <w:bookmarkEnd w:id="1"/>
      <w:r w:rsidR="00DE5A29">
        <w:br/>
      </w:r>
    </w:p>
    <w:p w14:paraId="7DE991C4" w14:textId="129BD70D" w:rsidR="00EF0DF8" w:rsidRDefault="00302B47" w:rsidP="00DE5A29">
      <w:pPr>
        <w:pStyle w:val="Lijstalinea"/>
        <w:numPr>
          <w:ilvl w:val="1"/>
          <w:numId w:val="36"/>
        </w:numPr>
        <w:ind w:left="567" w:hanging="567"/>
      </w:pPr>
      <w:r>
        <w:t>De i</w:t>
      </w:r>
      <w:r w:rsidR="00DE5A29">
        <w:t>nschrijver(s) die een sociale binding met Boazum hebben krijgen</w:t>
      </w:r>
      <w:r w:rsidR="007B314E">
        <w:t xml:space="preserve"> de eerste drie maanden</w:t>
      </w:r>
      <w:r w:rsidR="00DE5A29">
        <w:t xml:space="preserve"> voorrang op een woning. Er is sprake van sociale binding met Boazum op het moment dat minimaal één inschrijver van een huishouden de voorafgaande tien jaar tenminste zes jaar inwoner is geweest van Boazum. Of hieraan wordt voldaan</w:t>
      </w:r>
      <w:r w:rsidR="00EF0DF8">
        <w:t xml:space="preserve"> moet blijken uit de Basisregistratie Personen van de gemeente Súdwest-Fryslân. De inschrijver dient een uittreksel te overleggen.</w:t>
      </w:r>
      <w:r w:rsidR="00EF0DF8">
        <w:br/>
      </w:r>
    </w:p>
    <w:p w14:paraId="1B2B8B25" w14:textId="36EB0164" w:rsidR="00E96FB3" w:rsidRDefault="00A32A9D" w:rsidP="00DE5A29">
      <w:pPr>
        <w:pStyle w:val="Lijstalinea"/>
        <w:numPr>
          <w:ilvl w:val="1"/>
          <w:numId w:val="36"/>
        </w:numPr>
        <w:ind w:left="567" w:hanging="567"/>
      </w:pPr>
      <w:r>
        <w:t xml:space="preserve">De inschrijver(s) </w:t>
      </w:r>
      <w:r w:rsidR="001973DE">
        <w:t xml:space="preserve">kunnen de eerste drie maanden in aanmerking komen voor een woning indien er sprake is van economische binding. Dit is het geval wanneer ten minste één volwassen lid van het huishouden voor minimaal 18 uur per week vast werk in Boazum heeft. Het werk </w:t>
      </w:r>
      <w:r w:rsidR="001973DE">
        <w:lastRenderedPageBreak/>
        <w:t>moet verband houden met Boazum</w:t>
      </w:r>
      <w:r w:rsidR="0047207D">
        <w:t xml:space="preserve">. Het werk moet al minimaal </w:t>
      </w:r>
      <w:r w:rsidR="007B314E">
        <w:t>drie</w:t>
      </w:r>
      <w:r w:rsidR="0047207D">
        <w:t xml:space="preserve"> maanden zijn verricht voordat de inschrijver(s) zich kan inschrijven voor de voorrangsperiode </w:t>
      </w:r>
      <w:r w:rsidR="00884DE6">
        <w:t xml:space="preserve">van drie maanden. Dit kan aangetoond worden middels een werkgeversverklaring. </w:t>
      </w:r>
      <w:r w:rsidR="00E96FB3">
        <w:br/>
      </w:r>
    </w:p>
    <w:p w14:paraId="3586DC3D" w14:textId="1A0DA5C3" w:rsidR="00EF4488" w:rsidRDefault="00E96FB3" w:rsidP="00DE5A29">
      <w:pPr>
        <w:pStyle w:val="Lijstalinea"/>
        <w:numPr>
          <w:ilvl w:val="1"/>
          <w:numId w:val="36"/>
        </w:numPr>
        <w:ind w:left="567" w:hanging="567"/>
      </w:pPr>
      <w:r>
        <w:t xml:space="preserve">Onder inschrijver(s) vallen huishoudens vanaf één persoon welke zich inschrijven om een woning te kopen welke onderdeel uitmaakt van het nieuwbouwplan </w:t>
      </w:r>
      <w:r w:rsidR="00D34B33">
        <w:t>It Oerd in Boazum.</w:t>
      </w:r>
      <w:r w:rsidR="00EF4488">
        <w:br/>
      </w:r>
    </w:p>
    <w:p w14:paraId="6A07E9BA" w14:textId="77777777" w:rsidR="000E2DA4" w:rsidRDefault="00EF4488" w:rsidP="001B4ECF">
      <w:pPr>
        <w:pStyle w:val="Lijstalinea"/>
        <w:numPr>
          <w:ilvl w:val="1"/>
          <w:numId w:val="36"/>
        </w:numPr>
        <w:ind w:left="567" w:hanging="567"/>
      </w:pPr>
      <w:r w:rsidRPr="00EA23BB">
        <w:t xml:space="preserve">Het is Koper niet toegestaan te speculeren met het Verkochte dan wel afzonderlijke Bouwkavels, voor een hogere prijs dan de door Koper betaalde </w:t>
      </w:r>
      <w:r>
        <w:t>K</w:t>
      </w:r>
      <w:r w:rsidRPr="00EA23BB">
        <w:t>oopsom</w:t>
      </w:r>
      <w:r>
        <w:t xml:space="preserve"> </w:t>
      </w:r>
      <w:r w:rsidRPr="00EA23BB">
        <w:t xml:space="preserve">aan een derde of een Eindgebruiker te verkopen, dit op straffe van de boete </w:t>
      </w:r>
      <w:r>
        <w:t xml:space="preserve">zoals </w:t>
      </w:r>
      <w:r w:rsidRPr="00EA23BB">
        <w:t>opgenomen in artikel 2</w:t>
      </w:r>
      <w:r>
        <w:t xml:space="preserve">5 </w:t>
      </w:r>
      <w:r w:rsidRPr="00EA23BB">
        <w:t>lid 3 van de Algemene Verkoopvoorwaarden. Indien Koper de woningen op de Bouwkavels voor rekening en risico zal laten bouwen door een derde aannemer, dan is het gestelde in dit artikel onverkort van toepassing.</w:t>
      </w:r>
    </w:p>
    <w:p w14:paraId="7EA01C5B" w14:textId="5F6CBFD3" w:rsidR="000E2DA4" w:rsidRDefault="00EF4488" w:rsidP="000E2DA4">
      <w:pPr>
        <w:pStyle w:val="Lijstalinea"/>
        <w:ind w:left="567"/>
      </w:pPr>
      <w:r w:rsidRPr="00EA23BB">
        <w:t xml:space="preserve"> </w:t>
      </w:r>
    </w:p>
    <w:p w14:paraId="6FDF0140" w14:textId="51D7176C" w:rsidR="00EF4488" w:rsidRDefault="000C6A59" w:rsidP="001B4ECF">
      <w:pPr>
        <w:pStyle w:val="Lijstalinea"/>
        <w:numPr>
          <w:ilvl w:val="1"/>
          <w:numId w:val="36"/>
        </w:numPr>
        <w:ind w:left="567" w:hanging="567"/>
      </w:pPr>
      <w:r>
        <w:t xml:space="preserve">De Gemeente verkoopt </w:t>
      </w:r>
      <w:r w:rsidR="009F4DCD">
        <w:t xml:space="preserve">de </w:t>
      </w:r>
      <w:r w:rsidR="001824F5">
        <w:t>B</w:t>
      </w:r>
      <w:r w:rsidR="009F4DCD">
        <w:t>ouwkavels onder de verplichting dat de Koper</w:t>
      </w:r>
      <w:r w:rsidR="00B570DC">
        <w:t xml:space="preserve"> </w:t>
      </w:r>
      <w:r w:rsidR="009F4DCD">
        <w:t>in elke verkeersruimte een rookmelder volgens beveiligingsniveau 2 aanbrengt.</w:t>
      </w:r>
      <w:r w:rsidR="00182588">
        <w:t xml:space="preserve"> </w:t>
      </w:r>
      <w:r w:rsidR="00EF4488" w:rsidRPr="00EA23BB">
        <w:t xml:space="preserve">   </w:t>
      </w:r>
      <w:r w:rsidR="00EF4488">
        <w:br/>
      </w:r>
    </w:p>
    <w:p w14:paraId="015BE850" w14:textId="6964D63A" w:rsidR="00EF4488" w:rsidRDefault="00EF4488" w:rsidP="001B4ECF">
      <w:pPr>
        <w:pStyle w:val="Lijstalinea"/>
        <w:numPr>
          <w:ilvl w:val="1"/>
          <w:numId w:val="36"/>
        </w:numPr>
        <w:ind w:left="567" w:hanging="567"/>
      </w:pPr>
      <w:r w:rsidRPr="00EA23BB">
        <w:t xml:space="preserve">Het gestelde in </w:t>
      </w:r>
      <w:r>
        <w:t xml:space="preserve">artikel </w:t>
      </w:r>
      <w:r w:rsidR="00136692">
        <w:t>4.2</w:t>
      </w:r>
      <w:r w:rsidR="000C6A59">
        <w:t>,</w:t>
      </w:r>
      <w:r w:rsidR="00136692">
        <w:t xml:space="preserve"> </w:t>
      </w:r>
      <w:r>
        <w:t>4.</w:t>
      </w:r>
      <w:r w:rsidR="00AA2590" w:rsidRPr="006C3754">
        <w:t>3</w:t>
      </w:r>
      <w:r w:rsidR="000C6A59" w:rsidRPr="006C3754">
        <w:t xml:space="preserve"> en 4.</w:t>
      </w:r>
      <w:r w:rsidR="006C3754" w:rsidRPr="006C3754">
        <w:t>12</w:t>
      </w:r>
      <w:r w:rsidRPr="006C3754">
        <w:t xml:space="preserve"> is</w:t>
      </w:r>
      <w:r w:rsidRPr="00EA23BB">
        <w:t xml:space="preserve"> eveneens van toepassing indien de woningen worden verkocht door een rechtsopvolger van Koper aan een Eindgebruiker.</w:t>
      </w:r>
    </w:p>
    <w:p w14:paraId="1EB02537" w14:textId="77777777" w:rsidR="00F1379E" w:rsidRDefault="00F1379E" w:rsidP="00F1379E">
      <w:pPr>
        <w:pStyle w:val="Lijstalinea"/>
        <w:ind w:left="567"/>
      </w:pPr>
    </w:p>
    <w:p w14:paraId="2BCA1D7E" w14:textId="77777777" w:rsidR="00EA23BB" w:rsidRPr="00EA23BB" w:rsidRDefault="00EA23BB" w:rsidP="001B4ECF">
      <w:pPr>
        <w:pStyle w:val="Kop2"/>
        <w:rPr>
          <w:b w:val="0"/>
        </w:rPr>
      </w:pPr>
      <w:r w:rsidRPr="00EA23BB">
        <w:t>Artikel 5.</w:t>
      </w:r>
      <w:r w:rsidRPr="00EA23BB">
        <w:tab/>
        <w:t xml:space="preserve">Notariële </w:t>
      </w:r>
      <w:r w:rsidR="00933F5A">
        <w:t>A</w:t>
      </w:r>
      <w:r w:rsidRPr="00EA23BB">
        <w:t>kte van Levering</w:t>
      </w:r>
    </w:p>
    <w:p w14:paraId="03DA3EB2" w14:textId="77777777" w:rsidR="00EA23BB" w:rsidRPr="00EA23BB" w:rsidRDefault="00EA23BB" w:rsidP="00666C15">
      <w:pPr>
        <w:pStyle w:val="Lijstalinea"/>
        <w:numPr>
          <w:ilvl w:val="1"/>
          <w:numId w:val="8"/>
        </w:numPr>
        <w:ind w:left="567" w:hanging="567"/>
      </w:pPr>
      <w:r w:rsidRPr="00EA23BB">
        <w:t xml:space="preserve">Het Verkochte wordt aan Koper in eigendom overgedragen overeenkomstig het bepaalde in artikel </w:t>
      </w:r>
      <w:r w:rsidR="00F9353C">
        <w:t>5</w:t>
      </w:r>
      <w:r w:rsidRPr="00EA23BB">
        <w:t xml:space="preserve"> van de Algemene Verkoopvoorwaarden.</w:t>
      </w:r>
      <w:r w:rsidR="00F9353C">
        <w:br/>
      </w:r>
    </w:p>
    <w:p w14:paraId="66A3F6EC" w14:textId="77777777" w:rsidR="00EA23BB" w:rsidRPr="00EA23BB" w:rsidRDefault="00EA23BB" w:rsidP="00666C15">
      <w:pPr>
        <w:pStyle w:val="Lijstalinea"/>
        <w:numPr>
          <w:ilvl w:val="1"/>
          <w:numId w:val="8"/>
        </w:numPr>
        <w:ind w:left="567" w:hanging="567"/>
      </w:pPr>
      <w:r w:rsidRPr="00EA23BB">
        <w:t xml:space="preserve">De datum waarop de overdracht plaats dient te vinden, is opgenomen in artikel </w:t>
      </w:r>
      <w:r w:rsidR="00F9353C">
        <w:t>5.1</w:t>
      </w:r>
      <w:r w:rsidRPr="00EA23BB">
        <w:t xml:space="preserve"> van de Algemene Verkoopvoorwaarden.</w:t>
      </w:r>
    </w:p>
    <w:p w14:paraId="259F07BA" w14:textId="77777777" w:rsidR="00EA23BB" w:rsidRPr="00EA23BB" w:rsidRDefault="00EA23BB" w:rsidP="001B4ECF">
      <w:pPr>
        <w:pStyle w:val="Kop2"/>
      </w:pPr>
      <w:r w:rsidRPr="00EA23BB">
        <w:t>Artikel 6.</w:t>
      </w:r>
      <w:r w:rsidRPr="00EA23BB">
        <w:tab/>
        <w:t>Kosten en belastingen</w:t>
      </w:r>
    </w:p>
    <w:p w14:paraId="46F45739" w14:textId="77777777" w:rsidR="008E4961" w:rsidRPr="008E4961" w:rsidRDefault="008E4961" w:rsidP="008E4961">
      <w:pPr>
        <w:pStyle w:val="Lijstalinea"/>
        <w:numPr>
          <w:ilvl w:val="0"/>
          <w:numId w:val="8"/>
        </w:numPr>
        <w:rPr>
          <w:vanish/>
        </w:rPr>
      </w:pPr>
    </w:p>
    <w:p w14:paraId="60F820BE" w14:textId="6A953A42" w:rsidR="00EA23BB" w:rsidRDefault="0071042A" w:rsidP="00464821">
      <w:pPr>
        <w:ind w:left="708" w:hanging="708"/>
      </w:pPr>
      <w:r>
        <w:t xml:space="preserve">6.1 </w:t>
      </w:r>
      <w:r w:rsidR="00464821">
        <w:tab/>
      </w:r>
      <w:r w:rsidR="00EA23BB" w:rsidRPr="00EA23BB">
        <w:t xml:space="preserve">Alle kosten van de </w:t>
      </w:r>
      <w:r w:rsidR="00933F5A">
        <w:t>Juridische levering (</w:t>
      </w:r>
      <w:r w:rsidR="00EA23BB" w:rsidRPr="00F71E65">
        <w:t>overdracht</w:t>
      </w:r>
      <w:r w:rsidR="00933F5A" w:rsidRPr="00F71E65">
        <w:t>)</w:t>
      </w:r>
      <w:r w:rsidR="00EA23BB" w:rsidRPr="00F71E65">
        <w:t xml:space="preserve"> van het Verkochte</w:t>
      </w:r>
      <w:r w:rsidR="00EA23BB" w:rsidRPr="00EA23BB">
        <w:t xml:space="preserve">, waaronder maar niet uitsluitend begrepen </w:t>
      </w:r>
      <w:r w:rsidR="00933F5A" w:rsidRPr="002A5C5B">
        <w:t xml:space="preserve">de verschuldigde omzetbelasting (btw), notariskosten, het kadastraal recht, kosten van kadastrale opmeting, </w:t>
      </w:r>
      <w:r w:rsidR="00EA23BB" w:rsidRPr="00EA23BB">
        <w:t xml:space="preserve">zijn voor rekening van Koper, overeenkomstig het bepaalde in artikel </w:t>
      </w:r>
      <w:r w:rsidR="00933F5A">
        <w:t>5</w:t>
      </w:r>
      <w:r w:rsidR="00EA23BB" w:rsidRPr="00EA23BB">
        <w:t xml:space="preserve"> van de Algemene </w:t>
      </w:r>
      <w:r w:rsidR="00933F5A">
        <w:t>V</w:t>
      </w:r>
      <w:r w:rsidR="00EA23BB" w:rsidRPr="00EA23BB">
        <w:t xml:space="preserve">erkoopvoorwaarden. Het voorstaande geldt eveneens voor alle lasten en belastingen. </w:t>
      </w:r>
    </w:p>
    <w:p w14:paraId="224154A1" w14:textId="77777777" w:rsidR="004577BB" w:rsidRPr="00EA23BB" w:rsidRDefault="004577BB" w:rsidP="004577BB">
      <w:pPr>
        <w:pStyle w:val="Lijstalinea"/>
        <w:ind w:left="567"/>
      </w:pPr>
    </w:p>
    <w:p w14:paraId="6188E12B" w14:textId="79E8E158" w:rsidR="008E4961" w:rsidRPr="001B4ECF" w:rsidRDefault="0071042A" w:rsidP="00464821">
      <w:pPr>
        <w:ind w:left="708" w:hanging="708"/>
      </w:pPr>
      <w:r>
        <w:t xml:space="preserve">6.2 </w:t>
      </w:r>
      <w:r w:rsidR="00464821">
        <w:tab/>
      </w:r>
      <w:r w:rsidR="008E4961" w:rsidRPr="001B4ECF">
        <w:t xml:space="preserve">Het risico dat vóór het ondertekenen van de Leveringsakte door of in opdracht van de </w:t>
      </w:r>
      <w:r w:rsidR="00CB5D5C">
        <w:t>Koper</w:t>
      </w:r>
      <w:r w:rsidR="008E4961" w:rsidRPr="001B4ECF">
        <w:t xml:space="preserve"> handelingen op, aan of in het Verkochte zijn of worden verricht en zulks wordt aangemerkt als de verkrijging van de economische eigendom en/of als levering in de zin van de Wet op de omzetbelasting 1968, komt geheel voor rekening van de </w:t>
      </w:r>
      <w:r w:rsidR="00CB5D5C">
        <w:t>Koper</w:t>
      </w:r>
      <w:r w:rsidR="008E4961" w:rsidRPr="001B4ECF">
        <w:t>.</w:t>
      </w:r>
    </w:p>
    <w:p w14:paraId="5B3313A0" w14:textId="77777777" w:rsidR="008E4961" w:rsidRPr="008E4961" w:rsidRDefault="008E4961" w:rsidP="008E4961">
      <w:pPr>
        <w:ind w:right="-28"/>
        <w:rPr>
          <w:b/>
          <w:u w:val="single"/>
        </w:rPr>
      </w:pPr>
    </w:p>
    <w:p w14:paraId="5184B545" w14:textId="1F4F677E" w:rsidR="008E4961" w:rsidRPr="001B4ECF" w:rsidRDefault="00464821" w:rsidP="00464821">
      <w:pPr>
        <w:ind w:left="708" w:hanging="708"/>
      </w:pPr>
      <w:r>
        <w:t xml:space="preserve">6.3 </w:t>
      </w:r>
      <w:r>
        <w:tab/>
      </w:r>
      <w:r w:rsidR="008E4961" w:rsidRPr="001B4ECF">
        <w:t>De kosten van een door een Partij ingeschakelde adviseur zijn voor rekening van de Partij die de opdracht aan de betreffende adviseur heeft verleend.</w:t>
      </w:r>
    </w:p>
    <w:p w14:paraId="5D1E7922" w14:textId="77777777" w:rsidR="00EA23BB" w:rsidRPr="00EA23BB" w:rsidRDefault="00EA23BB" w:rsidP="001B4ECF">
      <w:pPr>
        <w:pStyle w:val="Kop2"/>
      </w:pPr>
      <w:r w:rsidRPr="00EA23BB">
        <w:t>Artikel 7.</w:t>
      </w:r>
      <w:r w:rsidRPr="00EA23BB">
        <w:tab/>
        <w:t>Feitelijke levering</w:t>
      </w:r>
    </w:p>
    <w:p w14:paraId="7519F3C7" w14:textId="77777777" w:rsidR="00490ECD" w:rsidRDefault="00EA23BB" w:rsidP="00666C15">
      <w:pPr>
        <w:pStyle w:val="Lijstalinea"/>
        <w:numPr>
          <w:ilvl w:val="1"/>
          <w:numId w:val="9"/>
        </w:numPr>
        <w:ind w:left="567" w:hanging="567"/>
      </w:pPr>
      <w:r w:rsidRPr="00EA23BB">
        <w:t xml:space="preserve">De feitelijke </w:t>
      </w:r>
      <w:r w:rsidR="00933F5A">
        <w:t>l</w:t>
      </w:r>
      <w:r w:rsidRPr="00EA23BB">
        <w:t xml:space="preserve">evering (Aflevering) van het Verkochte aan Koper zal geschieden in Bouwrijpe staat, overeenkomstig het bepaalde in artikel </w:t>
      </w:r>
      <w:r w:rsidR="009B2EE0">
        <w:t xml:space="preserve">5 en </w:t>
      </w:r>
      <w:r w:rsidR="005A2F67">
        <w:t>6</w:t>
      </w:r>
      <w:r w:rsidRPr="00EA23BB">
        <w:t xml:space="preserve"> van de Algemene </w:t>
      </w:r>
      <w:r w:rsidR="005A2F67">
        <w:t>V</w:t>
      </w:r>
      <w:r w:rsidRPr="00EA23BB">
        <w:t xml:space="preserve">erkoopvoorwaarden.  </w:t>
      </w:r>
    </w:p>
    <w:p w14:paraId="7FA9FEBE" w14:textId="77777777" w:rsidR="005A2F67" w:rsidRDefault="005A2F67" w:rsidP="005A2F67">
      <w:pPr>
        <w:pStyle w:val="Lijstalinea"/>
        <w:ind w:left="567"/>
      </w:pPr>
    </w:p>
    <w:p w14:paraId="379EBD21" w14:textId="77777777" w:rsidR="00EA23BB" w:rsidRPr="00EA23BB" w:rsidRDefault="00EA23BB" w:rsidP="00666C15">
      <w:pPr>
        <w:pStyle w:val="Lijstalinea"/>
        <w:numPr>
          <w:ilvl w:val="1"/>
          <w:numId w:val="9"/>
        </w:numPr>
        <w:ind w:left="567" w:hanging="567"/>
      </w:pPr>
      <w:r w:rsidRPr="00EA23BB">
        <w:t xml:space="preserve">De Gemeente verplicht zich voor het Verkochte zorg te dragen als een zorgvuldig schuldenaar tot aan het tijdstip van de Aflevering van het Verkochte aan Koper.  </w:t>
      </w:r>
    </w:p>
    <w:p w14:paraId="5867EBF2" w14:textId="77777777" w:rsidR="00490ECD" w:rsidRPr="00CB5D5C" w:rsidRDefault="00490ECD" w:rsidP="001B4ECF">
      <w:pPr>
        <w:pStyle w:val="Kop2"/>
      </w:pPr>
      <w:r w:rsidRPr="00490ECD">
        <w:t>Artikel 8.</w:t>
      </w:r>
      <w:r w:rsidRPr="00490ECD">
        <w:tab/>
        <w:t xml:space="preserve">Omschrijving </w:t>
      </w:r>
      <w:r w:rsidR="009B2EE0">
        <w:t>J</w:t>
      </w:r>
      <w:r w:rsidRPr="00490ECD">
        <w:t>uridische Levering van het Verkochte</w:t>
      </w:r>
    </w:p>
    <w:p w14:paraId="25D384FF" w14:textId="77777777" w:rsidR="006231CF" w:rsidRDefault="009B2EE0" w:rsidP="006231CF">
      <w:pPr>
        <w:pStyle w:val="Lijstalinea"/>
        <w:numPr>
          <w:ilvl w:val="1"/>
          <w:numId w:val="10"/>
        </w:numPr>
        <w:ind w:left="567" w:hanging="567"/>
      </w:pPr>
      <w:r w:rsidRPr="003C29CC">
        <w:t xml:space="preserve">Het Verkochte zal aan Koper worden geleverd met alle daarbij behorende rechten en aanspraken, heersende en lijdende erfdienstbaarheden, bijzondere lasten en beperkingen, afzonderlijke (beperkte) rechten, kettingenbedingen en kwalitatieve verplichtingen, vrij van hypotheken en beslagen en van inschrijvingen daarvan. Het gestelde in artikel </w:t>
      </w:r>
      <w:r>
        <w:t>6</w:t>
      </w:r>
      <w:r w:rsidRPr="003C29CC">
        <w:t xml:space="preserve"> van de </w:t>
      </w:r>
      <w:r w:rsidRPr="003C29CC">
        <w:lastRenderedPageBreak/>
        <w:t>Algemene Verkoopvoorwaarden is van overeenkomstige toepassing.</w:t>
      </w:r>
      <w:r w:rsidR="006231CF">
        <w:br/>
      </w:r>
    </w:p>
    <w:p w14:paraId="673C7D61" w14:textId="5EEA1B46" w:rsidR="00490ECD" w:rsidRPr="001B4ECF" w:rsidRDefault="009B2EE0" w:rsidP="001B4ECF">
      <w:pPr>
        <w:pStyle w:val="Lijstalinea"/>
        <w:numPr>
          <w:ilvl w:val="1"/>
          <w:numId w:val="10"/>
        </w:numPr>
        <w:ind w:left="567" w:hanging="567"/>
        <w:rPr>
          <w:b/>
          <w:u w:val="single"/>
        </w:rPr>
      </w:pPr>
      <w:r w:rsidRPr="003C29CC">
        <w:t xml:space="preserve">Koper aanvaardt uitdrukkelijk alle lijdende erfdienstbaarheden, bijzondere lasten en beperkingen, afzonderlijke zakelijke rechten, kettingbedingen en kwalitatieve verplichtingen, blijkend en/of voortvloeiend uit de laatste en voorgaande Akte(n) van Levering en/of </w:t>
      </w:r>
      <w:r>
        <w:t xml:space="preserve">de </w:t>
      </w:r>
      <w:r w:rsidRPr="003C29CC">
        <w:t xml:space="preserve">vestiging van </w:t>
      </w:r>
      <w:r>
        <w:t xml:space="preserve">een Beperkt recht op het Verkochte, dan wel blijkend en/of voortvloeiend uit </w:t>
      </w:r>
      <w:r w:rsidRPr="003C29CC">
        <w:t>afzonderlijke akte(n). Het gestelde in artikel 6 van de Algemene Verkoopvoorwaarden is van overeenkomstige toepassing.</w:t>
      </w:r>
    </w:p>
    <w:p w14:paraId="02EB59DC" w14:textId="77777777" w:rsidR="00490ECD" w:rsidRPr="00490ECD" w:rsidRDefault="00490ECD" w:rsidP="001B4ECF">
      <w:pPr>
        <w:pStyle w:val="Kop2"/>
        <w:rPr>
          <w:b w:val="0"/>
        </w:rPr>
      </w:pPr>
      <w:r w:rsidRPr="00490ECD">
        <w:t>Artikel 9.</w:t>
      </w:r>
      <w:r w:rsidRPr="00490ECD">
        <w:tab/>
        <w:t>Overmaat / ondermaat</w:t>
      </w:r>
    </w:p>
    <w:p w14:paraId="19E2EF64" w14:textId="74AFF242" w:rsidR="00490ECD" w:rsidRDefault="00490ECD" w:rsidP="00490ECD">
      <w:pPr>
        <w:spacing w:after="200"/>
        <w:ind w:left="567" w:right="-28" w:hanging="567"/>
      </w:pPr>
      <w:r>
        <w:t xml:space="preserve">9.1 </w:t>
      </w:r>
      <w:r>
        <w:tab/>
      </w:r>
      <w:r w:rsidRPr="00490ECD">
        <w:t xml:space="preserve">Over- en ondermaat van het Verkochte zal aan geen van de Partijen enig recht verlenen, </w:t>
      </w:r>
      <w:r w:rsidR="00802784">
        <w:br/>
        <w:t xml:space="preserve">omdat de verkoop plaats vindt tegen een vaste </w:t>
      </w:r>
      <w:r w:rsidR="002515E9">
        <w:t>prijs gebaseerd op de in het kader van de Aanbesteding door de Koper uitgebrachte inschrijving</w:t>
      </w:r>
      <w:r w:rsidR="00802784">
        <w:t>.</w:t>
      </w:r>
    </w:p>
    <w:p w14:paraId="32069816" w14:textId="77777777" w:rsidR="00490ECD" w:rsidRPr="009A4521" w:rsidRDefault="00490ECD" w:rsidP="001B4ECF">
      <w:pPr>
        <w:pStyle w:val="Kop2"/>
      </w:pPr>
      <w:r w:rsidRPr="00490ECD">
        <w:t>Artikel 10.</w:t>
      </w:r>
      <w:r w:rsidRPr="00490ECD">
        <w:tab/>
        <w:t>Verklaringen van de Gemeente</w:t>
      </w:r>
    </w:p>
    <w:p w14:paraId="42055CC8" w14:textId="77777777" w:rsidR="00490ECD" w:rsidRDefault="00490ECD" w:rsidP="00490ECD">
      <w:pPr>
        <w:ind w:left="567" w:right="-28" w:hanging="567"/>
      </w:pPr>
      <w:r w:rsidRPr="00490ECD">
        <w:t xml:space="preserve">10.1 </w:t>
      </w:r>
      <w:r>
        <w:tab/>
      </w:r>
      <w:r w:rsidRPr="00490ECD">
        <w:t>De Gemeente verklaart, onverminderd het hiervoor verklaarde in de artikelen 7 en 8</w:t>
      </w:r>
      <w:r w:rsidR="006322F3">
        <w:t xml:space="preserve"> van deze Koopovereenkomst</w:t>
      </w:r>
      <w:r w:rsidRPr="00490ECD">
        <w:t>, het navolgende:</w:t>
      </w:r>
    </w:p>
    <w:p w14:paraId="62C547DC" w14:textId="77777777" w:rsidR="00490ECD" w:rsidRDefault="00490ECD" w:rsidP="00666C15">
      <w:pPr>
        <w:pStyle w:val="Lijstalinea"/>
        <w:numPr>
          <w:ilvl w:val="0"/>
          <w:numId w:val="11"/>
        </w:numPr>
        <w:ind w:left="993" w:right="-28" w:hanging="426"/>
      </w:pPr>
      <w:r>
        <w:t xml:space="preserve">de Gemeente </w:t>
      </w:r>
      <w:r w:rsidR="006322F3">
        <w:t xml:space="preserve">is </w:t>
      </w:r>
      <w:r>
        <w:t>bevoegd tot verkoop en levering van het Verkochte;</w:t>
      </w:r>
    </w:p>
    <w:p w14:paraId="4562AFA5" w14:textId="77777777" w:rsidR="00490ECD" w:rsidRDefault="006322F3" w:rsidP="00666C15">
      <w:pPr>
        <w:numPr>
          <w:ilvl w:val="0"/>
          <w:numId w:val="11"/>
        </w:numPr>
        <w:ind w:left="993" w:right="-28" w:hanging="426"/>
      </w:pPr>
      <w:r>
        <w:t>h</w:t>
      </w:r>
      <w:r w:rsidR="00490ECD" w:rsidRPr="00490ECD">
        <w:t>et Verkochte wordt overgedragen vrij van huur, pacht, erfpacht en/of andere aanspraken tot gebruik en ongevorderd. Het Verkochte is evenmin zonder recht of titel in gebruik bij derden</w:t>
      </w:r>
      <w:r>
        <w:t>;</w:t>
      </w:r>
    </w:p>
    <w:p w14:paraId="75F915EB" w14:textId="77777777" w:rsidR="00490ECD" w:rsidRDefault="006322F3" w:rsidP="00666C15">
      <w:pPr>
        <w:numPr>
          <w:ilvl w:val="0"/>
          <w:numId w:val="11"/>
        </w:numPr>
        <w:ind w:left="993" w:right="-28" w:hanging="426"/>
      </w:pPr>
      <w:r>
        <w:t>a</w:t>
      </w:r>
      <w:r w:rsidR="00490ECD" w:rsidRPr="00490ECD">
        <w:t>an de Gemeente zijn van overheidswege of door de nutsbedrijven geen veranderingen betreffende het Verkochte voorgeschreven of aangekondigd, welke nog niet zijn uitgevoerd</w:t>
      </w:r>
      <w:r>
        <w:t>;</w:t>
      </w:r>
    </w:p>
    <w:p w14:paraId="6FCAD56C" w14:textId="77777777" w:rsidR="00490ECD" w:rsidRPr="00490ECD" w:rsidRDefault="00490ECD" w:rsidP="00666C15">
      <w:pPr>
        <w:numPr>
          <w:ilvl w:val="0"/>
          <w:numId w:val="11"/>
        </w:numPr>
        <w:ind w:left="993" w:right="-28" w:hanging="426"/>
      </w:pPr>
      <w:r w:rsidRPr="00490ECD">
        <w:t>Het Verkochte is niet betrokken in een ruilverkavelings- en/of herinrichtingsplan en is niet ter onteigening aangewezen</w:t>
      </w:r>
      <w:r w:rsidR="006322F3">
        <w:t>;</w:t>
      </w:r>
    </w:p>
    <w:p w14:paraId="536A9694" w14:textId="77777777" w:rsidR="00490ECD" w:rsidRPr="00490ECD" w:rsidRDefault="006322F3" w:rsidP="00666C15">
      <w:pPr>
        <w:numPr>
          <w:ilvl w:val="0"/>
          <w:numId w:val="11"/>
        </w:numPr>
        <w:ind w:left="993" w:right="-28" w:hanging="426"/>
      </w:pPr>
      <w:r>
        <w:t>a</w:t>
      </w:r>
      <w:r w:rsidR="00490ECD" w:rsidRPr="00490ECD">
        <w:t>an Gemeente is niet bekend dat het Verkochte is opgenomen in een aanwijzing als bedoeld in artikel 2 of 8 dan wel in een voorstel als bedoeld in artikel 6 of 8a van de Wet voorkeursrecht Gemeenten</w:t>
      </w:r>
      <w:r>
        <w:t>;</w:t>
      </w:r>
    </w:p>
    <w:p w14:paraId="3B1F9FD5" w14:textId="1CEDCDA8" w:rsidR="00490ECD" w:rsidRDefault="006322F3" w:rsidP="00666C15">
      <w:pPr>
        <w:numPr>
          <w:ilvl w:val="0"/>
          <w:numId w:val="11"/>
        </w:numPr>
        <w:spacing w:after="200"/>
        <w:ind w:left="993" w:right="-28" w:hanging="426"/>
      </w:pPr>
      <w:r>
        <w:t>t</w:t>
      </w:r>
      <w:r w:rsidR="00490ECD" w:rsidRPr="00490ECD">
        <w:t>en opzichte van derden bestaan geen verplichtingen uit hoofde van een voorkeursrecht of optierecht.</w:t>
      </w:r>
    </w:p>
    <w:p w14:paraId="47436FB7" w14:textId="77777777" w:rsidR="00490ECD" w:rsidRPr="009A4521" w:rsidRDefault="00490ECD" w:rsidP="001B4ECF">
      <w:pPr>
        <w:pStyle w:val="Kop2"/>
      </w:pPr>
      <w:r w:rsidRPr="00490ECD">
        <w:t>Artikel 11.</w:t>
      </w:r>
      <w:r w:rsidRPr="00490ECD">
        <w:tab/>
        <w:t xml:space="preserve">Staat van het Verkochte / door Koper uit te voeren werkzaamheden </w:t>
      </w:r>
    </w:p>
    <w:p w14:paraId="0121A84F" w14:textId="69F76D49" w:rsidR="00490ECD" w:rsidRDefault="00490ECD" w:rsidP="00666C15">
      <w:pPr>
        <w:pStyle w:val="Lijstalinea"/>
        <w:numPr>
          <w:ilvl w:val="1"/>
          <w:numId w:val="12"/>
        </w:numPr>
        <w:spacing w:line="260" w:lineRule="atLeast"/>
        <w:ind w:left="567" w:hanging="567"/>
      </w:pPr>
      <w:r w:rsidRPr="00490ECD">
        <w:t xml:space="preserve">Koper is er mee bekend dat Koper ten behoeve van de realisatie van het Project aan/in het Verkochte nog werkzaamheden dient uit te voeren. Deze werkzaamheden zijn omschreven in </w:t>
      </w:r>
      <w:r w:rsidRPr="00CF3FC9">
        <w:t>artikel 2</w:t>
      </w:r>
      <w:r w:rsidR="000A21F9" w:rsidRPr="00CF3FC9">
        <w:t>0</w:t>
      </w:r>
      <w:r w:rsidRPr="00CF3FC9">
        <w:t xml:space="preserve"> t/m 2</w:t>
      </w:r>
      <w:r w:rsidR="00CF3FC9" w:rsidRPr="00CF3FC9">
        <w:t>2</w:t>
      </w:r>
      <w:r w:rsidRPr="00CF3FC9">
        <w:t xml:space="preserve"> van de Algemene </w:t>
      </w:r>
      <w:r w:rsidR="00F1129C" w:rsidRPr="00CF3FC9">
        <w:t>V</w:t>
      </w:r>
      <w:r w:rsidRPr="00CF3FC9">
        <w:t>erkoopvoorwaarden</w:t>
      </w:r>
      <w:r w:rsidRPr="00490ECD">
        <w:t xml:space="preserve">. </w:t>
      </w:r>
      <w:r w:rsidR="000A21F9">
        <w:br/>
      </w:r>
    </w:p>
    <w:p w14:paraId="0342969A" w14:textId="2443AFE7" w:rsidR="00CE5B3B" w:rsidRDefault="00490ECD" w:rsidP="00666C15">
      <w:pPr>
        <w:pStyle w:val="Lijstalinea"/>
        <w:numPr>
          <w:ilvl w:val="1"/>
          <w:numId w:val="12"/>
        </w:numPr>
        <w:spacing w:line="260" w:lineRule="atLeast"/>
        <w:ind w:left="567" w:hanging="567"/>
      </w:pPr>
      <w:r w:rsidRPr="00490ECD">
        <w:t xml:space="preserve">De Gemeente verklaart dat de nutsbedrijven de hoofdleidingen en/of hoofdkabels in of langs de rijweg </w:t>
      </w:r>
      <w:r w:rsidR="00712A85">
        <w:t>zullen</w:t>
      </w:r>
      <w:r w:rsidRPr="00490ECD">
        <w:t xml:space="preserve"> </w:t>
      </w:r>
      <w:r w:rsidR="00712A85">
        <w:t>aanleggen</w:t>
      </w:r>
      <w:r w:rsidRPr="00490ECD">
        <w:t xml:space="preserve"> tijdens het </w:t>
      </w:r>
      <w:r w:rsidR="00F1129C">
        <w:t>B</w:t>
      </w:r>
      <w:r w:rsidRPr="00490ECD">
        <w:t>ouwrijp maken. Voor de huisaansluitingen dient de Koper een verzoek in te dienen bij het desbetreffende nutsbedrijf. Kosten voor de huisaansluitingen komen voor rekening van Koper.</w:t>
      </w:r>
    </w:p>
    <w:p w14:paraId="2C983264" w14:textId="77777777" w:rsidR="00F1129C" w:rsidRDefault="00F1129C" w:rsidP="00F1129C">
      <w:pPr>
        <w:pStyle w:val="Lijstalinea"/>
        <w:spacing w:line="260" w:lineRule="atLeast"/>
        <w:ind w:left="567"/>
      </w:pPr>
    </w:p>
    <w:p w14:paraId="65D1FE41" w14:textId="77777777" w:rsidR="00CE5B3B" w:rsidRPr="00C87409" w:rsidRDefault="00490ECD" w:rsidP="00666C15">
      <w:pPr>
        <w:pStyle w:val="Lijstalinea"/>
        <w:numPr>
          <w:ilvl w:val="1"/>
          <w:numId w:val="12"/>
        </w:numPr>
        <w:spacing w:line="260" w:lineRule="atLeast"/>
        <w:ind w:left="567" w:hanging="567"/>
      </w:pPr>
      <w:r w:rsidRPr="00C87409">
        <w:t xml:space="preserve">De Gemeente heeft tijdens het </w:t>
      </w:r>
      <w:r w:rsidR="00F1129C" w:rsidRPr="00C87409">
        <w:t>B</w:t>
      </w:r>
      <w:r w:rsidRPr="00C87409">
        <w:t>ouwrijp maken hoofdriolen in de vorm van een (gescheiden)    rioolstelsel</w:t>
      </w:r>
      <w:r w:rsidR="00F1129C" w:rsidRPr="00C87409">
        <w:t xml:space="preserve"> </w:t>
      </w:r>
      <w:r w:rsidRPr="00C87409">
        <w:t xml:space="preserve">op eigen </w:t>
      </w:r>
      <w:r w:rsidR="0076357F" w:rsidRPr="00C87409">
        <w:t>openbaar</w:t>
      </w:r>
      <w:r w:rsidR="00F1129C" w:rsidRPr="00C87409">
        <w:t xml:space="preserve"> </w:t>
      </w:r>
      <w:r w:rsidRPr="00C87409">
        <w:t xml:space="preserve">grond aangelegd. Voor het maken van de aansluiting van de woning op het (gescheiden) rioolstelsel van de Gemeente moet Koper de gegevens met betrekking tot het aansluitpunt aanvragen bij de Gemeente. Koper legt voor eigen rekening en op </w:t>
      </w:r>
      <w:r w:rsidR="00F1129C" w:rsidRPr="00C87409">
        <w:t>het Verkochte</w:t>
      </w:r>
      <w:r w:rsidRPr="00C87409">
        <w:t xml:space="preserve"> de (gescheiden) riolering aan tot de perceelgrens, overeenkomstig het bepaalde in het Bouwbesluit 2012</w:t>
      </w:r>
      <w:r w:rsidR="000C5C1E" w:rsidRPr="00C87409">
        <w:t xml:space="preserve"> en artikel </w:t>
      </w:r>
      <w:r w:rsidR="00BB3C6F" w:rsidRPr="00C87409">
        <w:t>21</w:t>
      </w:r>
      <w:r w:rsidR="000C5C1E" w:rsidRPr="00C87409">
        <w:t xml:space="preserve"> van de Algemene Verkoopvoorwaarden. </w:t>
      </w:r>
    </w:p>
    <w:p w14:paraId="4413DF96" w14:textId="77777777" w:rsidR="00F1129C" w:rsidRDefault="00F1129C" w:rsidP="00F1129C">
      <w:pPr>
        <w:spacing w:line="260" w:lineRule="atLeast"/>
      </w:pPr>
    </w:p>
    <w:p w14:paraId="49756917" w14:textId="77777777" w:rsidR="00CE5B3B" w:rsidRDefault="00490ECD" w:rsidP="00666C15">
      <w:pPr>
        <w:pStyle w:val="Lijstalinea"/>
        <w:numPr>
          <w:ilvl w:val="1"/>
          <w:numId w:val="12"/>
        </w:numPr>
        <w:spacing w:line="260" w:lineRule="atLeast"/>
        <w:ind w:left="567" w:hanging="567"/>
      </w:pPr>
      <w:r w:rsidRPr="00490ECD">
        <w:t>Het is Koper niet toegestaan een aansluiting te maken op het Gemeentelijk riool. Koper is er mee bekend dat de aansluiting vanaf de perceelsgrens op de Gemeentelijke riolering wordt uitgevoerd door een door de Gemeente in te schakelen aannemer, overeenkomstig het bepaalde in artikel 2</w:t>
      </w:r>
      <w:r w:rsidR="00F1129C">
        <w:t>1</w:t>
      </w:r>
      <w:r w:rsidRPr="00490ECD">
        <w:t xml:space="preserve"> van de Algemene </w:t>
      </w:r>
      <w:r w:rsidR="00F1129C">
        <w:t>V</w:t>
      </w:r>
      <w:r w:rsidRPr="00490ECD">
        <w:t xml:space="preserve">erkoopvoorwaarden. </w:t>
      </w:r>
    </w:p>
    <w:p w14:paraId="384D6AE7" w14:textId="77777777" w:rsidR="00F1129C" w:rsidRDefault="00F1129C" w:rsidP="00F1129C">
      <w:pPr>
        <w:spacing w:line="260" w:lineRule="atLeast"/>
      </w:pPr>
    </w:p>
    <w:p w14:paraId="0D0AE7B4" w14:textId="77777777" w:rsidR="00CE5B3B" w:rsidRDefault="00490ECD" w:rsidP="00666C15">
      <w:pPr>
        <w:pStyle w:val="Lijstalinea"/>
        <w:numPr>
          <w:ilvl w:val="1"/>
          <w:numId w:val="12"/>
        </w:numPr>
        <w:spacing w:line="260" w:lineRule="atLeast"/>
        <w:ind w:left="567" w:hanging="567"/>
      </w:pPr>
      <w:r w:rsidRPr="00490ECD">
        <w:t>Indien Bouwkavels niet aan een bouwstraat grenzen, zal de Gemeente, als de woning is bewoond maar de straten nog niet zijn afgewerkt, minimale (tijdelijke) inritten aanleggen op openbaar terrein.</w:t>
      </w:r>
      <w:r w:rsidR="002B2D78">
        <w:t xml:space="preserve"> Het </w:t>
      </w:r>
      <w:r w:rsidR="002D4E12">
        <w:t xml:space="preserve">Woonrijp maken gebeurt na het Bouwrijp maken. Met het Woonrijp maken zal worden gestart nadat de bouwactiviteiten van alle Opstallen in de nieuwe woonwijk of het uitleggebied zijn voltooid c.q. gebruiksklaar zijn gemaakt. </w:t>
      </w:r>
    </w:p>
    <w:p w14:paraId="7F4B308A" w14:textId="77777777" w:rsidR="00D97229" w:rsidRDefault="00D97229" w:rsidP="001B4ECF"/>
    <w:p w14:paraId="3C9C843A" w14:textId="03A76E98" w:rsidR="00490ECD" w:rsidRPr="00CE5B3B" w:rsidRDefault="00D97229" w:rsidP="001B4ECF">
      <w:pPr>
        <w:pStyle w:val="Lijstalinea"/>
        <w:numPr>
          <w:ilvl w:val="1"/>
          <w:numId w:val="12"/>
        </w:numPr>
        <w:spacing w:line="260" w:lineRule="atLeast"/>
        <w:ind w:left="567" w:hanging="567"/>
      </w:pPr>
      <w:r w:rsidRPr="00CE5B3B">
        <w:rPr>
          <w:szCs w:val="22"/>
        </w:rPr>
        <w:t xml:space="preserve">Indien de Gemeente de grond die vrijkomt bij realisatie van de </w:t>
      </w:r>
      <w:r>
        <w:rPr>
          <w:szCs w:val="22"/>
        </w:rPr>
        <w:t>Opstallen</w:t>
      </w:r>
      <w:r w:rsidRPr="00CE5B3B">
        <w:rPr>
          <w:szCs w:val="22"/>
        </w:rPr>
        <w:t xml:space="preserve"> </w:t>
      </w:r>
      <w:r w:rsidRPr="001D45FE">
        <w:rPr>
          <w:szCs w:val="22"/>
          <w:u w:val="single"/>
        </w:rPr>
        <w:t>niet</w:t>
      </w:r>
      <w:r w:rsidRPr="001B4ECF">
        <w:rPr>
          <w:szCs w:val="22"/>
        </w:rPr>
        <w:t xml:space="preserve"> </w:t>
      </w:r>
      <w:r w:rsidRPr="00CE5B3B">
        <w:rPr>
          <w:szCs w:val="22"/>
        </w:rPr>
        <w:t>kan en</w:t>
      </w:r>
      <w:r w:rsidR="00B90F6F">
        <w:rPr>
          <w:szCs w:val="22"/>
        </w:rPr>
        <w:t>/of</w:t>
      </w:r>
      <w:r w:rsidRPr="00CE5B3B">
        <w:rPr>
          <w:szCs w:val="22"/>
        </w:rPr>
        <w:t xml:space="preserve"> wil ontvangen en de grond aan derden wordt vergeven, dan dient men over de benodigde vergunningen te beschikken.</w:t>
      </w:r>
      <w:r>
        <w:rPr>
          <w:szCs w:val="22"/>
        </w:rPr>
        <w:t xml:space="preserve"> </w:t>
      </w:r>
      <w:r w:rsidR="00D712D8" w:rsidRPr="00CA1639">
        <w:t xml:space="preserve">Het gestelde in artikel </w:t>
      </w:r>
      <w:r w:rsidR="00D712D8">
        <w:t>12.4</w:t>
      </w:r>
      <w:r w:rsidR="00D712D8" w:rsidRPr="00CA1639">
        <w:t xml:space="preserve"> van de Algemene Verkoopvoorwaarden is van overeenkomstige toepassing.</w:t>
      </w:r>
      <w:r w:rsidR="000302B2">
        <w:br/>
      </w:r>
    </w:p>
    <w:p w14:paraId="5B898907" w14:textId="77777777" w:rsidR="00CE5B3B" w:rsidRDefault="00CE5B3B" w:rsidP="00666C15">
      <w:pPr>
        <w:pStyle w:val="Lijstalinea"/>
        <w:numPr>
          <w:ilvl w:val="1"/>
          <w:numId w:val="12"/>
        </w:numPr>
        <w:spacing w:line="260" w:lineRule="atLeast"/>
        <w:ind w:left="567" w:hanging="567"/>
      </w:pPr>
      <w:r>
        <w:t>Koper dient voor eigen rekening en risico zorg te dragen voor:</w:t>
      </w:r>
    </w:p>
    <w:p w14:paraId="465AA7DC" w14:textId="77777777" w:rsidR="00CE5B3B" w:rsidRDefault="0050158A" w:rsidP="00666C15">
      <w:pPr>
        <w:pStyle w:val="Lijstalinea"/>
        <w:numPr>
          <w:ilvl w:val="0"/>
          <w:numId w:val="13"/>
        </w:numPr>
        <w:spacing w:line="260" w:lineRule="atLeast"/>
        <w:ind w:left="993" w:hanging="426"/>
      </w:pPr>
      <w:r>
        <w:t>h</w:t>
      </w:r>
      <w:r w:rsidR="00CE5B3B" w:rsidRPr="00CE5B3B">
        <w:t>et interpreteren van bodemkundige gegevens, verrichten van (nader) onderzoek naar de bodemkundige situatie en het nemen van bouwfysische maatregelen. Voor zover aanwezig kunnen de bodemkundige gegevens bij de Gemeente worden ingezien</w:t>
      </w:r>
      <w:r w:rsidR="00CE5B3B">
        <w:t>;</w:t>
      </w:r>
    </w:p>
    <w:p w14:paraId="1EE6865B" w14:textId="77777777" w:rsidR="00CE5B3B" w:rsidRDefault="0050158A" w:rsidP="00666C15">
      <w:pPr>
        <w:pStyle w:val="Lijstalinea"/>
        <w:numPr>
          <w:ilvl w:val="0"/>
          <w:numId w:val="13"/>
        </w:numPr>
        <w:spacing w:line="260" w:lineRule="atLeast"/>
        <w:ind w:left="993" w:hanging="426"/>
      </w:pPr>
      <w:r>
        <w:t>h</w:t>
      </w:r>
      <w:r w:rsidR="00CE5B3B" w:rsidRPr="00CE5B3B">
        <w:t>et bepalen van de wijze waarop en de mate waarin, in verband met de toestand van de Bouwkavels, funderingswerkzaamheden noodzakelijk zijn en het uitvoeren van deze funderingswerkzaamheden</w:t>
      </w:r>
      <w:r w:rsidR="00CE5B3B">
        <w:t>;</w:t>
      </w:r>
    </w:p>
    <w:p w14:paraId="0CBD05F6" w14:textId="77777777" w:rsidR="00CE5B3B" w:rsidRPr="00CE5B3B" w:rsidRDefault="0050158A" w:rsidP="00666C15">
      <w:pPr>
        <w:pStyle w:val="Lijstalinea"/>
        <w:numPr>
          <w:ilvl w:val="0"/>
          <w:numId w:val="13"/>
        </w:numPr>
        <w:ind w:left="993" w:hanging="426"/>
      </w:pPr>
      <w:r>
        <w:t>de a</w:t>
      </w:r>
      <w:r w:rsidR="00CE5B3B" w:rsidRPr="00CE5B3B">
        <w:t>anvraag van de eventueel vereiste vergunningen</w:t>
      </w:r>
      <w:r w:rsidR="00CE5B3B">
        <w:t>;</w:t>
      </w:r>
    </w:p>
    <w:p w14:paraId="4A9A6AFC" w14:textId="77777777" w:rsidR="00CE5B3B" w:rsidRDefault="00CE5B3B" w:rsidP="00666C15">
      <w:pPr>
        <w:pStyle w:val="Lijstalinea"/>
        <w:numPr>
          <w:ilvl w:val="0"/>
          <w:numId w:val="13"/>
        </w:numPr>
        <w:spacing w:line="260" w:lineRule="atLeast"/>
        <w:ind w:left="993" w:hanging="426"/>
      </w:pPr>
      <w:r w:rsidRPr="00CE5B3B">
        <w:t>het aansluiten van de te bouwen woningen op de aansluitpunten voor nutsvoorzieningen</w:t>
      </w:r>
      <w:r>
        <w:t>;</w:t>
      </w:r>
    </w:p>
    <w:p w14:paraId="21071D5D" w14:textId="77777777" w:rsidR="00CE5B3B" w:rsidRDefault="0050158A" w:rsidP="00666C15">
      <w:pPr>
        <w:pStyle w:val="Lijstalinea"/>
        <w:numPr>
          <w:ilvl w:val="0"/>
          <w:numId w:val="13"/>
        </w:numPr>
        <w:spacing w:line="260" w:lineRule="atLeast"/>
        <w:ind w:left="993" w:hanging="426"/>
      </w:pPr>
      <w:r>
        <w:t>h</w:t>
      </w:r>
      <w:r w:rsidR="00CE5B3B" w:rsidRPr="00CE5B3B">
        <w:t>et treffen van maatregelen om wateroverlast tijdens de bouw te voorkomen.</w:t>
      </w:r>
      <w:r w:rsidR="000302B2">
        <w:br/>
      </w:r>
    </w:p>
    <w:p w14:paraId="28FE4E21" w14:textId="77777777" w:rsidR="00CE5B3B" w:rsidRDefault="00CE5B3B" w:rsidP="00CE5B3B">
      <w:pPr>
        <w:ind w:left="567" w:hanging="567"/>
      </w:pPr>
      <w:r w:rsidRPr="00CE5B3B">
        <w:t>11.</w:t>
      </w:r>
      <w:r w:rsidR="00FE20D4">
        <w:t>8</w:t>
      </w:r>
      <w:r w:rsidRPr="00CE5B3B">
        <w:tab/>
        <w:t>Koper is voornemens het Verkochte te gebruiken ten behoeve van de realisering van woningen met bijbehorende bijgebouwen en bouwwerken geen gebouwen zijnde. Ten aanzien van dit gebruik deelt de Gemeente mee dat het haar niet bekend is dat het gebruik op privaatrechtelijke gronden niet is toegestaan.</w:t>
      </w:r>
    </w:p>
    <w:p w14:paraId="3562BB0F" w14:textId="77777777" w:rsidR="00EF29FC" w:rsidRDefault="00EF29FC" w:rsidP="00EF29FC">
      <w:pPr>
        <w:rPr>
          <w:rFonts w:asciiTheme="minorHAnsi" w:hAnsiTheme="minorHAnsi"/>
          <w:b/>
          <w:u w:val="single"/>
        </w:rPr>
      </w:pPr>
    </w:p>
    <w:p w14:paraId="27AF0C90" w14:textId="77777777" w:rsidR="00EF29FC" w:rsidRPr="000D7C14" w:rsidRDefault="00EF29FC" w:rsidP="001B4ECF">
      <w:pPr>
        <w:pStyle w:val="Kop2"/>
      </w:pPr>
      <w:r w:rsidRPr="001E0715">
        <w:t>Artikel 12.</w:t>
      </w:r>
      <w:r w:rsidRPr="001E0715">
        <w:tab/>
        <w:t>Bodemverontreiniging</w:t>
      </w:r>
    </w:p>
    <w:p w14:paraId="0181A930" w14:textId="2248CA9A" w:rsidR="00EF29FC" w:rsidRDefault="00EF29FC" w:rsidP="00D712D8">
      <w:pPr>
        <w:pStyle w:val="Lijstalinea"/>
        <w:numPr>
          <w:ilvl w:val="1"/>
          <w:numId w:val="14"/>
        </w:numPr>
        <w:ind w:left="567" w:hanging="567"/>
      </w:pPr>
      <w:r w:rsidRPr="00EF29FC">
        <w:rPr>
          <w:snapToGrid w:val="0"/>
        </w:rPr>
        <w:t xml:space="preserve">Naar de aanwezigheid van voor het milieu of de volksgezondheid gevaarlijke of niet aanvaardbare stoffen is in opdracht van de Gemeente </w:t>
      </w:r>
      <w:r w:rsidR="00D712D8">
        <w:rPr>
          <w:snapToGrid w:val="0"/>
        </w:rPr>
        <w:t xml:space="preserve">een verkennend </w:t>
      </w:r>
      <w:r w:rsidRPr="00EF29FC">
        <w:rPr>
          <w:snapToGrid w:val="0"/>
        </w:rPr>
        <w:t xml:space="preserve">bodemonderzoek uitgevoerd. De resultaten van het onderzoek zijn neergelegd in het rapport van </w:t>
      </w:r>
      <w:r w:rsidR="001E3F6F">
        <w:rPr>
          <w:bCs/>
          <w:snapToGrid w:val="0"/>
        </w:rPr>
        <w:t>Sigma Geo- &amp; Milieutechniek B.V.</w:t>
      </w:r>
      <w:r w:rsidR="001356E6">
        <w:rPr>
          <w:snapToGrid w:val="0"/>
        </w:rPr>
        <w:t xml:space="preserve"> </w:t>
      </w:r>
      <w:r w:rsidRPr="00EF29FC">
        <w:rPr>
          <w:snapToGrid w:val="0"/>
        </w:rPr>
        <w:t xml:space="preserve">d.d. </w:t>
      </w:r>
      <w:r w:rsidR="001E3F6F">
        <w:rPr>
          <w:bCs/>
          <w:snapToGrid w:val="0"/>
        </w:rPr>
        <w:t>1</w:t>
      </w:r>
      <w:r w:rsidR="00A572FA">
        <w:rPr>
          <w:bCs/>
          <w:snapToGrid w:val="0"/>
        </w:rPr>
        <w:t>5</w:t>
      </w:r>
      <w:r w:rsidR="005E687F" w:rsidRPr="001B4ECF">
        <w:rPr>
          <w:bCs/>
          <w:snapToGrid w:val="0"/>
        </w:rPr>
        <w:t xml:space="preserve"> </w:t>
      </w:r>
      <w:r w:rsidR="001E3F6F">
        <w:rPr>
          <w:bCs/>
          <w:snapToGrid w:val="0"/>
        </w:rPr>
        <w:t>augustus</w:t>
      </w:r>
      <w:r w:rsidR="005E687F" w:rsidRPr="001B4ECF">
        <w:rPr>
          <w:bCs/>
          <w:snapToGrid w:val="0"/>
        </w:rPr>
        <w:t xml:space="preserve"> 202</w:t>
      </w:r>
      <w:r w:rsidR="001E3F6F">
        <w:rPr>
          <w:bCs/>
          <w:snapToGrid w:val="0"/>
        </w:rPr>
        <w:t>3</w:t>
      </w:r>
      <w:r w:rsidR="005E687F">
        <w:rPr>
          <w:snapToGrid w:val="0"/>
        </w:rPr>
        <w:t xml:space="preserve"> </w:t>
      </w:r>
      <w:r w:rsidR="00D712D8">
        <w:rPr>
          <w:snapToGrid w:val="0"/>
        </w:rPr>
        <w:t>met</w:t>
      </w:r>
      <w:r w:rsidRPr="00EF29FC">
        <w:rPr>
          <w:snapToGrid w:val="0"/>
        </w:rPr>
        <w:t xml:space="preserve"> kenmerk </w:t>
      </w:r>
      <w:r w:rsidR="00A52FF2">
        <w:rPr>
          <w:snapToGrid w:val="0"/>
        </w:rPr>
        <w:t>23-M</w:t>
      </w:r>
      <w:r w:rsidR="00C955AE">
        <w:rPr>
          <w:snapToGrid w:val="0"/>
        </w:rPr>
        <w:t>1087</w:t>
      </w:r>
      <w:r w:rsidR="00A572FA">
        <w:rPr>
          <w:snapToGrid w:val="0"/>
        </w:rPr>
        <w:t>4</w:t>
      </w:r>
      <w:r w:rsidRPr="00EF29FC">
        <w:t xml:space="preserve">. </w:t>
      </w:r>
      <w:r w:rsidRPr="00EF29FC">
        <w:rPr>
          <w:snapToGrid w:val="0"/>
        </w:rPr>
        <w:t xml:space="preserve">Op basis van dit onderzoek kan worden geconcludeerd dat het Verkochte geschikt is voor het beoogde gebruik. </w:t>
      </w:r>
      <w:bookmarkStart w:id="2" w:name="_Hlk82176701"/>
      <w:r w:rsidRPr="00EF29FC">
        <w:rPr>
          <w:snapToGrid w:val="0"/>
        </w:rPr>
        <w:t xml:space="preserve">Een kopie van dit onderzoek is </w:t>
      </w:r>
      <w:r w:rsidR="002710C1" w:rsidRPr="002710C1">
        <w:rPr>
          <w:snapToGrid w:val="0"/>
          <w:u w:val="single"/>
        </w:rPr>
        <w:t>per e-mail</w:t>
      </w:r>
      <w:r w:rsidR="002710C1">
        <w:rPr>
          <w:snapToGrid w:val="0"/>
        </w:rPr>
        <w:t xml:space="preserve"> </w:t>
      </w:r>
      <w:r w:rsidRPr="00EF29FC">
        <w:rPr>
          <w:snapToGrid w:val="0"/>
        </w:rPr>
        <w:t xml:space="preserve">aan Koper overhandigd voor het sluiten van deze </w:t>
      </w:r>
      <w:r w:rsidR="00D712D8">
        <w:rPr>
          <w:snapToGrid w:val="0"/>
        </w:rPr>
        <w:t>Koop</w:t>
      </w:r>
      <w:r w:rsidRPr="00EF29FC">
        <w:rPr>
          <w:snapToGrid w:val="0"/>
        </w:rPr>
        <w:t>overeenkomst</w:t>
      </w:r>
      <w:r w:rsidR="002710C1">
        <w:rPr>
          <w:snapToGrid w:val="0"/>
        </w:rPr>
        <w:t>.</w:t>
      </w:r>
      <w:bookmarkEnd w:id="2"/>
      <w:r w:rsidR="00D712D8">
        <w:br/>
      </w:r>
      <w:r w:rsidRPr="00EF29FC">
        <w:t xml:space="preserve"> </w:t>
      </w:r>
    </w:p>
    <w:p w14:paraId="664444BE" w14:textId="77777777" w:rsidR="00EF29FC" w:rsidRPr="00D712D8" w:rsidRDefault="00EF29FC" w:rsidP="00666C15">
      <w:pPr>
        <w:pStyle w:val="Lijstalinea"/>
        <w:numPr>
          <w:ilvl w:val="1"/>
          <w:numId w:val="14"/>
        </w:numPr>
        <w:ind w:left="567" w:hanging="567"/>
      </w:pPr>
      <w:r w:rsidRPr="00EF29FC">
        <w:rPr>
          <w:rFonts w:cs="Arial"/>
          <w:szCs w:val="22"/>
        </w:rPr>
        <w:t xml:space="preserve">Vanaf het moment dat de </w:t>
      </w:r>
      <w:r w:rsidR="00D712D8">
        <w:rPr>
          <w:rFonts w:cs="Arial"/>
          <w:szCs w:val="22"/>
        </w:rPr>
        <w:t>Juridische L</w:t>
      </w:r>
      <w:r w:rsidRPr="00EF29FC">
        <w:rPr>
          <w:rFonts w:cs="Arial"/>
          <w:szCs w:val="22"/>
        </w:rPr>
        <w:t xml:space="preserve">evering van het Verkochte heeft plaatsgevonden of Koper het Verkochte in gebruik heeft genomen, vrijwaart de Koper de Gemeente voor iedere aansprakelijkheid ter zake tegen thans aanwezige of te eniger tijd aan te treffen bodem- c.q. grondwaterverontreiniging en heeft Koper evenzeer geen enkele actie jegens de Gemeente in verband met onvoldoende bodemkwaliteit.  </w:t>
      </w:r>
      <w:r w:rsidR="00D712D8">
        <w:rPr>
          <w:rFonts w:cs="Arial"/>
          <w:szCs w:val="22"/>
        </w:rPr>
        <w:br/>
      </w:r>
    </w:p>
    <w:p w14:paraId="640E109A" w14:textId="77777777" w:rsidR="00D712D8" w:rsidRPr="00EF29FC" w:rsidRDefault="00D712D8" w:rsidP="00666C15">
      <w:pPr>
        <w:pStyle w:val="Lijstalinea"/>
        <w:numPr>
          <w:ilvl w:val="1"/>
          <w:numId w:val="14"/>
        </w:numPr>
        <w:ind w:left="567" w:hanging="567"/>
      </w:pPr>
      <w:r w:rsidRPr="00EF29FC">
        <w:t xml:space="preserve">Het gestelde in artikel </w:t>
      </w:r>
      <w:r>
        <w:t xml:space="preserve">11 en </w:t>
      </w:r>
      <w:r w:rsidRPr="00EF29FC">
        <w:t>1</w:t>
      </w:r>
      <w:r>
        <w:t>2</w:t>
      </w:r>
      <w:r w:rsidRPr="00EF29FC">
        <w:t xml:space="preserve"> van de Algemene </w:t>
      </w:r>
      <w:r>
        <w:t>V</w:t>
      </w:r>
      <w:r w:rsidRPr="00EF29FC">
        <w:t xml:space="preserve">erkoopvoorwaarden is van overeenkomstige toepassing.  </w:t>
      </w:r>
    </w:p>
    <w:p w14:paraId="58CD098C" w14:textId="5D317FCE" w:rsidR="00EF29FC" w:rsidRPr="00357AAE" w:rsidRDefault="00EF29FC" w:rsidP="001B4ECF">
      <w:pPr>
        <w:pStyle w:val="Kop2"/>
      </w:pPr>
      <w:r w:rsidRPr="00EF29FC">
        <w:t>Artikel 13.</w:t>
      </w:r>
      <w:r w:rsidRPr="00EF29FC">
        <w:tab/>
      </w:r>
      <w:r w:rsidR="00C248E4">
        <w:t>Omgeving</w:t>
      </w:r>
      <w:r w:rsidRPr="00EF29FC">
        <w:t>splan / aanvraag Omgevingsvergunning</w:t>
      </w:r>
    </w:p>
    <w:p w14:paraId="4CF4211E" w14:textId="77777777" w:rsidR="00EF29FC" w:rsidRDefault="00EF29FC" w:rsidP="00666C15">
      <w:pPr>
        <w:pStyle w:val="Lijstalinea"/>
        <w:numPr>
          <w:ilvl w:val="1"/>
          <w:numId w:val="15"/>
        </w:numPr>
        <w:ind w:left="567" w:hanging="567"/>
        <w:rPr>
          <w:szCs w:val="22"/>
        </w:rPr>
      </w:pPr>
      <w:r w:rsidRPr="00EF29FC">
        <w:rPr>
          <w:szCs w:val="22"/>
        </w:rPr>
        <w:t xml:space="preserve">Koper draagt voor eigen rekening en risico zorg voor het tijdig indienen van één of meerdere </w:t>
      </w:r>
      <w:r w:rsidR="00427E82">
        <w:rPr>
          <w:szCs w:val="22"/>
        </w:rPr>
        <w:t xml:space="preserve">ontvankelijke </w:t>
      </w:r>
      <w:r w:rsidRPr="00EF29FC">
        <w:rPr>
          <w:szCs w:val="22"/>
        </w:rPr>
        <w:t>aanvragen tot het verkrijgen van een Omgevingsvergunning voor het bouwen van de Opstallen behorende tot het Project. De termijn waarbinnen de</w:t>
      </w:r>
      <w:r w:rsidR="00427E82">
        <w:rPr>
          <w:szCs w:val="22"/>
        </w:rPr>
        <w:t xml:space="preserve"> ontvankelijke</w:t>
      </w:r>
      <w:r w:rsidRPr="00EF29FC">
        <w:rPr>
          <w:szCs w:val="22"/>
        </w:rPr>
        <w:t xml:space="preserve"> aanvraag ter verkrijging van een Omgevingsvergunning door Koper bij het bevoegde gezag </w:t>
      </w:r>
      <w:r w:rsidRPr="00EF29FC">
        <w:rPr>
          <w:szCs w:val="22"/>
        </w:rPr>
        <w:lastRenderedPageBreak/>
        <w:t>dient te zijn ontvangen, is aangegeven in artikel 1</w:t>
      </w:r>
      <w:r w:rsidR="00427E82">
        <w:rPr>
          <w:szCs w:val="22"/>
        </w:rPr>
        <w:t xml:space="preserve">3 </w:t>
      </w:r>
      <w:r w:rsidRPr="00EF29FC">
        <w:rPr>
          <w:szCs w:val="22"/>
        </w:rPr>
        <w:t xml:space="preserve">van de Algemene Verkoopvoorwaarden.  </w:t>
      </w:r>
      <w:r w:rsidR="00427E82">
        <w:rPr>
          <w:szCs w:val="22"/>
        </w:rPr>
        <w:br/>
      </w:r>
    </w:p>
    <w:p w14:paraId="4CA74CE5" w14:textId="77777777" w:rsidR="00EF29FC" w:rsidRDefault="00EF29FC" w:rsidP="00666C15">
      <w:pPr>
        <w:pStyle w:val="Lijstalinea"/>
        <w:numPr>
          <w:ilvl w:val="1"/>
          <w:numId w:val="15"/>
        </w:numPr>
        <w:ind w:left="567" w:hanging="567"/>
        <w:rPr>
          <w:szCs w:val="22"/>
        </w:rPr>
      </w:pPr>
      <w:r w:rsidRPr="00EF29FC">
        <w:rPr>
          <w:szCs w:val="22"/>
        </w:rPr>
        <w:t xml:space="preserve">Partijen komen overeen dat Koper eerst een concept-aanvraag indient welke door de Gemeente zal worden beoordeeld, waarna een formele aanvraag zal worden ingediend door Koper. </w:t>
      </w:r>
      <w:r w:rsidR="000E5FCB">
        <w:rPr>
          <w:szCs w:val="22"/>
        </w:rPr>
        <w:br/>
      </w:r>
    </w:p>
    <w:p w14:paraId="493DD498" w14:textId="51FA90F7" w:rsidR="00EF29FC" w:rsidRPr="00EF29FC" w:rsidRDefault="00EF29FC" w:rsidP="00666C15">
      <w:pPr>
        <w:pStyle w:val="Lijstalinea"/>
        <w:numPr>
          <w:ilvl w:val="1"/>
          <w:numId w:val="15"/>
        </w:numPr>
        <w:ind w:left="567" w:hanging="567"/>
        <w:rPr>
          <w:szCs w:val="22"/>
        </w:rPr>
      </w:pPr>
      <w:r w:rsidRPr="00EF29FC">
        <w:rPr>
          <w:szCs w:val="22"/>
        </w:rPr>
        <w:t xml:space="preserve">Koper richt de aanvragen Omgevingsvergunning voor het bouwen zodanig in dat deze in overeenstemming zijn met het Definitief Ontwerp, </w:t>
      </w:r>
      <w:r w:rsidR="00BE3A43">
        <w:rPr>
          <w:szCs w:val="22"/>
        </w:rPr>
        <w:t>Omgev</w:t>
      </w:r>
      <w:r w:rsidRPr="00EF29FC">
        <w:rPr>
          <w:szCs w:val="22"/>
        </w:rPr>
        <w:t xml:space="preserve">ingsplan, Verkavelingsplan en het </w:t>
      </w:r>
      <w:r w:rsidR="005A70BC">
        <w:rPr>
          <w:szCs w:val="22"/>
        </w:rPr>
        <w:t>van toepassing zijnde b</w:t>
      </w:r>
      <w:r w:rsidR="005A70BC" w:rsidRPr="00EF29FC">
        <w:rPr>
          <w:szCs w:val="22"/>
        </w:rPr>
        <w:t>eeldkwaliteitsplan</w:t>
      </w:r>
      <w:r w:rsidRPr="00EF29FC">
        <w:rPr>
          <w:szCs w:val="22"/>
        </w:rPr>
        <w:t>.</w:t>
      </w:r>
    </w:p>
    <w:p w14:paraId="486D1375" w14:textId="77777777" w:rsidR="00EF29FC" w:rsidRPr="00EC5822" w:rsidRDefault="00EF29FC" w:rsidP="001B4ECF">
      <w:pPr>
        <w:pStyle w:val="Kop2"/>
      </w:pPr>
      <w:r w:rsidRPr="00B74B22">
        <w:t>Artikel 14.</w:t>
      </w:r>
      <w:r w:rsidRPr="00B74B22">
        <w:tab/>
        <w:t>Uitvoering van het Project / inrichting Bouwkavels</w:t>
      </w:r>
    </w:p>
    <w:p w14:paraId="1B904A05" w14:textId="7EAC7985" w:rsidR="00EF29FC" w:rsidRDefault="00EF29FC" w:rsidP="00666C15">
      <w:pPr>
        <w:pStyle w:val="Lijstalinea"/>
        <w:numPr>
          <w:ilvl w:val="1"/>
          <w:numId w:val="16"/>
        </w:numPr>
        <w:ind w:left="567" w:hanging="567"/>
      </w:pPr>
      <w:r w:rsidRPr="00EF29FC">
        <w:t>Koper garandeert op het Verkochte Opstallen te (doen) realiseren, allen met bijbehorende bijgebouwen en bouwwerken geen gebouwen zijnde</w:t>
      </w:r>
      <w:r w:rsidR="000E5FCB">
        <w:t xml:space="preserve"> </w:t>
      </w:r>
      <w:r w:rsidRPr="00EF29FC">
        <w:t xml:space="preserve">en erfafscheidingen overeenkomstig </w:t>
      </w:r>
      <w:r w:rsidR="00267C33">
        <w:t>de door de Koper in het kader van de Aanbesteding uitgebrachte inschrijving</w:t>
      </w:r>
      <w:r w:rsidR="00B43038">
        <w:t xml:space="preserve">, voor zover die inschrijving nadien </w:t>
      </w:r>
      <w:r w:rsidR="000A4D26">
        <w:t>niet in overeenstemming tussen Partijen is aangepast,</w:t>
      </w:r>
      <w:r w:rsidRPr="00EF29FC">
        <w:t xml:space="preserve"> en de verleende Omgevingsvergunning. </w:t>
      </w:r>
      <w:r w:rsidR="000E5FCB">
        <w:br/>
      </w:r>
    </w:p>
    <w:p w14:paraId="0974657B" w14:textId="77777777" w:rsidR="00EF29FC" w:rsidRDefault="00EF29FC" w:rsidP="00666C15">
      <w:pPr>
        <w:pStyle w:val="Lijstalinea"/>
        <w:numPr>
          <w:ilvl w:val="1"/>
          <w:numId w:val="16"/>
        </w:numPr>
        <w:ind w:left="567" w:hanging="567"/>
      </w:pPr>
      <w:r w:rsidRPr="00EF29FC">
        <w:t>Met de bouw mag niet eerder een aanvang worden gemaakt dan nadat hier</w:t>
      </w:r>
      <w:r w:rsidRPr="00EF29FC">
        <w:softHyphen/>
        <w:t>voor een Omgevingsvergun</w:t>
      </w:r>
      <w:r w:rsidRPr="00EF29FC">
        <w:softHyphen/>
        <w:t xml:space="preserve">ning is verleend. </w:t>
      </w:r>
      <w:r w:rsidR="000E5FCB">
        <w:br/>
      </w:r>
    </w:p>
    <w:p w14:paraId="5165D3FC" w14:textId="39BEEB03" w:rsidR="00EF29FC" w:rsidRDefault="00EF29FC" w:rsidP="00666C15">
      <w:pPr>
        <w:pStyle w:val="Lijstalinea"/>
        <w:numPr>
          <w:ilvl w:val="1"/>
          <w:numId w:val="16"/>
        </w:numPr>
        <w:ind w:left="567" w:hanging="567"/>
      </w:pPr>
      <w:r w:rsidRPr="00E52C32">
        <w:t xml:space="preserve">Koper zal de Bouwkavels inrichten overeenkomstig de goedgekeurde Situatietekening (zie bijlage </w:t>
      </w:r>
      <w:r w:rsidR="00E52C32" w:rsidRPr="00E52C32">
        <w:t>3</w:t>
      </w:r>
      <w:r w:rsidRPr="00E52C32">
        <w:t>).</w:t>
      </w:r>
      <w:r w:rsidR="000A4D26">
        <w:t xml:space="preserve"> </w:t>
      </w:r>
      <w:r w:rsidR="000A4D26" w:rsidRPr="001B4ECF">
        <w:rPr>
          <w:highlight w:val="cyan"/>
        </w:rPr>
        <w:t>&lt;&lt;Nader op te stellen op basis van de winnende inschrijving&gt;&gt;</w:t>
      </w:r>
    </w:p>
    <w:p w14:paraId="2FC0201D" w14:textId="77777777" w:rsidR="000E49FF" w:rsidRPr="001668E1" w:rsidRDefault="000E49FF" w:rsidP="001B4ECF">
      <w:pPr>
        <w:pStyle w:val="Kop2"/>
      </w:pPr>
      <w:r w:rsidRPr="000E49FF">
        <w:t>Artikel 15.</w:t>
      </w:r>
      <w:r w:rsidRPr="000E49FF">
        <w:tab/>
        <w:t>Inrichting Openbaar gebied/ bouwplaatsinrichting</w:t>
      </w:r>
    </w:p>
    <w:p w14:paraId="789CB41A" w14:textId="77777777" w:rsidR="000E49FF" w:rsidRDefault="000E49FF" w:rsidP="00232275">
      <w:pPr>
        <w:pStyle w:val="Lijstalinea"/>
        <w:numPr>
          <w:ilvl w:val="1"/>
          <w:numId w:val="17"/>
        </w:numPr>
        <w:ind w:left="567" w:hanging="567"/>
      </w:pPr>
      <w:r w:rsidRPr="000E49FF">
        <w:t xml:space="preserve">De Gemeente zal op haar kosten het bijbehorende Openbaar gebied inrichten.   </w:t>
      </w:r>
      <w:r w:rsidR="00B74B22">
        <w:br/>
      </w:r>
    </w:p>
    <w:p w14:paraId="2EB632CC" w14:textId="77777777" w:rsidR="000E49FF" w:rsidRDefault="000E49FF" w:rsidP="00232275">
      <w:pPr>
        <w:pStyle w:val="Lijstalinea"/>
        <w:numPr>
          <w:ilvl w:val="1"/>
          <w:numId w:val="17"/>
        </w:numPr>
        <w:ind w:left="567" w:hanging="567"/>
      </w:pPr>
      <w:r w:rsidRPr="000E49FF">
        <w:t>Koper zal in overleg en samenspraak met de Gemeente de bouwplaats inrichten. Het is Koper niet toegestaan bouwactiviteiten te ondernemen, voordat de bouwplaatsinrichting door de Gemeente is goedgekeurd. Het gestelde in artikel 1</w:t>
      </w:r>
      <w:r w:rsidR="00232275">
        <w:t>6</w:t>
      </w:r>
      <w:r w:rsidRPr="000E49FF">
        <w:t xml:space="preserve"> van de Algemene verkoopvoorwaarden is van toepassing.</w:t>
      </w:r>
      <w:r w:rsidR="00232275">
        <w:br/>
      </w:r>
    </w:p>
    <w:p w14:paraId="1EC77E93" w14:textId="284F608F" w:rsidR="000E49FF" w:rsidRDefault="000E49FF" w:rsidP="00232275">
      <w:pPr>
        <w:pStyle w:val="Lijstalinea"/>
        <w:numPr>
          <w:ilvl w:val="1"/>
          <w:numId w:val="17"/>
        </w:numPr>
        <w:ind w:left="567" w:hanging="567"/>
      </w:pPr>
      <w:r w:rsidRPr="000E49FF">
        <w:t xml:space="preserve">Nadat de bouwactiviteiten zijn afgerond, doch uiterlijk </w:t>
      </w:r>
      <w:r w:rsidR="00232275">
        <w:t>één (</w:t>
      </w:r>
      <w:r w:rsidRPr="000E49FF">
        <w:t>1</w:t>
      </w:r>
      <w:r w:rsidR="00232275">
        <w:t>)</w:t>
      </w:r>
      <w:r w:rsidRPr="000E49FF">
        <w:t xml:space="preserve"> maand nadat de Opstallen door een Eindgebruiker in gebruik zijn genomen,  zullen de bouwmaterialen worden verwijderd en de bouwplaats worden ontruimd door Koper, dit met in achtn</w:t>
      </w:r>
      <w:r w:rsidR="00232275">
        <w:t>eming</w:t>
      </w:r>
      <w:r w:rsidRPr="000E49FF">
        <w:t xml:space="preserve"> van het bepaalde in artikel 1</w:t>
      </w:r>
      <w:r w:rsidR="00232275">
        <w:t>8</w:t>
      </w:r>
      <w:r w:rsidRPr="000E49FF">
        <w:t xml:space="preserve"> van de Algemene verkoopvoorwaarden. </w:t>
      </w:r>
    </w:p>
    <w:p w14:paraId="0838240C" w14:textId="77777777" w:rsidR="00FB4D04" w:rsidRDefault="00FB4D04" w:rsidP="001B4ECF"/>
    <w:p w14:paraId="13B9A1C8" w14:textId="77777777" w:rsidR="000E49FF" w:rsidRDefault="000E49FF" w:rsidP="00232275">
      <w:pPr>
        <w:pStyle w:val="Lijstalinea"/>
        <w:numPr>
          <w:ilvl w:val="1"/>
          <w:numId w:val="17"/>
        </w:numPr>
        <w:ind w:left="567" w:hanging="567"/>
      </w:pPr>
      <w:r w:rsidRPr="000E49FF">
        <w:t>Voor zover de bouwplaats zicht bevindt op grond in eigendom van de Gemeente, zal deze grond hierbij weer leeg en ontruimd aan de Gemeente ter hand worden gesteld en voorts in de staat waarin de grond zich bevond bij ingebruikname daarvan.</w:t>
      </w:r>
    </w:p>
    <w:p w14:paraId="7A7403F4" w14:textId="77777777" w:rsidR="000E49FF" w:rsidRPr="00FB4D04" w:rsidRDefault="000E49FF" w:rsidP="001B4ECF">
      <w:pPr>
        <w:pStyle w:val="Kop2"/>
      </w:pPr>
      <w:r w:rsidRPr="00734490">
        <w:t>Artikel 16.</w:t>
      </w:r>
      <w:r w:rsidRPr="00734490">
        <w:tab/>
        <w:t>Start en voltooiing van de bouwwerkzaamheden / recht op teruglevering</w:t>
      </w:r>
    </w:p>
    <w:p w14:paraId="046E598C" w14:textId="09B88021" w:rsidR="003C7025" w:rsidRDefault="000E1C91" w:rsidP="00666C15">
      <w:pPr>
        <w:pStyle w:val="Lijstalinea"/>
        <w:numPr>
          <w:ilvl w:val="1"/>
          <w:numId w:val="18"/>
        </w:numPr>
        <w:ind w:left="567" w:hanging="567"/>
      </w:pPr>
      <w:r w:rsidRPr="00A31835">
        <w:rPr>
          <w:highlight w:val="cyan"/>
        </w:rPr>
        <w:t xml:space="preserve">&lt;&lt;Het project </w:t>
      </w:r>
      <w:r w:rsidR="00CD1D6F" w:rsidRPr="00A31835">
        <w:rPr>
          <w:highlight w:val="cyan"/>
        </w:rPr>
        <w:t>zal uiterlijk zijn voltooid op het moment dat de Koper in diens winnende inschrijving heeft aangegeven, waarbij artikel 14 van de Algemene Verkoopvoorwaarden als ondergrens geldt&gt;&gt;</w:t>
      </w:r>
      <w:r w:rsidR="00CD1D6F">
        <w:t xml:space="preserve">. </w:t>
      </w:r>
      <w:r w:rsidR="00A31835">
        <w:t xml:space="preserve">De </w:t>
      </w:r>
      <w:r w:rsidR="006900B4">
        <w:t>Koper</w:t>
      </w:r>
      <w:r w:rsidR="00B720C6">
        <w:t xml:space="preserve"> </w:t>
      </w:r>
      <w:r w:rsidR="00A31835">
        <w:t xml:space="preserve">realiseert </w:t>
      </w:r>
      <w:r w:rsidR="00B720C6">
        <w:t xml:space="preserve">de woningen </w:t>
      </w:r>
      <w:r w:rsidR="00A31835">
        <w:t xml:space="preserve">als één project en derhalve </w:t>
      </w:r>
      <w:r w:rsidR="00B720C6">
        <w:t>in één bouws</w:t>
      </w:r>
      <w:r w:rsidR="00CA4523">
        <w:t xml:space="preserve">troom. </w:t>
      </w:r>
    </w:p>
    <w:p w14:paraId="60CCE9A4" w14:textId="77777777" w:rsidR="00CA4523" w:rsidRDefault="00CA4523" w:rsidP="00CA4523">
      <w:pPr>
        <w:pStyle w:val="Lijstalinea"/>
        <w:ind w:left="567"/>
      </w:pPr>
    </w:p>
    <w:p w14:paraId="4FC8B029" w14:textId="1E7B8A1E" w:rsidR="000E49FF" w:rsidRPr="000E49FF" w:rsidRDefault="000E49FF" w:rsidP="00666C15">
      <w:pPr>
        <w:pStyle w:val="Lijstalinea"/>
        <w:numPr>
          <w:ilvl w:val="1"/>
          <w:numId w:val="18"/>
        </w:numPr>
        <w:ind w:left="567" w:hanging="567"/>
      </w:pPr>
      <w:r w:rsidRPr="00EE2F87">
        <w:t xml:space="preserve">Indien Koper </w:t>
      </w:r>
      <w:r w:rsidR="00232275" w:rsidRPr="00EE2F87">
        <w:t xml:space="preserve">de bouwactiviteiten van de Opstallen niet heeft voltooid en niet gebruiksklaar heeft binnen de uiterlijke termijn(en) </w:t>
      </w:r>
      <w:r w:rsidRPr="00EE2F87">
        <w:t>overeenkomstig het bepaalde in artikel 1</w:t>
      </w:r>
      <w:r w:rsidR="00232275" w:rsidRPr="00EE2F87">
        <w:t>4</w:t>
      </w:r>
      <w:r w:rsidRPr="00EE2F87">
        <w:t xml:space="preserve"> van de Algemene </w:t>
      </w:r>
      <w:r w:rsidR="003B3204" w:rsidRPr="00EE2F87">
        <w:t>V</w:t>
      </w:r>
      <w:r w:rsidRPr="00EE2F87">
        <w:t xml:space="preserve">erkoopvoorwaarden, heeft de Gemeente het recht deze </w:t>
      </w:r>
      <w:r w:rsidR="00232275" w:rsidRPr="00EE2F87">
        <w:rPr>
          <w:rFonts w:cs="Arial"/>
        </w:rPr>
        <w:t>K</w:t>
      </w:r>
      <w:r w:rsidRPr="00EE2F87">
        <w:rPr>
          <w:rFonts w:cs="Arial"/>
        </w:rPr>
        <w:t>oopovereenkomst geheel of gedeeltelijk te ontbinden</w:t>
      </w:r>
      <w:r w:rsidR="00EE2F87">
        <w:rPr>
          <w:rFonts w:cs="Arial"/>
        </w:rPr>
        <w:t>.</w:t>
      </w:r>
      <w:r w:rsidR="00232275">
        <w:rPr>
          <w:rFonts w:cs="Arial"/>
        </w:rPr>
        <w:br/>
      </w:r>
    </w:p>
    <w:p w14:paraId="61007712" w14:textId="77777777" w:rsidR="00EE2F87" w:rsidRDefault="000E49FF" w:rsidP="00666C15">
      <w:pPr>
        <w:pStyle w:val="Lijstalinea"/>
        <w:numPr>
          <w:ilvl w:val="1"/>
          <w:numId w:val="18"/>
        </w:numPr>
        <w:ind w:left="567" w:hanging="567"/>
      </w:pPr>
      <w:r w:rsidRPr="000E49FF">
        <w:t xml:space="preserve">Indien het Verkochte reeds aan Koper in eigendom is overgedragen, heeft de Gemeente recht op teruglevering van het Verkochte aan de Gemeente. Het gestelde in </w:t>
      </w:r>
      <w:r w:rsidRPr="00B509DE">
        <w:t>artikel 1</w:t>
      </w:r>
      <w:r w:rsidR="003B3204" w:rsidRPr="00B509DE">
        <w:t>4</w:t>
      </w:r>
      <w:r w:rsidRPr="00B509DE">
        <w:t xml:space="preserve"> van de Algemene </w:t>
      </w:r>
      <w:r w:rsidR="003B3204" w:rsidRPr="00B509DE">
        <w:t>V</w:t>
      </w:r>
      <w:r w:rsidRPr="00B509DE">
        <w:t>erkoopvoorwaarden is van overeenkomstige toepassing.</w:t>
      </w:r>
      <w:r w:rsidRPr="000E49FF">
        <w:t xml:space="preserve">  </w:t>
      </w:r>
      <w:r w:rsidR="00EE2F87">
        <w:br/>
      </w:r>
    </w:p>
    <w:p w14:paraId="0C034069" w14:textId="77777777" w:rsidR="000E49FF" w:rsidRPr="00B509DE" w:rsidRDefault="00EE2F87" w:rsidP="00B509DE">
      <w:pPr>
        <w:pStyle w:val="Lijstalinea"/>
        <w:numPr>
          <w:ilvl w:val="1"/>
          <w:numId w:val="18"/>
        </w:numPr>
        <w:ind w:left="567" w:hanging="567"/>
        <w:rPr>
          <w:rFonts w:cs="Arial"/>
        </w:rPr>
      </w:pPr>
      <w:r w:rsidRPr="00AF31B2">
        <w:lastRenderedPageBreak/>
        <w:t>Indien het gestelde in dit artikel zich voordoet</w:t>
      </w:r>
      <w:r>
        <w:t xml:space="preserve">, </w:t>
      </w:r>
      <w:r w:rsidRPr="00AF31B2">
        <w:t xml:space="preserve">heeft de Gemeente tevens </w:t>
      </w:r>
      <w:r w:rsidR="004F4B3A">
        <w:t xml:space="preserve">het </w:t>
      </w:r>
      <w:r w:rsidRPr="00AF31B2">
        <w:t xml:space="preserve">recht </w:t>
      </w:r>
      <w:r w:rsidR="00B509DE">
        <w:t>de</w:t>
      </w:r>
      <w:r w:rsidRPr="00AF31B2">
        <w:t xml:space="preserve"> kosten en</w:t>
      </w:r>
      <w:r w:rsidR="00B509DE">
        <w:t>/of</w:t>
      </w:r>
      <w:r w:rsidRPr="00AF31B2">
        <w:t xml:space="preserve"> schade</w:t>
      </w:r>
      <w:r w:rsidR="00B509DE">
        <w:t xml:space="preserve"> van de Gemeente te verhalen op Koper. </w:t>
      </w:r>
      <w:r w:rsidRPr="00B509DE">
        <w:rPr>
          <w:rFonts w:cs="Arial"/>
        </w:rPr>
        <w:t xml:space="preserve">De kosten en/of schaden worden tussen Partijen vastgesteld op een bedrag van tien </w:t>
      </w:r>
      <w:r w:rsidR="004F4B3A">
        <w:rPr>
          <w:rFonts w:cs="Arial"/>
        </w:rPr>
        <w:t xml:space="preserve">procent </w:t>
      </w:r>
      <w:r w:rsidRPr="00B509DE">
        <w:rPr>
          <w:rFonts w:cs="Arial"/>
        </w:rPr>
        <w:t>(10%</w:t>
      </w:r>
      <w:r w:rsidR="004F4B3A">
        <w:rPr>
          <w:rFonts w:cs="Arial"/>
        </w:rPr>
        <w:t>)</w:t>
      </w:r>
      <w:r w:rsidRPr="00B509DE">
        <w:rPr>
          <w:rFonts w:cs="Arial"/>
        </w:rPr>
        <w:t xml:space="preserve"> van de Koopsom als bedoeld in artikel 3.1 van deze Koopovereenkomst.  </w:t>
      </w:r>
      <w:r w:rsidR="00232275">
        <w:br/>
      </w:r>
    </w:p>
    <w:p w14:paraId="73CAA953" w14:textId="77777777" w:rsidR="000E49FF" w:rsidRDefault="000E49FF" w:rsidP="00666C15">
      <w:pPr>
        <w:pStyle w:val="Lijstalinea"/>
        <w:numPr>
          <w:ilvl w:val="1"/>
          <w:numId w:val="18"/>
        </w:numPr>
        <w:ind w:left="567" w:hanging="567"/>
      </w:pPr>
      <w:r w:rsidRPr="000E49FF">
        <w:t>Nadat de bouw is aangevangen dient het Pro</w:t>
      </w:r>
      <w:r w:rsidRPr="000E49FF">
        <w:softHyphen/>
        <w:t>ject in een continu bouwproces te worden afge</w:t>
      </w:r>
      <w:r w:rsidRPr="000E49FF">
        <w:softHyphen/>
        <w:t>rond, overeenkomstig de verleende Omgevingsvergunning</w:t>
      </w:r>
      <w:r w:rsidR="00EE2F87">
        <w:t xml:space="preserve"> en overeenkomstig artikel 14 van de Algemene Verkoopvoorwaarden</w:t>
      </w:r>
      <w:r w:rsidRPr="000E49FF">
        <w:t>.</w:t>
      </w:r>
    </w:p>
    <w:p w14:paraId="115F506B" w14:textId="77777777" w:rsidR="000E49FF" w:rsidRPr="00593E3B" w:rsidRDefault="000E49FF" w:rsidP="001B4ECF">
      <w:pPr>
        <w:pStyle w:val="Kop2"/>
      </w:pPr>
      <w:r w:rsidRPr="00734490">
        <w:t>Artikel 17.</w:t>
      </w:r>
      <w:r w:rsidRPr="00734490">
        <w:tab/>
        <w:t>Afscheiding van het Verkochte tijdens de bouw / bouwverkeer</w:t>
      </w:r>
      <w:r w:rsidRPr="000E49FF">
        <w:t xml:space="preserve"> </w:t>
      </w:r>
    </w:p>
    <w:p w14:paraId="109CD14C" w14:textId="77777777" w:rsidR="000E49FF" w:rsidRPr="000E49FF" w:rsidRDefault="000E49FF" w:rsidP="000E49FF">
      <w:pPr>
        <w:ind w:left="567" w:hanging="567"/>
      </w:pPr>
      <w:r>
        <w:t xml:space="preserve">17.1 </w:t>
      </w:r>
      <w:r>
        <w:tab/>
      </w:r>
      <w:r w:rsidRPr="000E49FF">
        <w:t>De verplichtingen van Koper omtrent de afscheiding van het Verkochte tijdens de bouw en de regulering van het Bouwverkeer, zijn weergegeven in artikel 1</w:t>
      </w:r>
      <w:r w:rsidR="00C029D5">
        <w:t>7</w:t>
      </w:r>
      <w:r w:rsidRPr="000E49FF">
        <w:t xml:space="preserve"> van de Algemene verkoopvoorwaarden.</w:t>
      </w:r>
    </w:p>
    <w:p w14:paraId="1BEA6ECC" w14:textId="77777777" w:rsidR="000E49FF" w:rsidRPr="000C3EAE" w:rsidRDefault="000E49FF" w:rsidP="001B4ECF">
      <w:pPr>
        <w:pStyle w:val="Kop2"/>
      </w:pPr>
      <w:r w:rsidRPr="000E49FF">
        <w:t>Artikel 18.</w:t>
      </w:r>
      <w:r w:rsidRPr="000E49FF">
        <w:tab/>
        <w:t>Schade door Koper veroorzaakt</w:t>
      </w:r>
    </w:p>
    <w:p w14:paraId="0BA95896" w14:textId="77777777" w:rsidR="000E49FF" w:rsidRDefault="000E49FF" w:rsidP="00666C15">
      <w:pPr>
        <w:pStyle w:val="Lijstalinea"/>
        <w:numPr>
          <w:ilvl w:val="1"/>
          <w:numId w:val="19"/>
        </w:numPr>
        <w:ind w:left="567" w:hanging="567"/>
      </w:pPr>
      <w:r w:rsidRPr="000E49FF">
        <w:t>De Koper is aansprakelijk voor alle schade die wordt aangebracht aan de rond het Verkochte gelegen gronden</w:t>
      </w:r>
      <w:r w:rsidR="00AF5C46">
        <w:t xml:space="preserve"> </w:t>
      </w:r>
      <w:r w:rsidRPr="000E49FF">
        <w:t>en alles wat zich op en in de gronden bevindt zoals bouwwerken, werken, kabels en/of leidingen en groenvoorzieningen</w:t>
      </w:r>
      <w:r w:rsidR="00AF5C46">
        <w:t xml:space="preserve">, </w:t>
      </w:r>
      <w:r w:rsidR="00AF5C46" w:rsidRPr="000E49FF">
        <w:t>onder meer vanwege bouwverkeer</w:t>
      </w:r>
      <w:r w:rsidR="00AF5C46">
        <w:t xml:space="preserve"> en</w:t>
      </w:r>
      <w:r w:rsidRPr="000E49FF">
        <w:t xml:space="preserve"> door handelingen die verband houden met (de realisering van) </w:t>
      </w:r>
      <w:r w:rsidR="00AF5C46">
        <w:t>Opstallen</w:t>
      </w:r>
      <w:r w:rsidRPr="000E49FF">
        <w:t xml:space="preserve"> en </w:t>
      </w:r>
      <w:r w:rsidR="00AF5C46">
        <w:t>(bouw)</w:t>
      </w:r>
      <w:r w:rsidRPr="000E49FF">
        <w:t xml:space="preserve">werken op het Verkochte.  </w:t>
      </w:r>
      <w:r w:rsidR="00AF5C46">
        <w:br/>
      </w:r>
    </w:p>
    <w:p w14:paraId="7AB8291D" w14:textId="77777777" w:rsidR="000E49FF" w:rsidRDefault="000E49FF" w:rsidP="00666C15">
      <w:pPr>
        <w:pStyle w:val="Lijstalinea"/>
        <w:numPr>
          <w:ilvl w:val="1"/>
          <w:numId w:val="19"/>
        </w:numPr>
        <w:ind w:left="567" w:hanging="567"/>
      </w:pPr>
      <w:r w:rsidRPr="000E49FF">
        <w:t xml:space="preserve">Indien door Koper, of in opdracht van Koper handelende derden, schade veroorzaken aan eigendommen van de Gemeente, zal dit binnen zeer bekwame tijd aan de Gemeente worden gemeld.  </w:t>
      </w:r>
      <w:r w:rsidR="00AF5C46">
        <w:br/>
      </w:r>
    </w:p>
    <w:p w14:paraId="060E2756" w14:textId="77777777" w:rsidR="000E49FF" w:rsidRDefault="000E49FF" w:rsidP="00666C15">
      <w:pPr>
        <w:pStyle w:val="Lijstalinea"/>
        <w:numPr>
          <w:ilvl w:val="1"/>
          <w:numId w:val="19"/>
        </w:numPr>
        <w:ind w:left="567" w:hanging="567"/>
      </w:pPr>
      <w:r w:rsidRPr="000E49FF">
        <w:t xml:space="preserve">Op het eerste schriftelijk verzoek van de Gemeente dient de schade als bedoelt in dit artikel, door Koper te worden hersteld. </w:t>
      </w:r>
    </w:p>
    <w:p w14:paraId="6807D400" w14:textId="77777777" w:rsidR="00232A95" w:rsidRDefault="00232A95" w:rsidP="00232A95">
      <w:pPr>
        <w:pStyle w:val="Lijstalinea"/>
        <w:ind w:left="567"/>
      </w:pPr>
    </w:p>
    <w:p w14:paraId="0F5CE1F7" w14:textId="77777777" w:rsidR="000E49FF" w:rsidRDefault="000E49FF" w:rsidP="00666C15">
      <w:pPr>
        <w:pStyle w:val="Lijstalinea"/>
        <w:numPr>
          <w:ilvl w:val="1"/>
          <w:numId w:val="19"/>
        </w:numPr>
        <w:ind w:left="567" w:hanging="567"/>
      </w:pPr>
      <w:r w:rsidRPr="000E49FF">
        <w:t xml:space="preserve">Indien Koper nalatig blijft met het herstellen van de schade, is de Gemeente gerechtigd de schade te herstellen en kosten hiervan te verhalen op Koper. </w:t>
      </w:r>
      <w:r w:rsidR="00AF5C46">
        <w:br/>
      </w:r>
    </w:p>
    <w:p w14:paraId="79556BA9" w14:textId="672E6415" w:rsidR="000E49FF" w:rsidRPr="000E49FF" w:rsidRDefault="000E49FF" w:rsidP="00666C15">
      <w:pPr>
        <w:pStyle w:val="Lijstalinea"/>
        <w:numPr>
          <w:ilvl w:val="1"/>
          <w:numId w:val="19"/>
        </w:numPr>
        <w:ind w:left="567" w:hanging="567"/>
      </w:pPr>
      <w:r w:rsidRPr="000E49FF">
        <w:t>De Gemeente kan in de daarvoor in aanmerking komende gevallen eisen dat, alvorens met het doen van ontgraving of andere werkzaamheden in of op het Verkochte wordt begonnen, door of vanwege Koper op zijn kosten voorzieningen worden getroffen ter voorkoming van schade aan de aangrenzende gebouwen, terreinen, werken of wegen.</w:t>
      </w:r>
    </w:p>
    <w:p w14:paraId="51E7C3F3" w14:textId="77777777" w:rsidR="000E49FF" w:rsidRPr="001B4ECF" w:rsidRDefault="000E49FF" w:rsidP="001B4ECF">
      <w:pPr>
        <w:pStyle w:val="Kop2"/>
      </w:pPr>
      <w:r w:rsidRPr="000E49FF">
        <w:t>Artikel 19.</w:t>
      </w:r>
      <w:r w:rsidRPr="000E49FF">
        <w:tab/>
        <w:t>Informatieplicht Gemeente / onderzoeksplicht Koper</w:t>
      </w:r>
    </w:p>
    <w:p w14:paraId="43553185" w14:textId="77777777" w:rsidR="000E49FF" w:rsidRPr="000E49FF" w:rsidRDefault="000E49FF" w:rsidP="000E49FF">
      <w:pPr>
        <w:ind w:left="567" w:right="-28" w:hanging="567"/>
      </w:pPr>
      <w:r>
        <w:t xml:space="preserve">19.1 </w:t>
      </w:r>
      <w:r>
        <w:tab/>
      </w:r>
      <w:r w:rsidRPr="000E49FF">
        <w:t>Afgezien van het hiervoor bepaalde staat Gemeente er voor in aan Koper met betrekking tot het Verkochte die informatie te hebben gegeven die naar geldende verkeersopvattingen door haar ter kennis van Koper behoort te worden gebracht. Koper aanvaardt uitdrukkelijk dat de resultaten van de feiten en omstandigheden die naar geldende verkeersopvattingen tot zijn onderzoeksgebied behoren, voor zijn risico komen (voor zover deze aan de Gemeente thans niet bekend zijn).</w:t>
      </w:r>
    </w:p>
    <w:p w14:paraId="3FE1DFD0" w14:textId="77777777" w:rsidR="000E49FF" w:rsidRPr="00DB48B6" w:rsidRDefault="000E49FF" w:rsidP="001B4ECF">
      <w:pPr>
        <w:pStyle w:val="Kop2"/>
      </w:pPr>
      <w:r w:rsidRPr="002C2082">
        <w:t>Artikel 20.</w:t>
      </w:r>
      <w:r w:rsidRPr="002C2082">
        <w:tab/>
        <w:t xml:space="preserve">Overdracht rechten en plichten / </w:t>
      </w:r>
      <w:r w:rsidR="00A67DAA" w:rsidRPr="002C2082">
        <w:t>z</w:t>
      </w:r>
      <w:r w:rsidRPr="002C2082">
        <w:t>elfbewoningsplicht</w:t>
      </w:r>
      <w:r w:rsidRPr="000E49FF">
        <w:t xml:space="preserve">  </w:t>
      </w:r>
    </w:p>
    <w:p w14:paraId="57540F85" w14:textId="77777777" w:rsidR="002C249D" w:rsidRDefault="000E49FF" w:rsidP="00915DA2">
      <w:pPr>
        <w:pStyle w:val="Lijstalinea"/>
        <w:numPr>
          <w:ilvl w:val="1"/>
          <w:numId w:val="20"/>
        </w:numPr>
        <w:ind w:left="567" w:hanging="567"/>
      </w:pPr>
      <w:r w:rsidRPr="000E49FF">
        <w:t xml:space="preserve">Zolang de Opstallen omschreven in het Project, niet zijn voltooid en/of gereed zijn voor gebruik overeenkomstig het beoogde doel, </w:t>
      </w:r>
      <w:r w:rsidR="000769F6">
        <w:t xml:space="preserve">is het Koper niet toegestaan het Verkochte zonder schriftelijke toestemming van of namens Burgemeester en wethouders in eigendom te Vervreemden </w:t>
      </w:r>
      <w:r w:rsidRPr="000E49FF">
        <w:t>of goederenrechtelijk genotsrecht scheiden,</w:t>
      </w:r>
      <w:r w:rsidR="00B36813">
        <w:t xml:space="preserve"> verpachten</w:t>
      </w:r>
      <w:r w:rsidR="00533CFF">
        <w:t xml:space="preserve"> </w:t>
      </w:r>
      <w:r w:rsidR="00B36813">
        <w:t>of aan derden in</w:t>
      </w:r>
      <w:r w:rsidRPr="000E49FF">
        <w:t xml:space="preserve"> gebruik geven</w:t>
      </w:r>
      <w:r w:rsidR="00533CFF">
        <w:t xml:space="preserve">, dit op straffe van een direct opeisbare boete van twintig procent (20%) van de Koopsom. </w:t>
      </w:r>
      <w:r w:rsidR="000769F6">
        <w:t>Aan deze vereiste toestemming kunnen voorwaarden worden verbonden. Voor het vestigen van een hypotheek is geen toestemming vereist.</w:t>
      </w:r>
      <w:r w:rsidR="0013122F">
        <w:t xml:space="preserve"> </w:t>
      </w:r>
      <w:r w:rsidR="00B51403" w:rsidRPr="00EF29FC">
        <w:t xml:space="preserve">Het gestelde in artikel </w:t>
      </w:r>
      <w:r w:rsidR="00B51403">
        <w:t xml:space="preserve">27 </w:t>
      </w:r>
      <w:r w:rsidR="00B51403" w:rsidRPr="00EF29FC">
        <w:t xml:space="preserve">van de Algemene </w:t>
      </w:r>
      <w:r w:rsidR="00B51403">
        <w:t>V</w:t>
      </w:r>
      <w:r w:rsidR="00B51403" w:rsidRPr="00EF29FC">
        <w:t xml:space="preserve">erkoopvoorwaarden is van overeenkomstige toepassing.  </w:t>
      </w:r>
      <w:r w:rsidR="002C249D">
        <w:br/>
      </w:r>
    </w:p>
    <w:p w14:paraId="4EE43CCE" w14:textId="77777777" w:rsidR="00533CFF" w:rsidRDefault="002C249D" w:rsidP="002C249D">
      <w:pPr>
        <w:pStyle w:val="Lijstalinea"/>
        <w:numPr>
          <w:ilvl w:val="1"/>
          <w:numId w:val="20"/>
        </w:numPr>
        <w:ind w:left="567" w:hanging="567"/>
      </w:pPr>
      <w:r w:rsidRPr="001774BE">
        <w:lastRenderedPageBreak/>
        <w:t xml:space="preserve">Het bepaalde in artikel </w:t>
      </w:r>
      <w:r w:rsidR="00D42666">
        <w:t>20</w:t>
      </w:r>
      <w:r>
        <w:t xml:space="preserve">.1 </w:t>
      </w:r>
      <w:r w:rsidRPr="001774BE">
        <w:t>is niet van toepassing in geval van executoriale verkoop op grond van artikel 3:268 BW en van verkoop op grond van artikel 3:174 BW.</w:t>
      </w:r>
      <w:r w:rsidR="00533CFF">
        <w:br/>
      </w:r>
    </w:p>
    <w:p w14:paraId="13D48A83" w14:textId="77777777" w:rsidR="00182E6B" w:rsidRDefault="00F72CD1" w:rsidP="001B4ECF">
      <w:pPr>
        <w:pStyle w:val="Lijstalinea"/>
        <w:numPr>
          <w:ilvl w:val="1"/>
          <w:numId w:val="20"/>
        </w:numPr>
        <w:ind w:left="567" w:hanging="567"/>
      </w:pPr>
      <w:r w:rsidRPr="00AE6172">
        <w:t xml:space="preserve">Het gestelde in artikel 20.1 is niet van toepassing indien het Verkochte wordt verkocht aan de beoogde Eindgebruiker. </w:t>
      </w:r>
    </w:p>
    <w:p w14:paraId="33C71D81" w14:textId="77777777" w:rsidR="00182E6B" w:rsidRDefault="00182E6B" w:rsidP="00182E6B">
      <w:pPr>
        <w:pStyle w:val="Lijstalinea"/>
        <w:ind w:left="567"/>
      </w:pPr>
    </w:p>
    <w:p w14:paraId="771DA53C" w14:textId="7D25EB67" w:rsidR="00DB05C2" w:rsidRDefault="00F72CD1" w:rsidP="001B4ECF">
      <w:pPr>
        <w:pStyle w:val="Lijstalinea"/>
        <w:numPr>
          <w:ilvl w:val="1"/>
          <w:numId w:val="20"/>
        </w:numPr>
        <w:ind w:left="567" w:hanging="567"/>
      </w:pPr>
      <w:r w:rsidRPr="00AE6172">
        <w:t xml:space="preserve">Koper is er mee bekend dat voor een Eindgebruiker een zelfbewoningsplicht geldt en een verbod tot doorverkoop van toepassing is. Het gestelde in artikel 15 van de Algemene Verkoopvoorwaarden </w:t>
      </w:r>
      <w:r w:rsidR="00DB05C2">
        <w:t xml:space="preserve">is van overeenkomstige toepassing, met dien verstande dat voor </w:t>
      </w:r>
      <w:r w:rsidR="00D21234" w:rsidRPr="00D21234">
        <w:t xml:space="preserve">de woningen met een maximale v.o.n. prijs van </w:t>
      </w:r>
      <w:r w:rsidR="00D21234" w:rsidRPr="00D21234">
        <w:rPr>
          <w:b/>
          <w:bCs/>
        </w:rPr>
        <w:t>€ 250.000,00</w:t>
      </w:r>
      <w:r w:rsidR="00D21234">
        <w:rPr>
          <w:b/>
          <w:bCs/>
        </w:rPr>
        <w:t xml:space="preserve"> </w:t>
      </w:r>
      <w:r w:rsidR="00D21234" w:rsidRPr="00D21234">
        <w:t xml:space="preserve">een zelfbewoningsplicht en een doorverkoopverbod van </w:t>
      </w:r>
      <w:r w:rsidR="00A44271">
        <w:t>3</w:t>
      </w:r>
      <w:r w:rsidR="00D21234" w:rsidRPr="00D21234">
        <w:t xml:space="preserve"> jaar </w:t>
      </w:r>
      <w:r w:rsidR="00D21234">
        <w:t xml:space="preserve">geldt en voor de woningen </w:t>
      </w:r>
      <w:r w:rsidR="00D21234" w:rsidRPr="00D21234">
        <w:t xml:space="preserve">met een maximale v.o.n. prijs van </w:t>
      </w:r>
      <w:r w:rsidR="00D21234" w:rsidRPr="00D21234">
        <w:rPr>
          <w:b/>
          <w:bCs/>
        </w:rPr>
        <w:t xml:space="preserve">€ </w:t>
      </w:r>
      <w:r w:rsidR="007756D9">
        <w:rPr>
          <w:b/>
          <w:bCs/>
        </w:rPr>
        <w:t>3</w:t>
      </w:r>
      <w:r w:rsidR="00D21234" w:rsidRPr="00D21234">
        <w:rPr>
          <w:b/>
          <w:bCs/>
        </w:rPr>
        <w:t>5</w:t>
      </w:r>
      <w:r w:rsidR="007756D9">
        <w:rPr>
          <w:b/>
          <w:bCs/>
        </w:rPr>
        <w:t>5</w:t>
      </w:r>
      <w:r w:rsidR="00D21234" w:rsidRPr="00D21234">
        <w:rPr>
          <w:b/>
          <w:bCs/>
        </w:rPr>
        <w:t>.000,00</w:t>
      </w:r>
      <w:r w:rsidR="00D21234">
        <w:rPr>
          <w:b/>
          <w:bCs/>
        </w:rPr>
        <w:t xml:space="preserve"> </w:t>
      </w:r>
      <w:r w:rsidR="00A44271">
        <w:t xml:space="preserve">ook </w:t>
      </w:r>
      <w:r w:rsidR="00D21234" w:rsidRPr="00D21234">
        <w:t xml:space="preserve">een zelfbewoningsplicht en een doorverkoopverbod van </w:t>
      </w:r>
      <w:r w:rsidR="00A44271">
        <w:t>3</w:t>
      </w:r>
      <w:r w:rsidR="00D21234" w:rsidRPr="00D21234">
        <w:t xml:space="preserve"> jaar</w:t>
      </w:r>
      <w:r w:rsidR="00582D84">
        <w:t xml:space="preserve"> geldt</w:t>
      </w:r>
      <w:r w:rsidR="00D21234">
        <w:t xml:space="preserve">. </w:t>
      </w:r>
      <w:r w:rsidR="000C2424">
        <w:t>Ontheffing als bedoeld in artikel 15.6</w:t>
      </w:r>
      <w:r w:rsidR="004B21DF">
        <w:t xml:space="preserve"> wordt slechts verleend onder de voorwaarde dat de woningen worden verkocht tegen </w:t>
      </w:r>
      <w:r w:rsidR="004577BB">
        <w:t>genoemde verkoopprijzen van €</w:t>
      </w:r>
      <w:r w:rsidR="002253B0">
        <w:t xml:space="preserve"> </w:t>
      </w:r>
      <w:r w:rsidR="004577BB">
        <w:t>250.000,00 en €</w:t>
      </w:r>
      <w:r w:rsidR="002253B0">
        <w:t xml:space="preserve"> </w:t>
      </w:r>
      <w:r w:rsidR="004577BB">
        <w:t xml:space="preserve">355.000,00 kosten koper. </w:t>
      </w:r>
      <w:r w:rsidR="004B21DF">
        <w:t xml:space="preserve"> </w:t>
      </w:r>
    </w:p>
    <w:p w14:paraId="72110BF3" w14:textId="77777777" w:rsidR="00302C20" w:rsidRDefault="00302C20" w:rsidP="00302C20">
      <w:pPr>
        <w:pStyle w:val="Lijstalinea"/>
        <w:ind w:left="567"/>
      </w:pPr>
    </w:p>
    <w:p w14:paraId="3A42DFD5" w14:textId="1A9E6FDC" w:rsidR="00DB05C2" w:rsidRDefault="00302C20" w:rsidP="001B4ECF">
      <w:pPr>
        <w:pStyle w:val="Lijstalinea"/>
        <w:numPr>
          <w:ilvl w:val="1"/>
          <w:numId w:val="20"/>
        </w:numPr>
        <w:ind w:left="567" w:hanging="567"/>
      </w:pPr>
      <w:r>
        <w:t>Het bepaalde in artikel 20.</w:t>
      </w:r>
      <w:r w:rsidR="00036AF6">
        <w:t>4</w:t>
      </w:r>
      <w:r>
        <w:t xml:space="preserve"> wordt vastgelegd als kettingbeding of kwalitatieve verplichting in de zin van artikel 24 van de Algemene </w:t>
      </w:r>
      <w:r w:rsidR="00A30AEE">
        <w:t>V</w:t>
      </w:r>
      <w:r>
        <w:t>erkoopvoorwaarden.</w:t>
      </w:r>
    </w:p>
    <w:p w14:paraId="196087D8" w14:textId="4600F2AE" w:rsidR="000E49FF" w:rsidRPr="004B7E76" w:rsidRDefault="000E49FF" w:rsidP="001B4ECF">
      <w:pPr>
        <w:pStyle w:val="Kop2"/>
      </w:pPr>
      <w:r w:rsidRPr="00AE6172">
        <w:t>Artikel 21.</w:t>
      </w:r>
      <w:r w:rsidRPr="00AE6172">
        <w:tab/>
      </w:r>
      <w:r w:rsidR="00502603">
        <w:t>Nadeelcompensatie</w:t>
      </w:r>
    </w:p>
    <w:p w14:paraId="1811D8FB" w14:textId="06C5D780" w:rsidR="000E49FF" w:rsidRPr="000E49FF" w:rsidRDefault="00ED6615" w:rsidP="004B7E76">
      <w:pPr>
        <w:pStyle w:val="Lijstalinea"/>
        <w:numPr>
          <w:ilvl w:val="1"/>
          <w:numId w:val="21"/>
        </w:numPr>
        <w:ind w:left="567" w:hanging="567"/>
        <w:rPr>
          <w:rFonts w:cs="Arial"/>
          <w:szCs w:val="22"/>
        </w:rPr>
      </w:pPr>
      <w:r>
        <w:rPr>
          <w:rFonts w:cs="Arial"/>
          <w:szCs w:val="22"/>
        </w:rPr>
        <w:t xml:space="preserve">Het project van Koper past binnen het vigerende </w:t>
      </w:r>
      <w:r w:rsidR="00BE3A43">
        <w:rPr>
          <w:rFonts w:cs="Arial"/>
          <w:szCs w:val="22"/>
        </w:rPr>
        <w:t>omgev</w:t>
      </w:r>
      <w:r>
        <w:rPr>
          <w:rFonts w:cs="Arial"/>
          <w:szCs w:val="22"/>
        </w:rPr>
        <w:t xml:space="preserve">ingsplan. </w:t>
      </w:r>
      <w:r w:rsidR="000E49FF" w:rsidRPr="000E49FF">
        <w:rPr>
          <w:rFonts w:cs="Arial"/>
          <w:szCs w:val="22"/>
        </w:rPr>
        <w:t xml:space="preserve">Indien een verzoek tot vergoeding van </w:t>
      </w:r>
      <w:r w:rsidR="00C13B62">
        <w:rPr>
          <w:rFonts w:cs="Arial"/>
          <w:szCs w:val="22"/>
        </w:rPr>
        <w:t>nadeelcompensatie</w:t>
      </w:r>
      <w:r w:rsidR="000E49FF" w:rsidRPr="000E49FF">
        <w:rPr>
          <w:rFonts w:cs="Arial"/>
          <w:szCs w:val="22"/>
        </w:rPr>
        <w:t xml:space="preserve"> wordt ingediend zal de Gemeente eventuele planschade voor haar rekening nemen.</w:t>
      </w:r>
    </w:p>
    <w:p w14:paraId="4F1D0029" w14:textId="77777777" w:rsidR="009A7ADC" w:rsidRDefault="009A7ADC" w:rsidP="001B4ECF">
      <w:pPr>
        <w:pStyle w:val="Kop2"/>
      </w:pPr>
      <w:r w:rsidRPr="009A7ADC">
        <w:t>Artikel 22.</w:t>
      </w:r>
      <w:r w:rsidRPr="009A7ADC">
        <w:tab/>
        <w:t>Beëindiging / Ontbinding overeenkomst</w:t>
      </w:r>
    </w:p>
    <w:p w14:paraId="4826B3E0" w14:textId="7B466863" w:rsidR="009A7ADC" w:rsidRPr="009A7ADC" w:rsidRDefault="009A7ADC" w:rsidP="002A4363">
      <w:pPr>
        <w:pStyle w:val="Lijstalinea"/>
        <w:numPr>
          <w:ilvl w:val="1"/>
          <w:numId w:val="23"/>
        </w:numPr>
        <w:ind w:left="567" w:hanging="567"/>
        <w:rPr>
          <w:b/>
        </w:rPr>
      </w:pPr>
      <w:r w:rsidRPr="009A7ADC">
        <w:t>Het gestelde in artikel 2</w:t>
      </w:r>
      <w:r w:rsidR="00173667">
        <w:t>5</w:t>
      </w:r>
      <w:r w:rsidRPr="009A7ADC">
        <w:t xml:space="preserve"> van de Algemene </w:t>
      </w:r>
      <w:r w:rsidR="00173667">
        <w:t>V</w:t>
      </w:r>
      <w:r w:rsidRPr="009A7ADC">
        <w:t xml:space="preserve">erkoopvoorwaarden is van overeenkomstige toepassing. </w:t>
      </w:r>
      <w:r>
        <w:br/>
      </w:r>
    </w:p>
    <w:p w14:paraId="0FCF79EF" w14:textId="77777777" w:rsidR="009A7ADC" w:rsidRPr="009A7ADC" w:rsidRDefault="009A7ADC" w:rsidP="00666C15">
      <w:pPr>
        <w:pStyle w:val="Lijstalinea"/>
        <w:numPr>
          <w:ilvl w:val="1"/>
          <w:numId w:val="23"/>
        </w:numPr>
        <w:ind w:left="567" w:hanging="567"/>
        <w:rPr>
          <w:b/>
        </w:rPr>
      </w:pPr>
      <w:r w:rsidRPr="009A7ADC">
        <w:t xml:space="preserve">Als de </w:t>
      </w:r>
      <w:r w:rsidR="00173667">
        <w:t>K</w:t>
      </w:r>
      <w:r w:rsidRPr="009A7ADC">
        <w:t xml:space="preserve">oopovereenkomst tussentijds wordt beëindigd, </w:t>
      </w:r>
      <w:r w:rsidR="006A4465">
        <w:t xml:space="preserve">al dan niet door ontbinding, </w:t>
      </w:r>
      <w:r w:rsidRPr="009A7ADC">
        <w:t xml:space="preserve">is de Gemeente vrij het Verkochte aan derde(n) te verkopen en is de Gemeente vrij om vrijelijk gebruik te maken van de door Koper geleverde producten. </w:t>
      </w:r>
      <w:r w:rsidR="00173667">
        <w:br/>
      </w:r>
    </w:p>
    <w:p w14:paraId="25858C55" w14:textId="571F8896" w:rsidR="009A7ADC" w:rsidRPr="009A7ADC" w:rsidRDefault="009A7ADC" w:rsidP="00666C15">
      <w:pPr>
        <w:pStyle w:val="Lijstalinea"/>
        <w:numPr>
          <w:ilvl w:val="1"/>
          <w:numId w:val="23"/>
        </w:numPr>
        <w:ind w:left="567" w:hanging="567"/>
        <w:rPr>
          <w:b/>
        </w:rPr>
      </w:pPr>
      <w:r w:rsidRPr="009A7ADC">
        <w:t xml:space="preserve">Koper kan in geval van beëindiging van deze </w:t>
      </w:r>
      <w:r w:rsidR="00C5587A">
        <w:t>Koop</w:t>
      </w:r>
      <w:r w:rsidRPr="009A7ADC">
        <w:t>overeenkomst geen aanspraak maken op schadeloosstelling of een bouwclaim elders binnen de Gemeente Súdwest</w:t>
      </w:r>
      <w:r w:rsidR="00C5587A">
        <w:t>-</w:t>
      </w:r>
      <w:r w:rsidRPr="009A7ADC">
        <w:t xml:space="preserve">Fryslân. </w:t>
      </w:r>
      <w:r>
        <w:t xml:space="preserve"> </w:t>
      </w:r>
      <w:r w:rsidR="00173667">
        <w:br/>
      </w:r>
    </w:p>
    <w:p w14:paraId="0F656FCD" w14:textId="77777777" w:rsidR="009A7ADC" w:rsidRPr="009A7ADC" w:rsidRDefault="009A7ADC" w:rsidP="00666C15">
      <w:pPr>
        <w:pStyle w:val="Lijstalinea"/>
        <w:numPr>
          <w:ilvl w:val="1"/>
          <w:numId w:val="23"/>
        </w:numPr>
        <w:ind w:left="567" w:hanging="567"/>
        <w:rPr>
          <w:b/>
        </w:rPr>
      </w:pPr>
      <w:r w:rsidRPr="009A7ADC">
        <w:t xml:space="preserve">Het is Koper niet toegestaan de </w:t>
      </w:r>
      <w:r w:rsidR="00C5587A">
        <w:t>Koop</w:t>
      </w:r>
      <w:r w:rsidRPr="009A7ADC">
        <w:t>overeenkomst te beëindigen door opzegging.</w:t>
      </w:r>
    </w:p>
    <w:p w14:paraId="11D0014A" w14:textId="77777777" w:rsidR="009A7ADC" w:rsidRPr="002A4363" w:rsidRDefault="009A7ADC" w:rsidP="001B4ECF">
      <w:pPr>
        <w:pStyle w:val="Kop2"/>
      </w:pPr>
      <w:r w:rsidRPr="009A7ADC">
        <w:t>Artikel 23.</w:t>
      </w:r>
      <w:r w:rsidRPr="009A7ADC">
        <w:tab/>
        <w:t>Afstand van het recht tot ontbinding</w:t>
      </w:r>
    </w:p>
    <w:p w14:paraId="73CE2F86" w14:textId="77777777" w:rsidR="009A7ADC" w:rsidRPr="009A7ADC" w:rsidRDefault="009A7ADC" w:rsidP="009A7ADC">
      <w:pPr>
        <w:ind w:left="567" w:right="-28" w:hanging="567"/>
      </w:pPr>
      <w:r>
        <w:t xml:space="preserve">23.1 </w:t>
      </w:r>
      <w:r>
        <w:tab/>
      </w:r>
      <w:r w:rsidRPr="009A7ADC">
        <w:t xml:space="preserve">Partijen verbinden zich in de notariële </w:t>
      </w:r>
      <w:r w:rsidR="002D2C03">
        <w:t>A</w:t>
      </w:r>
      <w:r w:rsidRPr="009A7ADC">
        <w:t xml:space="preserve">kte van </w:t>
      </w:r>
      <w:r w:rsidR="002D2C03">
        <w:t>L</w:t>
      </w:r>
      <w:r w:rsidRPr="009A7ADC">
        <w:t xml:space="preserve">evering afstand te doen van hun rechten om ontbinding van deze </w:t>
      </w:r>
      <w:r w:rsidR="002D2C03">
        <w:t>Koop</w:t>
      </w:r>
      <w:r w:rsidRPr="009A7ADC">
        <w:t>overeenkomst te vragen op grond van artikel 6:265 van het Burgerlijk Wetboek.</w:t>
      </w:r>
    </w:p>
    <w:p w14:paraId="5048E65E" w14:textId="77777777" w:rsidR="009A7ADC" w:rsidRPr="009A7ADC" w:rsidRDefault="009A7ADC" w:rsidP="001B4ECF">
      <w:pPr>
        <w:pStyle w:val="Kop2"/>
        <w:rPr>
          <w:b w:val="0"/>
        </w:rPr>
      </w:pPr>
      <w:r w:rsidRPr="009A7ADC">
        <w:t>Artikel 24.</w:t>
      </w:r>
      <w:r w:rsidRPr="009A7ADC">
        <w:tab/>
        <w:t xml:space="preserve">Zakelijke rechten / kwalitatieve verplichtingen / kettingbedingen  </w:t>
      </w:r>
    </w:p>
    <w:p w14:paraId="2C324870" w14:textId="62CC3DFC" w:rsidR="00370665" w:rsidRPr="009A7ADC" w:rsidRDefault="009A7ADC" w:rsidP="001B4ECF">
      <w:pPr>
        <w:pStyle w:val="Lijstalinea"/>
        <w:numPr>
          <w:ilvl w:val="1"/>
          <w:numId w:val="24"/>
        </w:numPr>
        <w:ind w:left="567" w:hanging="567"/>
      </w:pPr>
      <w:r w:rsidRPr="009A7ADC">
        <w:t>Het bepaalde in artikel 2</w:t>
      </w:r>
      <w:r w:rsidR="00E64CF1">
        <w:t>4</w:t>
      </w:r>
      <w:r w:rsidRPr="009A7ADC">
        <w:t xml:space="preserve"> van de Algemene </w:t>
      </w:r>
      <w:r w:rsidR="00E64CF1">
        <w:t>V</w:t>
      </w:r>
      <w:r w:rsidRPr="009A7ADC">
        <w:t>erkoopvoorwaarden is tussen Partijen onverkort van toepassing.</w:t>
      </w:r>
    </w:p>
    <w:p w14:paraId="2011AF8E" w14:textId="77777777" w:rsidR="009A7ADC" w:rsidRPr="002A4363" w:rsidRDefault="009A7ADC" w:rsidP="001B4ECF">
      <w:pPr>
        <w:pStyle w:val="Kop2"/>
      </w:pPr>
      <w:r w:rsidRPr="009A7ADC">
        <w:t>Artikel 25.</w:t>
      </w:r>
      <w:r w:rsidRPr="009A7ADC">
        <w:tab/>
        <w:t xml:space="preserve">Bevoegd orgaan </w:t>
      </w:r>
    </w:p>
    <w:p w14:paraId="61889D45" w14:textId="77777777" w:rsidR="009A7ADC" w:rsidRDefault="009A7ADC" w:rsidP="009A7ADC">
      <w:pPr>
        <w:ind w:left="567" w:hanging="567"/>
      </w:pPr>
      <w:r>
        <w:t xml:space="preserve">25.1 </w:t>
      </w:r>
      <w:r>
        <w:tab/>
      </w:r>
      <w:r w:rsidRPr="009A7ADC">
        <w:t xml:space="preserve">Indien ter uitvoering van deze </w:t>
      </w:r>
      <w:r w:rsidR="00E64CF1">
        <w:t>Koop</w:t>
      </w:r>
      <w:r w:rsidRPr="009A7ADC">
        <w:t xml:space="preserve">overeenkomst een besluit of handeling van de Gemeente wordt verlangd, is het daartoe bevoegde orgaan het college van burgemeester en wethouders van de Gemeente, behoudens andersluidende wettelijke bepalingen of afwijkende regelingen bij of krachtens deze </w:t>
      </w:r>
      <w:r w:rsidR="00E64CF1">
        <w:t>Koop</w:t>
      </w:r>
      <w:r w:rsidRPr="009A7ADC">
        <w:t>overeenkomst zelf.</w:t>
      </w:r>
    </w:p>
    <w:p w14:paraId="61881B13" w14:textId="77777777" w:rsidR="009A7ADC" w:rsidRPr="009D6A41" w:rsidRDefault="009A7ADC" w:rsidP="001B4ECF">
      <w:pPr>
        <w:pStyle w:val="Kop2"/>
      </w:pPr>
      <w:r w:rsidRPr="009A7ADC">
        <w:t>Artikel 26.</w:t>
      </w:r>
      <w:r w:rsidRPr="009A7ADC">
        <w:tab/>
        <w:t>Termijnen</w:t>
      </w:r>
    </w:p>
    <w:p w14:paraId="3D8381BE" w14:textId="77777777" w:rsidR="009A7ADC" w:rsidRDefault="009A7ADC" w:rsidP="009A7ADC">
      <w:pPr>
        <w:ind w:left="567" w:right="-28" w:hanging="567"/>
      </w:pPr>
      <w:r>
        <w:t xml:space="preserve">26.1 </w:t>
      </w:r>
      <w:r>
        <w:tab/>
      </w:r>
      <w:r w:rsidRPr="009A7ADC">
        <w:t>Op de in deze overeenkomst gemelde termijnen is de Algemene Termijnenwet van toepassing.</w:t>
      </w:r>
    </w:p>
    <w:p w14:paraId="1EB53463" w14:textId="77777777" w:rsidR="00370665" w:rsidRPr="009D6A41" w:rsidRDefault="00370665" w:rsidP="001B4ECF">
      <w:pPr>
        <w:pStyle w:val="Kop2"/>
      </w:pPr>
      <w:r w:rsidRPr="00814BE4">
        <w:lastRenderedPageBreak/>
        <w:t>Artikel 2</w:t>
      </w:r>
      <w:r>
        <w:t>7</w:t>
      </w:r>
      <w:r w:rsidRPr="00814BE4">
        <w:t>.</w:t>
      </w:r>
      <w:r w:rsidRPr="00814BE4">
        <w:tab/>
        <w:t>Nederlands recht</w:t>
      </w:r>
    </w:p>
    <w:p w14:paraId="28A78CB0" w14:textId="77777777" w:rsidR="00370665" w:rsidRDefault="00370665" w:rsidP="00370665">
      <w:pPr>
        <w:ind w:left="567" w:hanging="567"/>
      </w:pPr>
      <w:r>
        <w:t>27.1</w:t>
      </w:r>
      <w:r>
        <w:tab/>
        <w:t>Op deze Koopovereenkomst is Nederlands recht van toepassing.</w:t>
      </w:r>
    </w:p>
    <w:p w14:paraId="5A176400" w14:textId="77777777" w:rsidR="009A7ADC" w:rsidRPr="009D6A41" w:rsidRDefault="009A7ADC" w:rsidP="001B4ECF">
      <w:pPr>
        <w:pStyle w:val="Kop2"/>
      </w:pPr>
      <w:r w:rsidRPr="009A7ADC">
        <w:t>Artikel 2</w:t>
      </w:r>
      <w:r w:rsidR="00370665">
        <w:t>8</w:t>
      </w:r>
      <w:r w:rsidRPr="009A7ADC">
        <w:t>.</w:t>
      </w:r>
      <w:r w:rsidRPr="009A7ADC">
        <w:tab/>
        <w:t>Bijlagen</w:t>
      </w:r>
    </w:p>
    <w:p w14:paraId="4E644B5C" w14:textId="77777777" w:rsidR="009A7ADC" w:rsidRPr="009A7ADC" w:rsidRDefault="00370665" w:rsidP="00370665">
      <w:pPr>
        <w:ind w:left="567" w:hanging="567"/>
      </w:pPr>
      <w:r>
        <w:t xml:space="preserve">28.1 </w:t>
      </w:r>
      <w:r>
        <w:tab/>
      </w:r>
      <w:r w:rsidR="00554DC2">
        <w:t>De volgende bijlagen maken onlosmakelijk deel uit van deze Koopovereenkomst. De Koopovereenkomst en de daarbij behorende bijlagen worden geacht elkaar aan te vullen. In geval van strijdigheid tussen de bepalingen van deze Koopovereenkomst en de bijlagen, prevaleren de bepalingen van de Koopovereenkomst, tenzij in de bijlage expliciet van de tekst van deze Koopovereenkomst wordt afgeweken.</w:t>
      </w:r>
      <w:r w:rsidR="00554DC2">
        <w:br/>
      </w:r>
    </w:p>
    <w:p w14:paraId="78ABEFD2" w14:textId="6BBFD5B8" w:rsidR="009A7ADC" w:rsidRPr="00554DC2" w:rsidRDefault="009A7ADC" w:rsidP="00370665">
      <w:pPr>
        <w:numPr>
          <w:ilvl w:val="0"/>
          <w:numId w:val="25"/>
        </w:numPr>
        <w:tabs>
          <w:tab w:val="num" w:pos="284"/>
        </w:tabs>
        <w:ind w:left="993" w:hanging="426"/>
        <w:rPr>
          <w:rFonts w:cstheme="minorHAnsi"/>
          <w:szCs w:val="20"/>
        </w:rPr>
      </w:pPr>
      <w:r w:rsidRPr="00554DC2">
        <w:rPr>
          <w:rFonts w:cstheme="minorHAnsi"/>
          <w:szCs w:val="20"/>
        </w:rPr>
        <w:t>Verkooptekening;</w:t>
      </w:r>
    </w:p>
    <w:p w14:paraId="771C3E9A" w14:textId="77777777" w:rsidR="001C3595" w:rsidRPr="00554DC2" w:rsidRDefault="009A7ADC" w:rsidP="00370665">
      <w:pPr>
        <w:numPr>
          <w:ilvl w:val="0"/>
          <w:numId w:val="25"/>
        </w:numPr>
        <w:tabs>
          <w:tab w:val="num" w:pos="284"/>
        </w:tabs>
        <w:ind w:left="993" w:hanging="426"/>
        <w:rPr>
          <w:rFonts w:cstheme="minorHAnsi"/>
          <w:szCs w:val="20"/>
        </w:rPr>
      </w:pPr>
      <w:r w:rsidRPr="00554DC2">
        <w:rPr>
          <w:rFonts w:cstheme="minorHAnsi"/>
          <w:szCs w:val="20"/>
        </w:rPr>
        <w:t xml:space="preserve">Algemene </w:t>
      </w:r>
      <w:r w:rsidR="00F04FD6" w:rsidRPr="00554DC2">
        <w:rPr>
          <w:rFonts w:cstheme="minorHAnsi"/>
          <w:szCs w:val="20"/>
        </w:rPr>
        <w:t>V</w:t>
      </w:r>
      <w:r w:rsidRPr="00554DC2">
        <w:rPr>
          <w:rFonts w:cstheme="minorHAnsi"/>
          <w:szCs w:val="20"/>
        </w:rPr>
        <w:t>erkoopvoorwaarden</w:t>
      </w:r>
      <w:r w:rsidR="00334D5F" w:rsidRPr="00554DC2">
        <w:rPr>
          <w:rFonts w:cstheme="minorHAnsi"/>
          <w:szCs w:val="20"/>
        </w:rPr>
        <w:t xml:space="preserve"> (her)ontwikkeling nieuwbouwlocaties en inbreidingslocaties commerciële partijen/ woningbouwcorporaties Gemeente Súdwest-Fryslân 2021</w:t>
      </w:r>
      <w:r w:rsidRPr="00554DC2">
        <w:rPr>
          <w:rFonts w:cstheme="minorHAnsi"/>
          <w:szCs w:val="20"/>
        </w:rPr>
        <w:t>;</w:t>
      </w:r>
      <w:r w:rsidR="001C3595" w:rsidRPr="00554DC2">
        <w:rPr>
          <w:rFonts w:cstheme="minorHAnsi"/>
          <w:szCs w:val="20"/>
        </w:rPr>
        <w:t>’</w:t>
      </w:r>
    </w:p>
    <w:p w14:paraId="1C928BF3" w14:textId="069EF251" w:rsidR="00490ECD" w:rsidRDefault="00BE38A6" w:rsidP="001B4ECF">
      <w:pPr>
        <w:numPr>
          <w:ilvl w:val="0"/>
          <w:numId w:val="25"/>
        </w:numPr>
        <w:ind w:left="993" w:hanging="426"/>
      </w:pPr>
      <w:r w:rsidRPr="00554DC2">
        <w:rPr>
          <w:rFonts w:cstheme="minorHAnsi"/>
          <w:szCs w:val="20"/>
        </w:rPr>
        <w:t xml:space="preserve">Situatietekening </w:t>
      </w:r>
      <w:r w:rsidR="00DE016C" w:rsidRPr="00A926C2">
        <w:rPr>
          <w:highlight w:val="cyan"/>
        </w:rPr>
        <w:t>&lt;&lt;Nader op te stellen op basis van de winnende inschrijving&gt;&gt;</w:t>
      </w:r>
      <w:r w:rsidR="00DE016C">
        <w:t>.</w:t>
      </w:r>
    </w:p>
    <w:p w14:paraId="3D0FA957" w14:textId="77777777" w:rsidR="00E52C32" w:rsidRPr="00490ECD" w:rsidRDefault="00E52C32" w:rsidP="00490ECD">
      <w:pPr>
        <w:ind w:right="-28"/>
      </w:pPr>
    </w:p>
    <w:p w14:paraId="593757DF" w14:textId="77777777" w:rsidR="009A18BC" w:rsidRDefault="009A18BC" w:rsidP="009A7ADC">
      <w:pPr>
        <w:rPr>
          <w:szCs w:val="20"/>
        </w:rPr>
      </w:pPr>
    </w:p>
    <w:p w14:paraId="292746DA" w14:textId="77777777" w:rsidR="009A18BC" w:rsidRDefault="009A18BC" w:rsidP="009A7ADC">
      <w:pPr>
        <w:rPr>
          <w:szCs w:val="20"/>
        </w:rPr>
      </w:pPr>
    </w:p>
    <w:p w14:paraId="1CE05410" w14:textId="3B32DBCE" w:rsidR="009A7ADC" w:rsidRDefault="009A7ADC" w:rsidP="009A7ADC">
      <w:pPr>
        <w:rPr>
          <w:szCs w:val="20"/>
        </w:rPr>
      </w:pPr>
      <w:r>
        <w:rPr>
          <w:szCs w:val="20"/>
        </w:rPr>
        <w:t xml:space="preserve">Aldus opgemaakt en </w:t>
      </w:r>
      <w:r w:rsidRPr="00C5088A">
        <w:rPr>
          <w:szCs w:val="20"/>
        </w:rPr>
        <w:t xml:space="preserve">ondertekend </w:t>
      </w:r>
      <w:r w:rsidRPr="00AF31B2">
        <w:rPr>
          <w:szCs w:val="20"/>
        </w:rPr>
        <w:t>in tweevoud;</w:t>
      </w:r>
    </w:p>
    <w:p w14:paraId="65059B0A" w14:textId="77777777" w:rsidR="009A7ADC" w:rsidRPr="00003A6B" w:rsidRDefault="009A7ADC" w:rsidP="009A7ADC">
      <w:pPr>
        <w:rPr>
          <w:szCs w:val="20"/>
        </w:rPr>
      </w:pPr>
    </w:p>
    <w:p w14:paraId="2319B570" w14:textId="77777777" w:rsidR="009A7ADC" w:rsidRDefault="009A7ADC" w:rsidP="009A7ADC">
      <w:pPr>
        <w:rPr>
          <w:szCs w:val="20"/>
        </w:rPr>
      </w:pPr>
      <w:r>
        <w:rPr>
          <w:szCs w:val="20"/>
        </w:rPr>
        <w:t>Plaats: _______________________</w:t>
      </w:r>
      <w:r>
        <w:rPr>
          <w:szCs w:val="20"/>
        </w:rPr>
        <w:tab/>
      </w:r>
      <w:r>
        <w:rPr>
          <w:szCs w:val="20"/>
        </w:rPr>
        <w:tab/>
      </w:r>
      <w:r>
        <w:rPr>
          <w:szCs w:val="20"/>
        </w:rPr>
        <w:tab/>
        <w:t>Plaats: _______________________</w:t>
      </w:r>
    </w:p>
    <w:p w14:paraId="42732CE1" w14:textId="77777777" w:rsidR="009A18BC" w:rsidRDefault="009A18BC" w:rsidP="009A7ADC">
      <w:pPr>
        <w:rPr>
          <w:szCs w:val="20"/>
        </w:rPr>
      </w:pPr>
    </w:p>
    <w:p w14:paraId="2C524542" w14:textId="5F4057BF" w:rsidR="009A7ADC" w:rsidRDefault="009A7ADC" w:rsidP="009A7ADC">
      <w:pPr>
        <w:rPr>
          <w:szCs w:val="20"/>
        </w:rPr>
      </w:pPr>
      <w:r>
        <w:rPr>
          <w:szCs w:val="20"/>
        </w:rPr>
        <w:t xml:space="preserve">Datum: ______________________ </w:t>
      </w:r>
      <w:r>
        <w:rPr>
          <w:szCs w:val="20"/>
        </w:rPr>
        <w:tab/>
      </w:r>
      <w:r>
        <w:rPr>
          <w:szCs w:val="20"/>
        </w:rPr>
        <w:tab/>
      </w:r>
      <w:r>
        <w:rPr>
          <w:szCs w:val="20"/>
        </w:rPr>
        <w:tab/>
        <w:t>Datum: _______________________</w:t>
      </w:r>
    </w:p>
    <w:p w14:paraId="6B37B7F6" w14:textId="77777777" w:rsidR="009A7ADC" w:rsidRDefault="009A7ADC" w:rsidP="009A7ADC">
      <w:pPr>
        <w:rPr>
          <w:szCs w:val="20"/>
        </w:rPr>
      </w:pPr>
      <w:r>
        <w:rPr>
          <w:szCs w:val="20"/>
        </w:rPr>
        <w:tab/>
      </w:r>
    </w:p>
    <w:p w14:paraId="5399410B" w14:textId="77777777" w:rsidR="009A7ADC" w:rsidRDefault="009A7ADC" w:rsidP="009A7ADC">
      <w:pPr>
        <w:rPr>
          <w:szCs w:val="20"/>
        </w:rPr>
      </w:pPr>
      <w:r>
        <w:rPr>
          <w:szCs w:val="20"/>
        </w:rPr>
        <w:tab/>
      </w:r>
      <w:r>
        <w:rPr>
          <w:szCs w:val="20"/>
        </w:rPr>
        <w:tab/>
      </w:r>
      <w:r>
        <w:rPr>
          <w:szCs w:val="20"/>
        </w:rPr>
        <w:tab/>
      </w:r>
      <w:r>
        <w:rPr>
          <w:szCs w:val="20"/>
        </w:rPr>
        <w:tab/>
      </w:r>
      <w:r>
        <w:rPr>
          <w:szCs w:val="20"/>
        </w:rPr>
        <w:tab/>
      </w:r>
      <w:r>
        <w:rPr>
          <w:szCs w:val="20"/>
        </w:rPr>
        <w:tab/>
      </w:r>
    </w:p>
    <w:p w14:paraId="39611365" w14:textId="77777777" w:rsidR="009A7ADC" w:rsidRPr="00003A6B" w:rsidRDefault="009A7ADC" w:rsidP="009A7ADC">
      <w:pPr>
        <w:rPr>
          <w:szCs w:val="20"/>
        </w:rPr>
      </w:pPr>
      <w:r>
        <w:rPr>
          <w:szCs w:val="20"/>
        </w:rPr>
        <w:t>Koper</w:t>
      </w:r>
      <w:r>
        <w:rPr>
          <w:szCs w:val="20"/>
        </w:rPr>
        <w:tab/>
      </w:r>
      <w:r>
        <w:rPr>
          <w:szCs w:val="20"/>
        </w:rPr>
        <w:tab/>
      </w:r>
      <w:r>
        <w:rPr>
          <w:szCs w:val="20"/>
        </w:rPr>
        <w:tab/>
      </w:r>
      <w:r>
        <w:rPr>
          <w:szCs w:val="20"/>
        </w:rPr>
        <w:tab/>
      </w:r>
      <w:r>
        <w:rPr>
          <w:szCs w:val="20"/>
        </w:rPr>
        <w:tab/>
      </w:r>
      <w:r>
        <w:rPr>
          <w:szCs w:val="20"/>
        </w:rPr>
        <w:tab/>
      </w:r>
      <w:r>
        <w:rPr>
          <w:szCs w:val="20"/>
        </w:rPr>
        <w:tab/>
        <w:t>Verkoper</w:t>
      </w:r>
      <w:r w:rsidRPr="00003A6B">
        <w:rPr>
          <w:szCs w:val="20"/>
        </w:rPr>
        <w:t xml:space="preserve">,  </w:t>
      </w:r>
    </w:p>
    <w:p w14:paraId="5C31DFB5" w14:textId="77777777" w:rsidR="009A7ADC" w:rsidRDefault="009A7ADC" w:rsidP="009A7ADC">
      <w:pPr>
        <w:rPr>
          <w:szCs w:val="20"/>
        </w:rPr>
      </w:pPr>
    </w:p>
    <w:p w14:paraId="006010AE" w14:textId="77777777" w:rsidR="009A7ADC" w:rsidRDefault="009A7ADC" w:rsidP="009A7ADC">
      <w:pPr>
        <w:rPr>
          <w:szCs w:val="20"/>
        </w:rPr>
      </w:pPr>
    </w:p>
    <w:p w14:paraId="006C823C" w14:textId="77777777" w:rsidR="009A7ADC" w:rsidRDefault="009A7ADC" w:rsidP="009A7ADC">
      <w:pPr>
        <w:rPr>
          <w:szCs w:val="20"/>
        </w:rPr>
      </w:pPr>
    </w:p>
    <w:p w14:paraId="5DCCF2EA" w14:textId="77777777" w:rsidR="009A7ADC" w:rsidRDefault="009A7ADC" w:rsidP="009A7ADC">
      <w:pPr>
        <w:rPr>
          <w:szCs w:val="20"/>
        </w:rPr>
      </w:pPr>
    </w:p>
    <w:p w14:paraId="1A8FEF49" w14:textId="77777777" w:rsidR="009A7ADC" w:rsidRDefault="009A7ADC" w:rsidP="009A7ADC">
      <w:pPr>
        <w:rPr>
          <w:szCs w:val="20"/>
        </w:rPr>
      </w:pPr>
      <w:r>
        <w:rPr>
          <w:szCs w:val="20"/>
        </w:rPr>
        <w:t>_________________________________</w:t>
      </w:r>
      <w:r>
        <w:rPr>
          <w:szCs w:val="20"/>
        </w:rPr>
        <w:tab/>
      </w:r>
      <w:r>
        <w:rPr>
          <w:szCs w:val="20"/>
        </w:rPr>
        <w:tab/>
      </w:r>
      <w:r>
        <w:rPr>
          <w:szCs w:val="20"/>
        </w:rPr>
        <w:tab/>
        <w:t>_______________________</w:t>
      </w:r>
      <w:r>
        <w:rPr>
          <w:szCs w:val="20"/>
        </w:rPr>
        <w:tab/>
      </w:r>
      <w:r>
        <w:rPr>
          <w:szCs w:val="20"/>
        </w:rPr>
        <w:tab/>
      </w:r>
    </w:p>
    <w:p w14:paraId="1EDB8E60" w14:textId="7D6B9BBD" w:rsidR="005C3153" w:rsidRPr="00D42666" w:rsidRDefault="00662A40" w:rsidP="001915B2">
      <w:pPr>
        <w:rPr>
          <w:szCs w:val="20"/>
          <w:highlight w:val="yellow"/>
        </w:rPr>
      </w:pPr>
      <w:r w:rsidRPr="00662A40">
        <w:rPr>
          <w:szCs w:val="20"/>
          <w:highlight w:val="cyan"/>
        </w:rPr>
        <w:t>&lt;&lt;naam&gt;&gt;</w:t>
      </w:r>
      <w:r w:rsidR="009A7ADC" w:rsidRPr="00662A40">
        <w:rPr>
          <w:szCs w:val="20"/>
          <w:highlight w:val="cyan"/>
        </w:rPr>
        <w:t>,</w:t>
      </w:r>
      <w:r w:rsidR="009A7ADC">
        <w:rPr>
          <w:szCs w:val="20"/>
        </w:rPr>
        <w:tab/>
      </w:r>
      <w:r w:rsidR="00763BAE">
        <w:rPr>
          <w:szCs w:val="20"/>
        </w:rPr>
        <w:tab/>
      </w:r>
      <w:r w:rsidR="009A7ADC">
        <w:rPr>
          <w:szCs w:val="20"/>
        </w:rPr>
        <w:tab/>
      </w:r>
      <w:r w:rsidR="009A7ADC">
        <w:rPr>
          <w:szCs w:val="20"/>
        </w:rPr>
        <w:tab/>
      </w:r>
      <w:r>
        <w:rPr>
          <w:szCs w:val="20"/>
        </w:rPr>
        <w:tab/>
      </w:r>
      <w:r>
        <w:rPr>
          <w:szCs w:val="20"/>
        </w:rPr>
        <w:tab/>
      </w:r>
      <w:r w:rsidR="00F04FD6" w:rsidRPr="00E07F7B">
        <w:rPr>
          <w:szCs w:val="20"/>
        </w:rPr>
        <w:t>mevrouw mr. drs. J.A. de Vries,</w:t>
      </w:r>
      <w:r w:rsidR="00F04FD6">
        <w:rPr>
          <w:szCs w:val="20"/>
        </w:rPr>
        <w:t xml:space="preserve"> </w:t>
      </w:r>
      <w:r w:rsidR="00F04FD6">
        <w:rPr>
          <w:szCs w:val="20"/>
        </w:rPr>
        <w:br/>
        <w:t>handelende als gemeld</w:t>
      </w:r>
      <w:r w:rsidR="00F04FD6">
        <w:rPr>
          <w:szCs w:val="20"/>
        </w:rPr>
        <w:tab/>
      </w:r>
      <w:r w:rsidR="00F04FD6">
        <w:rPr>
          <w:szCs w:val="20"/>
        </w:rPr>
        <w:tab/>
      </w:r>
      <w:r w:rsidR="00F04FD6">
        <w:rPr>
          <w:szCs w:val="20"/>
        </w:rPr>
        <w:tab/>
      </w:r>
      <w:r w:rsidR="00F04FD6">
        <w:rPr>
          <w:szCs w:val="20"/>
        </w:rPr>
        <w:tab/>
      </w:r>
      <w:r w:rsidR="00F04FD6">
        <w:rPr>
          <w:szCs w:val="20"/>
        </w:rPr>
        <w:tab/>
        <w:t>handelende als gemeld</w:t>
      </w:r>
    </w:p>
    <w:p w14:paraId="67F1BDF5" w14:textId="77777777" w:rsidR="005C3153" w:rsidRDefault="005C3153" w:rsidP="001915B2">
      <w:pPr>
        <w:rPr>
          <w:szCs w:val="20"/>
        </w:rPr>
      </w:pPr>
    </w:p>
    <w:p w14:paraId="40114BFA" w14:textId="77777777" w:rsidR="005C3153" w:rsidRDefault="005C3153" w:rsidP="001915B2">
      <w:pPr>
        <w:rPr>
          <w:szCs w:val="20"/>
        </w:rPr>
      </w:pPr>
    </w:p>
    <w:p w14:paraId="729C85D7" w14:textId="77777777" w:rsidR="005C3153" w:rsidRDefault="005C3153" w:rsidP="001915B2">
      <w:pPr>
        <w:rPr>
          <w:szCs w:val="20"/>
        </w:rPr>
      </w:pPr>
    </w:p>
    <w:p w14:paraId="79C78901" w14:textId="77777777" w:rsidR="006F050C" w:rsidRDefault="006F050C" w:rsidP="006F050C">
      <w:pPr>
        <w:rPr>
          <w:szCs w:val="20"/>
        </w:rPr>
      </w:pPr>
    </w:p>
    <w:sectPr w:rsidR="006F050C" w:rsidSect="00C80EBF">
      <w:headerReference w:type="default" r:id="rId8"/>
      <w:footerReference w:type="default" r:id="rId9"/>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8F5A" w14:textId="77777777" w:rsidR="009C5C09" w:rsidRDefault="009C5C09" w:rsidP="003355B3">
      <w:r>
        <w:separator/>
      </w:r>
    </w:p>
  </w:endnote>
  <w:endnote w:type="continuationSeparator" w:id="0">
    <w:p w14:paraId="2B5A5FE2" w14:textId="77777777" w:rsidR="009C5C09" w:rsidRDefault="009C5C09" w:rsidP="0033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3 of 9 Barcode">
    <w:altName w:val="Courier New"/>
    <w:charset w:val="00"/>
    <w:family w:val="decorative"/>
    <w:pitch w:val="variable"/>
    <w:sig w:usb0="00000003" w:usb1="00000000" w:usb2="00000000" w:usb3="00000000" w:csb0="00000001" w:csb1="00000000"/>
  </w:font>
  <w:font w:name="Z: 3of 9 BarCode">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980092"/>
      <w:docPartObj>
        <w:docPartGallery w:val="Page Numbers (Bottom of Page)"/>
        <w:docPartUnique/>
      </w:docPartObj>
    </w:sdtPr>
    <w:sdtContent>
      <w:sdt>
        <w:sdtPr>
          <w:id w:val="860082579"/>
          <w:docPartObj>
            <w:docPartGallery w:val="Page Numbers (Top of Page)"/>
            <w:docPartUnique/>
          </w:docPartObj>
        </w:sdtPr>
        <w:sdtContent>
          <w:p w14:paraId="2133946A" w14:textId="77777777" w:rsidR="00B74B22" w:rsidRDefault="00B74B22">
            <w:pPr>
              <w:pStyle w:val="Voettekst"/>
              <w:jc w:val="right"/>
            </w:pPr>
            <w:r>
              <w:t xml:space="preserve">Pagina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noProof/>
              </w:rPr>
              <w:t>2</w:t>
            </w:r>
            <w:r>
              <w:rPr>
                <w:b/>
                <w:bCs/>
                <w:sz w:val="24"/>
              </w:rPr>
              <w:fldChar w:fldCharType="end"/>
            </w:r>
          </w:p>
        </w:sdtContent>
      </w:sdt>
    </w:sdtContent>
  </w:sdt>
  <w:p w14:paraId="52D15EC7" w14:textId="77777777" w:rsidR="00B74B22" w:rsidRDefault="00B74B22">
    <w:pPr>
      <w:pStyle w:val="Voettekst"/>
    </w:pPr>
    <w:r>
      <w:t>Paraaf Koper:</w:t>
    </w:r>
    <w:r>
      <w:tab/>
      <w:t>Paraaf de Gemeente: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A290" w14:textId="77777777" w:rsidR="009C5C09" w:rsidRDefault="009C5C09" w:rsidP="003355B3">
      <w:r>
        <w:separator/>
      </w:r>
    </w:p>
  </w:footnote>
  <w:footnote w:type="continuationSeparator" w:id="0">
    <w:p w14:paraId="6A59AE8C" w14:textId="77777777" w:rsidR="009C5C09" w:rsidRDefault="009C5C09" w:rsidP="00335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057"/>
      <w:docPartObj>
        <w:docPartGallery w:val="Watermarks"/>
        <w:docPartUnique/>
      </w:docPartObj>
    </w:sdtPr>
    <w:sdtContent>
      <w:p w14:paraId="64EC6DAE" w14:textId="77777777" w:rsidR="00B74B22" w:rsidRDefault="00000000">
        <w:pPr>
          <w:pStyle w:val="Koptekst"/>
        </w:pPr>
        <w:r>
          <w:pict w14:anchorId="4C1BF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p w14:paraId="5D389CFA" w14:textId="77777777" w:rsidR="00B74B22" w:rsidRDefault="00B74B22">
    <w:pPr>
      <w:pStyle w:val="Koptekst"/>
    </w:pPr>
  </w:p>
  <w:p w14:paraId="5FEB0AD2" w14:textId="4C2715DC" w:rsidR="00B74B22" w:rsidRPr="00BB5ED8" w:rsidRDefault="00B74B22" w:rsidP="00E00E9E">
    <w:pPr>
      <w:pStyle w:val="Koptekst"/>
      <w:tabs>
        <w:tab w:val="clear" w:pos="9072"/>
      </w:tabs>
      <w:ind w:left="4956"/>
      <w:rPr>
        <w:i/>
        <w:sz w:val="16"/>
        <w:szCs w:val="16"/>
      </w:rPr>
    </w:pPr>
    <w:r w:rsidRPr="00BB5ED8">
      <w:rPr>
        <w:i/>
        <w:noProof/>
        <w:sz w:val="16"/>
        <w:szCs w:val="16"/>
      </w:rPr>
      <w:drawing>
        <wp:anchor distT="0" distB="0" distL="114300" distR="114300" simplePos="0" relativeHeight="251657216" behindDoc="1" locked="0" layoutInCell="1" allowOverlap="1" wp14:anchorId="585D5295" wp14:editId="0F36041C">
          <wp:simplePos x="0" y="0"/>
          <wp:positionH relativeFrom="column">
            <wp:posOffset>-593725</wp:posOffset>
          </wp:positionH>
          <wp:positionV relativeFrom="paragraph">
            <wp:posOffset>-174625</wp:posOffset>
          </wp:positionV>
          <wp:extent cx="3015615" cy="448310"/>
          <wp:effectExtent l="0" t="0" r="0" b="8890"/>
          <wp:wrapTight wrapText="bothSides">
            <wp:wrapPolygon edited="0">
              <wp:start x="0" y="0"/>
              <wp:lineTo x="0" y="21110"/>
              <wp:lineTo x="21423" y="21110"/>
              <wp:lineTo x="21423" y="0"/>
              <wp:lineTo x="0" y="0"/>
            </wp:wrapPolygon>
          </wp:wrapTight>
          <wp:docPr id="1" name="Afbeelding 1" title="Logo van de gemeente Sudwest-Frys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meenteSW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561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FDA">
      <w:rPr>
        <w:i/>
        <w:sz w:val="16"/>
        <w:szCs w:val="16"/>
      </w:rPr>
      <w:t>D</w:t>
    </w:r>
    <w:r w:rsidRPr="00BB5ED8">
      <w:rPr>
        <w:i/>
        <w:sz w:val="16"/>
        <w:szCs w:val="16"/>
      </w:rPr>
      <w:t>atum:</w:t>
    </w:r>
    <w:r>
      <w:rPr>
        <w:i/>
        <w:sz w:val="16"/>
        <w:szCs w:val="16"/>
      </w:rPr>
      <w:t xml:space="preserve"> </w:t>
    </w:r>
    <w:r w:rsidRPr="00BB5ED8">
      <w:rPr>
        <w:i/>
        <w:sz w:val="16"/>
        <w:szCs w:val="16"/>
      </w:rPr>
      <w:br/>
      <w:t xml:space="preserve">Versie: </w:t>
    </w:r>
    <w:r w:rsidR="00A21D15">
      <w:rPr>
        <w:i/>
        <w:sz w:val="16"/>
        <w:szCs w:val="16"/>
      </w:rPr>
      <w:t>concept</w:t>
    </w:r>
    <w:r w:rsidR="00A176DD">
      <w:rPr>
        <w:i/>
        <w:sz w:val="16"/>
        <w:szCs w:val="16"/>
      </w:rPr>
      <w:t>versie 1</w:t>
    </w:r>
    <w:r w:rsidRPr="00BB5ED8">
      <w:rPr>
        <w:i/>
        <w:sz w:val="16"/>
        <w:szCs w:val="16"/>
      </w:rPr>
      <w:br/>
    </w:r>
    <w:r w:rsidRPr="00BB5ED8">
      <w:rPr>
        <w:i/>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43B"/>
    <w:multiLevelType w:val="multilevel"/>
    <w:tmpl w:val="CC82499A"/>
    <w:lvl w:ilvl="0">
      <w:start w:val="1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80C4B"/>
    <w:multiLevelType w:val="multilevel"/>
    <w:tmpl w:val="76F4D162"/>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D3008"/>
    <w:multiLevelType w:val="multilevel"/>
    <w:tmpl w:val="66BEE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D04EF"/>
    <w:multiLevelType w:val="multilevel"/>
    <w:tmpl w:val="CE82026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D698D"/>
    <w:multiLevelType w:val="multilevel"/>
    <w:tmpl w:val="08202ACE"/>
    <w:lvl w:ilvl="0">
      <w:start w:val="1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3507C9"/>
    <w:multiLevelType w:val="hybridMultilevel"/>
    <w:tmpl w:val="2A0C7416"/>
    <w:lvl w:ilvl="0" w:tplc="1302730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0F01B5"/>
    <w:multiLevelType w:val="multilevel"/>
    <w:tmpl w:val="69CAD2FC"/>
    <w:lvl w:ilvl="0">
      <w:start w:val="1"/>
      <w:numFmt w:val="decimal"/>
      <w:lvlText w:val="%1."/>
      <w:lvlJc w:val="left"/>
      <w:pPr>
        <w:tabs>
          <w:tab w:val="num" w:pos="714"/>
        </w:tabs>
        <w:ind w:left="714" w:hanging="357"/>
      </w:pPr>
      <w:rPr>
        <w:rFonts w:ascii="Trebuchet MS" w:hAnsi="Trebuchet MS" w:cs="Times New Roman" w:hint="default"/>
        <w:sz w:val="22"/>
        <w:szCs w:val="22"/>
      </w:rPr>
    </w:lvl>
    <w:lvl w:ilvl="1">
      <w:start w:val="1"/>
      <w:numFmt w:val="lowerLetter"/>
      <w:lvlText w:val="%2."/>
      <w:lvlJc w:val="left"/>
      <w:pPr>
        <w:tabs>
          <w:tab w:val="num" w:pos="1071"/>
        </w:tabs>
        <w:ind w:left="1071" w:hanging="357"/>
      </w:pPr>
      <w:rPr>
        <w:rFonts w:ascii="Arial" w:hAnsi="Arial" w:cs="Times New Roman" w:hint="default"/>
        <w:sz w:val="22"/>
        <w:szCs w:val="22"/>
      </w:rPr>
    </w:lvl>
    <w:lvl w:ilvl="2">
      <w:start w:val="1"/>
      <w:numFmt w:val="none"/>
      <w:lvlText w:val="-"/>
      <w:lvlJc w:val="left"/>
      <w:pPr>
        <w:tabs>
          <w:tab w:val="num" w:pos="1429"/>
        </w:tabs>
        <w:ind w:left="1429" w:hanging="358"/>
      </w:pPr>
      <w:rPr>
        <w:rFonts w:ascii="Arial" w:hAnsi="Arial" w:cs="Times New Roman" w:hint="default"/>
        <w:sz w:val="22"/>
        <w:szCs w:val="22"/>
      </w:rPr>
    </w:lvl>
    <w:lvl w:ilvl="3">
      <w:start w:val="1"/>
      <w:numFmt w:val="none"/>
      <w:lvlText w:val="%4%1"/>
      <w:lvlJc w:val="left"/>
      <w:pPr>
        <w:tabs>
          <w:tab w:val="num" w:pos="13453"/>
        </w:tabs>
        <w:ind w:left="1037" w:hanging="226"/>
      </w:pPr>
    </w:lvl>
    <w:lvl w:ilvl="4">
      <w:start w:val="1"/>
      <w:numFmt w:val="none"/>
      <w:lvlText w:val="%1"/>
      <w:lvlJc w:val="left"/>
      <w:pPr>
        <w:tabs>
          <w:tab w:val="num" w:pos="13453"/>
        </w:tabs>
        <w:ind w:left="1037" w:hanging="226"/>
      </w:pPr>
    </w:lvl>
    <w:lvl w:ilvl="5">
      <w:start w:val="1"/>
      <w:numFmt w:val="none"/>
      <w:lvlText w:val="%1"/>
      <w:lvlJc w:val="left"/>
      <w:pPr>
        <w:tabs>
          <w:tab w:val="num" w:pos="13453"/>
        </w:tabs>
        <w:ind w:left="1037" w:hanging="226"/>
      </w:pPr>
    </w:lvl>
    <w:lvl w:ilvl="6">
      <w:start w:val="1"/>
      <w:numFmt w:val="none"/>
      <w:lvlText w:val="%1"/>
      <w:lvlJc w:val="left"/>
      <w:pPr>
        <w:tabs>
          <w:tab w:val="num" w:pos="13453"/>
        </w:tabs>
        <w:ind w:left="1037" w:hanging="226"/>
      </w:pPr>
    </w:lvl>
    <w:lvl w:ilvl="7">
      <w:start w:val="1"/>
      <w:numFmt w:val="none"/>
      <w:lvlText w:val="%1"/>
      <w:lvlJc w:val="left"/>
      <w:pPr>
        <w:tabs>
          <w:tab w:val="num" w:pos="13453"/>
        </w:tabs>
        <w:ind w:left="1037" w:hanging="226"/>
      </w:pPr>
    </w:lvl>
    <w:lvl w:ilvl="8">
      <w:start w:val="1"/>
      <w:numFmt w:val="none"/>
      <w:lvlText w:val="%1"/>
      <w:lvlJc w:val="left"/>
      <w:pPr>
        <w:tabs>
          <w:tab w:val="num" w:pos="13453"/>
        </w:tabs>
        <w:ind w:left="1037" w:hanging="226"/>
      </w:pPr>
    </w:lvl>
  </w:abstractNum>
  <w:abstractNum w:abstractNumId="7" w15:restartNumberingAfterBreak="0">
    <w:nsid w:val="1C7F74FC"/>
    <w:multiLevelType w:val="multilevel"/>
    <w:tmpl w:val="67BE7D1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EC412C"/>
    <w:multiLevelType w:val="multilevel"/>
    <w:tmpl w:val="D9482358"/>
    <w:lvl w:ilvl="0">
      <w:start w:val="2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663F41"/>
    <w:multiLevelType w:val="multilevel"/>
    <w:tmpl w:val="66BEE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032EC"/>
    <w:multiLevelType w:val="multilevel"/>
    <w:tmpl w:val="89FE6EE4"/>
    <w:lvl w:ilvl="0">
      <w:start w:val="2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25906"/>
    <w:multiLevelType w:val="multilevel"/>
    <w:tmpl w:val="0F5EEA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6A1798"/>
    <w:multiLevelType w:val="multilevel"/>
    <w:tmpl w:val="C1DA6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8D2ABA"/>
    <w:multiLevelType w:val="multilevel"/>
    <w:tmpl w:val="96D4B250"/>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150A6D"/>
    <w:multiLevelType w:val="multilevel"/>
    <w:tmpl w:val="3D7AFEDA"/>
    <w:lvl w:ilvl="0">
      <w:start w:val="1"/>
      <w:numFmt w:val="decimal"/>
      <w:lvlText w:val="%1."/>
      <w:lvlJc w:val="left"/>
      <w:pPr>
        <w:tabs>
          <w:tab w:val="num" w:pos="357"/>
        </w:tabs>
        <w:ind w:left="357" w:hanging="357"/>
      </w:pPr>
      <w:rPr>
        <w:rFonts w:ascii="Arial" w:hAnsi="Arial" w:cs="Times New Roman" w:hint="default"/>
        <w:b w:val="0"/>
        <w:sz w:val="22"/>
        <w:szCs w:val="22"/>
      </w:rPr>
    </w:lvl>
    <w:lvl w:ilvl="1">
      <w:start w:val="1"/>
      <w:numFmt w:val="lowerLetter"/>
      <w:lvlText w:val="%2."/>
      <w:lvlJc w:val="left"/>
      <w:pPr>
        <w:tabs>
          <w:tab w:val="num" w:pos="714"/>
        </w:tabs>
        <w:ind w:left="714" w:hanging="357"/>
      </w:pPr>
      <w:rPr>
        <w:rFonts w:ascii="Arial" w:hAnsi="Arial" w:cs="Times New Roman" w:hint="default"/>
        <w:sz w:val="22"/>
        <w:szCs w:val="22"/>
      </w:rPr>
    </w:lvl>
    <w:lvl w:ilvl="2">
      <w:start w:val="1"/>
      <w:numFmt w:val="bullet"/>
      <w:lvlText w:val=""/>
      <w:lvlJc w:val="left"/>
      <w:pPr>
        <w:tabs>
          <w:tab w:val="num" w:pos="1072"/>
        </w:tabs>
        <w:ind w:left="1072" w:hanging="358"/>
      </w:pPr>
      <w:rPr>
        <w:rFonts w:ascii="Symbol" w:hAnsi="Symbol" w:hint="default"/>
        <w:sz w:val="22"/>
        <w:szCs w:val="22"/>
      </w:rPr>
    </w:lvl>
    <w:lvl w:ilvl="3">
      <w:start w:val="1"/>
      <w:numFmt w:val="none"/>
      <w:lvlText w:val="%4%1"/>
      <w:lvlJc w:val="left"/>
      <w:pPr>
        <w:tabs>
          <w:tab w:val="num" w:pos="13096"/>
        </w:tabs>
        <w:ind w:left="680" w:hanging="226"/>
      </w:pPr>
    </w:lvl>
    <w:lvl w:ilvl="4">
      <w:start w:val="1"/>
      <w:numFmt w:val="none"/>
      <w:lvlText w:val="%1"/>
      <w:lvlJc w:val="left"/>
      <w:pPr>
        <w:tabs>
          <w:tab w:val="num" w:pos="13096"/>
        </w:tabs>
        <w:ind w:left="680" w:hanging="226"/>
      </w:pPr>
    </w:lvl>
    <w:lvl w:ilvl="5">
      <w:start w:val="1"/>
      <w:numFmt w:val="none"/>
      <w:lvlText w:val="%1"/>
      <w:lvlJc w:val="left"/>
      <w:pPr>
        <w:tabs>
          <w:tab w:val="num" w:pos="13096"/>
        </w:tabs>
        <w:ind w:left="680" w:hanging="226"/>
      </w:pPr>
    </w:lvl>
    <w:lvl w:ilvl="6">
      <w:start w:val="1"/>
      <w:numFmt w:val="none"/>
      <w:lvlText w:val="%1"/>
      <w:lvlJc w:val="left"/>
      <w:pPr>
        <w:tabs>
          <w:tab w:val="num" w:pos="13096"/>
        </w:tabs>
        <w:ind w:left="680" w:hanging="226"/>
      </w:pPr>
    </w:lvl>
    <w:lvl w:ilvl="7">
      <w:start w:val="1"/>
      <w:numFmt w:val="none"/>
      <w:lvlText w:val="%1"/>
      <w:lvlJc w:val="left"/>
      <w:pPr>
        <w:tabs>
          <w:tab w:val="num" w:pos="13096"/>
        </w:tabs>
        <w:ind w:left="680" w:hanging="226"/>
      </w:pPr>
    </w:lvl>
    <w:lvl w:ilvl="8">
      <w:start w:val="1"/>
      <w:numFmt w:val="none"/>
      <w:lvlText w:val="%1"/>
      <w:lvlJc w:val="left"/>
      <w:pPr>
        <w:tabs>
          <w:tab w:val="num" w:pos="13096"/>
        </w:tabs>
        <w:ind w:left="680" w:hanging="226"/>
      </w:pPr>
    </w:lvl>
  </w:abstractNum>
  <w:abstractNum w:abstractNumId="15" w15:restartNumberingAfterBreak="0">
    <w:nsid w:val="3C391E5F"/>
    <w:multiLevelType w:val="multilevel"/>
    <w:tmpl w:val="9CA606C6"/>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0A547B"/>
    <w:multiLevelType w:val="multilevel"/>
    <w:tmpl w:val="66BEE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DB67CF"/>
    <w:multiLevelType w:val="hybridMultilevel"/>
    <w:tmpl w:val="50B8F152"/>
    <w:lvl w:ilvl="0" w:tplc="42F6626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4725108F"/>
    <w:multiLevelType w:val="hybridMultilevel"/>
    <w:tmpl w:val="E6C489B8"/>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9" w15:restartNumberingAfterBreak="0">
    <w:nsid w:val="4C547CFE"/>
    <w:multiLevelType w:val="hybridMultilevel"/>
    <w:tmpl w:val="7A745246"/>
    <w:lvl w:ilvl="0" w:tplc="04130019">
      <w:start w:val="1"/>
      <w:numFmt w:val="lowerLetter"/>
      <w:lvlText w:val="%1."/>
      <w:lvlJc w:val="left"/>
      <w:pPr>
        <w:ind w:left="720" w:hanging="360"/>
      </w:pPr>
      <w:rPr>
        <w:rFonts w:hint="default"/>
      </w:rPr>
    </w:lvl>
    <w:lvl w:ilvl="1" w:tplc="BAF4A5A4">
      <w:start w:val="1"/>
      <w:numFmt w:val="decimal"/>
      <w:lvlText w:val="%2."/>
      <w:lvlJc w:val="left"/>
      <w:pPr>
        <w:ind w:left="1500" w:hanging="4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C9B0ECC"/>
    <w:multiLevelType w:val="hybridMultilevel"/>
    <w:tmpl w:val="D3C24A0C"/>
    <w:lvl w:ilvl="0" w:tplc="DF463B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E00654"/>
    <w:multiLevelType w:val="multilevel"/>
    <w:tmpl w:val="FA041230"/>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0046E2"/>
    <w:multiLevelType w:val="multilevel"/>
    <w:tmpl w:val="36BE9CD8"/>
    <w:lvl w:ilvl="0">
      <w:start w:val="2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113E47"/>
    <w:multiLevelType w:val="multilevel"/>
    <w:tmpl w:val="C6EE4C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F30E2"/>
    <w:multiLevelType w:val="multilevel"/>
    <w:tmpl w:val="F6FCE810"/>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0753A1"/>
    <w:multiLevelType w:val="multilevel"/>
    <w:tmpl w:val="3182967E"/>
    <w:lvl w:ilvl="0">
      <w:start w:val="22"/>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low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F1F6D50"/>
    <w:multiLevelType w:val="multilevel"/>
    <w:tmpl w:val="DB12F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FD34ED"/>
    <w:multiLevelType w:val="multilevel"/>
    <w:tmpl w:val="55864A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2369A5"/>
    <w:multiLevelType w:val="multilevel"/>
    <w:tmpl w:val="5D666B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0369D2"/>
    <w:multiLevelType w:val="multilevel"/>
    <w:tmpl w:val="CDE69D74"/>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7551AE"/>
    <w:multiLevelType w:val="hybridMultilevel"/>
    <w:tmpl w:val="83AE0C20"/>
    <w:lvl w:ilvl="0" w:tplc="EF147FA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1" w15:restartNumberingAfterBreak="0">
    <w:nsid w:val="6C9F60F7"/>
    <w:multiLevelType w:val="multilevel"/>
    <w:tmpl w:val="7FCE94C6"/>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F61B0C"/>
    <w:multiLevelType w:val="multilevel"/>
    <w:tmpl w:val="B0C06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CC5AC4"/>
    <w:multiLevelType w:val="hybridMultilevel"/>
    <w:tmpl w:val="CD76B85A"/>
    <w:lvl w:ilvl="0" w:tplc="1BB4429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4" w15:restartNumberingAfterBreak="0">
    <w:nsid w:val="7A491F3E"/>
    <w:multiLevelType w:val="hybridMultilevel"/>
    <w:tmpl w:val="6B785112"/>
    <w:lvl w:ilvl="0" w:tplc="5912794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5" w15:restartNumberingAfterBreak="0">
    <w:nsid w:val="7C866968"/>
    <w:multiLevelType w:val="hybridMultilevel"/>
    <w:tmpl w:val="94169294"/>
    <w:lvl w:ilvl="0" w:tplc="F116595C">
      <w:start w:val="4"/>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6" w15:restartNumberingAfterBreak="0">
    <w:nsid w:val="7FD033D9"/>
    <w:multiLevelType w:val="hybridMultilevel"/>
    <w:tmpl w:val="9BD6D880"/>
    <w:lvl w:ilvl="0" w:tplc="E2382A14">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16cid:durableId="1769345554">
    <w:abstractNumId w:val="27"/>
  </w:num>
  <w:num w:numId="2" w16cid:durableId="1818718682">
    <w:abstractNumId w:val="36"/>
  </w:num>
  <w:num w:numId="3" w16cid:durableId="828059545">
    <w:abstractNumId w:val="12"/>
  </w:num>
  <w:num w:numId="4" w16cid:durableId="650518732">
    <w:abstractNumId w:val="16"/>
  </w:num>
  <w:num w:numId="5" w16cid:durableId="581572621">
    <w:abstractNumId w:val="26"/>
  </w:num>
  <w:num w:numId="6" w16cid:durableId="21252804">
    <w:abstractNumId w:val="34"/>
  </w:num>
  <w:num w:numId="7" w16cid:durableId="1895115219">
    <w:abstractNumId w:val="33"/>
  </w:num>
  <w:num w:numId="8" w16cid:durableId="826484202">
    <w:abstractNumId w:val="32"/>
  </w:num>
  <w:num w:numId="9" w16cid:durableId="281040053">
    <w:abstractNumId w:val="23"/>
  </w:num>
  <w:num w:numId="10" w16cid:durableId="1259096702">
    <w:abstractNumId w:val="11"/>
  </w:num>
  <w:num w:numId="11" w16cid:durableId="766005732">
    <w:abstractNumId w:val="18"/>
  </w:num>
  <w:num w:numId="12" w16cid:durableId="1049843051">
    <w:abstractNumId w:val="31"/>
  </w:num>
  <w:num w:numId="13" w16cid:durableId="2124379001">
    <w:abstractNumId w:val="30"/>
  </w:num>
  <w:num w:numId="14" w16cid:durableId="2028871406">
    <w:abstractNumId w:val="1"/>
  </w:num>
  <w:num w:numId="15" w16cid:durableId="1707833560">
    <w:abstractNumId w:val="24"/>
  </w:num>
  <w:num w:numId="16" w16cid:durableId="1930767834">
    <w:abstractNumId w:val="15"/>
  </w:num>
  <w:num w:numId="17" w16cid:durableId="108938730">
    <w:abstractNumId w:val="21"/>
  </w:num>
  <w:num w:numId="18" w16cid:durableId="161092946">
    <w:abstractNumId w:val="13"/>
  </w:num>
  <w:num w:numId="19" w16cid:durableId="428041531">
    <w:abstractNumId w:val="0"/>
  </w:num>
  <w:num w:numId="20" w16cid:durableId="383018300">
    <w:abstractNumId w:val="29"/>
  </w:num>
  <w:num w:numId="21" w16cid:durableId="33848543">
    <w:abstractNumId w:val="8"/>
  </w:num>
  <w:num w:numId="22" w16cid:durableId="971788189">
    <w:abstractNumId w:val="10"/>
  </w:num>
  <w:num w:numId="23" w16cid:durableId="236330147">
    <w:abstractNumId w:val="25"/>
  </w:num>
  <w:num w:numId="24" w16cid:durableId="214195007">
    <w:abstractNumId w:val="22"/>
  </w:num>
  <w:num w:numId="25" w16cid:durableId="135030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9058608">
    <w:abstractNumId w:val="14"/>
  </w:num>
  <w:num w:numId="27" w16cid:durableId="498618349">
    <w:abstractNumId w:val="3"/>
  </w:num>
  <w:num w:numId="28" w16cid:durableId="237404156">
    <w:abstractNumId w:val="7"/>
  </w:num>
  <w:num w:numId="29" w16cid:durableId="928931696">
    <w:abstractNumId w:val="4"/>
  </w:num>
  <w:num w:numId="30" w16cid:durableId="2097968871">
    <w:abstractNumId w:val="28"/>
  </w:num>
  <w:num w:numId="31" w16cid:durableId="318537013">
    <w:abstractNumId w:val="35"/>
  </w:num>
  <w:num w:numId="32" w16cid:durableId="1028599332">
    <w:abstractNumId w:val="17"/>
  </w:num>
  <w:num w:numId="33" w16cid:durableId="1703748574">
    <w:abstractNumId w:val="5"/>
  </w:num>
  <w:num w:numId="34" w16cid:durableId="908003376">
    <w:abstractNumId w:val="19"/>
  </w:num>
  <w:num w:numId="35" w16cid:durableId="247081479">
    <w:abstractNumId w:val="9"/>
  </w:num>
  <w:num w:numId="36" w16cid:durableId="1173029720">
    <w:abstractNumId w:val="2"/>
  </w:num>
  <w:num w:numId="37" w16cid:durableId="1006596652">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ineke Velting"/>
    <w:docVar w:name="DocDuplex" w:val="DUPLEX_DEFAULT"/>
    <w:docVar w:name="DocIndex" w:val="0000"/>
    <w:docVar w:name="DocPrinter" w:val="NOPRINTER"/>
    <w:docVar w:name="DocReg" w:val="0"/>
    <w:docVar w:name="DocType" w:val="ORG"/>
    <w:docVar w:name="DocumentLanguage" w:val="nl-NL"/>
    <w:docVar w:name="IW_Generated" w:val="True"/>
    <w:docVar w:name="KingAsync" w:val="none"/>
    <w:docVar w:name="KingWizard" w:val="0"/>
    <w:docVar w:name="mitStyleTemplates" w:val="Stijl Sudwest Fryslan|"/>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9271"/>
  </w:docVars>
  <w:rsids>
    <w:rsidRoot w:val="000F4D0E"/>
    <w:rsid w:val="00001257"/>
    <w:rsid w:val="00004FB2"/>
    <w:rsid w:val="00006503"/>
    <w:rsid w:val="00010201"/>
    <w:rsid w:val="00020E0B"/>
    <w:rsid w:val="00021D07"/>
    <w:rsid w:val="000302B2"/>
    <w:rsid w:val="00030CFC"/>
    <w:rsid w:val="00036AF6"/>
    <w:rsid w:val="0004144B"/>
    <w:rsid w:val="00041962"/>
    <w:rsid w:val="000455F3"/>
    <w:rsid w:val="000470F4"/>
    <w:rsid w:val="00052DC1"/>
    <w:rsid w:val="0005359C"/>
    <w:rsid w:val="00063955"/>
    <w:rsid w:val="00063B90"/>
    <w:rsid w:val="00064D84"/>
    <w:rsid w:val="00066222"/>
    <w:rsid w:val="000676B0"/>
    <w:rsid w:val="000769F6"/>
    <w:rsid w:val="00076B9D"/>
    <w:rsid w:val="00085FAD"/>
    <w:rsid w:val="00086E49"/>
    <w:rsid w:val="00087F21"/>
    <w:rsid w:val="000952A7"/>
    <w:rsid w:val="000A21F9"/>
    <w:rsid w:val="000A3765"/>
    <w:rsid w:val="000A4D26"/>
    <w:rsid w:val="000A5A16"/>
    <w:rsid w:val="000B1823"/>
    <w:rsid w:val="000B3EF4"/>
    <w:rsid w:val="000C2424"/>
    <w:rsid w:val="000C3EAE"/>
    <w:rsid w:val="000C5C1E"/>
    <w:rsid w:val="000C6A59"/>
    <w:rsid w:val="000D5942"/>
    <w:rsid w:val="000D7C14"/>
    <w:rsid w:val="000E0B43"/>
    <w:rsid w:val="000E0D27"/>
    <w:rsid w:val="000E1C91"/>
    <w:rsid w:val="000E2DA4"/>
    <w:rsid w:val="000E49FF"/>
    <w:rsid w:val="000E5FCB"/>
    <w:rsid w:val="000F3918"/>
    <w:rsid w:val="000F4D0E"/>
    <w:rsid w:val="00101BA4"/>
    <w:rsid w:val="001027A5"/>
    <w:rsid w:val="001130BF"/>
    <w:rsid w:val="00115C2E"/>
    <w:rsid w:val="00117DC4"/>
    <w:rsid w:val="00121A72"/>
    <w:rsid w:val="00125D12"/>
    <w:rsid w:val="0013122F"/>
    <w:rsid w:val="001315F4"/>
    <w:rsid w:val="0013506C"/>
    <w:rsid w:val="001356E6"/>
    <w:rsid w:val="00136692"/>
    <w:rsid w:val="00136763"/>
    <w:rsid w:val="001568A1"/>
    <w:rsid w:val="001668E1"/>
    <w:rsid w:val="00171C7B"/>
    <w:rsid w:val="00173667"/>
    <w:rsid w:val="0017574B"/>
    <w:rsid w:val="00180F6E"/>
    <w:rsid w:val="001824F5"/>
    <w:rsid w:val="00182588"/>
    <w:rsid w:val="00182E6B"/>
    <w:rsid w:val="00184221"/>
    <w:rsid w:val="001849B8"/>
    <w:rsid w:val="00190E55"/>
    <w:rsid w:val="001915B2"/>
    <w:rsid w:val="001973DE"/>
    <w:rsid w:val="0019740F"/>
    <w:rsid w:val="001B03BB"/>
    <w:rsid w:val="001B1DB4"/>
    <w:rsid w:val="001B4ECF"/>
    <w:rsid w:val="001B630D"/>
    <w:rsid w:val="001B6B32"/>
    <w:rsid w:val="001C1CDF"/>
    <w:rsid w:val="001C227A"/>
    <w:rsid w:val="001C268D"/>
    <w:rsid w:val="001C3595"/>
    <w:rsid w:val="001C417F"/>
    <w:rsid w:val="001D2A50"/>
    <w:rsid w:val="001D45FE"/>
    <w:rsid w:val="001E0715"/>
    <w:rsid w:val="001E0D58"/>
    <w:rsid w:val="001E3F6F"/>
    <w:rsid w:val="001E61E6"/>
    <w:rsid w:val="001F3526"/>
    <w:rsid w:val="00202880"/>
    <w:rsid w:val="002074BB"/>
    <w:rsid w:val="002130FD"/>
    <w:rsid w:val="0022025B"/>
    <w:rsid w:val="002253B0"/>
    <w:rsid w:val="00227B3C"/>
    <w:rsid w:val="00232275"/>
    <w:rsid w:val="00232A95"/>
    <w:rsid w:val="0024020F"/>
    <w:rsid w:val="002514F8"/>
    <w:rsid w:val="002515E9"/>
    <w:rsid w:val="00260A86"/>
    <w:rsid w:val="0026419D"/>
    <w:rsid w:val="002652F7"/>
    <w:rsid w:val="00265E00"/>
    <w:rsid w:val="00267C33"/>
    <w:rsid w:val="00270F90"/>
    <w:rsid w:val="002710C1"/>
    <w:rsid w:val="002731C2"/>
    <w:rsid w:val="00273A77"/>
    <w:rsid w:val="00280081"/>
    <w:rsid w:val="00282866"/>
    <w:rsid w:val="002870BD"/>
    <w:rsid w:val="00287527"/>
    <w:rsid w:val="002A0A87"/>
    <w:rsid w:val="002A4363"/>
    <w:rsid w:val="002A5BCF"/>
    <w:rsid w:val="002A64E6"/>
    <w:rsid w:val="002B0330"/>
    <w:rsid w:val="002B156B"/>
    <w:rsid w:val="002B2CD9"/>
    <w:rsid w:val="002B2D78"/>
    <w:rsid w:val="002C1E82"/>
    <w:rsid w:val="002C2082"/>
    <w:rsid w:val="002C249D"/>
    <w:rsid w:val="002C2A2F"/>
    <w:rsid w:val="002C7CF7"/>
    <w:rsid w:val="002D2213"/>
    <w:rsid w:val="002D27F8"/>
    <w:rsid w:val="002D2C03"/>
    <w:rsid w:val="002D2D6F"/>
    <w:rsid w:val="002D4E12"/>
    <w:rsid w:val="002E0517"/>
    <w:rsid w:val="002E051F"/>
    <w:rsid w:val="002E3C1B"/>
    <w:rsid w:val="002E4C00"/>
    <w:rsid w:val="002F7531"/>
    <w:rsid w:val="002F7A94"/>
    <w:rsid w:val="002F7C0B"/>
    <w:rsid w:val="00300F0B"/>
    <w:rsid w:val="003022A2"/>
    <w:rsid w:val="00302B47"/>
    <w:rsid w:val="00302C20"/>
    <w:rsid w:val="00302F79"/>
    <w:rsid w:val="00303355"/>
    <w:rsid w:val="003075AD"/>
    <w:rsid w:val="003120F1"/>
    <w:rsid w:val="00320431"/>
    <w:rsid w:val="00332BC7"/>
    <w:rsid w:val="00334D5F"/>
    <w:rsid w:val="0033529B"/>
    <w:rsid w:val="003355B3"/>
    <w:rsid w:val="00347978"/>
    <w:rsid w:val="003508DD"/>
    <w:rsid w:val="00350A36"/>
    <w:rsid w:val="003517DA"/>
    <w:rsid w:val="00357AAE"/>
    <w:rsid w:val="003612BA"/>
    <w:rsid w:val="003634E5"/>
    <w:rsid w:val="00370665"/>
    <w:rsid w:val="003706B6"/>
    <w:rsid w:val="00377353"/>
    <w:rsid w:val="00380E9D"/>
    <w:rsid w:val="003856AA"/>
    <w:rsid w:val="00385EC6"/>
    <w:rsid w:val="00391C44"/>
    <w:rsid w:val="00392027"/>
    <w:rsid w:val="00392D9F"/>
    <w:rsid w:val="00395A5E"/>
    <w:rsid w:val="003A0743"/>
    <w:rsid w:val="003A2EA2"/>
    <w:rsid w:val="003A45FE"/>
    <w:rsid w:val="003B3204"/>
    <w:rsid w:val="003B6320"/>
    <w:rsid w:val="003C7025"/>
    <w:rsid w:val="003C7172"/>
    <w:rsid w:val="003C798F"/>
    <w:rsid w:val="003D2114"/>
    <w:rsid w:val="003D2146"/>
    <w:rsid w:val="003D243C"/>
    <w:rsid w:val="003E1FBB"/>
    <w:rsid w:val="003E3D4B"/>
    <w:rsid w:val="003E43CA"/>
    <w:rsid w:val="003E72F5"/>
    <w:rsid w:val="003F1C7E"/>
    <w:rsid w:val="003F5E51"/>
    <w:rsid w:val="003F7D34"/>
    <w:rsid w:val="00403AD9"/>
    <w:rsid w:val="00415492"/>
    <w:rsid w:val="004260FB"/>
    <w:rsid w:val="00427E82"/>
    <w:rsid w:val="004323DE"/>
    <w:rsid w:val="00435108"/>
    <w:rsid w:val="004374D3"/>
    <w:rsid w:val="00443EF8"/>
    <w:rsid w:val="00447BEA"/>
    <w:rsid w:val="0045593F"/>
    <w:rsid w:val="004577BB"/>
    <w:rsid w:val="00463D4F"/>
    <w:rsid w:val="00464821"/>
    <w:rsid w:val="0047207D"/>
    <w:rsid w:val="004840DD"/>
    <w:rsid w:val="00490ECD"/>
    <w:rsid w:val="00494895"/>
    <w:rsid w:val="0049492A"/>
    <w:rsid w:val="004A2D3A"/>
    <w:rsid w:val="004A41EE"/>
    <w:rsid w:val="004B21DF"/>
    <w:rsid w:val="004B3EEE"/>
    <w:rsid w:val="004B7E76"/>
    <w:rsid w:val="004C7869"/>
    <w:rsid w:val="004D0ED4"/>
    <w:rsid w:val="004D35A0"/>
    <w:rsid w:val="004D41C2"/>
    <w:rsid w:val="004D4F99"/>
    <w:rsid w:val="004E0A31"/>
    <w:rsid w:val="004E6678"/>
    <w:rsid w:val="004F4B3A"/>
    <w:rsid w:val="0050158A"/>
    <w:rsid w:val="00502603"/>
    <w:rsid w:val="00502A9A"/>
    <w:rsid w:val="00507062"/>
    <w:rsid w:val="005230C4"/>
    <w:rsid w:val="00524879"/>
    <w:rsid w:val="00532A27"/>
    <w:rsid w:val="00533CFF"/>
    <w:rsid w:val="00543B34"/>
    <w:rsid w:val="005509DC"/>
    <w:rsid w:val="00554DC2"/>
    <w:rsid w:val="005554C0"/>
    <w:rsid w:val="00560E76"/>
    <w:rsid w:val="0056401E"/>
    <w:rsid w:val="005665FF"/>
    <w:rsid w:val="00567727"/>
    <w:rsid w:val="0057047F"/>
    <w:rsid w:val="00576D73"/>
    <w:rsid w:val="00576F8B"/>
    <w:rsid w:val="00582D84"/>
    <w:rsid w:val="00583232"/>
    <w:rsid w:val="00592128"/>
    <w:rsid w:val="005925D7"/>
    <w:rsid w:val="00593E3B"/>
    <w:rsid w:val="005A2F67"/>
    <w:rsid w:val="005A4AB3"/>
    <w:rsid w:val="005A70BC"/>
    <w:rsid w:val="005B1C08"/>
    <w:rsid w:val="005C048B"/>
    <w:rsid w:val="005C1D52"/>
    <w:rsid w:val="005C3153"/>
    <w:rsid w:val="005C5B8E"/>
    <w:rsid w:val="005D12C3"/>
    <w:rsid w:val="005D2E7E"/>
    <w:rsid w:val="005D4241"/>
    <w:rsid w:val="005D5F1B"/>
    <w:rsid w:val="005D6276"/>
    <w:rsid w:val="005E3053"/>
    <w:rsid w:val="005E47EE"/>
    <w:rsid w:val="005E687F"/>
    <w:rsid w:val="005F3B76"/>
    <w:rsid w:val="005F574F"/>
    <w:rsid w:val="005F7D59"/>
    <w:rsid w:val="00603A0E"/>
    <w:rsid w:val="006154A2"/>
    <w:rsid w:val="00617A9E"/>
    <w:rsid w:val="006231CF"/>
    <w:rsid w:val="006231FC"/>
    <w:rsid w:val="0062332D"/>
    <w:rsid w:val="00624C77"/>
    <w:rsid w:val="0062677A"/>
    <w:rsid w:val="00626C5A"/>
    <w:rsid w:val="006318A2"/>
    <w:rsid w:val="006322F3"/>
    <w:rsid w:val="00643276"/>
    <w:rsid w:val="006446E1"/>
    <w:rsid w:val="006504FE"/>
    <w:rsid w:val="0065434B"/>
    <w:rsid w:val="00662A40"/>
    <w:rsid w:val="006658D7"/>
    <w:rsid w:val="00666C15"/>
    <w:rsid w:val="00667382"/>
    <w:rsid w:val="00675B2F"/>
    <w:rsid w:val="0068137B"/>
    <w:rsid w:val="006828D2"/>
    <w:rsid w:val="00683AD1"/>
    <w:rsid w:val="006900B4"/>
    <w:rsid w:val="0069067F"/>
    <w:rsid w:val="00690DAD"/>
    <w:rsid w:val="00693014"/>
    <w:rsid w:val="006A0F32"/>
    <w:rsid w:val="006A3125"/>
    <w:rsid w:val="006A3B61"/>
    <w:rsid w:val="006A4465"/>
    <w:rsid w:val="006A44FC"/>
    <w:rsid w:val="006A5762"/>
    <w:rsid w:val="006B0CEB"/>
    <w:rsid w:val="006B19C6"/>
    <w:rsid w:val="006B40DE"/>
    <w:rsid w:val="006B62EF"/>
    <w:rsid w:val="006C3754"/>
    <w:rsid w:val="006E5913"/>
    <w:rsid w:val="006F050C"/>
    <w:rsid w:val="006F36EA"/>
    <w:rsid w:val="0070049E"/>
    <w:rsid w:val="00703B6E"/>
    <w:rsid w:val="00705CA2"/>
    <w:rsid w:val="00706BDF"/>
    <w:rsid w:val="0071042A"/>
    <w:rsid w:val="00712A85"/>
    <w:rsid w:val="00713FC8"/>
    <w:rsid w:val="00716B37"/>
    <w:rsid w:val="00717A34"/>
    <w:rsid w:val="00717C12"/>
    <w:rsid w:val="00723FDA"/>
    <w:rsid w:val="00730269"/>
    <w:rsid w:val="00731A19"/>
    <w:rsid w:val="00733080"/>
    <w:rsid w:val="00734490"/>
    <w:rsid w:val="007349EF"/>
    <w:rsid w:val="0073691D"/>
    <w:rsid w:val="00745DEF"/>
    <w:rsid w:val="00746E22"/>
    <w:rsid w:val="00750677"/>
    <w:rsid w:val="00755FEA"/>
    <w:rsid w:val="00756BC0"/>
    <w:rsid w:val="007578E0"/>
    <w:rsid w:val="0076357F"/>
    <w:rsid w:val="00763BAE"/>
    <w:rsid w:val="00766DE8"/>
    <w:rsid w:val="00771544"/>
    <w:rsid w:val="00772571"/>
    <w:rsid w:val="007756D9"/>
    <w:rsid w:val="00775F10"/>
    <w:rsid w:val="007912AF"/>
    <w:rsid w:val="00793AE3"/>
    <w:rsid w:val="007957C3"/>
    <w:rsid w:val="007B0B15"/>
    <w:rsid w:val="007B314E"/>
    <w:rsid w:val="007B4A47"/>
    <w:rsid w:val="007B56DC"/>
    <w:rsid w:val="007B6146"/>
    <w:rsid w:val="007C0C12"/>
    <w:rsid w:val="007C2579"/>
    <w:rsid w:val="007C3212"/>
    <w:rsid w:val="007C689C"/>
    <w:rsid w:val="007D2737"/>
    <w:rsid w:val="007D534D"/>
    <w:rsid w:val="007D6061"/>
    <w:rsid w:val="007E1C50"/>
    <w:rsid w:val="007E4B55"/>
    <w:rsid w:val="007F4071"/>
    <w:rsid w:val="007F4985"/>
    <w:rsid w:val="007F64C9"/>
    <w:rsid w:val="00802784"/>
    <w:rsid w:val="0080554C"/>
    <w:rsid w:val="0081199A"/>
    <w:rsid w:val="00816EE4"/>
    <w:rsid w:val="00825999"/>
    <w:rsid w:val="008315CA"/>
    <w:rsid w:val="00832421"/>
    <w:rsid w:val="008329C7"/>
    <w:rsid w:val="00832E55"/>
    <w:rsid w:val="008339D4"/>
    <w:rsid w:val="00833F5F"/>
    <w:rsid w:val="00840BA4"/>
    <w:rsid w:val="00843567"/>
    <w:rsid w:val="00843FCD"/>
    <w:rsid w:val="00854275"/>
    <w:rsid w:val="00876F99"/>
    <w:rsid w:val="00880803"/>
    <w:rsid w:val="00883335"/>
    <w:rsid w:val="00884DE6"/>
    <w:rsid w:val="008950F1"/>
    <w:rsid w:val="008A2B63"/>
    <w:rsid w:val="008A2F83"/>
    <w:rsid w:val="008B1858"/>
    <w:rsid w:val="008B7937"/>
    <w:rsid w:val="008C12CC"/>
    <w:rsid w:val="008C4CC3"/>
    <w:rsid w:val="008E399D"/>
    <w:rsid w:val="008E4961"/>
    <w:rsid w:val="008E771D"/>
    <w:rsid w:val="008F56BF"/>
    <w:rsid w:val="00902E4D"/>
    <w:rsid w:val="00904297"/>
    <w:rsid w:val="009127BC"/>
    <w:rsid w:val="00913409"/>
    <w:rsid w:val="00915DA2"/>
    <w:rsid w:val="0092121F"/>
    <w:rsid w:val="00923DEA"/>
    <w:rsid w:val="009333F5"/>
    <w:rsid w:val="00933F5A"/>
    <w:rsid w:val="009414D3"/>
    <w:rsid w:val="00941CE1"/>
    <w:rsid w:val="00954696"/>
    <w:rsid w:val="009565E6"/>
    <w:rsid w:val="00960D97"/>
    <w:rsid w:val="00963E1C"/>
    <w:rsid w:val="009656E2"/>
    <w:rsid w:val="00981B75"/>
    <w:rsid w:val="00982664"/>
    <w:rsid w:val="00987F73"/>
    <w:rsid w:val="009932ED"/>
    <w:rsid w:val="00994FB4"/>
    <w:rsid w:val="00996BD7"/>
    <w:rsid w:val="009A0DFB"/>
    <w:rsid w:val="009A18BC"/>
    <w:rsid w:val="009A1FE1"/>
    <w:rsid w:val="009A4521"/>
    <w:rsid w:val="009A7ADC"/>
    <w:rsid w:val="009B2EE0"/>
    <w:rsid w:val="009B4857"/>
    <w:rsid w:val="009C39A6"/>
    <w:rsid w:val="009C5C09"/>
    <w:rsid w:val="009C7A07"/>
    <w:rsid w:val="009C7B86"/>
    <w:rsid w:val="009D08D4"/>
    <w:rsid w:val="009D2FE8"/>
    <w:rsid w:val="009D4A2D"/>
    <w:rsid w:val="009D6A41"/>
    <w:rsid w:val="009E49D5"/>
    <w:rsid w:val="009E554B"/>
    <w:rsid w:val="009F3D09"/>
    <w:rsid w:val="009F4A27"/>
    <w:rsid w:val="009F4DCD"/>
    <w:rsid w:val="009F536C"/>
    <w:rsid w:val="00A0443B"/>
    <w:rsid w:val="00A05020"/>
    <w:rsid w:val="00A12A25"/>
    <w:rsid w:val="00A15ED1"/>
    <w:rsid w:val="00A176DD"/>
    <w:rsid w:val="00A21293"/>
    <w:rsid w:val="00A21D15"/>
    <w:rsid w:val="00A2396B"/>
    <w:rsid w:val="00A25A5B"/>
    <w:rsid w:val="00A30489"/>
    <w:rsid w:val="00A30AEE"/>
    <w:rsid w:val="00A30C49"/>
    <w:rsid w:val="00A31835"/>
    <w:rsid w:val="00A324FD"/>
    <w:rsid w:val="00A32A9D"/>
    <w:rsid w:val="00A32F09"/>
    <w:rsid w:val="00A3351B"/>
    <w:rsid w:val="00A3620D"/>
    <w:rsid w:val="00A40FD8"/>
    <w:rsid w:val="00A44271"/>
    <w:rsid w:val="00A465AC"/>
    <w:rsid w:val="00A52FF2"/>
    <w:rsid w:val="00A572FA"/>
    <w:rsid w:val="00A63C47"/>
    <w:rsid w:val="00A67DAA"/>
    <w:rsid w:val="00A74580"/>
    <w:rsid w:val="00A75B33"/>
    <w:rsid w:val="00A87A99"/>
    <w:rsid w:val="00A917E4"/>
    <w:rsid w:val="00A974B6"/>
    <w:rsid w:val="00AA2590"/>
    <w:rsid w:val="00AB4344"/>
    <w:rsid w:val="00AC02A7"/>
    <w:rsid w:val="00AC50DF"/>
    <w:rsid w:val="00AE6172"/>
    <w:rsid w:val="00AF29FE"/>
    <w:rsid w:val="00AF5C46"/>
    <w:rsid w:val="00B057D1"/>
    <w:rsid w:val="00B16CA6"/>
    <w:rsid w:val="00B2588A"/>
    <w:rsid w:val="00B32FC9"/>
    <w:rsid w:val="00B36813"/>
    <w:rsid w:val="00B402CC"/>
    <w:rsid w:val="00B42227"/>
    <w:rsid w:val="00B43038"/>
    <w:rsid w:val="00B509DE"/>
    <w:rsid w:val="00B51403"/>
    <w:rsid w:val="00B570DC"/>
    <w:rsid w:val="00B71BFA"/>
    <w:rsid w:val="00B720C6"/>
    <w:rsid w:val="00B727E3"/>
    <w:rsid w:val="00B74B22"/>
    <w:rsid w:val="00B76C69"/>
    <w:rsid w:val="00B77055"/>
    <w:rsid w:val="00B8118A"/>
    <w:rsid w:val="00B82BA8"/>
    <w:rsid w:val="00B90A99"/>
    <w:rsid w:val="00B90F6F"/>
    <w:rsid w:val="00BB0628"/>
    <w:rsid w:val="00BB0F40"/>
    <w:rsid w:val="00BB3C6F"/>
    <w:rsid w:val="00BB512B"/>
    <w:rsid w:val="00BB5ED8"/>
    <w:rsid w:val="00BC1357"/>
    <w:rsid w:val="00BC7D97"/>
    <w:rsid w:val="00BD0DD5"/>
    <w:rsid w:val="00BD218F"/>
    <w:rsid w:val="00BD4BE4"/>
    <w:rsid w:val="00BD5CDC"/>
    <w:rsid w:val="00BD7840"/>
    <w:rsid w:val="00BD7F99"/>
    <w:rsid w:val="00BE104A"/>
    <w:rsid w:val="00BE34D8"/>
    <w:rsid w:val="00BE38A6"/>
    <w:rsid w:val="00BE3A43"/>
    <w:rsid w:val="00BF42BB"/>
    <w:rsid w:val="00C00C14"/>
    <w:rsid w:val="00C029D5"/>
    <w:rsid w:val="00C040AD"/>
    <w:rsid w:val="00C13B62"/>
    <w:rsid w:val="00C16161"/>
    <w:rsid w:val="00C21096"/>
    <w:rsid w:val="00C2354B"/>
    <w:rsid w:val="00C248E4"/>
    <w:rsid w:val="00C30603"/>
    <w:rsid w:val="00C31B80"/>
    <w:rsid w:val="00C34BF7"/>
    <w:rsid w:val="00C3535E"/>
    <w:rsid w:val="00C353E5"/>
    <w:rsid w:val="00C4486F"/>
    <w:rsid w:val="00C51F7A"/>
    <w:rsid w:val="00C52160"/>
    <w:rsid w:val="00C5587A"/>
    <w:rsid w:val="00C56BE5"/>
    <w:rsid w:val="00C6352A"/>
    <w:rsid w:val="00C637CE"/>
    <w:rsid w:val="00C76221"/>
    <w:rsid w:val="00C80EBF"/>
    <w:rsid w:val="00C83DDB"/>
    <w:rsid w:val="00C87409"/>
    <w:rsid w:val="00C955AE"/>
    <w:rsid w:val="00C95B45"/>
    <w:rsid w:val="00CA4523"/>
    <w:rsid w:val="00CA708A"/>
    <w:rsid w:val="00CB5D5C"/>
    <w:rsid w:val="00CB6824"/>
    <w:rsid w:val="00CC0AF9"/>
    <w:rsid w:val="00CD1921"/>
    <w:rsid w:val="00CD1D6F"/>
    <w:rsid w:val="00CD39C9"/>
    <w:rsid w:val="00CD4D6E"/>
    <w:rsid w:val="00CE218E"/>
    <w:rsid w:val="00CE5B3B"/>
    <w:rsid w:val="00CF33F9"/>
    <w:rsid w:val="00CF3FC9"/>
    <w:rsid w:val="00D0072E"/>
    <w:rsid w:val="00D02793"/>
    <w:rsid w:val="00D057A9"/>
    <w:rsid w:val="00D05E70"/>
    <w:rsid w:val="00D06CB5"/>
    <w:rsid w:val="00D11E6B"/>
    <w:rsid w:val="00D150B2"/>
    <w:rsid w:val="00D17107"/>
    <w:rsid w:val="00D21234"/>
    <w:rsid w:val="00D25B8D"/>
    <w:rsid w:val="00D277B7"/>
    <w:rsid w:val="00D27E15"/>
    <w:rsid w:val="00D32215"/>
    <w:rsid w:val="00D34738"/>
    <w:rsid w:val="00D34B33"/>
    <w:rsid w:val="00D35F5F"/>
    <w:rsid w:val="00D3674A"/>
    <w:rsid w:val="00D40289"/>
    <w:rsid w:val="00D42666"/>
    <w:rsid w:val="00D43F26"/>
    <w:rsid w:val="00D47CC4"/>
    <w:rsid w:val="00D536EF"/>
    <w:rsid w:val="00D63188"/>
    <w:rsid w:val="00D65B17"/>
    <w:rsid w:val="00D712D8"/>
    <w:rsid w:val="00D87870"/>
    <w:rsid w:val="00D92589"/>
    <w:rsid w:val="00D95C87"/>
    <w:rsid w:val="00D97229"/>
    <w:rsid w:val="00DA0AFB"/>
    <w:rsid w:val="00DA0BAD"/>
    <w:rsid w:val="00DB05C2"/>
    <w:rsid w:val="00DB48B6"/>
    <w:rsid w:val="00DB58D7"/>
    <w:rsid w:val="00DC76BC"/>
    <w:rsid w:val="00DC7EA1"/>
    <w:rsid w:val="00DD12A1"/>
    <w:rsid w:val="00DD7770"/>
    <w:rsid w:val="00DE016C"/>
    <w:rsid w:val="00DE44DF"/>
    <w:rsid w:val="00DE5A29"/>
    <w:rsid w:val="00DE5AA6"/>
    <w:rsid w:val="00DE6113"/>
    <w:rsid w:val="00DF6430"/>
    <w:rsid w:val="00E00E9E"/>
    <w:rsid w:val="00E028A7"/>
    <w:rsid w:val="00E034DC"/>
    <w:rsid w:val="00E10970"/>
    <w:rsid w:val="00E13395"/>
    <w:rsid w:val="00E223D3"/>
    <w:rsid w:val="00E31D27"/>
    <w:rsid w:val="00E339F9"/>
    <w:rsid w:val="00E37F41"/>
    <w:rsid w:val="00E41472"/>
    <w:rsid w:val="00E50C46"/>
    <w:rsid w:val="00E5147A"/>
    <w:rsid w:val="00E52C32"/>
    <w:rsid w:val="00E55155"/>
    <w:rsid w:val="00E56469"/>
    <w:rsid w:val="00E628F5"/>
    <w:rsid w:val="00E64CF1"/>
    <w:rsid w:val="00E67112"/>
    <w:rsid w:val="00E84319"/>
    <w:rsid w:val="00E84ECF"/>
    <w:rsid w:val="00E96FB3"/>
    <w:rsid w:val="00E97BE6"/>
    <w:rsid w:val="00EA23BB"/>
    <w:rsid w:val="00EA72E7"/>
    <w:rsid w:val="00EA749D"/>
    <w:rsid w:val="00EC52AD"/>
    <w:rsid w:val="00EC5822"/>
    <w:rsid w:val="00ED6615"/>
    <w:rsid w:val="00EE2F87"/>
    <w:rsid w:val="00EF0DF8"/>
    <w:rsid w:val="00EF29FC"/>
    <w:rsid w:val="00EF4441"/>
    <w:rsid w:val="00EF4488"/>
    <w:rsid w:val="00EF60B9"/>
    <w:rsid w:val="00F04FD6"/>
    <w:rsid w:val="00F10B3C"/>
    <w:rsid w:val="00F1129C"/>
    <w:rsid w:val="00F1379E"/>
    <w:rsid w:val="00F2024E"/>
    <w:rsid w:val="00F2307E"/>
    <w:rsid w:val="00F26C61"/>
    <w:rsid w:val="00F2773A"/>
    <w:rsid w:val="00F337BF"/>
    <w:rsid w:val="00F34775"/>
    <w:rsid w:val="00F43629"/>
    <w:rsid w:val="00F44064"/>
    <w:rsid w:val="00F44931"/>
    <w:rsid w:val="00F44F7C"/>
    <w:rsid w:val="00F47C2A"/>
    <w:rsid w:val="00F57EBA"/>
    <w:rsid w:val="00F65072"/>
    <w:rsid w:val="00F672F9"/>
    <w:rsid w:val="00F71E65"/>
    <w:rsid w:val="00F72CD1"/>
    <w:rsid w:val="00F754AC"/>
    <w:rsid w:val="00F83BF8"/>
    <w:rsid w:val="00F8530A"/>
    <w:rsid w:val="00F92E7B"/>
    <w:rsid w:val="00F92ED2"/>
    <w:rsid w:val="00F9353C"/>
    <w:rsid w:val="00FA1148"/>
    <w:rsid w:val="00FA3868"/>
    <w:rsid w:val="00FA7D18"/>
    <w:rsid w:val="00FB0C12"/>
    <w:rsid w:val="00FB2183"/>
    <w:rsid w:val="00FB3E42"/>
    <w:rsid w:val="00FB4D04"/>
    <w:rsid w:val="00FB7904"/>
    <w:rsid w:val="00FC6F41"/>
    <w:rsid w:val="00FD1C63"/>
    <w:rsid w:val="00FD6BF3"/>
    <w:rsid w:val="00FD7417"/>
    <w:rsid w:val="00FE071F"/>
    <w:rsid w:val="00FE20D4"/>
    <w:rsid w:val="00FE6198"/>
    <w:rsid w:val="00FE6C26"/>
    <w:rsid w:val="00FF7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D58E1"/>
  <w15:docId w15:val="{409411DA-23B8-4C22-B85E-4E67CD7F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6BDF"/>
    <w:rPr>
      <w:rFonts w:ascii="Trebuchet MS" w:hAnsi="Trebuchet MS"/>
      <w:szCs w:val="24"/>
    </w:rPr>
  </w:style>
  <w:style w:type="paragraph" w:styleId="Kop1">
    <w:name w:val="heading 1"/>
    <w:basedOn w:val="Standaard"/>
    <w:next w:val="Standaard"/>
    <w:link w:val="Kop1Char"/>
    <w:qFormat/>
    <w:rsid w:val="00706BD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706BDF"/>
    <w:pPr>
      <w:keepNext/>
      <w:spacing w:before="240" w:after="60"/>
      <w:outlineLvl w:val="1"/>
    </w:pPr>
    <w:rPr>
      <w:rFonts w:cs="Arial"/>
      <w:b/>
      <w:bCs/>
      <w:iCs/>
      <w:szCs w:val="28"/>
    </w:rPr>
  </w:style>
  <w:style w:type="paragraph" w:styleId="Kop3">
    <w:name w:val="heading 3"/>
    <w:basedOn w:val="Standaard"/>
    <w:next w:val="Standaard"/>
    <w:link w:val="Kop3Char"/>
    <w:qFormat/>
    <w:rsid w:val="00706BDF"/>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D0072E"/>
    <w:rPr>
      <w:rFonts w:ascii="Trebuchet MS" w:hAnsi="Trebuchet MS" w:cs="Arial"/>
      <w:b/>
      <w:bCs/>
      <w:kern w:val="32"/>
      <w:sz w:val="32"/>
      <w:szCs w:val="32"/>
    </w:rPr>
  </w:style>
  <w:style w:type="character" w:customStyle="1" w:styleId="Kop2Char">
    <w:name w:val="Kop 2 Char"/>
    <w:link w:val="Kop2"/>
    <w:rsid w:val="00D0072E"/>
    <w:rPr>
      <w:rFonts w:ascii="Trebuchet MS" w:hAnsi="Trebuchet MS" w:cs="Arial"/>
      <w:b/>
      <w:bCs/>
      <w:iCs/>
      <w:szCs w:val="28"/>
    </w:rPr>
  </w:style>
  <w:style w:type="character" w:customStyle="1" w:styleId="Kop3Char">
    <w:name w:val="Kop 3 Char"/>
    <w:link w:val="Kop3"/>
    <w:rsid w:val="00D0072E"/>
    <w:rPr>
      <w:rFonts w:ascii="Trebuchet MS" w:hAnsi="Trebuchet MS" w:cs="Arial"/>
      <w:b/>
      <w:bCs/>
      <w:szCs w:val="26"/>
    </w:rPr>
  </w:style>
  <w:style w:type="paragraph" w:customStyle="1" w:styleId="Briefhoofd">
    <w:name w:val="Briefhoofd"/>
    <w:basedOn w:val="Standaard"/>
    <w:link w:val="BriefhoofdChar"/>
    <w:autoRedefine/>
    <w:rsid w:val="00706BDF"/>
    <w:rPr>
      <w:rFonts w:cs="Arial"/>
      <w:szCs w:val="20"/>
    </w:rPr>
  </w:style>
  <w:style w:type="paragraph" w:customStyle="1" w:styleId="Barcodecorsa">
    <w:name w:val="Barcode corsa"/>
    <w:basedOn w:val="Standaard"/>
    <w:rsid w:val="00706BDF"/>
    <w:rPr>
      <w:rFonts w:ascii="3 of 9 Barcode" w:hAnsi="3 of 9 Barcode"/>
      <w:sz w:val="36"/>
    </w:rPr>
  </w:style>
  <w:style w:type="paragraph" w:customStyle="1" w:styleId="Briefvoettekst">
    <w:name w:val="Brief voettekst"/>
    <w:basedOn w:val="Standaard"/>
    <w:autoRedefine/>
    <w:rsid w:val="00706BDF"/>
    <w:rPr>
      <w:sz w:val="16"/>
    </w:rPr>
  </w:style>
  <w:style w:type="paragraph" w:customStyle="1" w:styleId="BriefGEMEENTEWYMBRITS">
    <w:name w:val="Brief GEMEENTE WYMBRITS"/>
    <w:basedOn w:val="Standaard"/>
    <w:autoRedefine/>
    <w:rsid w:val="00706BDF"/>
    <w:pPr>
      <w:jc w:val="right"/>
    </w:pPr>
    <w:rPr>
      <w:rFonts w:cs="Arial"/>
      <w:caps/>
      <w:sz w:val="36"/>
    </w:rPr>
  </w:style>
  <w:style w:type="paragraph" w:styleId="Koptekst">
    <w:name w:val="header"/>
    <w:basedOn w:val="Standaard"/>
    <w:link w:val="KoptekstChar"/>
    <w:rsid w:val="00706BDF"/>
    <w:pPr>
      <w:tabs>
        <w:tab w:val="center" w:pos="4536"/>
        <w:tab w:val="right" w:pos="9072"/>
      </w:tabs>
    </w:pPr>
  </w:style>
  <w:style w:type="character" w:customStyle="1" w:styleId="KoptekstChar">
    <w:name w:val="Koptekst Char"/>
    <w:link w:val="Koptekst"/>
    <w:rsid w:val="00D0072E"/>
    <w:rPr>
      <w:rFonts w:ascii="Trebuchet MS" w:hAnsi="Trebuchet MS"/>
      <w:szCs w:val="24"/>
    </w:rPr>
  </w:style>
  <w:style w:type="paragraph" w:styleId="Voettekst">
    <w:name w:val="footer"/>
    <w:basedOn w:val="Standaard"/>
    <w:link w:val="VoettekstChar"/>
    <w:autoRedefine/>
    <w:uiPriority w:val="99"/>
    <w:rsid w:val="00706BDF"/>
    <w:pPr>
      <w:tabs>
        <w:tab w:val="center" w:pos="4536"/>
        <w:tab w:val="right" w:pos="9072"/>
      </w:tabs>
    </w:pPr>
    <w:rPr>
      <w:sz w:val="16"/>
    </w:rPr>
  </w:style>
  <w:style w:type="character" w:customStyle="1" w:styleId="VoettekstChar">
    <w:name w:val="Voettekst Char"/>
    <w:link w:val="Voettekst"/>
    <w:uiPriority w:val="99"/>
    <w:rsid w:val="00D0072E"/>
    <w:rPr>
      <w:rFonts w:ascii="Trebuchet MS" w:hAnsi="Trebuchet MS"/>
      <w:sz w:val="16"/>
      <w:szCs w:val="24"/>
    </w:rPr>
  </w:style>
  <w:style w:type="paragraph" w:customStyle="1" w:styleId="Kopformulier">
    <w:name w:val="Kop formulier"/>
    <w:basedOn w:val="Standaard"/>
    <w:autoRedefine/>
    <w:rsid w:val="00706BDF"/>
    <w:pPr>
      <w:jc w:val="center"/>
    </w:pPr>
    <w:rPr>
      <w:b/>
      <w:sz w:val="28"/>
    </w:rPr>
  </w:style>
  <w:style w:type="character" w:styleId="Hyperlink">
    <w:name w:val="Hyperlink"/>
    <w:rsid w:val="00706BDF"/>
    <w:rPr>
      <w:color w:val="0000FF"/>
      <w:u w:val="single"/>
    </w:rPr>
  </w:style>
  <w:style w:type="paragraph" w:customStyle="1" w:styleId="Faxtitel">
    <w:name w:val="Faxtitel"/>
    <w:basedOn w:val="Standaard"/>
    <w:rsid w:val="00706BDF"/>
    <w:pPr>
      <w:jc w:val="center"/>
    </w:pPr>
    <w:rPr>
      <w:b/>
      <w:sz w:val="28"/>
    </w:rPr>
  </w:style>
  <w:style w:type="paragraph" w:customStyle="1" w:styleId="Paginanummering">
    <w:name w:val="Paginanummering"/>
    <w:basedOn w:val="Briefvoettekst"/>
    <w:rsid w:val="00706BDF"/>
  </w:style>
  <w:style w:type="paragraph" w:customStyle="1" w:styleId="Bijlage">
    <w:name w:val="Bijlage"/>
    <w:basedOn w:val="Paginanummering"/>
    <w:autoRedefine/>
    <w:rsid w:val="00706BDF"/>
    <w:rPr>
      <w:b/>
      <w:sz w:val="22"/>
    </w:rPr>
  </w:style>
  <w:style w:type="paragraph" w:customStyle="1" w:styleId="Tabelbijlage">
    <w:name w:val="Tabel bijlage"/>
    <w:basedOn w:val="Standaard"/>
    <w:autoRedefine/>
    <w:rsid w:val="00706BDF"/>
  </w:style>
  <w:style w:type="table" w:styleId="Tabelraster">
    <w:name w:val="Table Grid"/>
    <w:basedOn w:val="Standaardtabel"/>
    <w:rsid w:val="00706BDF"/>
    <w:rPr>
      <w:rFonts w:ascii="Times New Roman" w:hAnsi="Times New Roman"/>
    </w:rPr>
    <w:tblPr/>
  </w:style>
  <w:style w:type="character" w:styleId="Paginanummer">
    <w:name w:val="page number"/>
    <w:rsid w:val="00706BDF"/>
  </w:style>
  <w:style w:type="paragraph" w:customStyle="1" w:styleId="OpmaakprofielBriefhoofdZ3of9BarCode14pt">
    <w:name w:val="Opmaakprofiel Briefhoofd + Z: 3of 9 BarCode 14 pt"/>
    <w:basedOn w:val="Briefhoofd"/>
    <w:link w:val="OpmaakprofielBriefhoofdZ3of9BarCode14ptChar"/>
    <w:rsid w:val="00706BDF"/>
    <w:rPr>
      <w:rFonts w:ascii="Z: 3of 9 BarCode" w:hAnsi="Z: 3of 9 BarCode"/>
      <w:sz w:val="28"/>
    </w:rPr>
  </w:style>
  <w:style w:type="character" w:customStyle="1" w:styleId="BriefhoofdChar">
    <w:name w:val="Briefhoofd Char"/>
    <w:link w:val="Briefhoofd"/>
    <w:rsid w:val="00706BDF"/>
    <w:rPr>
      <w:rFonts w:ascii="Trebuchet MS" w:hAnsi="Trebuchet MS" w:cs="Arial"/>
    </w:rPr>
  </w:style>
  <w:style w:type="character" w:customStyle="1" w:styleId="OpmaakprofielBriefhoofdZ3of9BarCode14ptChar">
    <w:name w:val="Opmaakprofiel Briefhoofd + Z: 3of 9 BarCode 14 pt Char"/>
    <w:link w:val="OpmaakprofielBriefhoofdZ3of9BarCode14pt"/>
    <w:rsid w:val="00706BDF"/>
    <w:rPr>
      <w:rFonts w:ascii="Z: 3of 9 BarCode" w:hAnsi="Z: 3of 9 BarCode" w:cs="Arial"/>
      <w:sz w:val="28"/>
    </w:rPr>
  </w:style>
  <w:style w:type="paragraph" w:styleId="Lijstalinea">
    <w:name w:val="List Paragraph"/>
    <w:basedOn w:val="Standaard"/>
    <w:uiPriority w:val="34"/>
    <w:qFormat/>
    <w:rsid w:val="0017574B"/>
    <w:pPr>
      <w:ind w:left="720"/>
      <w:contextualSpacing/>
    </w:pPr>
  </w:style>
  <w:style w:type="character" w:styleId="Verwijzingopmerking">
    <w:name w:val="annotation reference"/>
    <w:basedOn w:val="Standaardalinea-lettertype"/>
    <w:uiPriority w:val="99"/>
    <w:semiHidden/>
    <w:unhideWhenUsed/>
    <w:rsid w:val="00DE44DF"/>
    <w:rPr>
      <w:sz w:val="16"/>
      <w:szCs w:val="16"/>
    </w:rPr>
  </w:style>
  <w:style w:type="paragraph" w:styleId="Tekstopmerking">
    <w:name w:val="annotation text"/>
    <w:basedOn w:val="Standaard"/>
    <w:link w:val="TekstopmerkingChar"/>
    <w:uiPriority w:val="99"/>
    <w:unhideWhenUsed/>
    <w:rsid w:val="00DE44DF"/>
    <w:rPr>
      <w:szCs w:val="20"/>
    </w:rPr>
  </w:style>
  <w:style w:type="character" w:customStyle="1" w:styleId="TekstopmerkingChar">
    <w:name w:val="Tekst opmerking Char"/>
    <w:basedOn w:val="Standaardalinea-lettertype"/>
    <w:link w:val="Tekstopmerking"/>
    <w:uiPriority w:val="99"/>
    <w:rsid w:val="00DE44DF"/>
    <w:rPr>
      <w:rFonts w:ascii="Trebuchet MS" w:hAnsi="Trebuchet MS"/>
    </w:rPr>
  </w:style>
  <w:style w:type="paragraph" w:styleId="Onderwerpvanopmerking">
    <w:name w:val="annotation subject"/>
    <w:basedOn w:val="Tekstopmerking"/>
    <w:next w:val="Tekstopmerking"/>
    <w:link w:val="OnderwerpvanopmerkingChar"/>
    <w:uiPriority w:val="99"/>
    <w:semiHidden/>
    <w:unhideWhenUsed/>
    <w:rsid w:val="00DE44DF"/>
    <w:rPr>
      <w:b/>
      <w:bCs/>
    </w:rPr>
  </w:style>
  <w:style w:type="character" w:customStyle="1" w:styleId="OnderwerpvanopmerkingChar">
    <w:name w:val="Onderwerp van opmerking Char"/>
    <w:basedOn w:val="TekstopmerkingChar"/>
    <w:link w:val="Onderwerpvanopmerking"/>
    <w:uiPriority w:val="99"/>
    <w:semiHidden/>
    <w:rsid w:val="00DE44DF"/>
    <w:rPr>
      <w:rFonts w:ascii="Trebuchet MS" w:hAnsi="Trebuchet MS"/>
      <w:b/>
      <w:bCs/>
    </w:rPr>
  </w:style>
  <w:style w:type="paragraph" w:styleId="Ballontekst">
    <w:name w:val="Balloon Text"/>
    <w:basedOn w:val="Standaard"/>
    <w:link w:val="BallontekstChar"/>
    <w:uiPriority w:val="99"/>
    <w:semiHidden/>
    <w:unhideWhenUsed/>
    <w:rsid w:val="00DE44D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44DF"/>
    <w:rPr>
      <w:rFonts w:ascii="Segoe UI" w:hAnsi="Segoe UI" w:cs="Segoe UI"/>
      <w:sz w:val="18"/>
      <w:szCs w:val="18"/>
    </w:rPr>
  </w:style>
  <w:style w:type="paragraph" w:styleId="Revisie">
    <w:name w:val="Revision"/>
    <w:hidden/>
    <w:uiPriority w:val="99"/>
    <w:semiHidden/>
    <w:rsid w:val="00086E49"/>
    <w:rPr>
      <w:rFonts w:ascii="Trebuchet MS" w:hAnsi="Trebuchet MS"/>
      <w:szCs w:val="24"/>
    </w:rPr>
  </w:style>
  <w:style w:type="paragraph" w:styleId="Geenafstand">
    <w:name w:val="No Spacing"/>
    <w:uiPriority w:val="1"/>
    <w:qFormat/>
    <w:rsid w:val="00E84ECF"/>
    <w:rPr>
      <w:rFonts w:ascii="Trebuchet MS"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1.PIJ\Temp\IWRITER\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19C9-FE72-4340-81C8-A01B41C0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90</TotalTime>
  <Pages>11</Pages>
  <Words>5063</Words>
  <Characters>27849</Characters>
  <Application>Microsoft Office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Gepke-Martha Pijnakker</dc:creator>
  <cp:lastModifiedBy>Resat Yucel</cp:lastModifiedBy>
  <cp:revision>17</cp:revision>
  <cp:lastPrinted>2022-12-24T15:54:00Z</cp:lastPrinted>
  <dcterms:created xsi:type="dcterms:W3CDTF">2025-05-06T10:58:00Z</dcterms:created>
  <dcterms:modified xsi:type="dcterms:W3CDTF">2025-05-08T10:32:00Z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