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FB8D" w14:textId="61AA5EEE" w:rsidR="00C303EA" w:rsidRDefault="00CF592F" w:rsidP="00C303EA">
      <w:pPr>
        <w:pStyle w:val="Kop1"/>
        <w:pageBreakBefore/>
        <w:spacing w:before="0" w:after="280" w:line="500" w:lineRule="atLeast"/>
        <w:ind w:left="567" w:hanging="567"/>
        <w:rPr>
          <w:sz w:val="40"/>
          <w:szCs w:val="40"/>
        </w:rPr>
      </w:pPr>
      <w:r w:rsidRPr="003978B6">
        <w:rPr>
          <w:noProof/>
          <w:color w:val="D10A0F"/>
          <w:sz w:val="40"/>
          <w:szCs w:val="40"/>
        </w:rPr>
        <w:drawing>
          <wp:anchor distT="0" distB="0" distL="114300" distR="114300" simplePos="0" relativeHeight="251689984" behindDoc="1" locked="1" layoutInCell="1" allowOverlap="1" wp14:anchorId="12DEE388" wp14:editId="0BCB8DD5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8B6">
        <w:rPr>
          <w:noProof/>
          <w:color w:val="D10A0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1B0CEB6A" wp14:editId="59AFFC7A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019A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3978B6">
        <w:rPr>
          <w:noProof/>
          <w:color w:val="D10A0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F75AC49" wp14:editId="705F4FCC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AFCBC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3978B6">
        <w:rPr>
          <w:noProof/>
          <w:color w:val="D10A0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38538CD" wp14:editId="78E0D554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D750A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740B56">
        <w:rPr>
          <w:noProof/>
          <w:color w:val="D10A0F"/>
          <w:sz w:val="40"/>
          <w:szCs w:val="40"/>
        </w:rPr>
        <w:t xml:space="preserve">Invulformulier </w:t>
      </w:r>
      <w:r w:rsidR="0079276E">
        <w:rPr>
          <w:noProof/>
          <w:color w:val="D10A0F"/>
          <w:sz w:val="40"/>
          <w:szCs w:val="40"/>
        </w:rPr>
        <w:t>2:</w:t>
      </w:r>
      <w:r w:rsidR="00DE41A8">
        <w:rPr>
          <w:color w:val="D10A0F"/>
          <w:sz w:val="40"/>
          <w:szCs w:val="40"/>
        </w:rPr>
        <w:t xml:space="preserve"> </w:t>
      </w:r>
      <w:r w:rsidR="00740B56">
        <w:rPr>
          <w:noProof/>
          <w:color w:val="D10A0F"/>
          <w:sz w:val="40"/>
          <w:szCs w:val="40"/>
        </w:rPr>
        <w:t>vragen</w:t>
      </w:r>
      <w:r w:rsidR="00C303EA" w:rsidRPr="00740B56">
        <w:rPr>
          <w:noProof/>
          <w:color w:val="D10A0F"/>
          <w:sz w:val="40"/>
          <w:szCs w:val="40"/>
        </w:rPr>
        <w:t xml:space="preserve"> </w:t>
      </w:r>
      <w:r w:rsidR="00740B56" w:rsidRPr="00740B56">
        <w:rPr>
          <w:noProof/>
          <w:color w:val="D10A0F"/>
          <w:sz w:val="40"/>
          <w:szCs w:val="40"/>
        </w:rPr>
        <w:t>voor NvI</w:t>
      </w:r>
    </w:p>
    <w:tbl>
      <w:tblPr>
        <w:tblStyle w:val="TabelstijlmetopmaakVRU"/>
        <w:tblW w:w="9067" w:type="dxa"/>
        <w:tbl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single" w:sz="6" w:space="0" w:color="D10A0F" w:themeColor="accent1"/>
          <w:insideV w:val="single" w:sz="6" w:space="0" w:color="D10A0F" w:themeColor="accent1"/>
        </w:tblBorders>
        <w:shd w:val="clear" w:color="auto" w:fill="F28C00"/>
        <w:tblLook w:val="04A0" w:firstRow="1" w:lastRow="0" w:firstColumn="1" w:lastColumn="0" w:noHBand="0" w:noVBand="1"/>
      </w:tblPr>
      <w:tblGrid>
        <w:gridCol w:w="2263"/>
        <w:gridCol w:w="6804"/>
      </w:tblGrid>
      <w:tr w:rsidR="000D5BBF" w:rsidRPr="00821063" w14:paraId="08C40A09" w14:textId="77777777" w:rsidTr="000D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top w:val="none" w:sz="0" w:space="0" w:color="auto"/>
              <w:left w:val="none" w:sz="0" w:space="0" w:color="auto"/>
              <w:bottom w:val="single" w:sz="6" w:space="0" w:color="D10A0F" w:themeColor="accent1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8C00"/>
          </w:tcPr>
          <w:p w14:paraId="7C1D3D42" w14:textId="3736549B" w:rsidR="000D5BBF" w:rsidRPr="00821063" w:rsidRDefault="000D5BBF" w:rsidP="000868C4">
            <w:pPr>
              <w:pStyle w:val="BasistekstVRU"/>
              <w:rPr>
                <w:rFonts w:asciiTheme="minorHAnsi" w:hAnsiTheme="minorHAnsi" w:cstheme="minorHAnsi"/>
                <w:b w:val="0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Betreft</w:t>
            </w:r>
            <w:r w:rsidRPr="0082106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0D5BBF" w:rsidRPr="00821063" w14:paraId="14F8AEE0" w14:textId="77777777" w:rsidTr="000D5B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6" w:space="0" w:color="D10A0F" w:themeColor="accent1"/>
              <w:bottom w:val="single" w:sz="6" w:space="0" w:color="D10A0F" w:themeColor="accent1"/>
            </w:tcBorders>
            <w:shd w:val="clear" w:color="auto" w:fill="auto"/>
            <w:vAlign w:val="center"/>
          </w:tcPr>
          <w:p w14:paraId="63C1B4E3" w14:textId="0ABC4A16" w:rsidR="000D5BBF" w:rsidRPr="00821063" w:rsidRDefault="000D5BBF" w:rsidP="000868C4">
            <w:pPr>
              <w:pStyle w:val="BasistekstVRU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21063">
              <w:rPr>
                <w:rFonts w:asciiTheme="minorHAnsi" w:hAnsiTheme="minorHAnsi" w:cstheme="minorHAnsi"/>
                <w:sz w:val="20"/>
                <w:szCs w:val="20"/>
              </w:rPr>
              <w:t xml:space="preserve">aam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aanbesteding</w:t>
            </w:r>
          </w:p>
        </w:tc>
        <w:tc>
          <w:tcPr>
            <w:tcW w:w="6804" w:type="dxa"/>
            <w:tcBorders>
              <w:top w:val="single" w:sz="6" w:space="0" w:color="D10A0F" w:themeColor="accent1"/>
              <w:bottom w:val="single" w:sz="6" w:space="0" w:color="D10A0F" w:themeColor="accent1"/>
            </w:tcBorders>
            <w:shd w:val="clear" w:color="auto" w:fill="auto"/>
            <w:vAlign w:val="center"/>
          </w:tcPr>
          <w:p w14:paraId="19455C75" w14:textId="22237D7D" w:rsidR="000D5BBF" w:rsidRPr="00821063" w:rsidRDefault="000D5BBF" w:rsidP="000868C4">
            <w:pPr>
              <w:pStyle w:val="BasistekstVR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0D5B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naam invullen…]</w:t>
            </w:r>
          </w:p>
        </w:tc>
      </w:tr>
      <w:tr w:rsidR="000D5BBF" w:rsidRPr="00821063" w14:paraId="552919CA" w14:textId="77777777" w:rsidTr="000D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6" w:space="0" w:color="D10A0F" w:themeColor="accent1"/>
              <w:bottom w:val="single" w:sz="4" w:space="0" w:color="D10A0F" w:themeColor="accent1"/>
            </w:tcBorders>
            <w:shd w:val="clear" w:color="auto" w:fill="auto"/>
            <w:vAlign w:val="center"/>
          </w:tcPr>
          <w:p w14:paraId="7B922C1F" w14:textId="7552420C" w:rsidR="000D5BBF" w:rsidRPr="00821063" w:rsidRDefault="000D5BBF" w:rsidP="000D5BBF">
            <w:pPr>
              <w:pStyle w:val="BasistekstVRU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TenderNed kenmerk</w:t>
            </w:r>
          </w:p>
        </w:tc>
        <w:tc>
          <w:tcPr>
            <w:tcW w:w="6804" w:type="dxa"/>
            <w:tcBorders>
              <w:top w:val="single" w:sz="6" w:space="0" w:color="D10A0F" w:themeColor="accent1"/>
              <w:bottom w:val="single" w:sz="4" w:space="0" w:color="D10A0F" w:themeColor="accent1"/>
            </w:tcBorders>
            <w:shd w:val="clear" w:color="auto" w:fill="auto"/>
            <w:vAlign w:val="center"/>
          </w:tcPr>
          <w:p w14:paraId="31B3AE0E" w14:textId="6D38C66D" w:rsidR="000D5BBF" w:rsidRPr="00821063" w:rsidRDefault="000D5BBF" w:rsidP="000D5BBF">
            <w:pPr>
              <w:pStyle w:val="BasistekstVR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0D5B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um</w:t>
            </w:r>
            <w:r w:rsidRPr="000D5B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er</w:t>
            </w:r>
            <w:r w:rsidRPr="000D5B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invullen…]</w:t>
            </w:r>
          </w:p>
        </w:tc>
      </w:tr>
      <w:tr w:rsidR="000D5BBF" w:rsidRPr="00821063" w14:paraId="53A8339B" w14:textId="77777777" w:rsidTr="000D5B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6" w:space="0" w:color="D10A0F" w:themeColor="accent1"/>
              <w:bottom w:val="single" w:sz="4" w:space="0" w:color="D10A0F" w:themeColor="accent1"/>
            </w:tcBorders>
            <w:shd w:val="clear" w:color="auto" w:fill="auto"/>
            <w:vAlign w:val="center"/>
          </w:tcPr>
          <w:p w14:paraId="0058F70C" w14:textId="78073F82" w:rsidR="000D5BBF" w:rsidRPr="00821063" w:rsidRDefault="000D5BBF" w:rsidP="000D5BBF">
            <w:pPr>
              <w:pStyle w:val="BasistekstVRU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Aanbestedingsdossier</w:t>
            </w:r>
          </w:p>
        </w:tc>
        <w:tc>
          <w:tcPr>
            <w:tcW w:w="6804" w:type="dxa"/>
            <w:tcBorders>
              <w:top w:val="single" w:sz="6" w:space="0" w:color="D10A0F" w:themeColor="accent1"/>
              <w:bottom w:val="single" w:sz="4" w:space="0" w:color="D10A0F" w:themeColor="accent1"/>
            </w:tcBorders>
            <w:shd w:val="clear" w:color="auto" w:fill="auto"/>
            <w:vAlign w:val="center"/>
          </w:tcPr>
          <w:p w14:paraId="700A3BE2" w14:textId="6AB2DE5D" w:rsidR="000D5BBF" w:rsidRPr="00821063" w:rsidRDefault="000D5BBF" w:rsidP="000D5BBF">
            <w:pPr>
              <w:pStyle w:val="BasistekstVR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0D5B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ummer</w:t>
            </w:r>
            <w:r w:rsidRPr="000D5B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invullen…]</w:t>
            </w:r>
          </w:p>
        </w:tc>
      </w:tr>
      <w:tr w:rsidR="000D5BBF" w:rsidRPr="00821063" w14:paraId="69926E28" w14:textId="77777777" w:rsidTr="000D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6" w:space="0" w:color="D10A0F" w:themeColor="accent1"/>
              <w:bottom w:val="single" w:sz="4" w:space="0" w:color="D10A0F" w:themeColor="accent1"/>
            </w:tcBorders>
            <w:shd w:val="clear" w:color="auto" w:fill="auto"/>
            <w:vAlign w:val="center"/>
          </w:tcPr>
          <w:p w14:paraId="23598DF6" w14:textId="3BCF7248" w:rsidR="000D5BBF" w:rsidRPr="00821063" w:rsidRDefault="00740B56" w:rsidP="000D5BBF">
            <w:pPr>
              <w:pStyle w:val="BasistekstVRU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Bedrijfsnaaam </w:t>
            </w:r>
          </w:p>
        </w:tc>
        <w:tc>
          <w:tcPr>
            <w:tcW w:w="6804" w:type="dxa"/>
            <w:tcBorders>
              <w:top w:val="single" w:sz="6" w:space="0" w:color="D10A0F" w:themeColor="accent1"/>
              <w:bottom w:val="single" w:sz="4" w:space="0" w:color="D10A0F" w:themeColor="accent1"/>
            </w:tcBorders>
            <w:shd w:val="clear" w:color="auto" w:fill="auto"/>
            <w:vAlign w:val="center"/>
          </w:tcPr>
          <w:p w14:paraId="3DA7CDE4" w14:textId="725C6B41" w:rsidR="000D5BBF" w:rsidRPr="00821063" w:rsidRDefault="000D5BBF" w:rsidP="000D5BBF">
            <w:pPr>
              <w:pStyle w:val="BasistekstVR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740B56" w:rsidRPr="003552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naam</w:t>
            </w:r>
            <w:r w:rsidRPr="003552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0D5BB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invullen…]</w:t>
            </w:r>
          </w:p>
        </w:tc>
      </w:tr>
    </w:tbl>
    <w:p w14:paraId="246970E8" w14:textId="77777777" w:rsidR="000D5BBF" w:rsidRPr="000D5BBF" w:rsidRDefault="000D5BBF" w:rsidP="000D5BBF">
      <w:pPr>
        <w:pStyle w:val="BasistekstVRU"/>
        <w:rPr>
          <w:lang w:bidi="ar-SA"/>
        </w:rPr>
      </w:pPr>
    </w:p>
    <w:tbl>
      <w:tblPr>
        <w:tblStyle w:val="TabelstijlmetopmaakVRU"/>
        <w:tblW w:w="9062" w:type="dxa"/>
        <w:tbl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single" w:sz="4" w:space="0" w:color="D10A0F" w:themeColor="accent1"/>
          <w:insideV w:val="single" w:sz="4" w:space="0" w:color="D10A0F" w:themeColor="accent1"/>
        </w:tblBorders>
        <w:tblLook w:val="04A0" w:firstRow="1" w:lastRow="0" w:firstColumn="1" w:lastColumn="0" w:noHBand="0" w:noVBand="1"/>
      </w:tblPr>
      <w:tblGrid>
        <w:gridCol w:w="787"/>
        <w:gridCol w:w="2889"/>
        <w:gridCol w:w="5386"/>
      </w:tblGrid>
      <w:tr w:rsidR="000D5BBF" w:rsidRPr="000D5BBF" w14:paraId="0453B108" w14:textId="3AF8E81A" w:rsidTr="000C1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8" w:space="0" w:color="D10A0F"/>
              <w:left w:val="single" w:sz="8" w:space="0" w:color="D10A0F"/>
              <w:bottom w:val="nil"/>
              <w:right w:val="single" w:sz="8" w:space="0" w:color="D10A0F"/>
            </w:tcBorders>
            <w:shd w:val="clear" w:color="auto" w:fill="F28C00"/>
          </w:tcPr>
          <w:p w14:paraId="3A7DC434" w14:textId="5101D3C0" w:rsidR="000D5BBF" w:rsidRPr="000D5BBF" w:rsidRDefault="000D5BBF" w:rsidP="000D5BBF">
            <w:pPr>
              <w:pStyle w:val="BasistekstVRU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Vraag nr.</w:t>
            </w:r>
            <w:r w:rsidR="000C1DC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="000C1DC3">
              <w:rPr>
                <w:rStyle w:val="Voetnootmarkering"/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footnoteReference w:id="1"/>
            </w:r>
          </w:p>
        </w:tc>
        <w:tc>
          <w:tcPr>
            <w:tcW w:w="2889" w:type="dxa"/>
            <w:tcBorders>
              <w:top w:val="single" w:sz="8" w:space="0" w:color="D10A0F"/>
              <w:left w:val="single" w:sz="8" w:space="0" w:color="D10A0F"/>
              <w:bottom w:val="nil"/>
              <w:right w:val="single" w:sz="8" w:space="0" w:color="D10A0F"/>
            </w:tcBorders>
            <w:shd w:val="clear" w:color="auto" w:fill="F28C00"/>
          </w:tcPr>
          <w:p w14:paraId="2C085210" w14:textId="4315B121" w:rsidR="000D5BBF" w:rsidRPr="000D5BBF" w:rsidRDefault="00740B56" w:rsidP="000D5BBF">
            <w:pPr>
              <w:pStyle w:val="BasistekstVR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  <w:t>Onderwerp</w:t>
            </w:r>
          </w:p>
        </w:tc>
        <w:tc>
          <w:tcPr>
            <w:tcW w:w="5386" w:type="dxa"/>
            <w:tcBorders>
              <w:top w:val="single" w:sz="8" w:space="0" w:color="D10A0F"/>
              <w:left w:val="single" w:sz="8" w:space="0" w:color="D10A0F"/>
              <w:bottom w:val="nil"/>
              <w:right w:val="single" w:sz="8" w:space="0" w:color="D10A0F"/>
            </w:tcBorders>
            <w:shd w:val="clear" w:color="auto" w:fill="F28C00"/>
          </w:tcPr>
          <w:p w14:paraId="79ED00D6" w14:textId="671F6F99" w:rsidR="000D5BBF" w:rsidRPr="000D5BBF" w:rsidRDefault="00740B56" w:rsidP="000D5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0D5BBF" w:rsidRPr="00821063" w14:paraId="78CB3B4E" w14:textId="14461851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nil"/>
              <w:bottom w:val="single" w:sz="4" w:space="0" w:color="D10A0F"/>
            </w:tcBorders>
            <w:vAlign w:val="center"/>
          </w:tcPr>
          <w:p w14:paraId="19BB39E7" w14:textId="1BD6E154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bottom w:val="single" w:sz="4" w:space="0" w:color="D10A0F"/>
            </w:tcBorders>
          </w:tcPr>
          <w:p w14:paraId="13A130F2" w14:textId="127A5643" w:rsidR="000D5BBF" w:rsidRPr="000736A7" w:rsidRDefault="00740B56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Bijvoorbeeld: GIBIT artikel 26, Beschrijvend document 1.2.1, etc.</w:t>
            </w:r>
          </w:p>
        </w:tc>
        <w:tc>
          <w:tcPr>
            <w:tcW w:w="5386" w:type="dxa"/>
            <w:tcBorders>
              <w:top w:val="nil"/>
              <w:bottom w:val="single" w:sz="4" w:space="0" w:color="D10A0F"/>
            </w:tcBorders>
          </w:tcPr>
          <w:p w14:paraId="601F9797" w14:textId="615A6CC8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0D5BBF" w:rsidRPr="00821063" w14:paraId="12C61B77" w14:textId="37077697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27AF0E28" w14:textId="0A39EA1B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79B0E2F4" w14:textId="56BF76B5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345D4690" w14:textId="1D8F0558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1CD82D23" w14:textId="7968D5A1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  <w:vAlign w:val="center"/>
          </w:tcPr>
          <w:p w14:paraId="55186425" w14:textId="237B45F0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</w:tcPr>
          <w:p w14:paraId="19C840F1" w14:textId="3AA693A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</w:tcPr>
          <w:p w14:paraId="45D88117" w14:textId="6AD6B3F2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7C85BC52" w14:textId="1DDD3616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2C48583B" w14:textId="07CD5316" w:rsidR="000D5BBF" w:rsidRPr="000D5BBF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1451FCCA" w14:textId="1A569CE2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4A709E97" w14:textId="4B36BA9D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D5BBF" w:rsidRPr="00821063" w14:paraId="56880B66" w14:textId="77777777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22741096" w14:textId="5D7B9380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59AD078F" w14:textId="38D4F9AF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</w:tcBorders>
            <w:shd w:val="clear" w:color="auto" w:fill="auto"/>
          </w:tcPr>
          <w:p w14:paraId="6D64FE98" w14:textId="6AF92352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D5BBF" w:rsidRPr="00821063" w14:paraId="239A50DA" w14:textId="5D80F453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  <w:vAlign w:val="center"/>
          </w:tcPr>
          <w:p w14:paraId="31967EEA" w14:textId="2D4DD5DA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</w:tcPr>
          <w:p w14:paraId="5C748187" w14:textId="7BA613AD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</w:tcPr>
          <w:p w14:paraId="3729FC74" w14:textId="68D6890A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7620E0D6" w14:textId="77777777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</w:tcBorders>
            <w:shd w:val="clear" w:color="auto" w:fill="auto"/>
            <w:vAlign w:val="center"/>
          </w:tcPr>
          <w:p w14:paraId="3A339EA8" w14:textId="4FB0295E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</w:tcBorders>
            <w:shd w:val="clear" w:color="auto" w:fill="auto"/>
          </w:tcPr>
          <w:p w14:paraId="695A5411" w14:textId="2681769D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</w:tcBorders>
            <w:shd w:val="clear" w:color="auto" w:fill="auto"/>
          </w:tcPr>
          <w:p w14:paraId="508AC127" w14:textId="1E11C55E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14B48546" w14:textId="60C6C1FC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721C8526" w14:textId="763250AB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3CC6AFE6" w14:textId="35CF8BC8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</w:tcBorders>
            <w:shd w:val="clear" w:color="auto" w:fill="auto"/>
          </w:tcPr>
          <w:p w14:paraId="440CC434" w14:textId="342FEE2A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264BC2A7" w14:textId="38CFC8B2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  <w:vAlign w:val="center"/>
          </w:tcPr>
          <w:p w14:paraId="6C698187" w14:textId="5AF0303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</w:tcPr>
          <w:p w14:paraId="77E11B3E" w14:textId="703C78B8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bottom w:val="single" w:sz="4" w:space="0" w:color="D10A0F"/>
            </w:tcBorders>
            <w:shd w:val="clear" w:color="auto" w:fill="auto"/>
          </w:tcPr>
          <w:p w14:paraId="16532B49" w14:textId="034DA83C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036C9A76" w14:textId="0FB04219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437753FD" w14:textId="509353F4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3507DC0B" w14:textId="2CF510D4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77E483DB" w14:textId="4B76941B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166AB294" w14:textId="77777777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5C57247C" w14:textId="7777777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161F83F0" w14:textId="7777777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52154E53" w14:textId="77777777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0E50C294" w14:textId="77777777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165184E0" w14:textId="7777777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50634630" w14:textId="7777777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0B887DDA" w14:textId="77777777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79645106" w14:textId="77777777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4B456BF3" w14:textId="7777777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414B2E5B" w14:textId="7777777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7C3E342B" w14:textId="77777777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4F032770" w14:textId="77777777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188559AE" w14:textId="7777777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4ECE1D7C" w14:textId="7777777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544DFD81" w14:textId="77777777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00D4C025" w14:textId="77777777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470CCAE7" w14:textId="7777777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50D0EA3E" w14:textId="7777777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79B71CB2" w14:textId="77777777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45CC0A75" w14:textId="77777777" w:rsidTr="000C1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7CDBF912" w14:textId="7777777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1DEF1922" w14:textId="7777777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78A3FA73" w14:textId="77777777" w:rsidR="000D5BBF" w:rsidRPr="000736A7" w:rsidRDefault="000D5BBF" w:rsidP="00512F52">
            <w:p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5BBF" w:rsidRPr="00821063" w14:paraId="42E42B46" w14:textId="77777777" w:rsidTr="000C1D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  <w:vAlign w:val="center"/>
          </w:tcPr>
          <w:p w14:paraId="3FBA0DEF" w14:textId="77777777" w:rsidR="000D5BBF" w:rsidRPr="000736A7" w:rsidRDefault="000D5BBF" w:rsidP="00512F52">
            <w:pPr>
              <w:pStyle w:val="BasistekstVRU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5FB56516" w14:textId="77777777" w:rsidR="000D5BBF" w:rsidRPr="000736A7" w:rsidRDefault="000D5BBF" w:rsidP="00512F52">
            <w:pPr>
              <w:pStyle w:val="BasistekstVRU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D10A0F"/>
              <w:left w:val="single" w:sz="4" w:space="0" w:color="D10A0F"/>
              <w:bottom w:val="single" w:sz="4" w:space="0" w:color="D10A0F"/>
              <w:right w:val="single" w:sz="4" w:space="0" w:color="D10A0F"/>
            </w:tcBorders>
            <w:shd w:val="clear" w:color="auto" w:fill="auto"/>
          </w:tcPr>
          <w:p w14:paraId="4CF3DFF9" w14:textId="77777777" w:rsidR="000D5BBF" w:rsidRPr="000736A7" w:rsidRDefault="000D5BBF" w:rsidP="00512F5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91E9088" w14:textId="77777777" w:rsidR="005D7A0F" w:rsidRPr="00821063" w:rsidRDefault="005D7A0F" w:rsidP="00C303EA">
      <w:pPr>
        <w:pStyle w:val="BasistekstVRU"/>
        <w:rPr>
          <w:rFonts w:asciiTheme="minorHAnsi" w:hAnsiTheme="minorHAnsi" w:cstheme="minorHAnsi"/>
          <w:sz w:val="20"/>
          <w:szCs w:val="20"/>
        </w:rPr>
      </w:pPr>
    </w:p>
    <w:sectPr w:rsidR="005D7A0F" w:rsidRPr="00821063" w:rsidSect="0080233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13AB" w14:textId="77777777" w:rsidR="00C303EA" w:rsidRDefault="00C303EA" w:rsidP="007910B2">
      <w:pPr>
        <w:spacing w:line="240" w:lineRule="auto"/>
      </w:pPr>
      <w:r>
        <w:separator/>
      </w:r>
    </w:p>
  </w:endnote>
  <w:endnote w:type="continuationSeparator" w:id="0">
    <w:p w14:paraId="1C597951" w14:textId="77777777" w:rsidR="00C303EA" w:rsidRDefault="00C303EA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14A7A38" w14:textId="77777777" w:rsidTr="00060370">
      <w:tc>
        <w:tcPr>
          <w:tcW w:w="1417" w:type="dxa"/>
        </w:tcPr>
        <w:p w14:paraId="1BBC4908" w14:textId="77777777" w:rsidR="003A3F91" w:rsidRPr="00A40379" w:rsidRDefault="003A3F91" w:rsidP="00060370">
          <w:pPr>
            <w:pStyle w:val="PaginanummerVRU"/>
            <w:rPr>
              <w:sz w:val="18"/>
              <w:szCs w:val="18"/>
            </w:rPr>
          </w:pPr>
          <w:r w:rsidRPr="00A40379">
            <w:rPr>
              <w:sz w:val="18"/>
              <w:szCs w:val="18"/>
            </w:rPr>
            <w:fldChar w:fldCharType="begin"/>
          </w:r>
          <w:r w:rsidRPr="00A40379">
            <w:rPr>
              <w:sz w:val="18"/>
              <w:szCs w:val="18"/>
            </w:rPr>
            <w:instrText xml:space="preserve"> PAGE   \* MERGEFORMAT </w:instrText>
          </w:r>
          <w:r w:rsidRPr="00A40379">
            <w:rPr>
              <w:sz w:val="18"/>
              <w:szCs w:val="18"/>
            </w:rPr>
            <w:fldChar w:fldCharType="separate"/>
          </w:r>
          <w:r w:rsidRPr="00A40379">
            <w:rPr>
              <w:noProof/>
              <w:sz w:val="18"/>
              <w:szCs w:val="18"/>
            </w:rPr>
            <w:t>2</w:t>
          </w:r>
          <w:r w:rsidRPr="00A40379">
            <w:rPr>
              <w:sz w:val="18"/>
              <w:szCs w:val="18"/>
            </w:rPr>
            <w:fldChar w:fldCharType="end"/>
          </w:r>
        </w:p>
      </w:tc>
    </w:tr>
  </w:tbl>
  <w:p w14:paraId="413F86AB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A40379" w14:paraId="774DC365" w14:textId="77777777" w:rsidTr="007B6922">
      <w:tc>
        <w:tcPr>
          <w:tcW w:w="1417" w:type="dxa"/>
        </w:tcPr>
        <w:p w14:paraId="33D11635" w14:textId="77777777" w:rsidR="00E230C5" w:rsidRPr="00A40379" w:rsidRDefault="00E230C5" w:rsidP="00E230C5">
          <w:pPr>
            <w:pStyle w:val="PaginanummerVRU"/>
            <w:rPr>
              <w:sz w:val="18"/>
              <w:szCs w:val="18"/>
            </w:rPr>
          </w:pPr>
          <w:r w:rsidRPr="00A40379">
            <w:rPr>
              <w:sz w:val="18"/>
              <w:szCs w:val="18"/>
            </w:rPr>
            <w:fldChar w:fldCharType="begin"/>
          </w:r>
          <w:r w:rsidRPr="00A40379">
            <w:rPr>
              <w:sz w:val="18"/>
              <w:szCs w:val="18"/>
            </w:rPr>
            <w:instrText xml:space="preserve"> PAGE   \* MERGEFORMAT </w:instrText>
          </w:r>
          <w:r w:rsidRPr="00A40379">
            <w:rPr>
              <w:sz w:val="18"/>
              <w:szCs w:val="18"/>
            </w:rPr>
            <w:fldChar w:fldCharType="separate"/>
          </w:r>
          <w:r w:rsidRPr="00A40379">
            <w:rPr>
              <w:noProof/>
              <w:sz w:val="18"/>
              <w:szCs w:val="18"/>
            </w:rPr>
            <w:t>2</w:t>
          </w:r>
          <w:r w:rsidRPr="00A40379">
            <w:rPr>
              <w:sz w:val="18"/>
              <w:szCs w:val="18"/>
            </w:rPr>
            <w:fldChar w:fldCharType="end"/>
          </w:r>
        </w:p>
      </w:tc>
    </w:tr>
  </w:tbl>
  <w:p w14:paraId="7D4DF937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F4F2" w14:textId="77777777" w:rsidR="00C303EA" w:rsidRDefault="00C303EA" w:rsidP="007910B2">
      <w:pPr>
        <w:spacing w:line="240" w:lineRule="auto"/>
      </w:pPr>
      <w:r>
        <w:separator/>
      </w:r>
    </w:p>
  </w:footnote>
  <w:footnote w:type="continuationSeparator" w:id="0">
    <w:p w14:paraId="2E1E5621" w14:textId="77777777" w:rsidR="00C303EA" w:rsidRDefault="00C303EA" w:rsidP="007910B2">
      <w:pPr>
        <w:spacing w:line="240" w:lineRule="auto"/>
      </w:pPr>
      <w:r>
        <w:continuationSeparator/>
      </w:r>
    </w:p>
  </w:footnote>
  <w:footnote w:id="1">
    <w:p w14:paraId="4E254936" w14:textId="6A738000" w:rsidR="000C1DC3" w:rsidRDefault="000C1DC3">
      <w:pPr>
        <w:pStyle w:val="Voetnoottekst"/>
      </w:pPr>
      <w:r>
        <w:rPr>
          <w:rStyle w:val="Voetnootmarkering"/>
        </w:rPr>
        <w:footnoteRef/>
      </w:r>
      <w:r>
        <w:t xml:space="preserve"> Indien u meer vragen heeft, kunt u zelf rijen toevoegen aan dit formulier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F278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268DE6E7" wp14:editId="2CDFEDA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1B053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5AC1ECB" wp14:editId="57261B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8C084A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CA9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6BF60719" wp14:editId="587B2B43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83799D0" wp14:editId="5814665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8EBD6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3F15B3C"/>
    <w:multiLevelType w:val="hybridMultilevel"/>
    <w:tmpl w:val="B13E25D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221547"/>
    <w:multiLevelType w:val="multilevel"/>
    <w:tmpl w:val="4E06C6A6"/>
    <w:numStyleLink w:val="AgendapuntlijstVRU"/>
  </w:abstractNum>
  <w:abstractNum w:abstractNumId="18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9" w15:restartNumberingAfterBreak="0">
    <w:nsid w:val="6CA11D32"/>
    <w:multiLevelType w:val="multilevel"/>
    <w:tmpl w:val="A192F0EC"/>
    <w:styleLink w:val="KopnummeringVRU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1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2"/>
  </w:num>
  <w:num w:numId="12" w16cid:durableId="1133602508">
    <w:abstractNumId w:val="16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7"/>
  </w:num>
  <w:num w:numId="16" w16cid:durableId="1283070045">
    <w:abstractNumId w:val="13"/>
  </w:num>
  <w:num w:numId="17" w16cid:durableId="1663317994">
    <w:abstractNumId w:val="19"/>
  </w:num>
  <w:num w:numId="18" w16cid:durableId="840390373">
    <w:abstractNumId w:val="20"/>
  </w:num>
  <w:num w:numId="19" w16cid:durableId="1164929519">
    <w:abstractNumId w:val="21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8"/>
  </w:num>
  <w:num w:numId="23" w16cid:durableId="147883960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EA"/>
    <w:rsid w:val="0000108E"/>
    <w:rsid w:val="000225BA"/>
    <w:rsid w:val="0003240F"/>
    <w:rsid w:val="00034E55"/>
    <w:rsid w:val="000455F0"/>
    <w:rsid w:val="000465FE"/>
    <w:rsid w:val="00051A29"/>
    <w:rsid w:val="00060370"/>
    <w:rsid w:val="000736A7"/>
    <w:rsid w:val="00083511"/>
    <w:rsid w:val="000878B0"/>
    <w:rsid w:val="00092CEE"/>
    <w:rsid w:val="000A3729"/>
    <w:rsid w:val="000C1DC3"/>
    <w:rsid w:val="000D19D5"/>
    <w:rsid w:val="000D5BBF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10364"/>
    <w:rsid w:val="0022501C"/>
    <w:rsid w:val="002270D7"/>
    <w:rsid w:val="0023077F"/>
    <w:rsid w:val="00232A99"/>
    <w:rsid w:val="00234A61"/>
    <w:rsid w:val="002457BD"/>
    <w:rsid w:val="00274DEA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552AB"/>
    <w:rsid w:val="003607F9"/>
    <w:rsid w:val="003615E9"/>
    <w:rsid w:val="003634E5"/>
    <w:rsid w:val="00363A2E"/>
    <w:rsid w:val="003978B6"/>
    <w:rsid w:val="003A0EAC"/>
    <w:rsid w:val="003A3F91"/>
    <w:rsid w:val="003A63DA"/>
    <w:rsid w:val="003D0548"/>
    <w:rsid w:val="003D10F4"/>
    <w:rsid w:val="003D5DCF"/>
    <w:rsid w:val="003E7187"/>
    <w:rsid w:val="003F20EC"/>
    <w:rsid w:val="00414E41"/>
    <w:rsid w:val="00427074"/>
    <w:rsid w:val="00434800"/>
    <w:rsid w:val="00436BAF"/>
    <w:rsid w:val="0046495A"/>
    <w:rsid w:val="0049184C"/>
    <w:rsid w:val="004A0169"/>
    <w:rsid w:val="004A2979"/>
    <w:rsid w:val="004A40AA"/>
    <w:rsid w:val="004B3DB4"/>
    <w:rsid w:val="004B5C3D"/>
    <w:rsid w:val="004C5073"/>
    <w:rsid w:val="004C775A"/>
    <w:rsid w:val="004D0F2F"/>
    <w:rsid w:val="004E048B"/>
    <w:rsid w:val="00500FE0"/>
    <w:rsid w:val="005067A8"/>
    <w:rsid w:val="00506EEC"/>
    <w:rsid w:val="00512F52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C6EE8"/>
    <w:rsid w:val="005D6750"/>
    <w:rsid w:val="005D7A0F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259E3"/>
    <w:rsid w:val="00630409"/>
    <w:rsid w:val="00630CA6"/>
    <w:rsid w:val="00632CF8"/>
    <w:rsid w:val="006359E2"/>
    <w:rsid w:val="00646B93"/>
    <w:rsid w:val="006616F7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16ADC"/>
    <w:rsid w:val="007372C1"/>
    <w:rsid w:val="00740B56"/>
    <w:rsid w:val="00763CBE"/>
    <w:rsid w:val="00773A13"/>
    <w:rsid w:val="00773AD7"/>
    <w:rsid w:val="00786FAB"/>
    <w:rsid w:val="007910B2"/>
    <w:rsid w:val="0079276E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059A4"/>
    <w:rsid w:val="008124B7"/>
    <w:rsid w:val="00820B6D"/>
    <w:rsid w:val="00820D05"/>
    <w:rsid w:val="00821063"/>
    <w:rsid w:val="0082383E"/>
    <w:rsid w:val="0083628D"/>
    <w:rsid w:val="00836C63"/>
    <w:rsid w:val="00843F94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8F2AD2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037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76D3F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03EA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57F47"/>
    <w:rsid w:val="00D631B1"/>
    <w:rsid w:val="00D92787"/>
    <w:rsid w:val="00D940F7"/>
    <w:rsid w:val="00D95269"/>
    <w:rsid w:val="00D96DF4"/>
    <w:rsid w:val="00DA35D7"/>
    <w:rsid w:val="00DD2516"/>
    <w:rsid w:val="00DD2B33"/>
    <w:rsid w:val="00DE396E"/>
    <w:rsid w:val="00DE41A8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70767"/>
    <w:rsid w:val="00E85522"/>
    <w:rsid w:val="00EB6872"/>
    <w:rsid w:val="00EC12CD"/>
    <w:rsid w:val="00EC4DA8"/>
    <w:rsid w:val="00ED01C7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F58BD"/>
  <w15:chartTrackingRefBased/>
  <w15:docId w15:val="{A010A2C4-5CE1-4D0E-838E-8BD999D2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94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 w:uiPriority="0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 w:uiPriority="0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uiPriority w:val="94"/>
    <w:rsid w:val="004B5C3D"/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D065732A2944B1CE4E127F1928DC" ma:contentTypeVersion="4" ma:contentTypeDescription="Een nieuw document maken." ma:contentTypeScope="" ma:versionID="582f157617e9494037766a96649f64ba">
  <xsd:schema xmlns:xsd="http://www.w3.org/2001/XMLSchema" xmlns:xs="http://www.w3.org/2001/XMLSchema" xmlns:p="http://schemas.microsoft.com/office/2006/metadata/properties" xmlns:ns2="fc29df41-524c-44c1-bd51-c5253df84f25" targetNamespace="http://schemas.microsoft.com/office/2006/metadata/properties" ma:root="true" ma:fieldsID="e381978125409b53ae22b2026413a39a" ns2:_="">
    <xsd:import namespace="fc29df41-524c-44c1-bd51-c5253df8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df41-524c-44c1-bd51-c5253df84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1B309701-3B52-4E29-934F-2EAABE5E1B77}"/>
</file>

<file path=customXml/itemProps3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B505F-4A06-42FA-AEA6-3E8D459E8A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02F458-B9BC-42F4-AF04-83EC23615E2F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358402d6-a0e0-4978-80dd-3cfad3990083"/>
    <ds:schemaRef ds:uri="360a30dc-108e-477b-989b-6f8361a45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6</TotalTime>
  <Pages>1</Pages>
  <Words>49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Hofs, Raymond</cp:lastModifiedBy>
  <cp:revision>5</cp:revision>
  <cp:lastPrinted>2023-10-02T13:24:00Z</cp:lastPrinted>
  <dcterms:created xsi:type="dcterms:W3CDTF">2024-06-04T08:23:00Z</dcterms:created>
  <dcterms:modified xsi:type="dcterms:W3CDTF">2025-05-07T05:48:00Z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0x010100C19CD065732A2944B1CE4E127F1928DC</vt:lpwstr>
  </property>
  <property fmtid="{D5CDD505-2E9C-101B-9397-08002B2CF9AE}" pid="3" name="Order">
    <vt:r8>503800</vt:r8>
  </property>
  <property fmtid="{D5CDD505-2E9C-101B-9397-08002B2CF9AE}" pid="4" name="MediaServiceImageTags">
    <vt:lpwstr/>
  </property>
</Properties>
</file>