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79654C16">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0E49C17B"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 xml:space="preserve">Bijlage </w:t>
            </w:r>
            <w:r w:rsidR="0027281F">
              <w:rPr>
                <w:rFonts w:eastAsia="Calibri"/>
                <w:b/>
                <w:bCs/>
                <w:caps/>
                <w:color w:val="FFFFFF" w:themeColor="background1"/>
              </w:rPr>
              <w:t>B</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7370F6F6" w14:textId="77777777" w:rsidR="0027281F" w:rsidRPr="0027281F" w:rsidRDefault="0027281F" w:rsidP="0027281F">
            <w:pPr>
              <w:pStyle w:val="RIJK4-Tekst"/>
              <w:rPr>
                <w:rFonts w:eastAsia="Times New Roman"/>
                <w:lang w:eastAsia="nl-NL"/>
              </w:rPr>
            </w:pPr>
            <w:r w:rsidRPr="0027281F">
              <w:rPr>
                <w:rFonts w:eastAsia="Times New Roman"/>
                <w:lang w:eastAsia="nl-NL"/>
              </w:rPr>
              <w:t>Inschrijver dient per kerncompetentie een referentie van een vergelijkbare uitgevoerde opdracht op te geven over de afgelopen drie jaar voorafgaande aan datum inschrijving. De referentieopdracht moet zijn afgerond, indien dit niet het geval is moet aan de vereiste opdrachtwaarde of volume voor dat deel van de opdracht dat reeds is uitgevoerd, zijn voldaan.</w:t>
            </w:r>
          </w:p>
          <w:p w14:paraId="13A043DB" w14:textId="77777777" w:rsidR="0027281F" w:rsidRPr="0027281F" w:rsidRDefault="0027281F" w:rsidP="0027281F">
            <w:pPr>
              <w:pStyle w:val="RIJK4-Tekst"/>
              <w:rPr>
                <w:rFonts w:eastAsia="Times New Roman"/>
                <w:lang w:eastAsia="nl-NL"/>
              </w:rPr>
            </w:pPr>
          </w:p>
          <w:p w14:paraId="0657D8BE" w14:textId="77777777" w:rsidR="0027281F" w:rsidRPr="0027281F" w:rsidRDefault="0027281F" w:rsidP="0027281F">
            <w:pPr>
              <w:pStyle w:val="RIJK4-Tekst"/>
              <w:rPr>
                <w:rFonts w:eastAsia="Times New Roman"/>
                <w:lang w:eastAsia="nl-NL"/>
              </w:rPr>
            </w:pPr>
            <w:r w:rsidRPr="0027281F">
              <w:rPr>
                <w:rFonts w:eastAsia="Times New Roman"/>
                <w:lang w:eastAsia="nl-NL"/>
              </w:rPr>
              <w:t>Het is toegestaan een derde in te zetten om aan een referentie-eis te voldoen, mits die derde ook wordt ingezet voor dit project, voor het betreffende onderdeel.</w:t>
            </w:r>
          </w:p>
          <w:p w14:paraId="73229CA1" w14:textId="77777777" w:rsidR="0027281F" w:rsidRPr="0027281F" w:rsidRDefault="0027281F" w:rsidP="0027281F">
            <w:pPr>
              <w:pStyle w:val="RIJK4-Tekst"/>
              <w:rPr>
                <w:rFonts w:eastAsia="Times New Roman"/>
                <w:lang w:eastAsia="nl-NL"/>
              </w:rPr>
            </w:pPr>
          </w:p>
          <w:p w14:paraId="11DFC1C1" w14:textId="77777777" w:rsidR="0027281F" w:rsidRPr="0027281F" w:rsidRDefault="0027281F" w:rsidP="0027281F">
            <w:pPr>
              <w:pStyle w:val="RIJK4-Tekst"/>
              <w:rPr>
                <w:rFonts w:eastAsia="Times New Roman"/>
                <w:lang w:eastAsia="nl-NL"/>
              </w:rPr>
            </w:pPr>
            <w:r w:rsidRPr="0027281F">
              <w:rPr>
                <w:rFonts w:eastAsia="Times New Roman"/>
                <w:lang w:eastAsia="nl-NL"/>
              </w:rPr>
              <w:t>De referentie worden gevraagd op de volgende kerncompetentie:</w:t>
            </w:r>
          </w:p>
          <w:p w14:paraId="5018C6EE" w14:textId="77777777" w:rsidR="0027281F" w:rsidRPr="0027281F" w:rsidRDefault="0027281F" w:rsidP="0027281F">
            <w:pPr>
              <w:pStyle w:val="RIJK4-Tekst"/>
              <w:rPr>
                <w:rFonts w:eastAsia="Times New Roman"/>
                <w:lang w:eastAsia="nl-NL"/>
              </w:rPr>
            </w:pPr>
          </w:p>
          <w:p w14:paraId="61946CAE" w14:textId="05971E89" w:rsidR="0027281F" w:rsidRPr="0027281F" w:rsidRDefault="0027281F" w:rsidP="0027281F">
            <w:pPr>
              <w:pStyle w:val="RIJK4-Tekst"/>
              <w:rPr>
                <w:rFonts w:eastAsia="Times New Roman"/>
                <w:b/>
                <w:bCs/>
                <w:lang w:eastAsia="nl-NL"/>
              </w:rPr>
            </w:pPr>
            <w:r w:rsidRPr="0027281F">
              <w:rPr>
                <w:rFonts w:eastAsia="Times New Roman"/>
                <w:b/>
                <w:bCs/>
                <w:lang w:eastAsia="nl-NL"/>
              </w:rPr>
              <w:t xml:space="preserve">Kerncompetentie </w:t>
            </w:r>
          </w:p>
          <w:p w14:paraId="284BA77E" w14:textId="77777777" w:rsidR="0027281F" w:rsidRDefault="0027281F" w:rsidP="0027281F">
            <w:pPr>
              <w:pStyle w:val="RIJK4-Tekst"/>
              <w:rPr>
                <w:rFonts w:eastAsia="Times New Roman"/>
                <w:lang w:eastAsia="nl-NL"/>
              </w:rPr>
            </w:pPr>
            <w:r w:rsidRPr="0027281F">
              <w:rPr>
                <w:rFonts w:eastAsia="Times New Roman"/>
                <w:lang w:eastAsia="nl-NL"/>
              </w:rPr>
              <w:t>De opdrachtnemer dient ervaring te hebben met het aanplanten van bomen voor een publieke organisatie met een minimale omvang van 100 bomen per jaar.</w:t>
            </w:r>
          </w:p>
          <w:p w14:paraId="2F80F592" w14:textId="3F1AB84F" w:rsidR="0027281F" w:rsidRPr="00A25488" w:rsidRDefault="0027281F" w:rsidP="0027281F">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2905F797" w14:textId="477D45E6" w:rsidR="00A46123" w:rsidRDefault="00A46123" w:rsidP="00A25488">
      <w:pPr>
        <w:spacing w:after="160" w:line="259" w:lineRule="auto"/>
        <w:rPr>
          <w:noProof/>
        </w:rPr>
      </w:pPr>
    </w:p>
    <w:sectPr w:rsidR="00A46123" w:rsidSect="00AD3DBD">
      <w:footerReference w:type="default" r:id="rId9"/>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27281F">
        <w:pPr>
          <w:pStyle w:val="Voettekst"/>
          <w:jc w:val="right"/>
          <w:rPr>
            <w:sz w:val="16"/>
            <w:szCs w:val="16"/>
          </w:rPr>
        </w:pPr>
      </w:p>
    </w:sdtContent>
  </w:sdt>
  <w:p w14:paraId="1B8B9939" w14:textId="72A5A2D7"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r w:rsidR="0027281F" w:rsidRPr="0027281F">
      <w:rPr>
        <w:sz w:val="16"/>
        <w:szCs w:val="16"/>
      </w:rPr>
      <w:t>BW202410 PRJ-2400241 Herstel groenstructuur</w:t>
    </w:r>
    <w:r w:rsidR="0027281F" w:rsidRPr="0027281F">
      <w:rPr>
        <w:sz w:val="16"/>
        <w:szCs w:val="16"/>
      </w:rPr>
      <w:t xml:space="preserve"> </w:t>
    </w:r>
    <w:bookmarkEnd w:id="6"/>
    <w:bookmarkEnd w:id="7"/>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281F"/>
    <w:rsid w:val="002746E8"/>
    <w:rsid w:val="0028686C"/>
    <w:rsid w:val="002F2BDD"/>
    <w:rsid w:val="0031108C"/>
    <w:rsid w:val="003A74F1"/>
    <w:rsid w:val="003B3ACE"/>
    <w:rsid w:val="003E1E90"/>
    <w:rsid w:val="00490B86"/>
    <w:rsid w:val="004B7869"/>
    <w:rsid w:val="004F062C"/>
    <w:rsid w:val="00545CD6"/>
    <w:rsid w:val="0058235A"/>
    <w:rsid w:val="005A0616"/>
    <w:rsid w:val="005A62AE"/>
    <w:rsid w:val="005D0334"/>
    <w:rsid w:val="005E53B8"/>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B0D1E"/>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17D82"/>
    <w:rsid w:val="00C51DDB"/>
    <w:rsid w:val="00C66F2D"/>
    <w:rsid w:val="00C9181D"/>
    <w:rsid w:val="00D11C5A"/>
    <w:rsid w:val="00D4662A"/>
    <w:rsid w:val="00D75FB0"/>
    <w:rsid w:val="00DF0D16"/>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Ewout de Vries</cp:lastModifiedBy>
  <cp:revision>2</cp:revision>
  <dcterms:created xsi:type="dcterms:W3CDTF">2025-05-06T19:42:00Z</dcterms:created>
  <dcterms:modified xsi:type="dcterms:W3CDTF">2025-05-06T19:42:00Z</dcterms:modified>
</cp:coreProperties>
</file>