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A28161" w14:textId="2EA247AE" w:rsidR="00A9629F" w:rsidRPr="00797285" w:rsidRDefault="004565D2" w:rsidP="00A9629F">
      <w:pPr>
        <w:pStyle w:val="Koptekst"/>
        <w:rPr>
          <w:rFonts w:ascii="Calibri" w:hAnsi="Calibri"/>
          <w:b/>
          <w:bCs/>
          <w:sz w:val="28"/>
          <w:szCs w:val="28"/>
        </w:rPr>
      </w:pPr>
      <w:r w:rsidRPr="00797285">
        <w:rPr>
          <w:rFonts w:ascii="Calibri" w:hAnsi="Calibri"/>
          <w:b/>
          <w:bCs/>
          <w:sz w:val="28"/>
          <w:szCs w:val="28"/>
        </w:rPr>
        <w:t xml:space="preserve">Bijlage </w:t>
      </w:r>
      <w:r w:rsidR="00EC656D">
        <w:rPr>
          <w:rFonts w:ascii="Calibri" w:hAnsi="Calibri"/>
          <w:b/>
          <w:bCs/>
          <w:sz w:val="28"/>
          <w:szCs w:val="28"/>
        </w:rPr>
        <w:t>J</w:t>
      </w:r>
      <w:r w:rsidRPr="00797285">
        <w:rPr>
          <w:rFonts w:ascii="Calibri" w:hAnsi="Calibri"/>
          <w:b/>
          <w:bCs/>
          <w:sz w:val="28"/>
          <w:szCs w:val="28"/>
        </w:rPr>
        <w:t xml:space="preserve"> Huis</w:t>
      </w:r>
      <w:r w:rsidR="00B869EB" w:rsidRPr="00797285">
        <w:rPr>
          <w:rFonts w:ascii="Calibri" w:hAnsi="Calibri"/>
          <w:b/>
          <w:bCs/>
          <w:sz w:val="28"/>
          <w:szCs w:val="28"/>
        </w:rPr>
        <w:t xml:space="preserve">houdelijke regels kantoorpanden </w:t>
      </w:r>
      <w:r w:rsidR="00A9629F" w:rsidRPr="00797285">
        <w:rPr>
          <w:rFonts w:ascii="Calibri" w:hAnsi="Calibri"/>
          <w:b/>
          <w:bCs/>
          <w:sz w:val="28"/>
          <w:szCs w:val="28"/>
        </w:rPr>
        <w:t>SOCIALE VERZEKERINGSBANK (SVB)</w:t>
      </w:r>
    </w:p>
    <w:p w14:paraId="6D4A4339" w14:textId="1E8EEE75" w:rsidR="00A9629F" w:rsidRDefault="00B869EB" w:rsidP="00A9629F">
      <w:pPr>
        <w:pStyle w:val="Koptekst"/>
        <w:rPr>
          <w:rFonts w:ascii="Calibri" w:hAnsi="Calibri"/>
          <w:sz w:val="22"/>
          <w:szCs w:val="22"/>
        </w:rPr>
      </w:pPr>
      <w:r>
        <w:rPr>
          <w:rFonts w:ascii="Calibri" w:hAnsi="Calibri"/>
          <w:sz w:val="22"/>
          <w:szCs w:val="22"/>
        </w:rPr>
        <w:br/>
      </w:r>
      <w:r w:rsidR="00A9629F" w:rsidRPr="00A9629F">
        <w:rPr>
          <w:rFonts w:ascii="Calibri" w:hAnsi="Calibri"/>
          <w:sz w:val="22"/>
          <w:szCs w:val="22"/>
        </w:rPr>
        <w:t>Betreft: Externe personen werkzaam in de kantoorpanden van de SVB</w:t>
      </w:r>
    </w:p>
    <w:p w14:paraId="1B7BD25E" w14:textId="77777777" w:rsidR="00A9629F" w:rsidRDefault="00A9629F" w:rsidP="00A9629F">
      <w:pPr>
        <w:pStyle w:val="Koptekst"/>
        <w:rPr>
          <w:rFonts w:ascii="Calibri" w:hAnsi="Calibri"/>
          <w:sz w:val="22"/>
          <w:szCs w:val="22"/>
        </w:rPr>
      </w:pPr>
    </w:p>
    <w:p w14:paraId="402E9B99" w14:textId="465C7446" w:rsidR="00A9629F" w:rsidRDefault="00E23A72" w:rsidP="00A9629F">
      <w:pPr>
        <w:pStyle w:val="Koptekst"/>
        <w:rPr>
          <w:rFonts w:ascii="Calibri" w:hAnsi="Calibri"/>
          <w:sz w:val="22"/>
          <w:szCs w:val="22"/>
        </w:rPr>
      </w:pPr>
      <w:r>
        <w:rPr>
          <w:rFonts w:ascii="Calibri" w:hAnsi="Calibri"/>
          <w:noProof/>
          <w:sz w:val="22"/>
          <w:szCs w:val="22"/>
        </w:rPr>
        <mc:AlternateContent>
          <mc:Choice Requires="wps">
            <w:drawing>
              <wp:anchor distT="0" distB="0" distL="114300" distR="114300" simplePos="0" relativeHeight="251658240" behindDoc="0" locked="0" layoutInCell="1" allowOverlap="1" wp14:anchorId="24BB330B" wp14:editId="4742852B">
                <wp:simplePos x="0" y="0"/>
                <wp:positionH relativeFrom="column">
                  <wp:posOffset>4445</wp:posOffset>
                </wp:positionH>
                <wp:positionV relativeFrom="paragraph">
                  <wp:posOffset>137795</wp:posOffset>
                </wp:positionV>
                <wp:extent cx="6480175" cy="0"/>
                <wp:effectExtent l="10160" t="6985" r="5715" b="12065"/>
                <wp:wrapNone/>
                <wp:docPr id="207179770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FFE46C" id="_x0000_t32" coordsize="21600,21600" o:spt="32" o:oned="t" path="m,l21600,21600e" filled="f">
                <v:path arrowok="t" fillok="f" o:connecttype="none"/>
                <o:lock v:ext="edit" shapetype="t"/>
              </v:shapetype>
              <v:shape id="AutoShape 3" o:spid="_x0000_s1026" type="#_x0000_t32" style="position:absolute;margin-left:.35pt;margin-top:10.85pt;width:510.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"/>
            </w:pict>
          </mc:Fallback>
        </mc:AlternateContent>
      </w:r>
    </w:p>
    <w:p w14:paraId="5501CB81" w14:textId="77777777" w:rsidR="00A9629F" w:rsidRDefault="00A9629F" w:rsidP="00A9629F">
      <w:pPr>
        <w:pStyle w:val="Koptekst"/>
        <w:rPr>
          <w:rFonts w:ascii="Calibri" w:hAnsi="Calibri"/>
          <w:sz w:val="22"/>
          <w:szCs w:val="22"/>
        </w:rPr>
      </w:pPr>
    </w:p>
    <w:p w14:paraId="3062C98E" w14:textId="77777777" w:rsidR="00797285" w:rsidRDefault="00797285" w:rsidP="00797285">
      <w:pPr>
        <w:rPr>
          <w:rFonts w:ascii="Calibri" w:hAnsi="Calibri" w:cs="Calibri"/>
          <w:sz w:val="20"/>
          <w:szCs w:val="20"/>
        </w:rPr>
      </w:pPr>
      <w:r>
        <w:rPr>
          <w:rFonts w:ascii="Calibri" w:hAnsi="Calibri" w:cs="Calibri"/>
          <w:sz w:val="22"/>
          <w:szCs w:val="22"/>
        </w:rPr>
        <w:t>Allereerst: van harte welkom bij de Sociale Verzekeringsbank! Om de uitvoerende werkzaamheden in ons gebouw op een prettige manier te laten verlopen gelden deze huishoudelijke regels. </w:t>
      </w:r>
    </w:p>
    <w:p w14:paraId="58DB1B69" w14:textId="77777777" w:rsidR="00797285" w:rsidRDefault="00797285" w:rsidP="00797285">
      <w:pPr>
        <w:rPr>
          <w:rFonts w:ascii="Calibri" w:hAnsi="Calibri" w:cs="Calibri"/>
          <w:sz w:val="22"/>
          <w:szCs w:val="22"/>
        </w:rPr>
      </w:pPr>
      <w:r>
        <w:rPr>
          <w:rFonts w:ascii="Calibri" w:hAnsi="Calibri" w:cs="Calibri"/>
          <w:sz w:val="22"/>
          <w:szCs w:val="22"/>
        </w:rPr>
        <w:t> </w:t>
      </w:r>
    </w:p>
    <w:p w14:paraId="68B76847" w14:textId="77777777" w:rsidR="00797285" w:rsidRDefault="00797285" w:rsidP="00797285">
      <w:pPr>
        <w:rPr>
          <w:rFonts w:ascii="Calibri" w:hAnsi="Calibri" w:cs="Calibri"/>
          <w:sz w:val="22"/>
          <w:szCs w:val="22"/>
        </w:rPr>
      </w:pPr>
      <w:r>
        <w:rPr>
          <w:rFonts w:ascii="Calibri" w:hAnsi="Calibri" w:cs="Calibri"/>
          <w:b/>
          <w:bCs/>
          <w:sz w:val="22"/>
          <w:szCs w:val="22"/>
        </w:rPr>
        <w:t>1. Algemene Gedragsregels</w:t>
      </w:r>
      <w:r>
        <w:rPr>
          <w:rFonts w:ascii="Calibri" w:hAnsi="Calibri" w:cs="Calibri"/>
          <w:sz w:val="22"/>
          <w:szCs w:val="22"/>
        </w:rPr>
        <w:t> </w:t>
      </w:r>
    </w:p>
    <w:p w14:paraId="5F286387" w14:textId="77777777" w:rsidR="00797285" w:rsidRDefault="00797285" w:rsidP="00797285">
      <w:pPr>
        <w:numPr>
          <w:ilvl w:val="0"/>
          <w:numId w:val="4"/>
        </w:numPr>
        <w:rPr>
          <w:rFonts w:ascii="Calibri" w:hAnsi="Calibri" w:cs="Calibri"/>
          <w:sz w:val="22"/>
          <w:szCs w:val="22"/>
        </w:rPr>
      </w:pPr>
      <w:r>
        <w:rPr>
          <w:rFonts w:ascii="Calibri" w:hAnsi="Calibri" w:cs="Calibri"/>
          <w:b/>
          <w:bCs/>
          <w:sz w:val="22"/>
          <w:szCs w:val="22"/>
        </w:rPr>
        <w:t>Professionaliteit</w:t>
      </w:r>
      <w:r>
        <w:rPr>
          <w:rFonts w:ascii="Calibri" w:hAnsi="Calibri" w:cs="Calibri"/>
          <w:sz w:val="22"/>
          <w:szCs w:val="22"/>
        </w:rPr>
        <w:t>: Alle medewerkers dienen zich professioneel en beleefd te gedragen ten opzichte van de kantoormedewerkers en bezoekers. </w:t>
      </w:r>
    </w:p>
    <w:p w14:paraId="2B7F15ED" w14:textId="77777777" w:rsidR="00797285" w:rsidRDefault="00797285" w:rsidP="00797285">
      <w:pPr>
        <w:numPr>
          <w:ilvl w:val="0"/>
          <w:numId w:val="5"/>
        </w:numPr>
        <w:rPr>
          <w:rFonts w:ascii="Calibri" w:hAnsi="Calibri" w:cs="Calibri"/>
          <w:sz w:val="22"/>
          <w:szCs w:val="22"/>
        </w:rPr>
      </w:pPr>
      <w:r>
        <w:rPr>
          <w:rFonts w:ascii="Calibri" w:hAnsi="Calibri" w:cs="Calibri"/>
          <w:b/>
          <w:bCs/>
          <w:sz w:val="22"/>
          <w:szCs w:val="22"/>
        </w:rPr>
        <w:t>Identificatie</w:t>
      </w:r>
      <w:r>
        <w:rPr>
          <w:rFonts w:ascii="Calibri" w:hAnsi="Calibri" w:cs="Calibri"/>
          <w:sz w:val="22"/>
          <w:szCs w:val="22"/>
        </w:rPr>
        <w:t>: Alle medewerkers moeten te allen tijde een geldige identificatiebadge dragen. Om die reden graag medewerkers van te voren aanmelden bij contactpersoon SVB. </w:t>
      </w:r>
    </w:p>
    <w:p w14:paraId="4578DD72" w14:textId="77777777" w:rsidR="00797285" w:rsidRDefault="00797285" w:rsidP="00797285">
      <w:pPr>
        <w:numPr>
          <w:ilvl w:val="0"/>
          <w:numId w:val="6"/>
        </w:numPr>
        <w:rPr>
          <w:rFonts w:ascii="Calibri" w:hAnsi="Calibri" w:cs="Calibri"/>
          <w:sz w:val="22"/>
          <w:szCs w:val="22"/>
        </w:rPr>
      </w:pPr>
      <w:r>
        <w:rPr>
          <w:rFonts w:ascii="Calibri" w:hAnsi="Calibri" w:cs="Calibri"/>
          <w:b/>
          <w:bCs/>
          <w:sz w:val="22"/>
          <w:szCs w:val="22"/>
        </w:rPr>
        <w:t>Instructies SVB</w:t>
      </w:r>
      <w:r>
        <w:rPr>
          <w:rFonts w:ascii="Calibri" w:hAnsi="Calibri" w:cs="Calibri"/>
          <w:sz w:val="22"/>
          <w:szCs w:val="22"/>
        </w:rPr>
        <w:t>: Er dient altijd opvolging gegeven te worden aan instructies van de opdrachtgever. </w:t>
      </w:r>
    </w:p>
    <w:p w14:paraId="48D428AB" w14:textId="77777777" w:rsidR="00797285" w:rsidRDefault="00797285" w:rsidP="00797285">
      <w:pPr>
        <w:rPr>
          <w:rFonts w:ascii="Calibri" w:eastAsia="Calibri" w:hAnsi="Calibri" w:cs="Calibri"/>
          <w:sz w:val="22"/>
          <w:szCs w:val="22"/>
        </w:rPr>
      </w:pPr>
      <w:r>
        <w:rPr>
          <w:rFonts w:ascii="Calibri" w:hAnsi="Calibri" w:cs="Calibri"/>
          <w:sz w:val="22"/>
          <w:szCs w:val="22"/>
        </w:rPr>
        <w:t> </w:t>
      </w:r>
    </w:p>
    <w:p w14:paraId="0E290230" w14:textId="77777777" w:rsidR="00797285" w:rsidRDefault="00797285" w:rsidP="00797285">
      <w:pPr>
        <w:rPr>
          <w:rFonts w:ascii="Calibri" w:hAnsi="Calibri" w:cs="Calibri"/>
          <w:sz w:val="22"/>
          <w:szCs w:val="22"/>
        </w:rPr>
      </w:pPr>
      <w:r>
        <w:rPr>
          <w:rFonts w:ascii="Calibri" w:hAnsi="Calibri" w:cs="Calibri"/>
          <w:b/>
          <w:bCs/>
          <w:sz w:val="22"/>
          <w:szCs w:val="22"/>
        </w:rPr>
        <w:t>2. Werkuren en Geluidsbeperkingen</w:t>
      </w:r>
      <w:r>
        <w:rPr>
          <w:rFonts w:ascii="Calibri" w:hAnsi="Calibri" w:cs="Calibri"/>
          <w:sz w:val="22"/>
          <w:szCs w:val="22"/>
        </w:rPr>
        <w:t> </w:t>
      </w:r>
    </w:p>
    <w:p w14:paraId="5645ABA6" w14:textId="77777777" w:rsidR="00797285" w:rsidRDefault="00797285" w:rsidP="00797285">
      <w:pPr>
        <w:numPr>
          <w:ilvl w:val="0"/>
          <w:numId w:val="7"/>
        </w:numPr>
        <w:rPr>
          <w:rFonts w:ascii="Calibri" w:hAnsi="Calibri" w:cs="Calibri"/>
          <w:sz w:val="22"/>
          <w:szCs w:val="22"/>
        </w:rPr>
      </w:pPr>
      <w:r>
        <w:rPr>
          <w:rFonts w:ascii="Calibri" w:hAnsi="Calibri" w:cs="Calibri"/>
          <w:b/>
          <w:bCs/>
          <w:sz w:val="22"/>
          <w:szCs w:val="22"/>
        </w:rPr>
        <w:t>Werkuren</w:t>
      </w:r>
      <w:r>
        <w:rPr>
          <w:rFonts w:ascii="Calibri" w:hAnsi="Calibri" w:cs="Calibri"/>
          <w:sz w:val="22"/>
          <w:szCs w:val="22"/>
        </w:rPr>
        <w:t>: Bouwactiviteiten mogen alleen plaatsvinden tussen 07:00 en 20:00 uur van maandag tot en met vrijdag. In het weekend zijn werkzaamheden niet toegestaan zonder speciale toestemming. </w:t>
      </w:r>
    </w:p>
    <w:p w14:paraId="49D6F2B2" w14:textId="77777777" w:rsidR="00797285" w:rsidRDefault="00797285" w:rsidP="00797285">
      <w:pPr>
        <w:numPr>
          <w:ilvl w:val="0"/>
          <w:numId w:val="8"/>
        </w:numPr>
        <w:rPr>
          <w:rFonts w:ascii="Calibri" w:hAnsi="Calibri" w:cs="Calibri"/>
          <w:sz w:val="22"/>
          <w:szCs w:val="22"/>
        </w:rPr>
      </w:pPr>
      <w:r>
        <w:rPr>
          <w:rFonts w:ascii="Calibri" w:hAnsi="Calibri" w:cs="Calibri"/>
          <w:b/>
          <w:bCs/>
          <w:sz w:val="22"/>
          <w:szCs w:val="22"/>
        </w:rPr>
        <w:t>Boortijden</w:t>
      </w:r>
      <w:r>
        <w:rPr>
          <w:rFonts w:ascii="Calibri" w:hAnsi="Calibri" w:cs="Calibri"/>
          <w:sz w:val="22"/>
          <w:szCs w:val="22"/>
        </w:rPr>
        <w:t>: Geluidsintensieve werkzaamheden, zoals boren en slopen, zijn alleen toegestaan tussen 06:30 en 09:00 uur en van 16:00 tot 20:00 uur om de overlast voor kantoormedewerkers te minimaliseren. </w:t>
      </w:r>
    </w:p>
    <w:p w14:paraId="56296603" w14:textId="7876217B" w:rsidR="00797285" w:rsidRDefault="00797285" w:rsidP="00797285">
      <w:pPr>
        <w:numPr>
          <w:ilvl w:val="0"/>
          <w:numId w:val="9"/>
        </w:numPr>
        <w:rPr>
          <w:rFonts w:ascii="Calibri" w:hAnsi="Calibri" w:cs="Calibri"/>
          <w:sz w:val="22"/>
          <w:szCs w:val="22"/>
        </w:rPr>
      </w:pPr>
      <w:r>
        <w:rPr>
          <w:rFonts w:ascii="Calibri" w:hAnsi="Calibri" w:cs="Calibri"/>
          <w:b/>
          <w:bCs/>
          <w:sz w:val="22"/>
          <w:szCs w:val="22"/>
        </w:rPr>
        <w:t>Overwerk</w:t>
      </w:r>
      <w:r>
        <w:rPr>
          <w:rFonts w:ascii="Calibri" w:hAnsi="Calibri" w:cs="Calibri"/>
          <w:sz w:val="22"/>
          <w:szCs w:val="22"/>
        </w:rPr>
        <w:t>: indien er in de avonduren na 20:00 gewerkt gaat worden dient dit minimaal 2 dagen van</w:t>
      </w:r>
      <w:r w:rsidR="00046AB2">
        <w:rPr>
          <w:rFonts w:ascii="Calibri" w:hAnsi="Calibri" w:cs="Calibri"/>
          <w:sz w:val="22"/>
          <w:szCs w:val="22"/>
        </w:rPr>
        <w:t xml:space="preserve"> </w:t>
      </w:r>
      <w:r>
        <w:rPr>
          <w:rFonts w:ascii="Calibri" w:hAnsi="Calibri" w:cs="Calibri"/>
          <w:sz w:val="22"/>
          <w:szCs w:val="22"/>
        </w:rPr>
        <w:t>tevoren aangevraagd te worden. Werk in het weekend is in principe niet mogelijk, maar kan bij wijze van uitzondering gefaciliteerd worden. Dit dient een week van</w:t>
      </w:r>
      <w:r w:rsidR="00046AB2">
        <w:rPr>
          <w:rFonts w:ascii="Calibri" w:hAnsi="Calibri" w:cs="Calibri"/>
          <w:sz w:val="22"/>
          <w:szCs w:val="22"/>
        </w:rPr>
        <w:t xml:space="preserve"> </w:t>
      </w:r>
      <w:r>
        <w:rPr>
          <w:rFonts w:ascii="Calibri" w:hAnsi="Calibri" w:cs="Calibri"/>
          <w:sz w:val="22"/>
          <w:szCs w:val="22"/>
        </w:rPr>
        <w:t>tevoren met goede onderbouwing aangevraagd te worden. </w:t>
      </w:r>
    </w:p>
    <w:p w14:paraId="0D3B68A5" w14:textId="64CD7270" w:rsidR="00797285" w:rsidRDefault="00797285" w:rsidP="00797285">
      <w:pPr>
        <w:numPr>
          <w:ilvl w:val="0"/>
          <w:numId w:val="10"/>
        </w:numPr>
        <w:rPr>
          <w:rFonts w:ascii="Calibri" w:hAnsi="Calibri" w:cs="Calibri"/>
          <w:sz w:val="22"/>
          <w:szCs w:val="22"/>
        </w:rPr>
      </w:pPr>
      <w:r>
        <w:rPr>
          <w:rFonts w:ascii="Calibri" w:hAnsi="Calibri" w:cs="Calibri"/>
          <w:b/>
          <w:bCs/>
          <w:sz w:val="22"/>
          <w:szCs w:val="22"/>
        </w:rPr>
        <w:t>Langduriger geluidsoverlast</w:t>
      </w:r>
      <w:r w:rsidR="00144214">
        <w:rPr>
          <w:rFonts w:ascii="Calibri" w:hAnsi="Calibri" w:cs="Calibri"/>
          <w:b/>
          <w:bCs/>
          <w:sz w:val="22"/>
          <w:szCs w:val="22"/>
        </w:rPr>
        <w:t>:</w:t>
      </w:r>
      <w:r>
        <w:rPr>
          <w:rFonts w:ascii="Calibri" w:hAnsi="Calibri" w:cs="Calibri"/>
          <w:b/>
          <w:bCs/>
          <w:sz w:val="22"/>
          <w:szCs w:val="22"/>
        </w:rPr>
        <w:t xml:space="preserve"> </w:t>
      </w:r>
      <w:r>
        <w:rPr>
          <w:rFonts w:ascii="Calibri" w:hAnsi="Calibri" w:cs="Calibri"/>
          <w:sz w:val="22"/>
          <w:szCs w:val="22"/>
        </w:rPr>
        <w:t>Werkzaamheden waarbij langere tijd achter elkaar geluidsoverlast plaatsvindt, kunnen mogelijk worden uitgevoerd in een groter tijdsblok van een hele dag, op een woensdag of vrijdag. Ook het weekend is hiervoor mogelijk. E.e.a. dient minimaal twee weken van tevoren worden aangevraagd te worden bij SVB, zodat we tijd hebben om e.e.a. te communiceren met de gebruikers. </w:t>
      </w:r>
    </w:p>
    <w:p w14:paraId="3B2A3677" w14:textId="77777777" w:rsidR="00797285" w:rsidRDefault="00797285" w:rsidP="00797285">
      <w:pPr>
        <w:rPr>
          <w:rFonts w:ascii="Calibri" w:eastAsia="Calibri" w:hAnsi="Calibri" w:cs="Calibri"/>
          <w:sz w:val="22"/>
          <w:szCs w:val="22"/>
        </w:rPr>
      </w:pPr>
      <w:r>
        <w:rPr>
          <w:rFonts w:ascii="Calibri" w:hAnsi="Calibri" w:cs="Calibri"/>
          <w:sz w:val="22"/>
          <w:szCs w:val="22"/>
        </w:rPr>
        <w:t> </w:t>
      </w:r>
    </w:p>
    <w:p w14:paraId="5D7859BB" w14:textId="77777777" w:rsidR="00797285" w:rsidRDefault="00797285" w:rsidP="00797285">
      <w:pPr>
        <w:rPr>
          <w:rFonts w:ascii="Calibri" w:hAnsi="Calibri" w:cs="Calibri"/>
          <w:sz w:val="22"/>
          <w:szCs w:val="22"/>
        </w:rPr>
      </w:pPr>
      <w:r>
        <w:rPr>
          <w:rFonts w:ascii="Calibri" w:hAnsi="Calibri" w:cs="Calibri"/>
          <w:b/>
          <w:bCs/>
          <w:sz w:val="22"/>
          <w:szCs w:val="22"/>
        </w:rPr>
        <w:t>3. Veiligheid en Gezondheid</w:t>
      </w:r>
      <w:r>
        <w:rPr>
          <w:rFonts w:ascii="Calibri" w:hAnsi="Calibri" w:cs="Calibri"/>
          <w:sz w:val="22"/>
          <w:szCs w:val="22"/>
        </w:rPr>
        <w:t> </w:t>
      </w:r>
    </w:p>
    <w:p w14:paraId="6D17475A" w14:textId="77777777" w:rsidR="00797285" w:rsidRDefault="00797285" w:rsidP="00797285">
      <w:pPr>
        <w:numPr>
          <w:ilvl w:val="0"/>
          <w:numId w:val="11"/>
        </w:numPr>
        <w:rPr>
          <w:rFonts w:ascii="Calibri" w:hAnsi="Calibri" w:cs="Calibri"/>
          <w:sz w:val="22"/>
          <w:szCs w:val="22"/>
        </w:rPr>
      </w:pPr>
      <w:r>
        <w:rPr>
          <w:rFonts w:ascii="Calibri" w:hAnsi="Calibri" w:cs="Calibri"/>
          <w:b/>
          <w:bCs/>
          <w:sz w:val="22"/>
          <w:szCs w:val="22"/>
        </w:rPr>
        <w:t>Veiligheidsprocedures</w:t>
      </w:r>
      <w:r>
        <w:rPr>
          <w:rFonts w:ascii="Calibri" w:hAnsi="Calibri" w:cs="Calibri"/>
          <w:sz w:val="22"/>
          <w:szCs w:val="22"/>
        </w:rPr>
        <w:t>: Alle bouwactiviteiten moeten voldoen aan de geldende veiligheids- en gezondheidsvoorschriften. </w:t>
      </w:r>
    </w:p>
    <w:p w14:paraId="31194188" w14:textId="77777777" w:rsidR="00797285" w:rsidRDefault="00797285" w:rsidP="00797285">
      <w:pPr>
        <w:numPr>
          <w:ilvl w:val="0"/>
          <w:numId w:val="12"/>
        </w:numPr>
        <w:rPr>
          <w:rFonts w:ascii="Calibri" w:hAnsi="Calibri" w:cs="Calibri"/>
          <w:sz w:val="22"/>
          <w:szCs w:val="22"/>
        </w:rPr>
      </w:pPr>
      <w:r>
        <w:rPr>
          <w:rFonts w:ascii="Calibri" w:hAnsi="Calibri" w:cs="Calibri"/>
          <w:b/>
          <w:bCs/>
          <w:sz w:val="22"/>
          <w:szCs w:val="22"/>
        </w:rPr>
        <w:t>Afzettingen</w:t>
      </w:r>
      <w:r>
        <w:rPr>
          <w:rFonts w:ascii="Calibri" w:hAnsi="Calibri" w:cs="Calibri"/>
          <w:sz w:val="22"/>
          <w:szCs w:val="22"/>
        </w:rPr>
        <w:t>: Werkgebieden moeten duidelijk worden afgebakend en beveiligd met waarschuwingslint en borden. </w:t>
      </w:r>
    </w:p>
    <w:p w14:paraId="30F3BF5F" w14:textId="77777777" w:rsidR="00797285" w:rsidRDefault="00797285" w:rsidP="00797285">
      <w:pPr>
        <w:numPr>
          <w:ilvl w:val="0"/>
          <w:numId w:val="13"/>
        </w:numPr>
        <w:rPr>
          <w:rFonts w:ascii="Calibri" w:hAnsi="Calibri" w:cs="Calibri"/>
          <w:sz w:val="22"/>
          <w:szCs w:val="22"/>
        </w:rPr>
      </w:pPr>
      <w:r>
        <w:rPr>
          <w:rFonts w:ascii="Calibri" w:hAnsi="Calibri" w:cs="Calibri"/>
          <w:b/>
          <w:bCs/>
          <w:sz w:val="22"/>
          <w:szCs w:val="22"/>
        </w:rPr>
        <w:t>Nooduitgangen</w:t>
      </w:r>
      <w:r>
        <w:rPr>
          <w:rFonts w:ascii="Calibri" w:hAnsi="Calibri" w:cs="Calibri"/>
          <w:sz w:val="22"/>
          <w:szCs w:val="22"/>
        </w:rPr>
        <w:t>: Nooduitgangen en vluchtwegen mogen nooit worden geblokkeerd. Hou met name rekening met het gebruik van de trappenhuizen en de vluchtwegen van trappenhuizen naar uitgang op de begane grond. Dit zijn de vluchtroutes van de bovenliggende etages. </w:t>
      </w:r>
    </w:p>
    <w:p w14:paraId="1201657F" w14:textId="77777777" w:rsidR="00797285" w:rsidRDefault="00797285" w:rsidP="00797285">
      <w:pPr>
        <w:ind w:left="720"/>
        <w:rPr>
          <w:rFonts w:ascii="Calibri" w:eastAsia="Calibri" w:hAnsi="Calibri" w:cs="Calibri"/>
          <w:sz w:val="22"/>
          <w:szCs w:val="22"/>
        </w:rPr>
      </w:pPr>
      <w:r>
        <w:rPr>
          <w:rFonts w:ascii="Calibri" w:hAnsi="Calibri" w:cs="Calibri"/>
          <w:sz w:val="22"/>
          <w:szCs w:val="22"/>
        </w:rPr>
        <w:lastRenderedPageBreak/>
        <w:t> </w:t>
      </w:r>
    </w:p>
    <w:p w14:paraId="5A9F85A3" w14:textId="77777777" w:rsidR="00797285" w:rsidRDefault="00797285" w:rsidP="00797285">
      <w:pPr>
        <w:rPr>
          <w:rFonts w:ascii="Calibri" w:hAnsi="Calibri" w:cs="Calibri"/>
          <w:sz w:val="22"/>
          <w:szCs w:val="22"/>
        </w:rPr>
      </w:pPr>
      <w:r>
        <w:rPr>
          <w:rFonts w:ascii="Calibri" w:hAnsi="Calibri" w:cs="Calibri"/>
          <w:b/>
          <w:bCs/>
          <w:sz w:val="22"/>
          <w:szCs w:val="22"/>
        </w:rPr>
        <w:t>4. Netheid en Milieu</w:t>
      </w:r>
      <w:r>
        <w:rPr>
          <w:rFonts w:ascii="Calibri" w:hAnsi="Calibri" w:cs="Calibri"/>
          <w:sz w:val="22"/>
          <w:szCs w:val="22"/>
        </w:rPr>
        <w:t> </w:t>
      </w:r>
    </w:p>
    <w:p w14:paraId="34D6A983" w14:textId="77777777" w:rsidR="00797285" w:rsidRDefault="00797285" w:rsidP="00797285">
      <w:pPr>
        <w:numPr>
          <w:ilvl w:val="0"/>
          <w:numId w:val="14"/>
        </w:numPr>
        <w:rPr>
          <w:rFonts w:ascii="Calibri" w:hAnsi="Calibri" w:cs="Calibri"/>
          <w:sz w:val="22"/>
          <w:szCs w:val="22"/>
        </w:rPr>
      </w:pPr>
      <w:r>
        <w:rPr>
          <w:rFonts w:ascii="Calibri" w:hAnsi="Calibri" w:cs="Calibri"/>
          <w:b/>
          <w:bCs/>
          <w:sz w:val="22"/>
          <w:szCs w:val="22"/>
        </w:rPr>
        <w:t>Opruimen</w:t>
      </w:r>
      <w:r>
        <w:rPr>
          <w:rFonts w:ascii="Calibri" w:hAnsi="Calibri" w:cs="Calibri"/>
          <w:sz w:val="22"/>
          <w:szCs w:val="22"/>
        </w:rPr>
        <w:t>: Werkplekken moeten dagelijks schoon worden achtergelaten. Puin en afval moeten regelmatig worden verwijderd. </w:t>
      </w:r>
    </w:p>
    <w:p w14:paraId="2A31E4A0" w14:textId="77777777" w:rsidR="00797285" w:rsidRDefault="00797285" w:rsidP="00797285">
      <w:pPr>
        <w:numPr>
          <w:ilvl w:val="0"/>
          <w:numId w:val="15"/>
        </w:numPr>
        <w:rPr>
          <w:rFonts w:ascii="Calibri" w:hAnsi="Calibri" w:cs="Calibri"/>
          <w:sz w:val="22"/>
          <w:szCs w:val="22"/>
        </w:rPr>
      </w:pPr>
      <w:r>
        <w:rPr>
          <w:rFonts w:ascii="Calibri" w:hAnsi="Calibri" w:cs="Calibri"/>
          <w:b/>
          <w:bCs/>
          <w:sz w:val="22"/>
          <w:szCs w:val="22"/>
        </w:rPr>
        <w:t>Stofbeheersing</w:t>
      </w:r>
      <w:r>
        <w:rPr>
          <w:rFonts w:ascii="Calibri" w:hAnsi="Calibri" w:cs="Calibri"/>
          <w:sz w:val="22"/>
          <w:szCs w:val="22"/>
        </w:rPr>
        <w:t>: Er moeten maatregelen worden genomen om stof en vuil tot een minimum te beperken, zoals het gebruik van stofschotten. </w:t>
      </w:r>
    </w:p>
    <w:p w14:paraId="571CA664" w14:textId="0EC33E26" w:rsidR="00797285" w:rsidRDefault="00797285" w:rsidP="00797285">
      <w:pPr>
        <w:numPr>
          <w:ilvl w:val="0"/>
          <w:numId w:val="16"/>
        </w:numPr>
        <w:rPr>
          <w:rFonts w:ascii="Calibri" w:hAnsi="Calibri" w:cs="Calibri"/>
          <w:sz w:val="22"/>
          <w:szCs w:val="22"/>
        </w:rPr>
      </w:pPr>
      <w:r>
        <w:rPr>
          <w:rFonts w:ascii="Calibri" w:hAnsi="Calibri" w:cs="Calibri"/>
          <w:b/>
          <w:bCs/>
          <w:sz w:val="22"/>
          <w:szCs w:val="22"/>
        </w:rPr>
        <w:t>Afvalbeheer</w:t>
      </w:r>
      <w:r>
        <w:rPr>
          <w:rFonts w:ascii="Calibri" w:hAnsi="Calibri" w:cs="Calibri"/>
          <w:sz w:val="22"/>
          <w:szCs w:val="22"/>
        </w:rPr>
        <w:t xml:space="preserve">: Bouwafval moet </w:t>
      </w:r>
      <w:r w:rsidR="00EC656D">
        <w:rPr>
          <w:rFonts w:ascii="Calibri" w:hAnsi="Calibri" w:cs="Calibri"/>
          <w:sz w:val="22"/>
          <w:szCs w:val="22"/>
        </w:rPr>
        <w:t>conform de geldende richtlijnen met betrekking tot milieu</w:t>
      </w:r>
      <w:r>
        <w:rPr>
          <w:rFonts w:ascii="Calibri" w:hAnsi="Calibri" w:cs="Calibri"/>
          <w:sz w:val="22"/>
          <w:szCs w:val="22"/>
        </w:rPr>
        <w:t xml:space="preserve"> worden afgevoerd</w:t>
      </w:r>
      <w:r w:rsidR="00EC656D">
        <w:rPr>
          <w:rFonts w:ascii="Calibri" w:hAnsi="Calibri" w:cs="Calibri"/>
          <w:sz w:val="22"/>
          <w:szCs w:val="22"/>
        </w:rPr>
        <w:t>.</w:t>
      </w:r>
    </w:p>
    <w:p w14:paraId="0128231F" w14:textId="77777777" w:rsidR="00797285" w:rsidRDefault="00797285" w:rsidP="00797285">
      <w:pPr>
        <w:rPr>
          <w:rFonts w:ascii="Calibri" w:eastAsia="Calibri" w:hAnsi="Calibri" w:cs="Calibri"/>
          <w:sz w:val="22"/>
          <w:szCs w:val="22"/>
        </w:rPr>
      </w:pPr>
      <w:r>
        <w:rPr>
          <w:rFonts w:ascii="Calibri" w:hAnsi="Calibri" w:cs="Calibri"/>
          <w:sz w:val="22"/>
          <w:szCs w:val="22"/>
        </w:rPr>
        <w:t> </w:t>
      </w:r>
    </w:p>
    <w:p w14:paraId="7BD8191A" w14:textId="77777777" w:rsidR="00797285" w:rsidRDefault="00797285" w:rsidP="00797285">
      <w:pPr>
        <w:rPr>
          <w:rFonts w:ascii="Calibri" w:hAnsi="Calibri" w:cs="Calibri"/>
          <w:sz w:val="22"/>
          <w:szCs w:val="22"/>
        </w:rPr>
      </w:pPr>
      <w:r>
        <w:rPr>
          <w:rFonts w:ascii="Calibri" w:hAnsi="Calibri" w:cs="Calibri"/>
          <w:b/>
          <w:bCs/>
          <w:sz w:val="22"/>
          <w:szCs w:val="22"/>
        </w:rPr>
        <w:t>5. Communicatie en Coördinatie</w:t>
      </w:r>
      <w:r>
        <w:rPr>
          <w:rFonts w:ascii="Calibri" w:hAnsi="Calibri" w:cs="Calibri"/>
          <w:sz w:val="22"/>
          <w:szCs w:val="22"/>
        </w:rPr>
        <w:t> </w:t>
      </w:r>
    </w:p>
    <w:p w14:paraId="2C47E72B" w14:textId="77777777" w:rsidR="00797285" w:rsidRDefault="00797285" w:rsidP="00797285">
      <w:pPr>
        <w:numPr>
          <w:ilvl w:val="0"/>
          <w:numId w:val="17"/>
        </w:numPr>
        <w:rPr>
          <w:rFonts w:ascii="Calibri" w:hAnsi="Calibri" w:cs="Calibri"/>
          <w:sz w:val="22"/>
          <w:szCs w:val="22"/>
        </w:rPr>
      </w:pPr>
      <w:r>
        <w:rPr>
          <w:rFonts w:ascii="Calibri" w:hAnsi="Calibri" w:cs="Calibri"/>
          <w:b/>
          <w:bCs/>
          <w:sz w:val="22"/>
          <w:szCs w:val="22"/>
        </w:rPr>
        <w:t>Contactpersoon</w:t>
      </w:r>
      <w:r>
        <w:rPr>
          <w:rFonts w:ascii="Calibri" w:hAnsi="Calibri" w:cs="Calibri"/>
          <w:sz w:val="22"/>
          <w:szCs w:val="22"/>
        </w:rPr>
        <w:t>: Er moet een aangewezen contactpersoon zijn voor alle communicatie tussen de aannemer en de contactpersoon vanuit SVB. </w:t>
      </w:r>
    </w:p>
    <w:p w14:paraId="5D7C3137" w14:textId="77777777" w:rsidR="00797285" w:rsidRDefault="00797285" w:rsidP="00797285">
      <w:pPr>
        <w:numPr>
          <w:ilvl w:val="0"/>
          <w:numId w:val="18"/>
        </w:numPr>
        <w:rPr>
          <w:rFonts w:ascii="Calibri" w:hAnsi="Calibri" w:cs="Calibri"/>
          <w:sz w:val="22"/>
          <w:szCs w:val="22"/>
        </w:rPr>
      </w:pPr>
      <w:r>
        <w:rPr>
          <w:rFonts w:ascii="Calibri" w:hAnsi="Calibri" w:cs="Calibri"/>
          <w:b/>
          <w:bCs/>
          <w:sz w:val="22"/>
          <w:szCs w:val="22"/>
        </w:rPr>
        <w:t>Voortgangsrapportage</w:t>
      </w:r>
      <w:r>
        <w:rPr>
          <w:rFonts w:ascii="Calibri" w:hAnsi="Calibri" w:cs="Calibri"/>
          <w:sz w:val="22"/>
          <w:szCs w:val="22"/>
        </w:rPr>
        <w:t>: Regelmatige voortgangsvergaderingen moeten worden gepland om de status van het project te bespreken en eventuele problemen aan te pakken. </w:t>
      </w:r>
    </w:p>
    <w:p w14:paraId="0078E799" w14:textId="77777777" w:rsidR="00797285" w:rsidRDefault="00797285" w:rsidP="00797285">
      <w:pPr>
        <w:numPr>
          <w:ilvl w:val="0"/>
          <w:numId w:val="19"/>
        </w:numPr>
        <w:rPr>
          <w:rFonts w:ascii="Calibri" w:hAnsi="Calibri" w:cs="Calibri"/>
          <w:sz w:val="22"/>
          <w:szCs w:val="22"/>
        </w:rPr>
      </w:pPr>
      <w:r>
        <w:rPr>
          <w:rFonts w:ascii="Calibri" w:hAnsi="Calibri" w:cs="Calibri"/>
          <w:b/>
          <w:bCs/>
          <w:sz w:val="22"/>
          <w:szCs w:val="22"/>
        </w:rPr>
        <w:t>Planning</w:t>
      </w:r>
      <w:r>
        <w:rPr>
          <w:rFonts w:ascii="Calibri" w:hAnsi="Calibri" w:cs="Calibri"/>
          <w:sz w:val="22"/>
          <w:szCs w:val="22"/>
        </w:rPr>
        <w:t>: Wijzigingen in de planning moeten tijdig worden gecommuniceerd met alle betrokken partijen. </w:t>
      </w:r>
    </w:p>
    <w:p w14:paraId="3959792D" w14:textId="77777777" w:rsidR="00797285" w:rsidRDefault="00797285" w:rsidP="00797285">
      <w:pPr>
        <w:rPr>
          <w:rFonts w:ascii="Calibri" w:eastAsia="Calibri" w:hAnsi="Calibri" w:cs="Calibri"/>
          <w:sz w:val="22"/>
          <w:szCs w:val="22"/>
        </w:rPr>
      </w:pPr>
      <w:r>
        <w:rPr>
          <w:rFonts w:ascii="Calibri" w:hAnsi="Calibri" w:cs="Calibri"/>
          <w:sz w:val="22"/>
          <w:szCs w:val="22"/>
        </w:rPr>
        <w:t> </w:t>
      </w:r>
    </w:p>
    <w:p w14:paraId="388A8DB7" w14:textId="77777777" w:rsidR="00797285" w:rsidRDefault="00797285" w:rsidP="00797285">
      <w:pPr>
        <w:rPr>
          <w:rFonts w:ascii="Calibri" w:hAnsi="Calibri" w:cs="Calibri"/>
          <w:sz w:val="22"/>
          <w:szCs w:val="22"/>
        </w:rPr>
      </w:pPr>
      <w:r>
        <w:rPr>
          <w:rFonts w:ascii="Calibri" w:hAnsi="Calibri" w:cs="Calibri"/>
          <w:b/>
          <w:bCs/>
          <w:sz w:val="22"/>
          <w:szCs w:val="22"/>
        </w:rPr>
        <w:t>6. Specifieke Voorzieningen</w:t>
      </w:r>
      <w:r>
        <w:rPr>
          <w:rFonts w:ascii="Calibri" w:hAnsi="Calibri" w:cs="Calibri"/>
          <w:sz w:val="22"/>
          <w:szCs w:val="22"/>
        </w:rPr>
        <w:t> </w:t>
      </w:r>
    </w:p>
    <w:p w14:paraId="366B66AB" w14:textId="77777777" w:rsidR="00797285" w:rsidRDefault="00797285" w:rsidP="00797285">
      <w:pPr>
        <w:numPr>
          <w:ilvl w:val="0"/>
          <w:numId w:val="20"/>
        </w:numPr>
        <w:rPr>
          <w:rFonts w:ascii="Calibri" w:hAnsi="Calibri" w:cs="Calibri"/>
          <w:sz w:val="22"/>
          <w:szCs w:val="22"/>
        </w:rPr>
      </w:pPr>
      <w:r>
        <w:rPr>
          <w:rFonts w:ascii="Calibri" w:hAnsi="Calibri" w:cs="Calibri"/>
          <w:b/>
          <w:bCs/>
          <w:sz w:val="22"/>
          <w:szCs w:val="22"/>
        </w:rPr>
        <w:t>Toegang</w:t>
      </w:r>
      <w:r>
        <w:rPr>
          <w:rFonts w:ascii="Calibri" w:hAnsi="Calibri" w:cs="Calibri"/>
          <w:sz w:val="22"/>
          <w:szCs w:val="22"/>
        </w:rPr>
        <w:t>: Bouwmedewerkers mogen alleen de daarvoor bestemde ingangen en routes gebruiken. </w:t>
      </w:r>
    </w:p>
    <w:p w14:paraId="514E8902" w14:textId="77777777" w:rsidR="00797285" w:rsidRDefault="00797285" w:rsidP="00797285">
      <w:pPr>
        <w:numPr>
          <w:ilvl w:val="0"/>
          <w:numId w:val="21"/>
        </w:numPr>
        <w:rPr>
          <w:rFonts w:ascii="Calibri" w:hAnsi="Calibri" w:cs="Calibri"/>
          <w:sz w:val="22"/>
          <w:szCs w:val="22"/>
        </w:rPr>
      </w:pPr>
      <w:r>
        <w:rPr>
          <w:rFonts w:ascii="Calibri" w:hAnsi="Calibri" w:cs="Calibri"/>
          <w:b/>
          <w:bCs/>
          <w:sz w:val="22"/>
          <w:szCs w:val="22"/>
        </w:rPr>
        <w:t>Toegankelijkheid</w:t>
      </w:r>
      <w:r>
        <w:rPr>
          <w:rFonts w:ascii="Calibri" w:hAnsi="Calibri" w:cs="Calibri"/>
          <w:sz w:val="22"/>
          <w:szCs w:val="22"/>
        </w:rPr>
        <w:t>: Het schoonmaakbedrijf van de SVB dient te allen tijde toegang te hebben tot het bouwgebied. </w:t>
      </w:r>
    </w:p>
    <w:p w14:paraId="4CEAF83A" w14:textId="77777777" w:rsidR="00797285" w:rsidRDefault="00797285" w:rsidP="00797285">
      <w:pPr>
        <w:numPr>
          <w:ilvl w:val="0"/>
          <w:numId w:val="22"/>
        </w:numPr>
        <w:rPr>
          <w:rFonts w:ascii="Calibri" w:hAnsi="Calibri" w:cs="Calibri"/>
          <w:sz w:val="22"/>
          <w:szCs w:val="22"/>
        </w:rPr>
      </w:pPr>
      <w:r>
        <w:rPr>
          <w:rFonts w:ascii="Calibri" w:hAnsi="Calibri" w:cs="Calibri"/>
          <w:b/>
          <w:bCs/>
          <w:sz w:val="22"/>
          <w:szCs w:val="22"/>
        </w:rPr>
        <w:t>Faciliteiten</w:t>
      </w:r>
      <w:r>
        <w:rPr>
          <w:rFonts w:ascii="Calibri" w:hAnsi="Calibri" w:cs="Calibri"/>
          <w:sz w:val="22"/>
          <w:szCs w:val="22"/>
        </w:rPr>
        <w:t>: Gebruik van kantoorfaciliteiten (zoals toiletten en pauzeruimtes) door bouwmedewerkers wordt in overleg toegewezen binnen het te verbouwen gebied. Deze dienen op een normale manier gebruikt te worden, dwz schoon achterlaten. Schoonmaak van toiletten geschiedt door de SVB. </w:t>
      </w:r>
    </w:p>
    <w:p w14:paraId="6D41B57D" w14:textId="77777777" w:rsidR="00797285" w:rsidRDefault="00797285" w:rsidP="00797285">
      <w:pPr>
        <w:numPr>
          <w:ilvl w:val="0"/>
          <w:numId w:val="23"/>
        </w:numPr>
        <w:rPr>
          <w:rFonts w:ascii="Calibri" w:hAnsi="Calibri" w:cs="Calibri"/>
          <w:sz w:val="22"/>
          <w:szCs w:val="22"/>
        </w:rPr>
      </w:pPr>
      <w:r>
        <w:rPr>
          <w:rFonts w:ascii="Calibri" w:hAnsi="Calibri" w:cs="Calibri"/>
          <w:b/>
          <w:bCs/>
          <w:sz w:val="22"/>
          <w:szCs w:val="22"/>
        </w:rPr>
        <w:t>Parkeren</w:t>
      </w:r>
      <w:r>
        <w:rPr>
          <w:rFonts w:ascii="Calibri" w:hAnsi="Calibri" w:cs="Calibri"/>
          <w:sz w:val="22"/>
          <w:szCs w:val="22"/>
        </w:rPr>
        <w:t>: Parkeerplaatsen zijn beperkt bij de SVB. Kom daarom met zo weinig mogelijk auto's en busjes, kom bijvoorbeeld gezamenlijk. Mogelijkheid tot parkeren wordt afgestemd met contactpersoon van de locatie. </w:t>
      </w:r>
    </w:p>
    <w:p w14:paraId="0CDC763F" w14:textId="77777777" w:rsidR="00797285" w:rsidRDefault="00797285" w:rsidP="00797285">
      <w:pPr>
        <w:numPr>
          <w:ilvl w:val="0"/>
          <w:numId w:val="24"/>
        </w:numPr>
        <w:rPr>
          <w:rFonts w:ascii="Calibri" w:hAnsi="Calibri" w:cs="Calibri"/>
          <w:sz w:val="22"/>
          <w:szCs w:val="22"/>
        </w:rPr>
      </w:pPr>
      <w:r>
        <w:rPr>
          <w:rFonts w:ascii="Calibri" w:hAnsi="Calibri" w:cs="Calibri"/>
          <w:b/>
          <w:bCs/>
          <w:sz w:val="22"/>
          <w:szCs w:val="22"/>
        </w:rPr>
        <w:t>Opslag</w:t>
      </w:r>
      <w:r>
        <w:rPr>
          <w:rFonts w:ascii="Calibri" w:hAnsi="Calibri" w:cs="Calibri"/>
          <w:sz w:val="22"/>
          <w:szCs w:val="22"/>
        </w:rPr>
        <w:t>: Er zijn beperkte opslagmogelijkheden op locatie. Afhankelijk van het project kan dit afgestemd worden met de contactpersoon van de betreffende locatie. </w:t>
      </w:r>
    </w:p>
    <w:p w14:paraId="0DD6C882" w14:textId="57FA9699" w:rsidR="00F74AD1" w:rsidRDefault="00F74AD1" w:rsidP="00797285">
      <w:pPr>
        <w:numPr>
          <w:ilvl w:val="0"/>
          <w:numId w:val="24"/>
        </w:numPr>
        <w:rPr>
          <w:rFonts w:ascii="Calibri" w:hAnsi="Calibri" w:cs="Calibri"/>
          <w:sz w:val="22"/>
          <w:szCs w:val="22"/>
        </w:rPr>
      </w:pPr>
      <w:r>
        <w:rPr>
          <w:rFonts w:ascii="Calibri" w:hAnsi="Calibri" w:cs="Calibri"/>
          <w:b/>
          <w:bCs/>
          <w:sz w:val="22"/>
          <w:szCs w:val="22"/>
        </w:rPr>
        <w:t>Huurders</w:t>
      </w:r>
      <w:r w:rsidRPr="00F74AD1">
        <w:rPr>
          <w:rFonts w:ascii="Calibri" w:hAnsi="Calibri" w:cs="Calibri"/>
          <w:sz w:val="22"/>
          <w:szCs w:val="22"/>
        </w:rPr>
        <w:t>:</w:t>
      </w:r>
      <w:r>
        <w:rPr>
          <w:rFonts w:ascii="Calibri" w:hAnsi="Calibri" w:cs="Calibri"/>
          <w:sz w:val="22"/>
          <w:szCs w:val="22"/>
        </w:rPr>
        <w:t xml:space="preserve"> voor huurders gelden mogelijk aanvullende huisregels </w:t>
      </w:r>
      <w:r w:rsidR="002B29E6">
        <w:rPr>
          <w:rFonts w:ascii="Calibri" w:hAnsi="Calibri" w:cs="Calibri"/>
          <w:sz w:val="22"/>
          <w:szCs w:val="22"/>
        </w:rPr>
        <w:t>deze zijn afhankelijk van het betreffende kantoorpand van de SVB.</w:t>
      </w:r>
    </w:p>
    <w:p w14:paraId="00B10FDB" w14:textId="77777777" w:rsidR="00797285" w:rsidRDefault="00797285" w:rsidP="00797285">
      <w:pPr>
        <w:rPr>
          <w:rFonts w:ascii="Calibri" w:eastAsia="Calibri" w:hAnsi="Calibri" w:cs="Calibri"/>
          <w:sz w:val="22"/>
          <w:szCs w:val="22"/>
        </w:rPr>
      </w:pPr>
      <w:r>
        <w:rPr>
          <w:rFonts w:ascii="Calibri" w:hAnsi="Calibri" w:cs="Calibri"/>
          <w:sz w:val="22"/>
          <w:szCs w:val="22"/>
        </w:rPr>
        <w:t> </w:t>
      </w:r>
    </w:p>
    <w:p w14:paraId="7BCA72CE" w14:textId="77777777" w:rsidR="00797285" w:rsidRDefault="00797285" w:rsidP="00A9629F">
      <w:pPr>
        <w:pStyle w:val="Koptekst"/>
        <w:rPr>
          <w:rFonts w:ascii="Calibri" w:hAnsi="Calibri" w:cs="Calibri"/>
          <w:sz w:val="20"/>
          <w:szCs w:val="20"/>
        </w:rPr>
      </w:pPr>
    </w:p>
    <w:sectPr w:rsidR="00797285" w:rsidSect="006B4F7F">
      <w:headerReference w:type="default" r:id="rId11"/>
      <w:pgSz w:w="12240" w:h="15840" w:code="1"/>
      <w:pgMar w:top="964" w:right="1134" w:bottom="1134"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BAC02" w14:textId="77777777" w:rsidR="00517630" w:rsidRDefault="00517630">
      <w:r>
        <w:separator/>
      </w:r>
    </w:p>
  </w:endnote>
  <w:endnote w:type="continuationSeparator" w:id="0">
    <w:p w14:paraId="2421F368" w14:textId="77777777" w:rsidR="00517630" w:rsidRDefault="00517630">
      <w:r>
        <w:continuationSeparator/>
      </w:r>
    </w:p>
  </w:endnote>
  <w:endnote w:type="continuationNotice" w:id="1">
    <w:p w14:paraId="65DFC783" w14:textId="77777777" w:rsidR="00517630" w:rsidRDefault="005176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06393D" w14:textId="77777777" w:rsidR="00517630" w:rsidRDefault="00517630">
      <w:r>
        <w:separator/>
      </w:r>
    </w:p>
  </w:footnote>
  <w:footnote w:type="continuationSeparator" w:id="0">
    <w:p w14:paraId="04B5D8AD" w14:textId="77777777" w:rsidR="00517630" w:rsidRDefault="00517630">
      <w:r>
        <w:continuationSeparator/>
      </w:r>
    </w:p>
  </w:footnote>
  <w:footnote w:type="continuationNotice" w:id="1">
    <w:p w14:paraId="4F0EBA99" w14:textId="77777777" w:rsidR="00517630" w:rsidRDefault="005176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CC771" w14:textId="7E618881" w:rsidR="00D3530F" w:rsidRDefault="00E23A72" w:rsidP="00A77FA3">
    <w:pPr>
      <w:pStyle w:val="Koptekst"/>
      <w:ind w:left="-85" w:hanging="539"/>
    </w:pPr>
    <w:r>
      <w:rPr>
        <w:noProof/>
      </w:rPr>
      <w:drawing>
        <wp:anchor distT="0" distB="0" distL="114300" distR="114300" simplePos="0" relativeHeight="251658240" behindDoc="0" locked="0" layoutInCell="1" allowOverlap="1" wp14:anchorId="13C88ECA" wp14:editId="68144603">
          <wp:simplePos x="0" y="0"/>
          <wp:positionH relativeFrom="column">
            <wp:posOffset>-342900</wp:posOffset>
          </wp:positionH>
          <wp:positionV relativeFrom="paragraph">
            <wp:posOffset>6985</wp:posOffset>
          </wp:positionV>
          <wp:extent cx="3139440" cy="681990"/>
          <wp:effectExtent l="0" t="0" r="0" b="0"/>
          <wp:wrapTopAndBottom/>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9440" cy="681990"/>
                  </a:xfrm>
                  <a:prstGeom prst="rect">
                    <a:avLst/>
                  </a:prstGeom>
                  <a:noFill/>
                </pic:spPr>
              </pic:pic>
            </a:graphicData>
          </a:graphic>
          <wp14:sizeRelH relativeFrom="page">
            <wp14:pctWidth>0</wp14:pctWidth>
          </wp14:sizeRelH>
          <wp14:sizeRelV relativeFrom="page">
            <wp14:pctHeight>0</wp14:pctHeight>
          </wp14:sizeRelV>
        </wp:anchor>
      </w:drawing>
    </w:r>
  </w:p>
  <w:p w14:paraId="65BC4364" w14:textId="77777777" w:rsidR="00D3530F" w:rsidRDefault="00D3530F" w:rsidP="00A77FA3">
    <w:pPr>
      <w:pStyle w:val="Koptekst"/>
      <w:ind w:left="-85" w:hanging="539"/>
    </w:pPr>
  </w:p>
  <w:p w14:paraId="02725196" w14:textId="77777777" w:rsidR="00D3530F" w:rsidRDefault="00D3530F" w:rsidP="00A77FA3">
    <w:pPr>
      <w:pStyle w:val="Koptekst"/>
      <w:ind w:left="-85" w:hanging="539"/>
    </w:pPr>
  </w:p>
  <w:p w14:paraId="76B09D70" w14:textId="77777777" w:rsidR="00D3530F" w:rsidRDefault="00D3530F" w:rsidP="00A77FA3">
    <w:pPr>
      <w:pStyle w:val="Koptekst"/>
      <w:ind w:left="-85" w:hanging="539"/>
    </w:pPr>
  </w:p>
  <w:p w14:paraId="7094C97F" w14:textId="77777777" w:rsidR="00D3530F" w:rsidRPr="00AA5E95" w:rsidRDefault="00D3530F" w:rsidP="00A77FA3">
    <w:pPr>
      <w:pStyle w:val="Koptekst"/>
      <w:ind w:left="-85" w:hanging="539"/>
      <w:rPr>
        <w:sz w:val="22"/>
        <w:szCs w:val="22"/>
      </w:rPr>
    </w:pPr>
  </w:p>
  <w:p w14:paraId="17030EFE" w14:textId="77777777" w:rsidR="00AA5E95" w:rsidRPr="00AA5E95" w:rsidRDefault="00AA5E95" w:rsidP="00A77FA3">
    <w:pPr>
      <w:pStyle w:val="Koptekst"/>
      <w:ind w:left="-85" w:hanging="539"/>
      <w:rPr>
        <w:sz w:val="22"/>
        <w:szCs w:val="22"/>
      </w:rPr>
    </w:pPr>
  </w:p>
  <w:p w14:paraId="6B62D181" w14:textId="77777777" w:rsidR="00D3530F" w:rsidRPr="00AA5E95" w:rsidRDefault="00D3530F" w:rsidP="00A77FA3">
    <w:pPr>
      <w:pStyle w:val="Koptekst"/>
      <w:ind w:left="-85" w:hanging="539"/>
      <w:rPr>
        <w:sz w:val="22"/>
        <w:szCs w:val="22"/>
      </w:rPr>
    </w:pPr>
  </w:p>
  <w:p w14:paraId="490C3AA6" w14:textId="77777777" w:rsidR="00D3530F" w:rsidRPr="00AA5E95" w:rsidRDefault="00D3530F" w:rsidP="00A77FA3">
    <w:pPr>
      <w:pStyle w:val="Koptekst"/>
      <w:ind w:left="-85" w:hanging="539"/>
      <w:rPr>
        <w:sz w:val="22"/>
        <w:szCs w:val="22"/>
      </w:rPr>
    </w:pPr>
  </w:p>
  <w:p w14:paraId="7532C4A6" w14:textId="77777777" w:rsidR="00D3530F" w:rsidRPr="00AA5E95" w:rsidRDefault="00D3530F" w:rsidP="00A77FA3">
    <w:pPr>
      <w:pStyle w:val="Koptekst"/>
      <w:ind w:left="-85" w:hanging="539"/>
      <w:rPr>
        <w:sz w:val="22"/>
        <w:szCs w:val="22"/>
      </w:rPr>
    </w:pPr>
  </w:p>
  <w:p w14:paraId="37AF060C" w14:textId="77777777" w:rsidR="00D3530F" w:rsidRPr="00AA5E95" w:rsidRDefault="00D3530F" w:rsidP="00A77FA3">
    <w:pPr>
      <w:pStyle w:val="Koptekst"/>
      <w:ind w:left="-85" w:hanging="539"/>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17236"/>
    <w:multiLevelType w:val="multilevel"/>
    <w:tmpl w:val="BF8E3C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0309A0"/>
    <w:multiLevelType w:val="hybridMultilevel"/>
    <w:tmpl w:val="0D4C5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2C6DA4"/>
    <w:multiLevelType w:val="multilevel"/>
    <w:tmpl w:val="DFE879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507329"/>
    <w:multiLevelType w:val="multilevel"/>
    <w:tmpl w:val="8DB86A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A7643D"/>
    <w:multiLevelType w:val="multilevel"/>
    <w:tmpl w:val="A31296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333C31"/>
    <w:multiLevelType w:val="multilevel"/>
    <w:tmpl w:val="A89A8B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75683F"/>
    <w:multiLevelType w:val="multilevel"/>
    <w:tmpl w:val="140090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B54C6B"/>
    <w:multiLevelType w:val="multilevel"/>
    <w:tmpl w:val="C5C809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9D2774"/>
    <w:multiLevelType w:val="multilevel"/>
    <w:tmpl w:val="B1DA7E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7A5158"/>
    <w:multiLevelType w:val="multilevel"/>
    <w:tmpl w:val="DAF472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EC1009"/>
    <w:multiLevelType w:val="multilevel"/>
    <w:tmpl w:val="A48862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682ECC"/>
    <w:multiLevelType w:val="multilevel"/>
    <w:tmpl w:val="EF401D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731A5B"/>
    <w:multiLevelType w:val="multilevel"/>
    <w:tmpl w:val="BB2286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5878AC"/>
    <w:multiLevelType w:val="multilevel"/>
    <w:tmpl w:val="3EFC98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FA2A02"/>
    <w:multiLevelType w:val="multilevel"/>
    <w:tmpl w:val="B47219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8A50EC"/>
    <w:multiLevelType w:val="hybridMultilevel"/>
    <w:tmpl w:val="7C0EB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611D54"/>
    <w:multiLevelType w:val="multilevel"/>
    <w:tmpl w:val="B8D0B4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4C78F1"/>
    <w:multiLevelType w:val="multilevel"/>
    <w:tmpl w:val="0B0E66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B92017"/>
    <w:multiLevelType w:val="multilevel"/>
    <w:tmpl w:val="9F8C2F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9B4538"/>
    <w:multiLevelType w:val="hybridMultilevel"/>
    <w:tmpl w:val="4FD62B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6CD45BC"/>
    <w:multiLevelType w:val="multilevel"/>
    <w:tmpl w:val="E1786A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7C4EAC"/>
    <w:multiLevelType w:val="multilevel"/>
    <w:tmpl w:val="A0B2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1D176F"/>
    <w:multiLevelType w:val="multilevel"/>
    <w:tmpl w:val="61DE00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4871F47"/>
    <w:multiLevelType w:val="multilevel"/>
    <w:tmpl w:val="1D70CD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363287300">
    <w:abstractNumId w:val="1"/>
  </w:num>
  <w:num w:numId="2" w16cid:durableId="86273058">
    <w:abstractNumId w:val="19"/>
  </w:num>
  <w:num w:numId="3" w16cid:durableId="1280456021">
    <w:abstractNumId w:val="15"/>
  </w:num>
  <w:num w:numId="4" w16cid:durableId="1905024713">
    <w:abstractNumId w:val="18"/>
  </w:num>
  <w:num w:numId="5" w16cid:durableId="1526989806">
    <w:abstractNumId w:val="16"/>
  </w:num>
  <w:num w:numId="6" w16cid:durableId="524565148">
    <w:abstractNumId w:val="11"/>
  </w:num>
  <w:num w:numId="7" w16cid:durableId="39550261">
    <w:abstractNumId w:val="22"/>
  </w:num>
  <w:num w:numId="8" w16cid:durableId="189613619">
    <w:abstractNumId w:val="6"/>
  </w:num>
  <w:num w:numId="9" w16cid:durableId="1464731797">
    <w:abstractNumId w:val="13"/>
  </w:num>
  <w:num w:numId="10" w16cid:durableId="1009719844">
    <w:abstractNumId w:val="20"/>
  </w:num>
  <w:num w:numId="11" w16cid:durableId="1465005297">
    <w:abstractNumId w:val="8"/>
  </w:num>
  <w:num w:numId="12" w16cid:durableId="1085805100">
    <w:abstractNumId w:val="23"/>
  </w:num>
  <w:num w:numId="13" w16cid:durableId="701516955">
    <w:abstractNumId w:val="9"/>
  </w:num>
  <w:num w:numId="14" w16cid:durableId="1991591421">
    <w:abstractNumId w:val="21"/>
  </w:num>
  <w:num w:numId="15" w16cid:durableId="560791932">
    <w:abstractNumId w:val="12"/>
  </w:num>
  <w:num w:numId="16" w16cid:durableId="891431529">
    <w:abstractNumId w:val="5"/>
  </w:num>
  <w:num w:numId="17" w16cid:durableId="993603599">
    <w:abstractNumId w:val="10"/>
  </w:num>
  <w:num w:numId="18" w16cid:durableId="975599097">
    <w:abstractNumId w:val="0"/>
  </w:num>
  <w:num w:numId="19" w16cid:durableId="1842427275">
    <w:abstractNumId w:val="4"/>
  </w:num>
  <w:num w:numId="20" w16cid:durableId="602156061">
    <w:abstractNumId w:val="17"/>
  </w:num>
  <w:num w:numId="21" w16cid:durableId="837502970">
    <w:abstractNumId w:val="3"/>
  </w:num>
  <w:num w:numId="22" w16cid:durableId="1510020592">
    <w:abstractNumId w:val="14"/>
  </w:num>
  <w:num w:numId="23" w16cid:durableId="70470893">
    <w:abstractNumId w:val="2"/>
  </w:num>
  <w:num w:numId="24" w16cid:durableId="95698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29F"/>
    <w:rsid w:val="00044A86"/>
    <w:rsid w:val="00046AB2"/>
    <w:rsid w:val="0005721B"/>
    <w:rsid w:val="000E1650"/>
    <w:rsid w:val="00144214"/>
    <w:rsid w:val="0019298C"/>
    <w:rsid w:val="001C72EF"/>
    <w:rsid w:val="001E024D"/>
    <w:rsid w:val="001E4868"/>
    <w:rsid w:val="00255D1F"/>
    <w:rsid w:val="002A0581"/>
    <w:rsid w:val="002B29E6"/>
    <w:rsid w:val="002F0C8B"/>
    <w:rsid w:val="00326F34"/>
    <w:rsid w:val="00344E41"/>
    <w:rsid w:val="00360545"/>
    <w:rsid w:val="004565D2"/>
    <w:rsid w:val="00457844"/>
    <w:rsid w:val="00466D42"/>
    <w:rsid w:val="004C4C76"/>
    <w:rsid w:val="00517630"/>
    <w:rsid w:val="005A3511"/>
    <w:rsid w:val="006178CD"/>
    <w:rsid w:val="00617FE6"/>
    <w:rsid w:val="006B4F7F"/>
    <w:rsid w:val="006F73DC"/>
    <w:rsid w:val="00742800"/>
    <w:rsid w:val="00797285"/>
    <w:rsid w:val="007A2844"/>
    <w:rsid w:val="008727A4"/>
    <w:rsid w:val="009B2593"/>
    <w:rsid w:val="00A32B30"/>
    <w:rsid w:val="00A35247"/>
    <w:rsid w:val="00A77FA3"/>
    <w:rsid w:val="00A91F65"/>
    <w:rsid w:val="00A9629F"/>
    <w:rsid w:val="00AA5E95"/>
    <w:rsid w:val="00B307D6"/>
    <w:rsid w:val="00B643CD"/>
    <w:rsid w:val="00B869EB"/>
    <w:rsid w:val="00BA15B1"/>
    <w:rsid w:val="00C86666"/>
    <w:rsid w:val="00C94B4A"/>
    <w:rsid w:val="00CF6223"/>
    <w:rsid w:val="00D3530F"/>
    <w:rsid w:val="00D80273"/>
    <w:rsid w:val="00DC0D3D"/>
    <w:rsid w:val="00DD758F"/>
    <w:rsid w:val="00E23A72"/>
    <w:rsid w:val="00E544E8"/>
    <w:rsid w:val="00EC656D"/>
    <w:rsid w:val="00F74AD1"/>
    <w:rsid w:val="00FD4A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06A726"/>
  <w15:chartTrackingRefBased/>
  <w15:docId w15:val="{EEE8A09D-6712-4E52-BDEA-1CBCFA932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94B4A"/>
    <w:pPr>
      <w:tabs>
        <w:tab w:val="center" w:pos="4320"/>
        <w:tab w:val="right" w:pos="8640"/>
      </w:tabs>
    </w:pPr>
  </w:style>
  <w:style w:type="paragraph" w:styleId="Voettekst">
    <w:name w:val="footer"/>
    <w:basedOn w:val="Standaard"/>
    <w:rsid w:val="00C94B4A"/>
    <w:pPr>
      <w:tabs>
        <w:tab w:val="center" w:pos="4320"/>
        <w:tab w:val="right" w:pos="8640"/>
      </w:tabs>
    </w:pPr>
  </w:style>
  <w:style w:type="paragraph" w:styleId="Ballontekst">
    <w:name w:val="Balloon Text"/>
    <w:basedOn w:val="Standaard"/>
    <w:semiHidden/>
    <w:rsid w:val="00E544E8"/>
    <w:rPr>
      <w:rFonts w:ascii="Tahoma" w:hAnsi="Tahoma" w:cs="Tahoma"/>
      <w:sz w:val="16"/>
      <w:szCs w:val="16"/>
    </w:rPr>
  </w:style>
  <w:style w:type="table" w:styleId="Tabelraster">
    <w:name w:val="Table Grid"/>
    <w:basedOn w:val="Standaardtabel"/>
    <w:rsid w:val="00A9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1C72EF"/>
    <w:rPr>
      <w:sz w:val="16"/>
      <w:szCs w:val="16"/>
    </w:rPr>
  </w:style>
  <w:style w:type="paragraph" w:styleId="Tekstopmerking">
    <w:name w:val="annotation text"/>
    <w:basedOn w:val="Standaard"/>
    <w:link w:val="TekstopmerkingChar"/>
    <w:rsid w:val="001C72EF"/>
    <w:rPr>
      <w:sz w:val="20"/>
      <w:szCs w:val="20"/>
    </w:rPr>
  </w:style>
  <w:style w:type="character" w:customStyle="1" w:styleId="TekstopmerkingChar">
    <w:name w:val="Tekst opmerking Char"/>
    <w:link w:val="Tekstopmerking"/>
    <w:rsid w:val="001C72EF"/>
    <w:rPr>
      <w:lang w:eastAsia="en-US"/>
    </w:rPr>
  </w:style>
  <w:style w:type="paragraph" w:styleId="Onderwerpvanopmerking">
    <w:name w:val="annotation subject"/>
    <w:basedOn w:val="Tekstopmerking"/>
    <w:next w:val="Tekstopmerking"/>
    <w:link w:val="OnderwerpvanopmerkingChar"/>
    <w:rsid w:val="001C72EF"/>
    <w:rPr>
      <w:b/>
      <w:bCs/>
    </w:rPr>
  </w:style>
  <w:style w:type="character" w:customStyle="1" w:styleId="OnderwerpvanopmerkingChar">
    <w:name w:val="Onderwerp van opmerking Char"/>
    <w:link w:val="Onderwerpvanopmerking"/>
    <w:rsid w:val="001C72E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645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JMEYE1\AppData\Local\Microsoft\Windows\INetCache\Content.MSO\393BB02B.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0dc70b71-ddcf-4d34-b63a-88578c772f85">SVB-1857956929-272</_dlc_DocId>
    <_dlc_DocIdUrl xmlns="0dc70b71-ddcf-4d34-b63a-88578c772f85">
      <Url>https://svbnl.sharepoint.com/sites/TAA-O-AanbestedingVloerbedekking/_layouts/15/DocIdRedir.aspx?ID=SVB-1857956929-272</Url>
      <Description>SVB-1857956929-272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409C9A6FBF0C4A9C137F1F0666D7EA" ma:contentTypeVersion="6" ma:contentTypeDescription="Een nieuw document maken." ma:contentTypeScope="" ma:versionID="b75520783a1a0da561d9d4e6d50d3721">
  <xsd:schema xmlns:xsd="http://www.w3.org/2001/XMLSchema" xmlns:xs="http://www.w3.org/2001/XMLSchema" xmlns:p="http://schemas.microsoft.com/office/2006/metadata/properties" xmlns:ns2="e73168bf-e997-4f31-8e6a-6f2871746c9d" xmlns:ns3="0dc70b71-ddcf-4d34-b63a-88578c772f85" targetNamespace="http://schemas.microsoft.com/office/2006/metadata/properties" ma:root="true" ma:fieldsID="442f953115a4525bc8d773ba924f60b6" ns2:_="" ns3:_="">
    <xsd:import namespace="e73168bf-e997-4f31-8e6a-6f2871746c9d"/>
    <xsd:import namespace="0dc70b71-ddcf-4d34-b63a-88578c772f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3168bf-e997-4f31-8e6a-6f2871746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c70b71-ddcf-4d34-b63a-88578c772f8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CEB7A7-5A03-43E4-B7BF-82361801E642}">
  <ds:schemaRefs>
    <ds:schemaRef ds:uri="http://schemas.microsoft.com/sharepoint/events"/>
  </ds:schemaRefs>
</ds:datastoreItem>
</file>

<file path=customXml/itemProps2.xml><?xml version="1.0" encoding="utf-8"?>
<ds:datastoreItem xmlns:ds="http://schemas.openxmlformats.org/officeDocument/2006/customXml" ds:itemID="{22D074D9-73B7-4877-9A15-B57507CDE3C5}">
  <ds:schemaRefs>
    <ds:schemaRef ds:uri="http://schemas.microsoft.com/office/2006/metadata/properties"/>
    <ds:schemaRef ds:uri="http://schemas.microsoft.com/office/infopath/2007/PartnerControls"/>
    <ds:schemaRef ds:uri="0dc70b71-ddcf-4d34-b63a-88578c772f85"/>
  </ds:schemaRefs>
</ds:datastoreItem>
</file>

<file path=customXml/itemProps3.xml><?xml version="1.0" encoding="utf-8"?>
<ds:datastoreItem xmlns:ds="http://schemas.openxmlformats.org/officeDocument/2006/customXml" ds:itemID="{69AB77EA-741F-41FD-A0EF-FA0B64522DB4}">
  <ds:schemaRefs>
    <ds:schemaRef ds:uri="http://schemas.microsoft.com/sharepoint/v3/contenttype/forms"/>
  </ds:schemaRefs>
</ds:datastoreItem>
</file>

<file path=customXml/itemProps4.xml><?xml version="1.0" encoding="utf-8"?>
<ds:datastoreItem xmlns:ds="http://schemas.openxmlformats.org/officeDocument/2006/customXml" ds:itemID="{1B4BBBC4-50D8-4980-97EB-85DC4774E3B6}"/>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393BB02B</Template>
  <TotalTime>31</TotalTime>
  <Pages>2</Pages>
  <Words>657</Words>
  <Characters>3615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XXXXXXXXXXXXXXXXXX</vt:lpstr>
    </vt:vector>
  </TitlesOfParts>
  <Company>SVB</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XXXXXXXXXXXXXXXXXX</dc:title>
  <dc:subject/>
  <dc:creator>Kröse, Maarten (AV)</dc:creator>
  <cp:keywords/>
  <dc:description/>
  <cp:lastModifiedBy>Meyer, Jolanda (AV)</cp:lastModifiedBy>
  <cp:revision>13</cp:revision>
  <cp:lastPrinted>2007-11-02T07:11:00Z</cp:lastPrinted>
  <dcterms:created xsi:type="dcterms:W3CDTF">2024-09-10T11:44:00Z</dcterms:created>
  <dcterms:modified xsi:type="dcterms:W3CDTF">2024-10-03T12:38:00Z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575bb0-c36a-401d-b52f-b1dbcf6705f2_Enabled">
    <vt:lpwstr>true</vt:lpwstr>
  </property>
  <property fmtid="{D5CDD505-2E9C-101B-9397-08002B2CF9AE}" pid="3" name="MSIP_Label_c7575bb0-c36a-401d-b52f-b1dbcf6705f2_SetDate">
    <vt:lpwstr>2021-07-16T08:19:20Z</vt:lpwstr>
  </property>
  <property fmtid="{D5CDD505-2E9C-101B-9397-08002B2CF9AE}" pid="4" name="MSIP_Label_c7575bb0-c36a-401d-b52f-b1dbcf6705f2_Method">
    <vt:lpwstr>Standard</vt:lpwstr>
  </property>
  <property fmtid="{D5CDD505-2E9C-101B-9397-08002B2CF9AE}" pid="5" name="MSIP_Label_c7575bb0-c36a-401d-b52f-b1dbcf6705f2_Name">
    <vt:lpwstr>Binnen SVB</vt:lpwstr>
  </property>
  <property fmtid="{D5CDD505-2E9C-101B-9397-08002B2CF9AE}" pid="6" name="MSIP_Label_c7575bb0-c36a-401d-b52f-b1dbcf6705f2_SiteId">
    <vt:lpwstr>f6eb77fb-3a22-43b2-99fd-eb5d61fccc02</vt:lpwstr>
  </property>
  <property fmtid="{D5CDD505-2E9C-101B-9397-08002B2CF9AE}" pid="7" name="MSIP_Label_c7575bb0-c36a-401d-b52f-b1dbcf6705f2_ActionId">
    <vt:lpwstr>d1b49d80-ec75-41fb-94f9-11fc76f93817</vt:lpwstr>
  </property>
  <property fmtid="{D5CDD505-2E9C-101B-9397-08002B2CF9AE}" pid="8" name="MSIP_Label_c7575bb0-c36a-401d-b52f-b1dbcf6705f2_ContentBits">
    <vt:lpwstr>8</vt:lpwstr>
  </property>
  <property fmtid="{D5CDD505-2E9C-101B-9397-08002B2CF9AE}" pid="9" name="ContentTypeId">
    <vt:lpwstr>0x0101000F409C9A6FBF0C4A9C137F1F0666D7EA</vt:lpwstr>
  </property>
  <property fmtid="{D5CDD505-2E9C-101B-9397-08002B2CF9AE}" pid="10" name="TaxCatchAll">
    <vt:lpwstr>3;#BV - Inkoop ＆ Contractmanagement|1da9cf87-2d48-4537-be0d-2f9aac8b4bc5;#2;#Inkopen en aanbesteden roerende zaken en diensten|5e1ce6c5-4952-4e73-934f-477f183025c3;#1;#SVB|75f70ad2-9ad6-4557-b3c1-5a3bfe422971</vt:lpwstr>
  </property>
  <property fmtid="{D5CDD505-2E9C-101B-9397-08002B2CF9AE}" pid="11" name="p29d0d9ce849452a991e37f4008ef9d0">
    <vt:lpwstr>SVB|75f70ad2-9ad6-4557-b3c1-5a3bfe422971</vt:lpwstr>
  </property>
  <property fmtid="{D5CDD505-2E9C-101B-9397-08002B2CF9AE}" pid="12" name="_dlc_DocIdItemGuid">
    <vt:lpwstr>92364182-7d54-416f-a68d-c5a8b8c928ab</vt:lpwstr>
  </property>
  <property fmtid="{D5CDD505-2E9C-101B-9397-08002B2CF9AE}" pid="13" name="m859923d2c9f4ed7b56e3e0674abe4d6">
    <vt:lpwstr>BV - Inkoop ＆ Contractmanagement|1da9cf87-2d48-4537-be0d-2f9aac8b4bc5</vt:lpwstr>
  </property>
  <property fmtid="{D5CDD505-2E9C-101B-9397-08002B2CF9AE}" pid="14" name="Procestype">
    <vt:lpwstr>2;#Inkopen en aanbesteden roerende zaken en diensten|5e1ce6c5-4952-4e73-934f-477f183025c3</vt:lpwstr>
  </property>
  <property fmtid="{D5CDD505-2E9C-101B-9397-08002B2CF9AE}" pid="15" name="Organisatieonderdeel">
    <vt:lpwstr>3;#BV - Inkoop ＆ Contractmanagement|1da9cf87-2d48-4537-be0d-2f9aac8b4bc5</vt:lpwstr>
  </property>
  <property fmtid="{D5CDD505-2E9C-101B-9397-08002B2CF9AE}" pid="16" name="h738996ce8684051a859fd28e4a09c17">
    <vt:lpwstr>Inkopen en aanbesteden roerende zaken en diensten|5e1ce6c5-4952-4e73-934f-477f183025c3</vt:lpwstr>
  </property>
  <property fmtid="{D5CDD505-2E9C-101B-9397-08002B2CF9AE}" pid="17" name="Archiefvormer">
    <vt:lpwstr>1;#SVB|75f70ad2-9ad6-4557-b3c1-5a3bfe422971</vt:lpwstr>
  </property>
</Properties>
</file>