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5E8B" w14:textId="2E1205D0" w:rsidR="00622ACF" w:rsidRPr="00D561ED" w:rsidRDefault="008F727D" w:rsidP="00A56462">
      <w:pPr>
        <w:spacing w:after="200" w:line="276" w:lineRule="auto"/>
        <w:rPr>
          <w:rFonts w:asciiTheme="minorHAnsi" w:eastAsiaTheme="minorHAnsi" w:hAnsiTheme="minorHAnsi" w:cstheme="minorHAnsi"/>
          <w:b/>
          <w:sz w:val="28"/>
          <w:szCs w:val="28"/>
          <w:lang w:eastAsia="en-US"/>
        </w:rPr>
      </w:pPr>
      <w:r w:rsidRPr="00D561ED">
        <w:rPr>
          <w:rFonts w:asciiTheme="minorHAnsi" w:eastAsiaTheme="minorHAnsi" w:hAnsiTheme="minorHAnsi" w:cstheme="minorHAnsi"/>
          <w:b/>
          <w:sz w:val="28"/>
          <w:szCs w:val="28"/>
          <w:lang w:eastAsia="en-US"/>
        </w:rPr>
        <w:t>Over</w:t>
      </w:r>
      <w:r w:rsidR="00622ACF" w:rsidRPr="00D561ED">
        <w:rPr>
          <w:rFonts w:asciiTheme="minorHAnsi" w:eastAsiaTheme="minorHAnsi" w:hAnsiTheme="minorHAnsi" w:cstheme="minorHAnsi"/>
          <w:b/>
          <w:sz w:val="28"/>
          <w:szCs w:val="28"/>
          <w:lang w:eastAsia="en-US"/>
        </w:rPr>
        <w:t xml:space="preserve">eenkomst voor </w:t>
      </w:r>
      <w:r w:rsidRPr="00D561ED">
        <w:rPr>
          <w:rFonts w:asciiTheme="minorHAnsi" w:eastAsiaTheme="minorHAnsi" w:hAnsiTheme="minorHAnsi" w:cstheme="minorHAnsi"/>
          <w:b/>
          <w:sz w:val="28"/>
          <w:szCs w:val="28"/>
          <w:lang w:eastAsia="en-US"/>
        </w:rPr>
        <w:t xml:space="preserve">de levering van </w:t>
      </w:r>
      <w:r w:rsidR="008F71BD">
        <w:rPr>
          <w:rFonts w:asciiTheme="minorHAnsi" w:eastAsiaTheme="minorHAnsi" w:hAnsiTheme="minorHAnsi" w:cstheme="minorHAnsi"/>
          <w:b/>
          <w:sz w:val="28"/>
          <w:szCs w:val="28"/>
          <w:lang w:eastAsia="en-US"/>
        </w:rPr>
        <w:t>Bedrijfswagens</w:t>
      </w:r>
    </w:p>
    <w:p w14:paraId="7686986D" w14:textId="77777777" w:rsidR="00622ACF" w:rsidRPr="00D561ED" w:rsidRDefault="00622ACF" w:rsidP="00F65C6F">
      <w:pPr>
        <w:spacing w:after="160" w:line="276" w:lineRule="auto"/>
        <w:jc w:val="center"/>
        <w:rPr>
          <w:rFonts w:asciiTheme="minorHAnsi" w:eastAsiaTheme="minorHAnsi" w:hAnsiTheme="minorHAnsi" w:cstheme="minorHAnsi"/>
          <w:sz w:val="22"/>
          <w:szCs w:val="22"/>
          <w:lang w:eastAsia="en-US"/>
        </w:rPr>
      </w:pPr>
    </w:p>
    <w:p w14:paraId="11EC1401" w14:textId="6DDF099B" w:rsidR="00622ACF" w:rsidRPr="00D561ED" w:rsidRDefault="00622ACF" w:rsidP="00F65C6F">
      <w:pPr>
        <w:spacing w:after="160" w:line="276" w:lineRule="auto"/>
        <w:rPr>
          <w:rFonts w:asciiTheme="minorHAnsi" w:eastAsiaTheme="minorHAnsi" w:hAnsiTheme="minorHAnsi" w:cstheme="minorHAnsi"/>
          <w:b/>
          <w:bCs/>
          <w:sz w:val="22"/>
          <w:szCs w:val="22"/>
          <w:lang w:eastAsia="en-US"/>
        </w:rPr>
      </w:pPr>
      <w:r w:rsidRPr="00D561ED">
        <w:rPr>
          <w:rFonts w:asciiTheme="minorHAnsi" w:eastAsiaTheme="minorHAnsi" w:hAnsiTheme="minorHAnsi" w:cstheme="minorHAnsi"/>
          <w:b/>
          <w:bCs/>
          <w:sz w:val="22"/>
          <w:szCs w:val="22"/>
          <w:lang w:eastAsia="en-US"/>
        </w:rPr>
        <w:t>De ondergetekende partijen:</w:t>
      </w:r>
    </w:p>
    <w:p w14:paraId="1EC08334" w14:textId="72A3B3BF" w:rsidR="00622ACF" w:rsidRPr="00D561ED" w:rsidRDefault="00622ACF" w:rsidP="00E47148">
      <w:pPr>
        <w:spacing w:after="160"/>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Gemeente Waadhoeke, zetelend Harlingerweg 18, 8801 PA Franeker, KvK-nummer 70528586, in dezen rechtsgeldig vertegenwoordigd door </w:t>
      </w:r>
      <w:r w:rsidR="00E47148">
        <w:rPr>
          <w:rFonts w:asciiTheme="minorHAnsi" w:eastAsiaTheme="minorHAnsi" w:hAnsiTheme="minorHAnsi" w:cstheme="minorHAnsi"/>
          <w:sz w:val="22"/>
          <w:szCs w:val="22"/>
          <w:lang w:eastAsia="en-US"/>
        </w:rPr>
        <w:t>J. van der Tol, Bedrijfsleider buitendienst</w:t>
      </w:r>
      <w:r w:rsidRPr="00D561ED">
        <w:rPr>
          <w:rFonts w:asciiTheme="minorHAnsi" w:eastAsiaTheme="minorHAnsi" w:hAnsiTheme="minorHAnsi" w:cstheme="minorHAnsi"/>
          <w:sz w:val="22"/>
          <w:szCs w:val="22"/>
          <w:lang w:eastAsia="en-US"/>
        </w:rPr>
        <w:t>, hierna te noemen “opdrachtgever”.</w:t>
      </w:r>
    </w:p>
    <w:p w14:paraId="02BEFF0D" w14:textId="77777777" w:rsidR="00622ACF" w:rsidRPr="00D561ED" w:rsidRDefault="00622ACF" w:rsidP="00E47148">
      <w:pPr>
        <w:spacing w:after="160"/>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en</w:t>
      </w:r>
    </w:p>
    <w:p w14:paraId="08F047F0" w14:textId="2AAED515" w:rsidR="00622ACF" w:rsidRPr="00D561ED" w:rsidRDefault="00622ACF" w:rsidP="00F65C6F">
      <w:pPr>
        <w:spacing w:after="160" w:line="276" w:lineRule="auto"/>
        <w:rPr>
          <w:rFonts w:asciiTheme="minorHAnsi" w:eastAsiaTheme="minorHAnsi" w:hAnsiTheme="minorHAnsi" w:cstheme="minorHAnsi"/>
          <w:sz w:val="22"/>
          <w:szCs w:val="22"/>
          <w:lang w:eastAsia="en-US"/>
        </w:rPr>
      </w:pPr>
      <w:r w:rsidRPr="00E73EB8">
        <w:rPr>
          <w:rFonts w:asciiTheme="minorHAnsi" w:eastAsiaTheme="minorHAnsi" w:hAnsiTheme="minorHAnsi" w:cstheme="minorHAnsi"/>
          <w:sz w:val="22"/>
          <w:szCs w:val="22"/>
          <w:highlight w:val="cyan"/>
          <w:lang w:eastAsia="en-US"/>
        </w:rPr>
        <w:t>NAAM CONTRACTANT</w:t>
      </w:r>
      <w:r w:rsidRPr="00D561ED">
        <w:rPr>
          <w:rFonts w:asciiTheme="minorHAnsi" w:eastAsiaTheme="minorHAnsi" w:hAnsiTheme="minorHAnsi" w:cstheme="minorHAnsi"/>
          <w:sz w:val="22"/>
          <w:szCs w:val="22"/>
          <w:lang w:eastAsia="en-US"/>
        </w:rPr>
        <w:t xml:space="preserve">, handelend onder de naam </w:t>
      </w:r>
      <w:r w:rsidRPr="00E73EB8">
        <w:rPr>
          <w:rFonts w:asciiTheme="minorHAnsi" w:eastAsiaTheme="minorHAnsi" w:hAnsiTheme="minorHAnsi" w:cstheme="minorHAnsi"/>
          <w:sz w:val="22"/>
          <w:szCs w:val="22"/>
          <w:highlight w:val="cyan"/>
          <w:lang w:eastAsia="en-US"/>
        </w:rPr>
        <w:t>NAAM</w:t>
      </w:r>
      <w:r w:rsidRPr="00D561ED">
        <w:rPr>
          <w:rFonts w:asciiTheme="minorHAnsi" w:eastAsiaTheme="minorHAnsi" w:hAnsiTheme="minorHAnsi" w:cstheme="minorHAnsi"/>
          <w:sz w:val="22"/>
          <w:szCs w:val="22"/>
          <w:lang w:eastAsia="en-US"/>
        </w:rPr>
        <w:t xml:space="preserve">, statutair gevestigd te </w:t>
      </w:r>
      <w:r w:rsidRPr="00E73EB8">
        <w:rPr>
          <w:rFonts w:asciiTheme="minorHAnsi" w:eastAsiaTheme="minorHAnsi" w:hAnsiTheme="minorHAnsi" w:cstheme="minorHAnsi"/>
          <w:sz w:val="22"/>
          <w:szCs w:val="22"/>
          <w:highlight w:val="cyan"/>
          <w:lang w:eastAsia="en-US"/>
        </w:rPr>
        <w:t>PLAATS</w:t>
      </w:r>
      <w:r w:rsidRPr="00D561ED">
        <w:rPr>
          <w:rFonts w:asciiTheme="minorHAnsi" w:eastAsiaTheme="minorHAnsi" w:hAnsiTheme="minorHAnsi" w:cstheme="minorHAnsi"/>
          <w:sz w:val="22"/>
          <w:szCs w:val="22"/>
          <w:lang w:eastAsia="en-US"/>
        </w:rPr>
        <w:t xml:space="preserve">, KvK-nummer </w:t>
      </w:r>
      <w:r w:rsidRPr="00E73EB8">
        <w:rPr>
          <w:rFonts w:asciiTheme="minorHAnsi" w:eastAsiaTheme="minorHAnsi" w:hAnsiTheme="minorHAnsi" w:cstheme="minorHAnsi"/>
          <w:sz w:val="22"/>
          <w:szCs w:val="22"/>
          <w:highlight w:val="cyan"/>
          <w:lang w:eastAsia="en-US"/>
        </w:rPr>
        <w:t>NUMMER</w:t>
      </w:r>
      <w:r w:rsidRPr="00D561ED">
        <w:rPr>
          <w:rFonts w:asciiTheme="minorHAnsi" w:eastAsiaTheme="minorHAnsi" w:hAnsiTheme="minorHAnsi" w:cstheme="minorHAnsi"/>
          <w:sz w:val="22"/>
          <w:szCs w:val="22"/>
          <w:lang w:eastAsia="en-US"/>
        </w:rPr>
        <w:t xml:space="preserve">, in deze rechtsgeldig vertegenwoordigd door de </w:t>
      </w:r>
      <w:r w:rsidRPr="00E73EB8">
        <w:rPr>
          <w:rFonts w:asciiTheme="minorHAnsi" w:eastAsiaTheme="minorHAnsi" w:hAnsiTheme="minorHAnsi" w:cstheme="minorHAnsi"/>
          <w:sz w:val="22"/>
          <w:szCs w:val="22"/>
          <w:highlight w:val="cyan"/>
          <w:lang w:eastAsia="en-US"/>
        </w:rPr>
        <w:t>heer/mevrouw NAAM</w:t>
      </w:r>
      <w:r w:rsidRPr="00D561ED">
        <w:rPr>
          <w:rFonts w:asciiTheme="minorHAnsi" w:eastAsiaTheme="minorHAnsi" w:hAnsiTheme="minorHAnsi" w:cstheme="minorHAnsi"/>
          <w:sz w:val="22"/>
          <w:szCs w:val="22"/>
          <w:lang w:eastAsia="en-US"/>
        </w:rPr>
        <w:t xml:space="preserve">, in </w:t>
      </w:r>
      <w:r w:rsidRPr="00E73EB8">
        <w:rPr>
          <w:rFonts w:asciiTheme="minorHAnsi" w:eastAsiaTheme="minorHAnsi" w:hAnsiTheme="minorHAnsi" w:cstheme="minorHAnsi"/>
          <w:sz w:val="22"/>
          <w:szCs w:val="22"/>
          <w:highlight w:val="cyan"/>
          <w:lang w:eastAsia="en-US"/>
        </w:rPr>
        <w:t>zijn/haar</w:t>
      </w:r>
      <w:r w:rsidRPr="00D561ED">
        <w:rPr>
          <w:rFonts w:asciiTheme="minorHAnsi" w:eastAsiaTheme="minorHAnsi" w:hAnsiTheme="minorHAnsi" w:cstheme="minorHAnsi"/>
          <w:sz w:val="22"/>
          <w:szCs w:val="22"/>
          <w:lang w:eastAsia="en-US"/>
        </w:rPr>
        <w:t xml:space="preserve"> hoedanigheid van </w:t>
      </w:r>
      <w:r w:rsidRPr="00E73EB8">
        <w:rPr>
          <w:rFonts w:asciiTheme="minorHAnsi" w:eastAsiaTheme="minorHAnsi" w:hAnsiTheme="minorHAnsi" w:cstheme="minorHAnsi"/>
          <w:sz w:val="22"/>
          <w:szCs w:val="22"/>
          <w:highlight w:val="cyan"/>
          <w:lang w:eastAsia="en-US"/>
        </w:rPr>
        <w:t>FUNCTIE</w:t>
      </w:r>
      <w:r w:rsidRPr="00D561ED">
        <w:rPr>
          <w:rFonts w:asciiTheme="minorHAnsi" w:eastAsiaTheme="minorHAnsi" w:hAnsiTheme="minorHAnsi" w:cstheme="minorHAnsi"/>
          <w:sz w:val="22"/>
          <w:szCs w:val="22"/>
          <w:lang w:eastAsia="en-US"/>
        </w:rPr>
        <w:t>, hierna te noemen: “</w:t>
      </w:r>
      <w:r w:rsidR="00513655" w:rsidRPr="00D561ED">
        <w:rPr>
          <w:rFonts w:asciiTheme="minorHAnsi" w:eastAsiaTheme="minorHAnsi" w:hAnsiTheme="minorHAnsi" w:cstheme="minorHAnsi"/>
          <w:sz w:val="22"/>
          <w:szCs w:val="22"/>
          <w:lang w:eastAsia="en-US"/>
        </w:rPr>
        <w:t>Opdrachtnemer</w:t>
      </w:r>
      <w:r w:rsidRPr="00D561ED">
        <w:rPr>
          <w:rFonts w:asciiTheme="minorHAnsi" w:eastAsiaTheme="minorHAnsi" w:hAnsiTheme="minorHAnsi" w:cstheme="minorHAnsi"/>
          <w:sz w:val="22"/>
          <w:szCs w:val="22"/>
          <w:lang w:eastAsia="en-US"/>
        </w:rPr>
        <w:t>”;</w:t>
      </w:r>
    </w:p>
    <w:p w14:paraId="14BBA81C" w14:textId="77777777" w:rsidR="00622ACF" w:rsidRPr="00D561ED" w:rsidRDefault="00622ACF" w:rsidP="00F65C6F">
      <w:pPr>
        <w:spacing w:after="160" w:line="276" w:lineRule="auto"/>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hierna gezamenlijk ook te noemen: “Partijen”</w:t>
      </w:r>
    </w:p>
    <w:p w14:paraId="1C834C88" w14:textId="77777777" w:rsidR="00622ACF" w:rsidRPr="00D561ED" w:rsidRDefault="00622ACF" w:rsidP="00E47148">
      <w:pPr>
        <w:spacing w:after="160"/>
        <w:rPr>
          <w:rFonts w:asciiTheme="minorHAnsi" w:eastAsiaTheme="minorHAnsi" w:hAnsiTheme="minorHAnsi" w:cstheme="minorHAnsi"/>
          <w:b/>
          <w:bCs/>
          <w:sz w:val="22"/>
          <w:szCs w:val="22"/>
          <w:lang w:eastAsia="en-US"/>
        </w:rPr>
      </w:pPr>
      <w:r w:rsidRPr="00D561ED">
        <w:rPr>
          <w:rFonts w:asciiTheme="minorHAnsi" w:eastAsiaTheme="minorHAnsi" w:hAnsiTheme="minorHAnsi" w:cstheme="minorHAnsi"/>
          <w:b/>
          <w:bCs/>
          <w:sz w:val="22"/>
          <w:szCs w:val="22"/>
          <w:lang w:eastAsia="en-US"/>
        </w:rPr>
        <w:t>In aanmerking nemende dat:</w:t>
      </w:r>
    </w:p>
    <w:p w14:paraId="66FB8D26" w14:textId="79DBCC92" w:rsidR="00622ACF" w:rsidRPr="00D561ED" w:rsidRDefault="00622ACF" w:rsidP="00C47EFE">
      <w:pPr>
        <w:pStyle w:val="Lijstalinea"/>
        <w:numPr>
          <w:ilvl w:val="0"/>
          <w:numId w:val="18"/>
        </w:numPr>
        <w:spacing w:line="276" w:lineRule="auto"/>
        <w:ind w:left="142" w:hanging="138"/>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Opdrachtgever behoefte heeft aan een </w:t>
      </w:r>
      <w:r w:rsidR="00161C80" w:rsidRPr="00D561ED">
        <w:rPr>
          <w:rFonts w:asciiTheme="minorHAnsi" w:eastAsiaTheme="minorHAnsi" w:hAnsiTheme="minorHAnsi" w:cstheme="minorHAnsi"/>
          <w:sz w:val="22"/>
          <w:szCs w:val="22"/>
          <w:lang w:eastAsia="en-US"/>
        </w:rPr>
        <w:t>o</w:t>
      </w:r>
      <w:r w:rsidRPr="00D561ED">
        <w:rPr>
          <w:rFonts w:asciiTheme="minorHAnsi" w:eastAsiaTheme="minorHAnsi" w:hAnsiTheme="minorHAnsi" w:cstheme="minorHAnsi"/>
          <w:sz w:val="22"/>
          <w:szCs w:val="22"/>
          <w:lang w:eastAsia="en-US"/>
        </w:rPr>
        <w:t xml:space="preserve">vereenkomst voor </w:t>
      </w:r>
      <w:r w:rsidR="00161C80" w:rsidRPr="00D561ED">
        <w:rPr>
          <w:rFonts w:asciiTheme="minorHAnsi" w:eastAsiaTheme="minorHAnsi" w:hAnsiTheme="minorHAnsi" w:cstheme="minorHAnsi"/>
          <w:sz w:val="22"/>
          <w:szCs w:val="22"/>
          <w:lang w:eastAsia="en-US"/>
        </w:rPr>
        <w:t>de levering van</w:t>
      </w:r>
      <w:r w:rsidR="008F71BD">
        <w:rPr>
          <w:rFonts w:asciiTheme="minorHAnsi" w:eastAsiaTheme="minorHAnsi" w:hAnsiTheme="minorHAnsi" w:cstheme="minorHAnsi"/>
          <w:sz w:val="22"/>
          <w:szCs w:val="22"/>
          <w:lang w:eastAsia="en-US"/>
        </w:rPr>
        <w:t xml:space="preserve"> </w:t>
      </w:r>
      <w:r w:rsidR="008F71BD" w:rsidRPr="008F71BD">
        <w:rPr>
          <w:rFonts w:asciiTheme="minorHAnsi" w:eastAsiaTheme="minorHAnsi" w:hAnsiTheme="minorHAnsi" w:cstheme="minorHAnsi"/>
          <w:sz w:val="22"/>
          <w:szCs w:val="22"/>
          <w:highlight w:val="cyan"/>
          <w:lang w:eastAsia="en-US"/>
        </w:rPr>
        <w:t>…</w:t>
      </w:r>
      <w:r w:rsidR="008F71BD">
        <w:rPr>
          <w:rFonts w:asciiTheme="minorHAnsi" w:eastAsiaTheme="minorHAnsi" w:hAnsiTheme="minorHAnsi" w:cstheme="minorHAnsi"/>
          <w:sz w:val="22"/>
          <w:szCs w:val="22"/>
          <w:highlight w:val="cyan"/>
          <w:lang w:eastAsia="en-US"/>
        </w:rPr>
        <w:t>[aantal en type bedrijfswagen]</w:t>
      </w:r>
      <w:r w:rsidR="008F71BD" w:rsidRPr="008F71BD">
        <w:rPr>
          <w:rFonts w:asciiTheme="minorHAnsi" w:eastAsiaTheme="minorHAnsi" w:hAnsiTheme="minorHAnsi" w:cstheme="minorHAnsi"/>
          <w:sz w:val="22"/>
          <w:szCs w:val="22"/>
          <w:highlight w:val="cyan"/>
          <w:lang w:eastAsia="en-US"/>
        </w:rPr>
        <w:t>………..</w:t>
      </w:r>
      <w:r w:rsidR="006F345B">
        <w:rPr>
          <w:rFonts w:asciiTheme="minorHAnsi" w:eastAsiaTheme="minorHAnsi" w:hAnsiTheme="minorHAnsi" w:cstheme="minorHAnsi"/>
          <w:sz w:val="22"/>
          <w:szCs w:val="22"/>
          <w:lang w:eastAsia="en-US"/>
        </w:rPr>
        <w:t xml:space="preserve"> </w:t>
      </w:r>
      <w:r w:rsidRPr="00D561ED">
        <w:rPr>
          <w:rFonts w:asciiTheme="minorHAnsi" w:eastAsiaTheme="minorHAnsi" w:hAnsiTheme="minorHAnsi" w:cstheme="minorHAnsi"/>
          <w:sz w:val="22"/>
          <w:szCs w:val="22"/>
          <w:lang w:eastAsia="en-US"/>
        </w:rPr>
        <w:t>ten behoeve van Opdrachtgever;</w:t>
      </w:r>
    </w:p>
    <w:p w14:paraId="7A211CF3" w14:textId="107B4F34" w:rsidR="00622ACF" w:rsidRPr="00D561ED" w:rsidRDefault="00622ACF" w:rsidP="00C47EFE">
      <w:pPr>
        <w:pStyle w:val="Lijstalinea"/>
        <w:numPr>
          <w:ilvl w:val="0"/>
          <w:numId w:val="18"/>
        </w:numPr>
        <w:spacing w:line="276" w:lineRule="auto"/>
        <w:ind w:left="142" w:hanging="138"/>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De aanbestedingsprocedure met als kenmerk </w:t>
      </w:r>
      <w:r w:rsidR="008D1DEA">
        <w:rPr>
          <w:rFonts w:asciiTheme="minorHAnsi" w:eastAsiaTheme="minorHAnsi" w:hAnsiTheme="minorHAnsi" w:cstheme="minorHAnsi"/>
          <w:sz w:val="22"/>
          <w:szCs w:val="22"/>
          <w:lang w:eastAsia="en-US"/>
        </w:rPr>
        <w:t>TN 5</w:t>
      </w:r>
      <w:r w:rsidR="008F71BD">
        <w:rPr>
          <w:rFonts w:asciiTheme="minorHAnsi" w:eastAsiaTheme="minorHAnsi" w:hAnsiTheme="minorHAnsi" w:cstheme="minorHAnsi"/>
          <w:sz w:val="22"/>
          <w:szCs w:val="22"/>
          <w:lang w:eastAsia="en-US"/>
        </w:rPr>
        <w:t>24539</w:t>
      </w:r>
      <w:r w:rsidRPr="00D561ED">
        <w:rPr>
          <w:rFonts w:asciiTheme="minorHAnsi" w:eastAsiaTheme="minorHAnsi" w:hAnsiTheme="minorHAnsi" w:cstheme="minorHAnsi"/>
          <w:sz w:val="22"/>
          <w:szCs w:val="22"/>
          <w:lang w:eastAsia="en-US"/>
        </w:rPr>
        <w:t xml:space="preserve"> geleid heeft tot het gunnen van de opdracht aan Contractant en Contractant bereid is om bedoelde Prestatie te verrichten;</w:t>
      </w:r>
    </w:p>
    <w:p w14:paraId="63609E1F" w14:textId="05A896A1" w:rsidR="00622ACF" w:rsidRPr="00D561ED" w:rsidRDefault="00622ACF" w:rsidP="00C47EFE">
      <w:pPr>
        <w:pStyle w:val="Lijstalinea"/>
        <w:numPr>
          <w:ilvl w:val="0"/>
          <w:numId w:val="18"/>
        </w:numPr>
        <w:spacing w:line="276" w:lineRule="auto"/>
        <w:ind w:left="142" w:hanging="138"/>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Contractant de bedoelde Prestatie zal verrichten op basis van de voorwaarden zoals kenbaar gemaakt in het aanbestedingstraject waaronder de onderhavige te sluiten Overeenkomst. </w:t>
      </w:r>
    </w:p>
    <w:p w14:paraId="024C05C9" w14:textId="77777777" w:rsidR="00622ACF" w:rsidRPr="00D561ED" w:rsidRDefault="00622ACF" w:rsidP="00F65C6F">
      <w:pPr>
        <w:spacing w:after="160" w:line="276" w:lineRule="auto"/>
        <w:rPr>
          <w:rFonts w:asciiTheme="minorHAnsi" w:eastAsiaTheme="minorHAnsi" w:hAnsiTheme="minorHAnsi" w:cstheme="minorHAnsi"/>
          <w:sz w:val="22"/>
          <w:szCs w:val="22"/>
          <w:lang w:eastAsia="en-US"/>
        </w:rPr>
      </w:pPr>
    </w:p>
    <w:p w14:paraId="46AFA293" w14:textId="22B48481" w:rsidR="00622ACF" w:rsidRPr="00D561ED" w:rsidRDefault="00622ACF" w:rsidP="00F65C6F">
      <w:pPr>
        <w:spacing w:after="160" w:line="276" w:lineRule="auto"/>
        <w:rPr>
          <w:rFonts w:asciiTheme="minorHAnsi" w:eastAsiaTheme="minorHAnsi" w:hAnsiTheme="minorHAnsi" w:cstheme="minorHAnsi"/>
          <w:b/>
          <w:bCs/>
          <w:sz w:val="22"/>
          <w:szCs w:val="22"/>
          <w:lang w:eastAsia="en-US"/>
        </w:rPr>
      </w:pPr>
      <w:r w:rsidRPr="00D561ED">
        <w:rPr>
          <w:rFonts w:asciiTheme="minorHAnsi" w:eastAsiaTheme="minorHAnsi" w:hAnsiTheme="minorHAnsi" w:cstheme="minorHAnsi"/>
          <w:b/>
          <w:bCs/>
          <w:sz w:val="22"/>
          <w:szCs w:val="22"/>
          <w:lang w:eastAsia="en-US"/>
        </w:rPr>
        <w:t xml:space="preserve">Komen als volgt overeen: </w:t>
      </w:r>
    </w:p>
    <w:p w14:paraId="2E4318B4" w14:textId="661B7C2B"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Inhoud en omvang van de Overeenkomst</w:t>
      </w:r>
    </w:p>
    <w:p w14:paraId="232020CF" w14:textId="03BB82F1" w:rsidR="00622ACF" w:rsidRPr="00D561ED" w:rsidRDefault="00622ACF"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Alle in deze Overeenkomst gehanteerde begrippen, welke met een beginhoofdletter zijn geschreven, verwijzen naar de definities en begripsbepaling zoals beschreven in de Algemene </w:t>
      </w:r>
      <w:r w:rsidR="0076708B" w:rsidRPr="00D561ED">
        <w:rPr>
          <w:rFonts w:asciiTheme="minorHAnsi" w:eastAsiaTheme="minorHAnsi" w:hAnsiTheme="minorHAnsi" w:cstheme="minorHAnsi"/>
          <w:sz w:val="22"/>
          <w:szCs w:val="22"/>
          <w:lang w:eastAsia="en-US"/>
        </w:rPr>
        <w:t>v</w:t>
      </w:r>
      <w:r w:rsidRPr="00D561ED">
        <w:rPr>
          <w:rFonts w:asciiTheme="minorHAnsi" w:eastAsiaTheme="minorHAnsi" w:hAnsiTheme="minorHAnsi" w:cstheme="minorHAnsi"/>
          <w:sz w:val="22"/>
          <w:szCs w:val="22"/>
          <w:lang w:eastAsia="en-US"/>
        </w:rPr>
        <w:t>oorwaarden voor</w:t>
      </w:r>
      <w:r w:rsidR="0076708B" w:rsidRPr="00D561ED">
        <w:rPr>
          <w:rFonts w:asciiTheme="minorHAnsi" w:eastAsiaTheme="minorHAnsi" w:hAnsiTheme="minorHAnsi" w:cstheme="minorHAnsi"/>
          <w:sz w:val="22"/>
          <w:szCs w:val="22"/>
          <w:lang w:eastAsia="en-US"/>
        </w:rPr>
        <w:t xml:space="preserve"> leveringen en d</w:t>
      </w:r>
      <w:r w:rsidRPr="00D561ED">
        <w:rPr>
          <w:rFonts w:asciiTheme="minorHAnsi" w:eastAsiaTheme="minorHAnsi" w:hAnsiTheme="minorHAnsi" w:cstheme="minorHAnsi"/>
          <w:sz w:val="22"/>
          <w:szCs w:val="22"/>
          <w:lang w:eastAsia="en-US"/>
        </w:rPr>
        <w:t>iensten van de Gemeente Waadhoeke.</w:t>
      </w:r>
    </w:p>
    <w:p w14:paraId="261A3507" w14:textId="17337B1B" w:rsidR="00622ACF" w:rsidRPr="00D561ED" w:rsidRDefault="00513655"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Opdrachtgever verleent aan Opdrachtnemer opdracht tot het leveren van </w:t>
      </w:r>
      <w:r w:rsidR="008F71BD" w:rsidRPr="008F71BD">
        <w:rPr>
          <w:rFonts w:asciiTheme="minorHAnsi" w:eastAsiaTheme="minorHAnsi" w:hAnsiTheme="minorHAnsi" w:cstheme="minorHAnsi"/>
          <w:sz w:val="22"/>
          <w:szCs w:val="22"/>
          <w:highlight w:val="cyan"/>
          <w:lang w:eastAsia="en-US"/>
        </w:rPr>
        <w:t>……[aantal en type bedrijfswagen]……..</w:t>
      </w:r>
      <w:r w:rsidRPr="00D561ED">
        <w:rPr>
          <w:rFonts w:asciiTheme="minorHAnsi" w:eastAsiaTheme="minorHAnsi" w:hAnsiTheme="minorHAnsi" w:cstheme="minorHAnsi"/>
          <w:sz w:val="22"/>
          <w:szCs w:val="22"/>
          <w:lang w:eastAsia="en-US"/>
        </w:rPr>
        <w:t xml:space="preserve"> en het verzorgen van after-sales, overeenkomstig de Aanbesteding met kenmerk </w:t>
      </w:r>
      <w:r w:rsidR="008D1DEA">
        <w:rPr>
          <w:rFonts w:asciiTheme="minorHAnsi" w:eastAsiaTheme="minorHAnsi" w:hAnsiTheme="minorHAnsi" w:cstheme="minorHAnsi"/>
          <w:sz w:val="22"/>
          <w:szCs w:val="22"/>
          <w:lang w:eastAsia="en-US"/>
        </w:rPr>
        <w:t xml:space="preserve">TN </w:t>
      </w:r>
      <w:r w:rsidR="008F71BD">
        <w:rPr>
          <w:rFonts w:asciiTheme="minorHAnsi" w:eastAsiaTheme="minorHAnsi" w:hAnsiTheme="minorHAnsi" w:cstheme="minorHAnsi"/>
          <w:sz w:val="22"/>
          <w:szCs w:val="22"/>
          <w:lang w:eastAsia="en-US"/>
        </w:rPr>
        <w:t>524539</w:t>
      </w:r>
      <w:r w:rsidRPr="00D561ED">
        <w:rPr>
          <w:rFonts w:asciiTheme="minorHAnsi" w:eastAsiaTheme="minorHAnsi" w:hAnsiTheme="minorHAnsi" w:cstheme="minorHAnsi"/>
          <w:sz w:val="22"/>
          <w:szCs w:val="22"/>
          <w:lang w:eastAsia="en-US"/>
        </w:rPr>
        <w:t xml:space="preserve"> en de op basis daarvan gedane inschrijving  van Opdrachtnemer. Opdrachtnemer aanvaardt deze opdracht bij deze.  </w:t>
      </w:r>
    </w:p>
    <w:p w14:paraId="4935437F" w14:textId="383814F5" w:rsidR="00622ACF" w:rsidRPr="00D561ED" w:rsidRDefault="00622ACF"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aard en omvang van de Prestatie worden, binnen de kaders van deze Overeenkomst, door Opdrachtgever en Contractant nader schriftelijk vastgelegd in deze Overeenkomst. De Overeenkomst bestaat uit de meerdere documenten zoals vermeld in artikel 1</w:t>
      </w:r>
      <w:r w:rsidR="00F65C6F" w:rsidRPr="00D561ED">
        <w:rPr>
          <w:rFonts w:asciiTheme="minorHAnsi" w:eastAsiaTheme="minorHAnsi" w:hAnsiTheme="minorHAnsi" w:cstheme="minorHAnsi"/>
          <w:sz w:val="22"/>
          <w:szCs w:val="22"/>
          <w:lang w:eastAsia="en-US"/>
        </w:rPr>
        <w:t>.5</w:t>
      </w:r>
      <w:r w:rsidRPr="00D561ED">
        <w:rPr>
          <w:rFonts w:asciiTheme="minorHAnsi" w:eastAsiaTheme="minorHAnsi" w:hAnsiTheme="minorHAnsi" w:cstheme="minorHAnsi"/>
          <w:sz w:val="22"/>
          <w:szCs w:val="22"/>
          <w:lang w:eastAsia="en-US"/>
        </w:rPr>
        <w:t>.</w:t>
      </w:r>
    </w:p>
    <w:p w14:paraId="7AA3C9EE" w14:textId="6E7C0D41" w:rsidR="00622ACF" w:rsidRPr="00D561ED" w:rsidRDefault="00622ACF"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Contractant garandeert dat de Prestatie gedurende deze Overeenkomst van onveranderde goede kwaliteit is én blijft en dat de Prestatie in alle opzichten voldoet aan de gebruikelijke eisen van deugdelijkheid, daaronder ook verstaan alle wettelijke eisen onder andere, echter niet </w:t>
      </w:r>
      <w:r w:rsidRPr="00D561ED">
        <w:rPr>
          <w:rFonts w:asciiTheme="minorHAnsi" w:eastAsiaTheme="minorHAnsi" w:hAnsiTheme="minorHAnsi" w:cstheme="minorHAnsi"/>
          <w:sz w:val="22"/>
          <w:szCs w:val="22"/>
          <w:lang w:eastAsia="en-US"/>
        </w:rPr>
        <w:lastRenderedPageBreak/>
        <w:t xml:space="preserve">gelimiteerd, op het gebied van milieu en arbeidsvoorwaarden. Contractant verplicht zich om te leveren en zich hierbij te houden aan alle eisen en criteria zoals opgenomen in het bestek dat binnen het kader van de aanbesteding is ontvangen onder nummer </w:t>
      </w:r>
      <w:r w:rsidR="006F345B">
        <w:rPr>
          <w:rFonts w:asciiTheme="minorHAnsi" w:eastAsiaTheme="minorHAnsi" w:hAnsiTheme="minorHAnsi" w:cstheme="minorHAnsi"/>
          <w:sz w:val="22"/>
          <w:szCs w:val="22"/>
          <w:lang w:eastAsia="en-US"/>
        </w:rPr>
        <w:t>WH2025-0</w:t>
      </w:r>
      <w:r w:rsidR="008F71BD">
        <w:rPr>
          <w:rFonts w:asciiTheme="minorHAnsi" w:eastAsiaTheme="minorHAnsi" w:hAnsiTheme="minorHAnsi" w:cstheme="minorHAnsi"/>
          <w:sz w:val="22"/>
          <w:szCs w:val="22"/>
          <w:lang w:eastAsia="en-US"/>
        </w:rPr>
        <w:t>7</w:t>
      </w:r>
      <w:r w:rsidRPr="00D561ED">
        <w:rPr>
          <w:rFonts w:asciiTheme="minorHAnsi" w:eastAsiaTheme="minorHAnsi" w:hAnsiTheme="minorHAnsi" w:cstheme="minorHAnsi"/>
          <w:sz w:val="22"/>
          <w:szCs w:val="22"/>
          <w:lang w:eastAsia="en-US"/>
        </w:rPr>
        <w:t>.</w:t>
      </w:r>
    </w:p>
    <w:p w14:paraId="6113C9AE" w14:textId="0D748800" w:rsidR="00622ACF" w:rsidRPr="00D561ED" w:rsidRDefault="00622ACF"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Overeenkomst bestaat uit de navolgende documenten:</w:t>
      </w:r>
    </w:p>
    <w:p w14:paraId="4F2CFEF0" w14:textId="456CA967" w:rsidR="00622ACF" w:rsidRPr="00D561ED" w:rsidRDefault="00622ACF" w:rsidP="00C47EFE">
      <w:pPr>
        <w:pStyle w:val="Lijstalinea"/>
        <w:numPr>
          <w:ilvl w:val="2"/>
          <w:numId w:val="37"/>
        </w:numPr>
        <w:spacing w:line="276" w:lineRule="auto"/>
        <w:ind w:left="1134"/>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w:t>
      </w:r>
      <w:r w:rsidR="003905E1">
        <w:rPr>
          <w:rFonts w:asciiTheme="minorHAnsi" w:eastAsiaTheme="minorHAnsi" w:hAnsiTheme="minorHAnsi" w:cstheme="minorHAnsi"/>
          <w:sz w:val="22"/>
          <w:szCs w:val="22"/>
          <w:lang w:eastAsia="en-US"/>
        </w:rPr>
        <w:t>ze</w:t>
      </w:r>
      <w:r w:rsidRPr="00D561ED">
        <w:rPr>
          <w:rFonts w:asciiTheme="minorHAnsi" w:eastAsiaTheme="minorHAnsi" w:hAnsiTheme="minorHAnsi" w:cstheme="minorHAnsi"/>
          <w:sz w:val="22"/>
          <w:szCs w:val="22"/>
          <w:lang w:eastAsia="en-US"/>
        </w:rPr>
        <w:t xml:space="preserve"> Overeenkomst, incl. </w:t>
      </w:r>
      <w:r w:rsidRPr="003905E1">
        <w:rPr>
          <w:rFonts w:asciiTheme="minorHAnsi" w:eastAsiaTheme="minorHAnsi" w:hAnsiTheme="minorHAnsi" w:cstheme="minorHAnsi"/>
          <w:sz w:val="22"/>
          <w:szCs w:val="22"/>
          <w:lang w:eastAsia="en-US"/>
        </w:rPr>
        <w:t>KPI’s’;</w:t>
      </w:r>
    </w:p>
    <w:p w14:paraId="0C3D1827" w14:textId="4921AA93" w:rsidR="00622ACF" w:rsidRPr="00D561ED" w:rsidRDefault="00C47EFE" w:rsidP="00C47EFE">
      <w:pPr>
        <w:pStyle w:val="Lijstalinea"/>
        <w:numPr>
          <w:ilvl w:val="2"/>
          <w:numId w:val="37"/>
        </w:numPr>
        <w:spacing w:line="276" w:lineRule="auto"/>
        <w:ind w:left="1134"/>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A</w:t>
      </w:r>
      <w:r w:rsidR="00622ACF" w:rsidRPr="00D561ED">
        <w:rPr>
          <w:rFonts w:asciiTheme="minorHAnsi" w:eastAsiaTheme="minorHAnsi" w:hAnsiTheme="minorHAnsi" w:cstheme="minorHAnsi"/>
          <w:sz w:val="22"/>
          <w:szCs w:val="22"/>
          <w:lang w:eastAsia="en-US"/>
        </w:rPr>
        <w:t xml:space="preserve">lgemene </w:t>
      </w:r>
      <w:r w:rsidRPr="00D561ED">
        <w:rPr>
          <w:rFonts w:asciiTheme="minorHAnsi" w:eastAsiaTheme="minorHAnsi" w:hAnsiTheme="minorHAnsi" w:cstheme="minorHAnsi"/>
          <w:sz w:val="22"/>
          <w:szCs w:val="22"/>
          <w:lang w:eastAsia="en-US"/>
        </w:rPr>
        <w:t>V</w:t>
      </w:r>
      <w:r w:rsidR="00622ACF" w:rsidRPr="00D561ED">
        <w:rPr>
          <w:rFonts w:asciiTheme="minorHAnsi" w:eastAsiaTheme="minorHAnsi" w:hAnsiTheme="minorHAnsi" w:cstheme="minorHAnsi"/>
          <w:sz w:val="22"/>
          <w:szCs w:val="22"/>
          <w:lang w:eastAsia="en-US"/>
        </w:rPr>
        <w:t>oorwaarden</w:t>
      </w:r>
      <w:r w:rsidRPr="00D561ED">
        <w:rPr>
          <w:rFonts w:asciiTheme="minorHAnsi" w:eastAsiaTheme="minorHAnsi" w:hAnsiTheme="minorHAnsi" w:cstheme="minorHAnsi"/>
          <w:sz w:val="22"/>
          <w:szCs w:val="22"/>
          <w:lang w:eastAsia="en-US"/>
        </w:rPr>
        <w:t xml:space="preserve"> voor Leveringen en Diensten </w:t>
      </w:r>
      <w:r w:rsidR="00622ACF" w:rsidRPr="00D561ED">
        <w:rPr>
          <w:rFonts w:asciiTheme="minorHAnsi" w:eastAsiaTheme="minorHAnsi" w:hAnsiTheme="minorHAnsi" w:cstheme="minorHAnsi"/>
          <w:sz w:val="22"/>
          <w:szCs w:val="22"/>
          <w:lang w:eastAsia="en-US"/>
        </w:rPr>
        <w:t>Gemeente Waadhoeke;</w:t>
      </w:r>
    </w:p>
    <w:p w14:paraId="1ED45747" w14:textId="1A86DA3B" w:rsidR="00622ACF" w:rsidRPr="00D561ED" w:rsidRDefault="00622ACF" w:rsidP="00C47EFE">
      <w:pPr>
        <w:pStyle w:val="Lijstalinea"/>
        <w:numPr>
          <w:ilvl w:val="2"/>
          <w:numId w:val="37"/>
        </w:numPr>
        <w:spacing w:line="276" w:lineRule="auto"/>
        <w:ind w:left="1134"/>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het bestek en de nota</w:t>
      </w:r>
      <w:r w:rsidR="00C47EFE" w:rsidRPr="00D561ED">
        <w:rPr>
          <w:rFonts w:asciiTheme="minorHAnsi" w:eastAsiaTheme="minorHAnsi" w:hAnsiTheme="minorHAnsi" w:cstheme="minorHAnsi"/>
          <w:sz w:val="22"/>
          <w:szCs w:val="22"/>
          <w:lang w:eastAsia="en-US"/>
        </w:rPr>
        <w:t>(</w:t>
      </w:r>
      <w:r w:rsidRPr="00D561ED">
        <w:rPr>
          <w:rFonts w:asciiTheme="minorHAnsi" w:eastAsiaTheme="minorHAnsi" w:hAnsiTheme="minorHAnsi" w:cstheme="minorHAnsi"/>
          <w:sz w:val="22"/>
          <w:szCs w:val="22"/>
          <w:lang w:eastAsia="en-US"/>
        </w:rPr>
        <w:t>’s</w:t>
      </w:r>
      <w:r w:rsidR="00C47EFE" w:rsidRPr="00D561ED">
        <w:rPr>
          <w:rFonts w:asciiTheme="minorHAnsi" w:eastAsiaTheme="minorHAnsi" w:hAnsiTheme="minorHAnsi" w:cstheme="minorHAnsi"/>
          <w:sz w:val="22"/>
          <w:szCs w:val="22"/>
          <w:lang w:eastAsia="en-US"/>
        </w:rPr>
        <w:t>)</w:t>
      </w:r>
      <w:r w:rsidRPr="00D561ED">
        <w:rPr>
          <w:rFonts w:asciiTheme="minorHAnsi" w:eastAsiaTheme="minorHAnsi" w:hAnsiTheme="minorHAnsi" w:cstheme="minorHAnsi"/>
          <w:sz w:val="22"/>
          <w:szCs w:val="22"/>
          <w:lang w:eastAsia="en-US"/>
        </w:rPr>
        <w:t xml:space="preserve"> van inlichtingen;</w:t>
      </w:r>
    </w:p>
    <w:p w14:paraId="532500BB" w14:textId="4C6497FE" w:rsidR="00622ACF" w:rsidRPr="00D561ED" w:rsidRDefault="00622ACF" w:rsidP="00C47EFE">
      <w:pPr>
        <w:pStyle w:val="Lijstalinea"/>
        <w:numPr>
          <w:ilvl w:val="2"/>
          <w:numId w:val="37"/>
        </w:numPr>
        <w:spacing w:line="276" w:lineRule="auto"/>
        <w:ind w:left="1134"/>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complete inschrijving van Contractant, inclusief inschrijfbiljet en benodigde verklaringen</w:t>
      </w:r>
      <w:r w:rsidR="00160CB2" w:rsidRPr="00D561ED">
        <w:rPr>
          <w:rFonts w:asciiTheme="minorHAnsi" w:eastAsiaTheme="minorHAnsi" w:hAnsiTheme="minorHAnsi" w:cstheme="minorHAnsi"/>
          <w:sz w:val="22"/>
          <w:szCs w:val="22"/>
          <w:lang w:eastAsia="en-US"/>
        </w:rPr>
        <w:t>;</w:t>
      </w:r>
    </w:p>
    <w:p w14:paraId="72AACD77" w14:textId="13D44021" w:rsidR="00160CB2" w:rsidRPr="00D561ED" w:rsidRDefault="00160CB2" w:rsidP="00C47EFE">
      <w:pPr>
        <w:pStyle w:val="Lijstalinea"/>
        <w:numPr>
          <w:ilvl w:val="2"/>
          <w:numId w:val="37"/>
        </w:numPr>
        <w:spacing w:line="276" w:lineRule="auto"/>
        <w:ind w:left="1134"/>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Eventuele supplementen.</w:t>
      </w:r>
    </w:p>
    <w:p w14:paraId="50AD00BD" w14:textId="77777777" w:rsidR="008E65AC" w:rsidRPr="00D561ED" w:rsidRDefault="008E65AC" w:rsidP="008E65AC">
      <w:pPr>
        <w:pStyle w:val="Lijstalinea"/>
        <w:spacing w:line="276" w:lineRule="auto"/>
        <w:ind w:left="1134"/>
        <w:rPr>
          <w:rFonts w:asciiTheme="minorHAnsi" w:eastAsiaTheme="minorHAnsi" w:hAnsiTheme="minorHAnsi" w:cstheme="minorHAnsi"/>
          <w:sz w:val="22"/>
          <w:szCs w:val="22"/>
          <w:lang w:eastAsia="en-US"/>
        </w:rPr>
      </w:pPr>
    </w:p>
    <w:p w14:paraId="22448AF3" w14:textId="0D06CEEB" w:rsidR="00622ACF" w:rsidRPr="00D561ED" w:rsidRDefault="00622ACF" w:rsidP="00E6078E">
      <w:pPr>
        <w:pStyle w:val="Lijstalinea"/>
        <w:numPr>
          <w:ilvl w:val="1"/>
          <w:numId w:val="38"/>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Voor zover de bescheiden met elkaar in tegenspraak zijn, geldt de navolgende rangorde, waarbij het hoger genoemde document prevaleert boven het lager genoemde:</w:t>
      </w:r>
    </w:p>
    <w:p w14:paraId="3A935615" w14:textId="1561695C" w:rsidR="00622ACF" w:rsidRPr="00D561ED" w:rsidRDefault="00622ACF" w:rsidP="0007264D">
      <w:pPr>
        <w:pStyle w:val="Lijstalinea"/>
        <w:numPr>
          <w:ilvl w:val="0"/>
          <w:numId w:val="39"/>
        </w:numPr>
        <w:spacing w:line="276" w:lineRule="auto"/>
        <w:ind w:left="1134" w:hanging="141"/>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w:t>
      </w:r>
      <w:r w:rsidR="003905E1">
        <w:rPr>
          <w:rFonts w:asciiTheme="minorHAnsi" w:eastAsiaTheme="minorHAnsi" w:hAnsiTheme="minorHAnsi" w:cstheme="minorHAnsi"/>
          <w:sz w:val="22"/>
          <w:szCs w:val="22"/>
          <w:lang w:eastAsia="en-US"/>
        </w:rPr>
        <w:t>ze</w:t>
      </w:r>
      <w:r w:rsidRPr="00D561ED">
        <w:rPr>
          <w:rFonts w:asciiTheme="minorHAnsi" w:eastAsiaTheme="minorHAnsi" w:hAnsiTheme="minorHAnsi" w:cstheme="minorHAnsi"/>
          <w:sz w:val="22"/>
          <w:szCs w:val="22"/>
          <w:lang w:eastAsia="en-US"/>
        </w:rPr>
        <w:t xml:space="preserve"> Overeenkomst , incl. KPI’s’</w:t>
      </w:r>
      <w:r w:rsidR="00160CB2" w:rsidRPr="00D561ED">
        <w:rPr>
          <w:rFonts w:asciiTheme="minorHAnsi" w:eastAsiaTheme="minorHAnsi" w:hAnsiTheme="minorHAnsi" w:cstheme="minorHAnsi"/>
          <w:sz w:val="22"/>
          <w:szCs w:val="22"/>
          <w:lang w:eastAsia="en-US"/>
        </w:rPr>
        <w:t xml:space="preserve"> en supplementen</w:t>
      </w:r>
      <w:r w:rsidRPr="00D561ED">
        <w:rPr>
          <w:rFonts w:asciiTheme="minorHAnsi" w:eastAsiaTheme="minorHAnsi" w:hAnsiTheme="minorHAnsi" w:cstheme="minorHAnsi"/>
          <w:sz w:val="22"/>
          <w:szCs w:val="22"/>
          <w:lang w:eastAsia="en-US"/>
        </w:rPr>
        <w:t>;</w:t>
      </w:r>
    </w:p>
    <w:p w14:paraId="415A3A3F" w14:textId="4EEDAB60" w:rsidR="00622ACF" w:rsidRPr="00D561ED" w:rsidRDefault="00622ACF" w:rsidP="0007264D">
      <w:pPr>
        <w:pStyle w:val="Lijstalinea"/>
        <w:numPr>
          <w:ilvl w:val="0"/>
          <w:numId w:val="39"/>
        </w:numPr>
        <w:spacing w:line="276" w:lineRule="auto"/>
        <w:ind w:left="1134" w:hanging="141"/>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nota’s van inlichtingen;</w:t>
      </w:r>
    </w:p>
    <w:p w14:paraId="3D795BD4" w14:textId="5DCD7AC5" w:rsidR="00622ACF" w:rsidRPr="00D561ED" w:rsidRDefault="00622ACF" w:rsidP="0007264D">
      <w:pPr>
        <w:pStyle w:val="Lijstalinea"/>
        <w:numPr>
          <w:ilvl w:val="0"/>
          <w:numId w:val="39"/>
        </w:numPr>
        <w:spacing w:line="276" w:lineRule="auto"/>
        <w:ind w:left="1134" w:hanging="141"/>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het bestek, inclusief algemene inkoopvoorwaarden Gemeente Waadhoeke;</w:t>
      </w:r>
    </w:p>
    <w:p w14:paraId="7BC09F56" w14:textId="288A6889" w:rsidR="0071591B" w:rsidRPr="00D561ED" w:rsidRDefault="0071591B" w:rsidP="0071591B">
      <w:pPr>
        <w:pStyle w:val="Lijstalinea"/>
        <w:numPr>
          <w:ilvl w:val="0"/>
          <w:numId w:val="39"/>
        </w:numPr>
        <w:spacing w:line="276" w:lineRule="auto"/>
        <w:ind w:left="1134" w:hanging="141"/>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eventuele supplementen;</w:t>
      </w:r>
    </w:p>
    <w:p w14:paraId="73C49ECB" w14:textId="0B5D46F5" w:rsidR="00622ACF" w:rsidRPr="00D561ED" w:rsidRDefault="00622ACF" w:rsidP="0007264D">
      <w:pPr>
        <w:pStyle w:val="Lijstalinea"/>
        <w:numPr>
          <w:ilvl w:val="0"/>
          <w:numId w:val="39"/>
        </w:numPr>
        <w:spacing w:line="276" w:lineRule="auto"/>
        <w:ind w:left="1134" w:hanging="141"/>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complete inschrijving van Contractant, inclusief inschrijfbiljet en benodigde verklaringen</w:t>
      </w:r>
      <w:r w:rsidR="0071591B" w:rsidRPr="00D561ED">
        <w:rPr>
          <w:rFonts w:asciiTheme="minorHAnsi" w:eastAsiaTheme="minorHAnsi" w:hAnsiTheme="minorHAnsi" w:cstheme="minorHAnsi"/>
          <w:sz w:val="22"/>
          <w:szCs w:val="22"/>
          <w:lang w:eastAsia="en-US"/>
        </w:rPr>
        <w:t>.</w:t>
      </w:r>
    </w:p>
    <w:p w14:paraId="21B50DAE" w14:textId="77777777" w:rsidR="008E50F1" w:rsidRPr="00D561ED" w:rsidRDefault="008E50F1" w:rsidP="008E50F1">
      <w:pPr>
        <w:spacing w:line="276" w:lineRule="auto"/>
        <w:rPr>
          <w:rFonts w:asciiTheme="minorHAnsi" w:eastAsiaTheme="minorHAnsi" w:hAnsiTheme="minorHAnsi" w:cstheme="minorHAnsi"/>
          <w:sz w:val="22"/>
          <w:szCs w:val="22"/>
          <w:lang w:eastAsia="en-US"/>
        </w:rPr>
      </w:pPr>
    </w:p>
    <w:p w14:paraId="39709FFE" w14:textId="1686C800" w:rsidR="00622ACF" w:rsidRPr="00D561ED" w:rsidRDefault="00622ACF" w:rsidP="00E47148">
      <w:pPr>
        <w:pStyle w:val="Lijstalinea"/>
        <w:numPr>
          <w:ilvl w:val="0"/>
          <w:numId w:val="45"/>
        </w:numPr>
        <w:spacing w:after="160"/>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Duur van de Overeenkomst</w:t>
      </w:r>
    </w:p>
    <w:p w14:paraId="729CCB4B" w14:textId="3B65001F" w:rsidR="0007264D" w:rsidRPr="00D561ED" w:rsidRDefault="00622ACF" w:rsidP="00E6078E">
      <w:pPr>
        <w:pStyle w:val="Lijstalinea"/>
        <w:numPr>
          <w:ilvl w:val="1"/>
          <w:numId w:val="42"/>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Deze Overeenkomst treedt in werking op </w:t>
      </w:r>
      <w:r w:rsidRPr="008F71BD">
        <w:rPr>
          <w:rFonts w:asciiTheme="minorHAnsi" w:eastAsiaTheme="minorHAnsi" w:hAnsiTheme="minorHAnsi" w:cstheme="minorHAnsi"/>
          <w:sz w:val="22"/>
          <w:szCs w:val="22"/>
          <w:highlight w:val="cyan"/>
          <w:lang w:eastAsia="en-US"/>
        </w:rPr>
        <w:t>STARTDATUM</w:t>
      </w:r>
      <w:r w:rsidRPr="00D561ED">
        <w:rPr>
          <w:rFonts w:asciiTheme="minorHAnsi" w:eastAsiaTheme="minorHAnsi" w:hAnsiTheme="minorHAnsi" w:cstheme="minorHAnsi"/>
          <w:sz w:val="22"/>
          <w:szCs w:val="22"/>
          <w:lang w:eastAsia="en-US"/>
        </w:rPr>
        <w:t xml:space="preserve">. Deze Overeenkomst wordt gesloten </w:t>
      </w:r>
      <w:r w:rsidRPr="00E47148">
        <w:rPr>
          <w:rFonts w:asciiTheme="minorHAnsi" w:eastAsiaTheme="minorHAnsi" w:hAnsiTheme="minorHAnsi" w:cstheme="minorHAnsi"/>
          <w:sz w:val="22"/>
          <w:szCs w:val="22"/>
          <w:lang w:eastAsia="en-US"/>
        </w:rPr>
        <w:t xml:space="preserve">voor de </w:t>
      </w:r>
      <w:r w:rsidR="008D1DEA" w:rsidRPr="00E47148">
        <w:rPr>
          <w:rFonts w:asciiTheme="minorHAnsi" w:eastAsiaTheme="minorHAnsi" w:hAnsiTheme="minorHAnsi" w:cstheme="minorHAnsi"/>
          <w:sz w:val="22"/>
          <w:szCs w:val="22"/>
          <w:lang w:eastAsia="en-US"/>
        </w:rPr>
        <w:t xml:space="preserve">levering van </w:t>
      </w:r>
      <w:r w:rsidR="008F71BD" w:rsidRPr="008F71BD">
        <w:rPr>
          <w:rFonts w:asciiTheme="minorHAnsi" w:eastAsiaTheme="minorHAnsi" w:hAnsiTheme="minorHAnsi" w:cstheme="minorHAnsi"/>
          <w:sz w:val="22"/>
          <w:szCs w:val="22"/>
          <w:highlight w:val="cyan"/>
          <w:lang w:eastAsia="en-US"/>
        </w:rPr>
        <w:t>……[aantal en type bedrijfswagen]……</w:t>
      </w:r>
      <w:r w:rsidR="008F71BD" w:rsidRPr="00D561ED">
        <w:rPr>
          <w:rFonts w:asciiTheme="minorHAnsi" w:eastAsiaTheme="minorHAnsi" w:hAnsiTheme="minorHAnsi" w:cstheme="minorHAnsi"/>
          <w:sz w:val="22"/>
          <w:szCs w:val="22"/>
          <w:lang w:eastAsia="en-US"/>
        </w:rPr>
        <w:t xml:space="preserve"> </w:t>
      </w:r>
      <w:r w:rsidRPr="00E47148">
        <w:rPr>
          <w:rFonts w:asciiTheme="minorHAnsi" w:eastAsiaTheme="minorHAnsi" w:hAnsiTheme="minorHAnsi" w:cstheme="minorHAnsi"/>
          <w:sz w:val="22"/>
          <w:szCs w:val="22"/>
          <w:lang w:eastAsia="en-US"/>
        </w:rPr>
        <w:t xml:space="preserve"> en zal van rechtswege eindigen </w:t>
      </w:r>
      <w:r w:rsidR="008D1DEA" w:rsidRPr="00E47148">
        <w:rPr>
          <w:rFonts w:asciiTheme="minorHAnsi" w:eastAsiaTheme="minorHAnsi" w:hAnsiTheme="minorHAnsi" w:cstheme="minorHAnsi"/>
          <w:sz w:val="22"/>
          <w:szCs w:val="22"/>
          <w:lang w:eastAsia="en-US"/>
        </w:rPr>
        <w:t>na afloop van het onderhoudspakket</w:t>
      </w:r>
      <w:r w:rsidR="0071591B" w:rsidRPr="00E47148">
        <w:rPr>
          <w:rFonts w:asciiTheme="minorHAnsi" w:eastAsiaTheme="minorHAnsi" w:hAnsiTheme="minorHAnsi" w:cstheme="minorHAnsi"/>
          <w:sz w:val="22"/>
          <w:szCs w:val="22"/>
          <w:lang w:eastAsia="en-US"/>
        </w:rPr>
        <w:t>.</w:t>
      </w:r>
      <w:r w:rsidR="0071591B" w:rsidRPr="00D561ED">
        <w:rPr>
          <w:rFonts w:asciiTheme="minorHAnsi" w:eastAsiaTheme="minorHAnsi" w:hAnsiTheme="minorHAnsi" w:cstheme="minorHAnsi"/>
          <w:sz w:val="22"/>
          <w:szCs w:val="22"/>
          <w:lang w:eastAsia="en-US"/>
        </w:rPr>
        <w:t xml:space="preserve"> Op deze Overeenkomst zijn geen verlengingsmogelijkheden van toepassing.</w:t>
      </w:r>
      <w:r w:rsidR="008F727D" w:rsidRPr="00D561ED">
        <w:rPr>
          <w:rFonts w:asciiTheme="minorHAnsi" w:eastAsiaTheme="minorHAnsi" w:hAnsiTheme="minorHAnsi" w:cstheme="minorHAnsi"/>
          <w:sz w:val="22"/>
          <w:szCs w:val="22"/>
          <w:lang w:eastAsia="en-US"/>
        </w:rPr>
        <w:t xml:space="preserve"> </w:t>
      </w:r>
    </w:p>
    <w:p w14:paraId="4D49B0A7" w14:textId="6B8D53F7" w:rsidR="00D66B00" w:rsidRPr="00D561ED" w:rsidRDefault="00D66B00" w:rsidP="00D66B00">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Levering</w:t>
      </w:r>
    </w:p>
    <w:p w14:paraId="6E0FB3AD" w14:textId="253B151A" w:rsidR="00D66B00" w:rsidRPr="00D561ED" w:rsidRDefault="00D66B00" w:rsidP="00D66B00">
      <w:pPr>
        <w:pStyle w:val="Lijstalinea"/>
        <w:numPr>
          <w:ilvl w:val="1"/>
          <w:numId w:val="45"/>
        </w:numPr>
        <w:autoSpaceDE w:val="0"/>
        <w:autoSpaceDN w:val="0"/>
        <w:adjustRightInd w:val="0"/>
        <w:spacing w:after="160" w:line="276" w:lineRule="auto"/>
        <w:ind w:left="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Indien de Goederen niet binnen de overeengekomen termijn zijn geleverd, is Leverancier aan Opdrachtgever een onmiddellijk opeisbare boete verschuldigd van € </w:t>
      </w:r>
      <w:r w:rsidR="008D1DEA">
        <w:rPr>
          <w:rFonts w:asciiTheme="minorHAnsi" w:eastAsiaTheme="minorHAnsi" w:hAnsiTheme="minorHAnsi" w:cstheme="minorHAnsi"/>
          <w:sz w:val="22"/>
          <w:szCs w:val="22"/>
          <w:lang w:eastAsia="en-US"/>
        </w:rPr>
        <w:t>50</w:t>
      </w:r>
      <w:r w:rsidRPr="00D561ED">
        <w:rPr>
          <w:rFonts w:asciiTheme="minorHAnsi" w:eastAsiaTheme="minorHAnsi" w:hAnsiTheme="minorHAnsi" w:cstheme="minorHAnsi"/>
          <w:sz w:val="22"/>
          <w:szCs w:val="22"/>
          <w:lang w:eastAsia="en-US"/>
        </w:rPr>
        <w:t xml:space="preserve">0,- voor elke dag dat deze tekortkoming voortduurt, met een maximum van </w:t>
      </w:r>
      <w:r w:rsidR="008D1DEA">
        <w:rPr>
          <w:rFonts w:asciiTheme="minorHAnsi" w:eastAsiaTheme="minorHAnsi" w:hAnsiTheme="minorHAnsi" w:cstheme="minorHAnsi"/>
          <w:sz w:val="22"/>
          <w:szCs w:val="22"/>
          <w:lang w:eastAsia="en-US"/>
        </w:rPr>
        <w:t>10</w:t>
      </w:r>
      <w:r w:rsidRPr="00D561ED">
        <w:rPr>
          <w:rFonts w:asciiTheme="minorHAnsi" w:eastAsiaTheme="minorHAnsi" w:hAnsiTheme="minorHAnsi" w:cstheme="minorHAnsi"/>
          <w:sz w:val="22"/>
          <w:szCs w:val="22"/>
          <w:lang w:eastAsia="en-US"/>
        </w:rPr>
        <w:t xml:space="preserve">% van de overeengekomen totaalprijs. Indien de Levering, anders dan door overmacht blijvend onmogelijk is geworden, is de boete van in totaal </w:t>
      </w:r>
      <w:r w:rsidR="008D1DEA">
        <w:rPr>
          <w:rFonts w:asciiTheme="minorHAnsi" w:eastAsiaTheme="minorHAnsi" w:hAnsiTheme="minorHAnsi" w:cstheme="minorHAnsi"/>
          <w:sz w:val="22"/>
          <w:szCs w:val="22"/>
          <w:lang w:eastAsia="en-US"/>
        </w:rPr>
        <w:t>2</w:t>
      </w:r>
      <w:r w:rsidRPr="00D561ED">
        <w:rPr>
          <w:rFonts w:asciiTheme="minorHAnsi" w:eastAsiaTheme="minorHAnsi" w:hAnsiTheme="minorHAnsi" w:cstheme="minorHAnsi"/>
          <w:sz w:val="22"/>
          <w:szCs w:val="22"/>
          <w:lang w:eastAsia="en-US"/>
        </w:rPr>
        <w:t>0% van de prijs van de desbetreffende Goederen onmiddellijk geheel verschuldigd.</w:t>
      </w:r>
    </w:p>
    <w:p w14:paraId="14D3E476" w14:textId="77777777" w:rsidR="00D66B00" w:rsidRPr="00D561ED" w:rsidRDefault="00D66B00" w:rsidP="00D66B00">
      <w:pPr>
        <w:pStyle w:val="Lijstalinea"/>
        <w:autoSpaceDE w:val="0"/>
        <w:autoSpaceDN w:val="0"/>
        <w:adjustRightInd w:val="0"/>
        <w:spacing w:after="160" w:line="276" w:lineRule="auto"/>
        <w:ind w:left="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boete komt Opdrachtgever toe, onverminderd alle andere rechten of vorderingen, daaronder mede begrepen zijn vordering tot nakoming van de overeengekomen verplichting tot Levering van de Goederen (voor zover nakoming niet blijvend onmogelijk is geworden) en zijn recht op schadevergoeding.</w:t>
      </w:r>
    </w:p>
    <w:p w14:paraId="2DCC2EDD" w14:textId="04D90650" w:rsidR="00D66B00" w:rsidRDefault="00D66B00" w:rsidP="00D66B00">
      <w:pPr>
        <w:pStyle w:val="Lijstalinea"/>
        <w:autoSpaceDE w:val="0"/>
        <w:autoSpaceDN w:val="0"/>
        <w:adjustRightInd w:val="0"/>
        <w:spacing w:after="160" w:line="276" w:lineRule="auto"/>
        <w:ind w:left="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boete wordt verrekend met de door Opdrachtgever verschuldigde betalingen, ongeacht of de vordering tot betaling daarvan op een derde is overgegaan.</w:t>
      </w:r>
    </w:p>
    <w:p w14:paraId="3D6328C4" w14:textId="052D39DA" w:rsidR="003905E1" w:rsidRPr="003905E1" w:rsidRDefault="003905E1" w:rsidP="003905E1">
      <w:pPr>
        <w:pStyle w:val="Lijstalinea"/>
        <w:numPr>
          <w:ilvl w:val="1"/>
          <w:numId w:val="45"/>
        </w:numPr>
        <w:spacing w:after="160" w:line="276" w:lineRule="auto"/>
        <w:ind w:left="42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De inruil kan pas plaats vinden nadat de nieuwe werktuigdragers geleverd zijn.</w:t>
      </w:r>
    </w:p>
    <w:p w14:paraId="55D25959" w14:textId="75B1F282"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Prijzen</w:t>
      </w:r>
    </w:p>
    <w:p w14:paraId="501BFBAE" w14:textId="77777777" w:rsidR="008E65AC" w:rsidRPr="00D561ED" w:rsidRDefault="0007264D" w:rsidP="008E65AC">
      <w:pPr>
        <w:pStyle w:val="Lijstalinea"/>
        <w:numPr>
          <w:ilvl w:val="1"/>
          <w:numId w:val="45"/>
        </w:numPr>
        <w:spacing w:after="160" w:line="276" w:lineRule="auto"/>
        <w:ind w:left="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In de inschrijving genoemde prijs is inclusief alle kosten, exclusief BTW.</w:t>
      </w:r>
    </w:p>
    <w:p w14:paraId="089FA338" w14:textId="77777777" w:rsidR="008E65AC" w:rsidRPr="00D561ED" w:rsidRDefault="00622ACF" w:rsidP="008E65AC">
      <w:pPr>
        <w:pStyle w:val="Lijstalinea"/>
        <w:numPr>
          <w:ilvl w:val="1"/>
          <w:numId w:val="45"/>
        </w:numPr>
        <w:spacing w:after="160" w:line="276" w:lineRule="auto"/>
        <w:ind w:left="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Onder alle kosten wordt in ieder geval verstaan, maar niet beperkt tot: communicatie, onderhoud, garantie, </w:t>
      </w:r>
      <w:r w:rsidR="0007264D" w:rsidRPr="00D561ED">
        <w:rPr>
          <w:rFonts w:asciiTheme="minorHAnsi" w:eastAsiaTheme="minorHAnsi" w:hAnsiTheme="minorHAnsi" w:cstheme="minorHAnsi"/>
          <w:sz w:val="22"/>
          <w:szCs w:val="22"/>
          <w:lang w:eastAsia="en-US"/>
        </w:rPr>
        <w:t>reis- en verblijfskosten,</w:t>
      </w:r>
      <w:r w:rsidRPr="00D561ED">
        <w:rPr>
          <w:rFonts w:asciiTheme="minorHAnsi" w:eastAsiaTheme="minorHAnsi" w:hAnsiTheme="minorHAnsi" w:cstheme="minorHAnsi"/>
          <w:sz w:val="22"/>
          <w:szCs w:val="22"/>
          <w:lang w:eastAsia="en-US"/>
        </w:rPr>
        <w:t xml:space="preserve"> facturatie en gebruiksmaterialen</w:t>
      </w:r>
      <w:r w:rsidR="0007264D" w:rsidRPr="00D561ED">
        <w:rPr>
          <w:rFonts w:asciiTheme="minorHAnsi" w:eastAsiaTheme="minorHAnsi" w:hAnsiTheme="minorHAnsi" w:cstheme="minorHAnsi"/>
          <w:sz w:val="22"/>
          <w:szCs w:val="22"/>
          <w:lang w:eastAsia="en-US"/>
        </w:rPr>
        <w:t>.</w:t>
      </w:r>
    </w:p>
    <w:p w14:paraId="7C0ED50E" w14:textId="4869C3FD"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Tussentijdse beëindiging, ontbinding van de Overeenkomst</w:t>
      </w:r>
    </w:p>
    <w:p w14:paraId="11582C96" w14:textId="019D0E7F"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Indien de Overeenkomst </w:t>
      </w:r>
      <w:r w:rsidR="006F0B4D" w:rsidRPr="00D561ED">
        <w:rPr>
          <w:rFonts w:asciiTheme="minorHAnsi" w:eastAsiaTheme="minorHAnsi" w:hAnsiTheme="minorHAnsi" w:cstheme="minorHAnsi"/>
          <w:sz w:val="22"/>
          <w:szCs w:val="22"/>
          <w:lang w:eastAsia="en-US"/>
        </w:rPr>
        <w:t>wordt</w:t>
      </w:r>
      <w:r w:rsidRPr="00D561ED">
        <w:rPr>
          <w:rFonts w:asciiTheme="minorHAnsi" w:eastAsiaTheme="minorHAnsi" w:hAnsiTheme="minorHAnsi" w:cstheme="minorHAnsi"/>
          <w:sz w:val="22"/>
          <w:szCs w:val="22"/>
          <w:lang w:eastAsia="en-US"/>
        </w:rPr>
        <w:t xml:space="preserve"> ontbonden, zal Contractant de reeds aan hem verrichtte betalingen, waarvoor nog geen Prestatie is/zijn ontvangen, aan Opdrachtgever terugbetalen, vermeerderd met de wettelijke rente over het betaalde bedrag vanaf de dag waarop dit is betaald. Indien de Overeenkomst gedeeltelijk is ontbonden, bestaat de terugbetalingsverplichting alleen voor zover de betalingen op het ontbonden deel betrekking hebben. </w:t>
      </w:r>
    </w:p>
    <w:p w14:paraId="740E848E" w14:textId="59330227" w:rsidR="008E65AC"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In geval van tussentijdse beëindiging (ontbinding) in verband met toerekenbaar tekortkomen van Contractant is Contractant aansprakelijk voor alle door Opdrachtgever geleden schade ten gevolge van die tekortkoming. Onder deze schade wordt begrepen, de kosten voor een nieuwe aanbestedingsprocedure (</w:t>
      </w:r>
      <w:r w:rsidR="008F727D" w:rsidRPr="00D561ED">
        <w:rPr>
          <w:rFonts w:asciiTheme="minorHAnsi" w:eastAsiaTheme="minorHAnsi" w:hAnsiTheme="minorHAnsi" w:cstheme="minorHAnsi"/>
          <w:sz w:val="22"/>
          <w:szCs w:val="22"/>
          <w:lang w:eastAsia="en-US"/>
        </w:rPr>
        <w:t>met</w:t>
      </w:r>
      <w:r w:rsidRPr="00D561ED">
        <w:rPr>
          <w:rFonts w:asciiTheme="minorHAnsi" w:eastAsiaTheme="minorHAnsi" w:hAnsiTheme="minorHAnsi" w:cstheme="minorHAnsi"/>
          <w:sz w:val="22"/>
          <w:szCs w:val="22"/>
          <w:lang w:eastAsia="en-US"/>
        </w:rPr>
        <w:t xml:space="preserve"> een maximaal bedrag tot €10.000), de meerkosten ten gevolge van de noodzakelijke inschakeling van een derde partij voor het leveren, alsmede en meer in het bijzonder de door Opdrachtgever geleden schade in verband met de aanspraken op schadevergoedingen of vergoedingen anderszins van derden jegens Opdrachtgever ten gevolge van de tussentijdse beëindiging. De Contractant is expliciet niet aansprakelijk voor de gevolgschade, alleen voor de directe schade. De kosten voor een nieuwe aanbestedingsprocedure ziet de Aanbestedende Dienst als directe schade.</w:t>
      </w:r>
    </w:p>
    <w:p w14:paraId="77E7B7BC" w14:textId="1FA5BB83" w:rsidR="00D561ED" w:rsidRPr="00E47148" w:rsidRDefault="00622ACF" w:rsidP="00E47148">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Door ontbinden van de Overeenkomst worden alle openstaande vorderingen van Opdrachtgever op Contractant onmiddellijk opeisbaar.</w:t>
      </w:r>
    </w:p>
    <w:p w14:paraId="418AA465" w14:textId="5E43D8E9"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Wijzigingen in de Overeenkomst</w:t>
      </w:r>
    </w:p>
    <w:p w14:paraId="4857C671" w14:textId="341E23FA"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Mondelinge afspraken tot afwijking van deze Overeenkomst, zijn ongeldig. Mondelinge mededelingen, toezeggingen of afspraken zijn slechts bindend voor Partijen indien deze schriftelijk zijn bevestigd.</w:t>
      </w:r>
    </w:p>
    <w:p w14:paraId="5923708F" w14:textId="56D1686C"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Overdracht rechten en verplichtingen</w:t>
      </w:r>
    </w:p>
    <w:p w14:paraId="47C7E2B9" w14:textId="17A61EC9" w:rsidR="00622ACF" w:rsidRPr="00D561ED" w:rsidRDefault="002644F9"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 </w:t>
      </w:r>
      <w:r w:rsidR="00622ACF" w:rsidRPr="00D561ED">
        <w:rPr>
          <w:rFonts w:asciiTheme="minorHAnsi" w:eastAsiaTheme="minorHAnsi" w:hAnsiTheme="minorHAnsi" w:cstheme="minorHAnsi"/>
          <w:sz w:val="22"/>
          <w:szCs w:val="22"/>
          <w:lang w:eastAsia="en-US"/>
        </w:rPr>
        <w:t xml:space="preserve">Contractant is niet gerechtigd de rechten en plichten uit de Overeenkomst of een nadere Overeenkomst zonder schriftelijke toestemming van Opdrachtgever aan een derde over te dragen. </w:t>
      </w:r>
    </w:p>
    <w:p w14:paraId="08858CC3" w14:textId="363ECC5F"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Contractant mag, na schriftelijke toestemming van Opdrachtgever, personeel inhuren voor het uitvoeren van werkzaamheden die voortvloeien uit deze Overeenkomst. Contractant blijft in dat geval aansprakelijk voor de uitvoering van de werkzaamheden voortvloeiend uit deze </w:t>
      </w:r>
      <w:r w:rsidRPr="00D561ED">
        <w:rPr>
          <w:rFonts w:asciiTheme="minorHAnsi" w:eastAsiaTheme="minorHAnsi" w:hAnsiTheme="minorHAnsi" w:cstheme="minorHAnsi"/>
          <w:sz w:val="22"/>
          <w:szCs w:val="22"/>
          <w:lang w:eastAsia="en-US"/>
        </w:rPr>
        <w:lastRenderedPageBreak/>
        <w:t xml:space="preserve">Overeenkomst. De door Opdrachtgever gegeven toestemming, laat onverlet de verantwoordelijkheid en aansprakelijkheid van Contractant voor de nakoming van de krachtens deze Overeenkomst op hem rustende verplichtingen en de krachtens belasting- en socialeverzekeringswetgeving, op hem als werkgever rustende verplichtingen. </w:t>
      </w:r>
    </w:p>
    <w:p w14:paraId="7E1CD790" w14:textId="741EBFF5"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Algemene voorwaarden Contractant</w:t>
      </w:r>
    </w:p>
    <w:p w14:paraId="50F9CD6C" w14:textId="2855E10D"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De (eventuele) algemene voorwaarden, waaronder ook wordt verstaan: algemene verkoopvoorwaarden en leveringsvoorwaarden van de Contractant zijn uitdrukkelijk niet van toepassing.</w:t>
      </w:r>
    </w:p>
    <w:p w14:paraId="36C90BF2" w14:textId="5BCCF095"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Overige bepaling</w:t>
      </w:r>
      <w:r w:rsidR="002644F9" w:rsidRPr="00D561ED">
        <w:rPr>
          <w:rFonts w:asciiTheme="minorHAnsi" w:eastAsiaTheme="minorHAnsi" w:hAnsiTheme="minorHAnsi" w:cstheme="minorHAnsi"/>
          <w:b/>
          <w:bCs/>
          <w:i/>
          <w:iCs/>
          <w:sz w:val="22"/>
          <w:szCs w:val="22"/>
          <w:lang w:eastAsia="en-US"/>
        </w:rPr>
        <w:tab/>
      </w:r>
    </w:p>
    <w:p w14:paraId="6CEBC269" w14:textId="050EFE56"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Aan de Overeenkomst kunnen eerst rechten worden ontleend nadat Partijen beschikken over een door beide Partijen geparafeerd en ondertekend exemplaar. Aanvullingen op, dan wel wijzigingen van de Overeenkomst kunnen alleen schriftelijk worden overeengekomen en zullen als dan in een door beide Partijen getekende supplement bij de Overeenkomst worden vastgelegd.</w:t>
      </w:r>
    </w:p>
    <w:p w14:paraId="244C0E98" w14:textId="77777777" w:rsidR="00513655" w:rsidRPr="00D561ED" w:rsidRDefault="00622ACF" w:rsidP="00513655">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Kennisgevingen die Partijen op grond van de Overeenkomst aan elkaar zullen doen vinden schriftelijk plaats, dan wel worden zo spoedig mogelijk schriftelijk bevestigd. Mondelinge mededelingen, toezeggingen of afspraken hebben geen rechtskracht, tenzij deze schriftelijk zijn bevestigd.</w:t>
      </w:r>
    </w:p>
    <w:p w14:paraId="54C54F6F" w14:textId="5F820568" w:rsidR="00513655" w:rsidRPr="00D561ED" w:rsidRDefault="00513655" w:rsidP="000F2DF6">
      <w:pPr>
        <w:pStyle w:val="Lijstalinea"/>
        <w:numPr>
          <w:ilvl w:val="1"/>
          <w:numId w:val="45"/>
        </w:numPr>
        <w:autoSpaceDE w:val="0"/>
        <w:autoSpaceDN w:val="0"/>
        <w:adjustRightInd w:val="0"/>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Wijzigingen van deze Overeenkomst of aanvullingen daarop worden eerst rechtsgeldig en bindend voor Partijen, nadat zij schriftelijk, in de vorm van een aan deze overeenkomst te hechten bijlage, tussen Opdrachtgever en Opdrachtnemer zijn overeen gekomen.</w:t>
      </w:r>
    </w:p>
    <w:p w14:paraId="32EBCD01" w14:textId="11D12029" w:rsidR="00622ACF" w:rsidRPr="00D561ED" w:rsidRDefault="00622ACF" w:rsidP="00E6078E">
      <w:pPr>
        <w:pStyle w:val="Lijstalinea"/>
        <w:numPr>
          <w:ilvl w:val="1"/>
          <w:numId w:val="45"/>
        </w:num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Door ondertekening van deze Overeenkomst verklaart de Contractant dat hij zich in voldoende mate op de hoogte heeft gesteld van de doelstellingen van Opdrachtgever met betrekking tot het uitvoeren van de bepalingen in deze Overeenkomst. En dat Opdrachtgever voldoende informatie ter zake heeft verstrekt. </w:t>
      </w:r>
    </w:p>
    <w:p w14:paraId="4222FED2" w14:textId="3ED2AD34" w:rsidR="00622ACF" w:rsidRPr="00D561ED" w:rsidRDefault="00622ACF" w:rsidP="008E65AC">
      <w:pPr>
        <w:pStyle w:val="Lijstalinea"/>
        <w:numPr>
          <w:ilvl w:val="0"/>
          <w:numId w:val="45"/>
        </w:numPr>
        <w:spacing w:after="160" w:line="276" w:lineRule="auto"/>
        <w:ind w:left="426" w:hanging="426"/>
        <w:rPr>
          <w:rFonts w:asciiTheme="minorHAnsi" w:eastAsiaTheme="minorHAnsi" w:hAnsiTheme="minorHAnsi" w:cstheme="minorHAnsi"/>
          <w:b/>
          <w:bCs/>
          <w:i/>
          <w:iCs/>
          <w:sz w:val="22"/>
          <w:szCs w:val="22"/>
          <w:lang w:eastAsia="en-US"/>
        </w:rPr>
      </w:pPr>
      <w:r w:rsidRPr="00D561ED">
        <w:rPr>
          <w:rFonts w:asciiTheme="minorHAnsi" w:eastAsiaTheme="minorHAnsi" w:hAnsiTheme="minorHAnsi" w:cstheme="minorHAnsi"/>
          <w:b/>
          <w:bCs/>
          <w:i/>
          <w:iCs/>
          <w:sz w:val="22"/>
          <w:szCs w:val="22"/>
          <w:lang w:eastAsia="en-US"/>
        </w:rPr>
        <w:t>Slotbepaling</w:t>
      </w:r>
    </w:p>
    <w:p w14:paraId="52C46241" w14:textId="4B13E613" w:rsidR="00622ACF" w:rsidRPr="00D561ED" w:rsidRDefault="00E6078E" w:rsidP="00E6078E">
      <w:pPr>
        <w:spacing w:after="160" w:line="276" w:lineRule="auto"/>
        <w:ind w:left="426" w:hanging="426"/>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9.1 </w:t>
      </w:r>
      <w:r w:rsidRPr="00D561ED">
        <w:rPr>
          <w:rFonts w:asciiTheme="minorHAnsi" w:eastAsiaTheme="minorHAnsi" w:hAnsiTheme="minorHAnsi" w:cstheme="minorHAnsi"/>
          <w:sz w:val="22"/>
          <w:szCs w:val="22"/>
          <w:lang w:eastAsia="en-US"/>
        </w:rPr>
        <w:tab/>
      </w:r>
      <w:r w:rsidR="00622ACF" w:rsidRPr="00D561ED">
        <w:rPr>
          <w:rFonts w:asciiTheme="minorHAnsi" w:eastAsiaTheme="minorHAnsi" w:hAnsiTheme="minorHAnsi" w:cstheme="minorHAnsi"/>
          <w:sz w:val="22"/>
          <w:szCs w:val="22"/>
          <w:lang w:eastAsia="en-US"/>
        </w:rPr>
        <w:t>Door ondertekening van deze Overeenkomst vervallen alle eventueel eerder door Partijen gemaakte mondelinge, dan wel schriftelijke afspraken omtrent het onderwerp van deze Overeenkomst.</w:t>
      </w:r>
    </w:p>
    <w:p w14:paraId="65F701E7" w14:textId="77777777" w:rsidR="00622ACF" w:rsidRPr="00D561ED" w:rsidRDefault="00622ACF" w:rsidP="008E65AC">
      <w:pPr>
        <w:spacing w:after="160" w:line="276" w:lineRule="auto"/>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Aldus in tweevoud opgemaakt en rechtsgeldig ondertekend;</w:t>
      </w:r>
    </w:p>
    <w:p w14:paraId="019E8B65" w14:textId="77777777" w:rsidR="00E6078E" w:rsidRPr="00D561ED" w:rsidRDefault="00E6078E" w:rsidP="00E6078E">
      <w:pPr>
        <w:spacing w:line="276" w:lineRule="auto"/>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 xml:space="preserve">Franeker, </w:t>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t>Plaats:</w:t>
      </w:r>
      <w:r w:rsidRPr="00D561ED">
        <w:rPr>
          <w:rFonts w:asciiTheme="minorHAnsi" w:eastAsiaTheme="minorHAnsi" w:hAnsiTheme="minorHAnsi" w:cstheme="minorHAnsi"/>
          <w:sz w:val="22"/>
          <w:szCs w:val="22"/>
          <w:lang w:eastAsia="en-US"/>
        </w:rPr>
        <w:tab/>
      </w:r>
    </w:p>
    <w:p w14:paraId="328DB354" w14:textId="0D3397C2" w:rsidR="00622ACF" w:rsidRPr="00D561ED" w:rsidRDefault="00E6078E" w:rsidP="00E47148">
      <w:pPr>
        <w:spacing w:line="360" w:lineRule="auto"/>
        <w:rPr>
          <w:rFonts w:asciiTheme="minorHAnsi" w:eastAsiaTheme="minorHAnsi" w:hAnsiTheme="minorHAnsi" w:cstheme="minorHAnsi"/>
          <w:sz w:val="22"/>
          <w:szCs w:val="22"/>
          <w:lang w:eastAsia="en-US"/>
        </w:rPr>
      </w:pPr>
      <w:r w:rsidRPr="00D561ED">
        <w:rPr>
          <w:rFonts w:asciiTheme="minorHAnsi" w:eastAsiaTheme="minorHAnsi" w:hAnsiTheme="minorHAnsi" w:cstheme="minorHAnsi"/>
          <w:sz w:val="22"/>
          <w:szCs w:val="22"/>
          <w:lang w:eastAsia="en-US"/>
        </w:rPr>
        <w:t>Datum:</w:t>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r>
      <w:r w:rsidRPr="00D561ED">
        <w:rPr>
          <w:rFonts w:asciiTheme="minorHAnsi" w:eastAsiaTheme="minorHAnsi" w:hAnsiTheme="minorHAnsi" w:cstheme="minorHAnsi"/>
          <w:sz w:val="22"/>
          <w:szCs w:val="22"/>
          <w:lang w:eastAsia="en-US"/>
        </w:rPr>
        <w:tab/>
        <w:t>Datum:</w:t>
      </w:r>
    </w:p>
    <w:p w14:paraId="01256B98" w14:textId="7C78F4AE" w:rsidR="00622ACF" w:rsidRPr="003905E1" w:rsidRDefault="00622ACF" w:rsidP="00E6078E">
      <w:pPr>
        <w:spacing w:line="276" w:lineRule="auto"/>
        <w:rPr>
          <w:rFonts w:asciiTheme="minorHAnsi" w:eastAsiaTheme="minorHAnsi" w:hAnsiTheme="minorHAnsi" w:cstheme="minorHAnsi"/>
          <w:sz w:val="22"/>
          <w:szCs w:val="22"/>
          <w:lang w:eastAsia="en-US"/>
        </w:rPr>
      </w:pPr>
      <w:r w:rsidRPr="003905E1">
        <w:rPr>
          <w:rFonts w:asciiTheme="minorHAnsi" w:eastAsiaTheme="minorHAnsi" w:hAnsiTheme="minorHAnsi" w:cstheme="minorHAnsi"/>
          <w:sz w:val="22"/>
          <w:szCs w:val="22"/>
          <w:lang w:eastAsia="en-US"/>
        </w:rPr>
        <w:t>Opdrachtgever</w:t>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t>Contractant</w:t>
      </w:r>
    </w:p>
    <w:p w14:paraId="1813817E" w14:textId="682BEEAB" w:rsidR="00622ACF" w:rsidRPr="003905E1" w:rsidRDefault="00160CB2" w:rsidP="00E6078E">
      <w:pPr>
        <w:spacing w:line="276" w:lineRule="auto"/>
        <w:rPr>
          <w:rFonts w:asciiTheme="minorHAnsi" w:eastAsiaTheme="minorHAnsi" w:hAnsiTheme="minorHAnsi" w:cstheme="minorHAnsi"/>
          <w:sz w:val="22"/>
          <w:szCs w:val="22"/>
          <w:lang w:eastAsia="en-US"/>
        </w:rPr>
      </w:pPr>
      <w:r w:rsidRPr="003905E1">
        <w:rPr>
          <w:rFonts w:asciiTheme="minorHAnsi" w:eastAsiaTheme="minorHAnsi" w:hAnsiTheme="minorHAnsi" w:cstheme="minorHAnsi"/>
          <w:sz w:val="22"/>
          <w:szCs w:val="22"/>
          <w:lang w:eastAsia="en-US"/>
        </w:rPr>
        <w:t>Gemeente Waadhoeke</w:t>
      </w:r>
      <w:r w:rsidR="00E6078E" w:rsidRPr="003905E1">
        <w:rPr>
          <w:rFonts w:asciiTheme="minorHAnsi" w:eastAsiaTheme="minorHAnsi" w:hAnsiTheme="minorHAnsi" w:cstheme="minorHAnsi"/>
          <w:sz w:val="22"/>
          <w:szCs w:val="22"/>
          <w:lang w:eastAsia="en-US"/>
        </w:rPr>
        <w:t xml:space="preserve"> </w:t>
      </w:r>
      <w:r w:rsidR="00E6078E" w:rsidRPr="003905E1">
        <w:rPr>
          <w:rFonts w:asciiTheme="minorHAnsi" w:eastAsiaTheme="minorHAnsi" w:hAnsiTheme="minorHAnsi" w:cstheme="minorHAnsi"/>
          <w:sz w:val="22"/>
          <w:szCs w:val="22"/>
          <w:lang w:eastAsia="en-US"/>
        </w:rPr>
        <w:tab/>
      </w:r>
      <w:r w:rsidR="00E6078E" w:rsidRPr="003905E1">
        <w:rPr>
          <w:rFonts w:asciiTheme="minorHAnsi" w:eastAsiaTheme="minorHAnsi" w:hAnsiTheme="minorHAnsi" w:cstheme="minorHAnsi"/>
          <w:sz w:val="22"/>
          <w:szCs w:val="22"/>
          <w:lang w:eastAsia="en-US"/>
        </w:rPr>
        <w:tab/>
      </w:r>
      <w:r w:rsidR="00E6078E" w:rsidRPr="003905E1">
        <w:rPr>
          <w:rFonts w:asciiTheme="minorHAnsi" w:eastAsiaTheme="minorHAnsi" w:hAnsiTheme="minorHAnsi" w:cstheme="minorHAnsi"/>
          <w:sz w:val="22"/>
          <w:szCs w:val="22"/>
          <w:lang w:eastAsia="en-US"/>
        </w:rPr>
        <w:tab/>
      </w:r>
      <w:r w:rsidR="00E6078E" w:rsidRPr="003905E1">
        <w:rPr>
          <w:rFonts w:asciiTheme="minorHAnsi" w:eastAsiaTheme="minorHAnsi" w:hAnsiTheme="minorHAnsi" w:cstheme="minorHAnsi"/>
          <w:sz w:val="22"/>
          <w:szCs w:val="22"/>
          <w:lang w:eastAsia="en-US"/>
        </w:rPr>
        <w:tab/>
      </w:r>
      <w:r w:rsidR="00E6078E" w:rsidRPr="003905E1">
        <w:rPr>
          <w:rFonts w:asciiTheme="minorHAnsi" w:eastAsiaTheme="minorHAnsi" w:hAnsiTheme="minorHAnsi" w:cstheme="minorHAnsi"/>
          <w:sz w:val="22"/>
          <w:szCs w:val="22"/>
          <w:lang w:eastAsia="en-US"/>
        </w:rPr>
        <w:tab/>
        <w:t>Naam Organisatie:</w:t>
      </w:r>
    </w:p>
    <w:p w14:paraId="487E1684" w14:textId="77777777" w:rsidR="00E6078E" w:rsidRPr="003905E1" w:rsidRDefault="00E6078E" w:rsidP="00E6078E">
      <w:pPr>
        <w:spacing w:line="276" w:lineRule="auto"/>
        <w:rPr>
          <w:rFonts w:asciiTheme="minorHAnsi" w:eastAsiaTheme="minorHAnsi" w:hAnsiTheme="minorHAnsi" w:cstheme="minorHAnsi"/>
          <w:i/>
          <w:iCs/>
          <w:color w:val="BFBFBF" w:themeColor="background1" w:themeShade="BF"/>
          <w:sz w:val="22"/>
          <w:szCs w:val="22"/>
          <w:lang w:eastAsia="en-US"/>
        </w:rPr>
      </w:pPr>
      <w:r w:rsidRPr="003905E1">
        <w:rPr>
          <w:rFonts w:asciiTheme="minorHAnsi" w:eastAsiaTheme="minorHAnsi" w:hAnsiTheme="minorHAnsi" w:cstheme="minorHAnsi"/>
          <w:i/>
          <w:iCs/>
          <w:color w:val="BFBFBF" w:themeColor="background1" w:themeShade="BF"/>
          <w:sz w:val="22"/>
          <w:szCs w:val="22"/>
          <w:lang w:eastAsia="en-US"/>
        </w:rPr>
        <w:t>Handtekening:</w:t>
      </w:r>
      <w:r w:rsidRPr="003905E1">
        <w:rPr>
          <w:rFonts w:asciiTheme="minorHAnsi" w:eastAsiaTheme="minorHAnsi" w:hAnsiTheme="minorHAnsi" w:cstheme="minorHAnsi"/>
          <w:i/>
          <w:iCs/>
          <w:color w:val="BFBFBF" w:themeColor="background1" w:themeShade="BF"/>
          <w:sz w:val="22"/>
          <w:szCs w:val="22"/>
          <w:lang w:eastAsia="en-US"/>
        </w:rPr>
        <w:tab/>
      </w:r>
      <w:r w:rsidRPr="003905E1">
        <w:rPr>
          <w:rFonts w:asciiTheme="minorHAnsi" w:eastAsiaTheme="minorHAnsi" w:hAnsiTheme="minorHAnsi" w:cstheme="minorHAnsi"/>
          <w:i/>
          <w:iCs/>
          <w:color w:val="BFBFBF" w:themeColor="background1" w:themeShade="BF"/>
          <w:sz w:val="22"/>
          <w:szCs w:val="22"/>
          <w:lang w:eastAsia="en-US"/>
        </w:rPr>
        <w:tab/>
      </w:r>
      <w:r w:rsidRPr="003905E1">
        <w:rPr>
          <w:rFonts w:asciiTheme="minorHAnsi" w:eastAsiaTheme="minorHAnsi" w:hAnsiTheme="minorHAnsi" w:cstheme="minorHAnsi"/>
          <w:i/>
          <w:iCs/>
          <w:color w:val="BFBFBF" w:themeColor="background1" w:themeShade="BF"/>
          <w:sz w:val="22"/>
          <w:szCs w:val="22"/>
          <w:lang w:eastAsia="en-US"/>
        </w:rPr>
        <w:tab/>
      </w:r>
      <w:r w:rsidRPr="003905E1">
        <w:rPr>
          <w:rFonts w:asciiTheme="minorHAnsi" w:eastAsiaTheme="minorHAnsi" w:hAnsiTheme="minorHAnsi" w:cstheme="minorHAnsi"/>
          <w:i/>
          <w:iCs/>
          <w:color w:val="BFBFBF" w:themeColor="background1" w:themeShade="BF"/>
          <w:sz w:val="22"/>
          <w:szCs w:val="22"/>
          <w:lang w:eastAsia="en-US"/>
        </w:rPr>
        <w:tab/>
      </w:r>
      <w:r w:rsidRPr="003905E1">
        <w:rPr>
          <w:rFonts w:asciiTheme="minorHAnsi" w:eastAsiaTheme="minorHAnsi" w:hAnsiTheme="minorHAnsi" w:cstheme="minorHAnsi"/>
          <w:i/>
          <w:iCs/>
          <w:color w:val="BFBFBF" w:themeColor="background1" w:themeShade="BF"/>
          <w:sz w:val="22"/>
          <w:szCs w:val="22"/>
          <w:lang w:eastAsia="en-US"/>
        </w:rPr>
        <w:tab/>
      </w:r>
      <w:r w:rsidRPr="003905E1">
        <w:rPr>
          <w:rFonts w:asciiTheme="minorHAnsi" w:eastAsiaTheme="minorHAnsi" w:hAnsiTheme="minorHAnsi" w:cstheme="minorHAnsi"/>
          <w:i/>
          <w:iCs/>
          <w:color w:val="BFBFBF" w:themeColor="background1" w:themeShade="BF"/>
          <w:sz w:val="22"/>
          <w:szCs w:val="22"/>
          <w:lang w:eastAsia="en-US"/>
        </w:rPr>
        <w:tab/>
        <w:t>Handtekening:</w:t>
      </w:r>
    </w:p>
    <w:p w14:paraId="7F0F8014" w14:textId="10B18744" w:rsidR="00E6078E" w:rsidRPr="003905E1" w:rsidRDefault="00E6078E" w:rsidP="00E6078E">
      <w:pPr>
        <w:spacing w:line="276" w:lineRule="auto"/>
        <w:ind w:left="7080"/>
        <w:rPr>
          <w:rFonts w:asciiTheme="minorHAnsi" w:eastAsiaTheme="minorHAnsi" w:hAnsiTheme="minorHAnsi" w:cstheme="minorHAnsi"/>
          <w:sz w:val="22"/>
          <w:szCs w:val="22"/>
          <w:lang w:eastAsia="en-US"/>
        </w:rPr>
      </w:pPr>
    </w:p>
    <w:p w14:paraId="059EE2E5" w14:textId="77777777" w:rsidR="00E6078E" w:rsidRPr="003905E1" w:rsidRDefault="00E6078E" w:rsidP="00E6078E">
      <w:pPr>
        <w:spacing w:line="276" w:lineRule="auto"/>
        <w:ind w:left="7080"/>
        <w:rPr>
          <w:rFonts w:asciiTheme="minorHAnsi" w:eastAsiaTheme="minorHAnsi" w:hAnsiTheme="minorHAnsi" w:cstheme="minorHAnsi"/>
          <w:sz w:val="22"/>
          <w:szCs w:val="22"/>
          <w:lang w:eastAsia="en-US"/>
        </w:rPr>
      </w:pPr>
    </w:p>
    <w:p w14:paraId="7E436F11" w14:textId="3ABE36CA" w:rsidR="00622ACF" w:rsidRPr="003905E1" w:rsidRDefault="00160CB2" w:rsidP="00E6078E">
      <w:pPr>
        <w:spacing w:line="276" w:lineRule="auto"/>
        <w:rPr>
          <w:rFonts w:asciiTheme="minorHAnsi" w:eastAsiaTheme="minorHAnsi" w:hAnsiTheme="minorHAnsi" w:cstheme="minorHAnsi"/>
          <w:sz w:val="22"/>
          <w:szCs w:val="22"/>
          <w:lang w:eastAsia="en-US"/>
        </w:rPr>
      </w:pPr>
      <w:r w:rsidRPr="003905E1">
        <w:rPr>
          <w:rFonts w:asciiTheme="minorHAnsi" w:eastAsiaTheme="minorHAnsi" w:hAnsiTheme="minorHAnsi" w:cstheme="minorHAnsi"/>
          <w:sz w:val="22"/>
          <w:szCs w:val="22"/>
          <w:lang w:eastAsia="en-US"/>
        </w:rPr>
        <w:t>NAAM ONDERTEKENAAR</w:t>
      </w:r>
      <w:r w:rsidR="00622ACF" w:rsidRPr="003905E1">
        <w:rPr>
          <w:rFonts w:asciiTheme="minorHAnsi" w:eastAsiaTheme="minorHAnsi" w:hAnsiTheme="minorHAnsi" w:cstheme="minorHAnsi"/>
          <w:sz w:val="22"/>
          <w:szCs w:val="22"/>
          <w:lang w:eastAsia="en-US"/>
        </w:rPr>
        <w:tab/>
      </w:r>
      <w:r w:rsidR="00622ACF" w:rsidRPr="003905E1">
        <w:rPr>
          <w:rFonts w:asciiTheme="minorHAnsi" w:eastAsiaTheme="minorHAnsi" w:hAnsiTheme="minorHAnsi" w:cstheme="minorHAnsi"/>
          <w:sz w:val="22"/>
          <w:szCs w:val="22"/>
          <w:lang w:eastAsia="en-US"/>
        </w:rPr>
        <w:tab/>
      </w:r>
      <w:r w:rsidR="00622ACF" w:rsidRPr="003905E1">
        <w:rPr>
          <w:rFonts w:asciiTheme="minorHAnsi" w:eastAsiaTheme="minorHAnsi" w:hAnsiTheme="minorHAnsi" w:cstheme="minorHAnsi"/>
          <w:sz w:val="22"/>
          <w:szCs w:val="22"/>
          <w:lang w:eastAsia="en-US"/>
        </w:rPr>
        <w:tab/>
      </w:r>
      <w:r w:rsidR="00622ACF" w:rsidRPr="003905E1">
        <w:rPr>
          <w:rFonts w:asciiTheme="minorHAnsi" w:eastAsiaTheme="minorHAnsi" w:hAnsiTheme="minorHAnsi" w:cstheme="minorHAnsi"/>
          <w:sz w:val="22"/>
          <w:szCs w:val="22"/>
          <w:lang w:eastAsia="en-US"/>
        </w:rPr>
        <w:tab/>
      </w:r>
      <w:r w:rsidR="00E6078E" w:rsidRPr="003905E1">
        <w:rPr>
          <w:rFonts w:asciiTheme="minorHAnsi" w:eastAsiaTheme="minorHAnsi" w:hAnsiTheme="minorHAnsi" w:cstheme="minorHAnsi"/>
          <w:sz w:val="22"/>
          <w:szCs w:val="22"/>
          <w:lang w:eastAsia="en-US"/>
        </w:rPr>
        <w:t>NAAM ONDERTEKENAAR</w:t>
      </w:r>
      <w:r w:rsidR="00622ACF" w:rsidRPr="003905E1">
        <w:rPr>
          <w:rFonts w:asciiTheme="minorHAnsi" w:eastAsiaTheme="minorHAnsi" w:hAnsiTheme="minorHAnsi" w:cstheme="minorHAnsi"/>
          <w:sz w:val="22"/>
          <w:szCs w:val="22"/>
          <w:lang w:eastAsia="en-US"/>
        </w:rPr>
        <w:tab/>
      </w:r>
    </w:p>
    <w:p w14:paraId="0024E581" w14:textId="14E66D5C" w:rsidR="003E11C8" w:rsidRPr="00D561ED" w:rsidRDefault="00160CB2" w:rsidP="00E6078E">
      <w:pPr>
        <w:spacing w:line="276" w:lineRule="auto"/>
        <w:rPr>
          <w:rFonts w:asciiTheme="minorHAnsi" w:hAnsiTheme="minorHAnsi" w:cstheme="minorHAnsi"/>
          <w:sz w:val="22"/>
          <w:szCs w:val="22"/>
        </w:rPr>
      </w:pPr>
      <w:r w:rsidRPr="003905E1">
        <w:rPr>
          <w:rFonts w:asciiTheme="minorHAnsi" w:eastAsiaTheme="minorHAnsi" w:hAnsiTheme="minorHAnsi" w:cstheme="minorHAnsi"/>
          <w:sz w:val="22"/>
          <w:szCs w:val="22"/>
          <w:lang w:eastAsia="en-US"/>
        </w:rPr>
        <w:t>FUNCTIE ONDERTEKENAAR</w:t>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r>
      <w:r w:rsidRPr="003905E1">
        <w:rPr>
          <w:rFonts w:asciiTheme="minorHAnsi" w:eastAsiaTheme="minorHAnsi" w:hAnsiTheme="minorHAnsi" w:cstheme="minorHAnsi"/>
          <w:sz w:val="22"/>
          <w:szCs w:val="22"/>
          <w:lang w:eastAsia="en-US"/>
        </w:rPr>
        <w:tab/>
        <w:t>FUNCTIE ONDERTEKENAAR</w:t>
      </w:r>
    </w:p>
    <w:sectPr w:rsidR="003E11C8" w:rsidRPr="00D561ED" w:rsidSect="00A56462">
      <w:headerReference w:type="even" r:id="rId7"/>
      <w:headerReference w:type="default" r:id="rId8"/>
      <w:footerReference w:type="even" r:id="rId9"/>
      <w:footerReference w:type="default" r:id="rId10"/>
      <w:headerReference w:type="first" r:id="rId11"/>
      <w:footerReference w:type="first" r:id="rId12"/>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5757" w14:textId="77777777" w:rsidR="00A56462" w:rsidRDefault="00A56462" w:rsidP="00A56462">
      <w:r>
        <w:separator/>
      </w:r>
    </w:p>
  </w:endnote>
  <w:endnote w:type="continuationSeparator" w:id="0">
    <w:p w14:paraId="3D988C11" w14:textId="77777777" w:rsidR="00A56462" w:rsidRDefault="00A56462" w:rsidP="00A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A6A0" w14:textId="77777777" w:rsidR="00A56462" w:rsidRDefault="00A564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16DC" w14:textId="77777777" w:rsidR="00A56462" w:rsidRDefault="00A564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75BE" w14:textId="77777777" w:rsidR="00A56462" w:rsidRDefault="00A56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5737" w14:textId="77777777" w:rsidR="00A56462" w:rsidRDefault="00A56462" w:rsidP="00A56462">
      <w:r>
        <w:separator/>
      </w:r>
    </w:p>
  </w:footnote>
  <w:footnote w:type="continuationSeparator" w:id="0">
    <w:p w14:paraId="7FE0B3E4" w14:textId="77777777" w:rsidR="00A56462" w:rsidRDefault="00A56462" w:rsidP="00A5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4C7" w14:textId="5232F49B" w:rsidR="00A56462" w:rsidRDefault="008F71BD">
    <w:pPr>
      <w:pStyle w:val="Koptekst"/>
    </w:pPr>
    <w:r>
      <w:rPr>
        <w:noProof/>
      </w:rPr>
      <w:pict w14:anchorId="0D640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2" o:spid="_x0000_s2050"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9A5D" w14:textId="7BEC601B" w:rsidR="00A56462" w:rsidRDefault="008F71BD">
    <w:pPr>
      <w:pStyle w:val="Koptekst"/>
    </w:pPr>
    <w:r>
      <w:rPr>
        <w:noProof/>
      </w:rPr>
      <w:pict w14:anchorId="46B3D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3" o:spid="_x0000_s2051" type="#_x0000_t136" style="position:absolute;margin-left:0;margin-top:0;width:511.6pt;height:127.9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A56462" w:rsidRPr="00337268">
      <w:rPr>
        <w:rFonts w:ascii="Calibri" w:eastAsia="Calibri" w:hAnsi="Calibri" w:cs="Calibri"/>
        <w:noProof/>
        <w:color w:val="00FFFF"/>
      </w:rPr>
      <w:drawing>
        <wp:anchor distT="0" distB="0" distL="114300" distR="114300" simplePos="0" relativeHeight="251659264" behindDoc="0" locked="0" layoutInCell="1" allowOverlap="1" wp14:anchorId="676044F8" wp14:editId="7342D587">
          <wp:simplePos x="0" y="0"/>
          <wp:positionH relativeFrom="margin">
            <wp:posOffset>0</wp:posOffset>
          </wp:positionH>
          <wp:positionV relativeFrom="paragraph">
            <wp:posOffset>-635</wp:posOffset>
          </wp:positionV>
          <wp:extent cx="2722373" cy="819150"/>
          <wp:effectExtent l="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62" cy="81968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89E" w14:textId="018AB98C" w:rsidR="00A56462" w:rsidRDefault="008F71BD">
    <w:pPr>
      <w:pStyle w:val="Koptekst"/>
    </w:pPr>
    <w:r>
      <w:rPr>
        <w:noProof/>
      </w:rPr>
      <w:pict w14:anchorId="0445B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1" o:spid="_x0000_s2049"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EB6"/>
    <w:multiLevelType w:val="multilevel"/>
    <w:tmpl w:val="7A045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6290D"/>
    <w:multiLevelType w:val="hybridMultilevel"/>
    <w:tmpl w:val="D214EEC8"/>
    <w:lvl w:ilvl="0" w:tplc="0CEAE6D4">
      <w:start w:val="1"/>
      <w:numFmt w:val="lowerLetter"/>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72E28AA"/>
    <w:multiLevelType w:val="hybridMultilevel"/>
    <w:tmpl w:val="93D61D0E"/>
    <w:lvl w:ilvl="0" w:tplc="81F87486">
      <w:start w:val="1"/>
      <w:numFmt w:val="lowerLetter"/>
      <w:lvlText w:val="%1."/>
      <w:lvlJc w:val="left"/>
      <w:pPr>
        <w:ind w:left="1065" w:hanging="705"/>
      </w:pPr>
      <w:rPr>
        <w:rFonts w:hint="default"/>
      </w:rPr>
    </w:lvl>
    <w:lvl w:ilvl="1" w:tplc="E7148CAE">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11B43"/>
    <w:multiLevelType w:val="hybridMultilevel"/>
    <w:tmpl w:val="D4460B34"/>
    <w:lvl w:ilvl="0" w:tplc="0413000F">
      <w:start w:val="1"/>
      <w:numFmt w:val="decimal"/>
      <w:lvlText w:val="%1."/>
      <w:lvlJc w:val="left"/>
      <w:pPr>
        <w:ind w:left="720" w:hanging="360"/>
      </w:pPr>
    </w:lvl>
    <w:lvl w:ilvl="1" w:tplc="45B6E7B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8661DE"/>
    <w:multiLevelType w:val="hybridMultilevel"/>
    <w:tmpl w:val="9A9252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A7229"/>
    <w:multiLevelType w:val="hybridMultilevel"/>
    <w:tmpl w:val="B91270CE"/>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6" w15:restartNumberingAfterBreak="0">
    <w:nsid w:val="17FF4FA7"/>
    <w:multiLevelType w:val="hybridMultilevel"/>
    <w:tmpl w:val="5488718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DC6BFB"/>
    <w:multiLevelType w:val="hybridMultilevel"/>
    <w:tmpl w:val="929256E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B03D47"/>
    <w:multiLevelType w:val="hybridMultilevel"/>
    <w:tmpl w:val="DB725EC6"/>
    <w:lvl w:ilvl="0" w:tplc="0413000F">
      <w:start w:val="1"/>
      <w:numFmt w:val="decimal"/>
      <w:lvlText w:val="%1."/>
      <w:lvlJc w:val="left"/>
      <w:pPr>
        <w:tabs>
          <w:tab w:val="num" w:pos="776"/>
        </w:tabs>
        <w:ind w:left="776" w:hanging="360"/>
      </w:pPr>
    </w:lvl>
    <w:lvl w:ilvl="1" w:tplc="48D2257A">
      <w:start w:val="1"/>
      <w:numFmt w:val="lowerLetter"/>
      <w:lvlText w:val="%2."/>
      <w:lvlJc w:val="left"/>
      <w:pPr>
        <w:tabs>
          <w:tab w:val="num" w:pos="1496"/>
        </w:tabs>
        <w:ind w:left="1496" w:hanging="360"/>
      </w:pPr>
    </w:lvl>
    <w:lvl w:ilvl="2" w:tplc="0413001B">
      <w:start w:val="1"/>
      <w:numFmt w:val="lowerRoman"/>
      <w:lvlText w:val="%3."/>
      <w:lvlJc w:val="right"/>
      <w:pPr>
        <w:tabs>
          <w:tab w:val="num" w:pos="2216"/>
        </w:tabs>
        <w:ind w:left="2216" w:hanging="180"/>
      </w:pPr>
    </w:lvl>
    <w:lvl w:ilvl="3" w:tplc="0413000F">
      <w:start w:val="1"/>
      <w:numFmt w:val="decimal"/>
      <w:lvlText w:val="%4."/>
      <w:lvlJc w:val="left"/>
      <w:pPr>
        <w:tabs>
          <w:tab w:val="num" w:pos="2936"/>
        </w:tabs>
        <w:ind w:left="2936" w:hanging="360"/>
      </w:pPr>
    </w:lvl>
    <w:lvl w:ilvl="4" w:tplc="04130019">
      <w:start w:val="1"/>
      <w:numFmt w:val="lowerLetter"/>
      <w:lvlText w:val="%5."/>
      <w:lvlJc w:val="left"/>
      <w:pPr>
        <w:tabs>
          <w:tab w:val="num" w:pos="3656"/>
        </w:tabs>
        <w:ind w:left="3656" w:hanging="360"/>
      </w:pPr>
    </w:lvl>
    <w:lvl w:ilvl="5" w:tplc="0413001B">
      <w:start w:val="1"/>
      <w:numFmt w:val="lowerRoman"/>
      <w:lvlText w:val="%6."/>
      <w:lvlJc w:val="right"/>
      <w:pPr>
        <w:tabs>
          <w:tab w:val="num" w:pos="4376"/>
        </w:tabs>
        <w:ind w:left="4376" w:hanging="180"/>
      </w:pPr>
    </w:lvl>
    <w:lvl w:ilvl="6" w:tplc="0413000F">
      <w:start w:val="1"/>
      <w:numFmt w:val="decimal"/>
      <w:lvlText w:val="%7."/>
      <w:lvlJc w:val="left"/>
      <w:pPr>
        <w:tabs>
          <w:tab w:val="num" w:pos="5096"/>
        </w:tabs>
        <w:ind w:left="5096" w:hanging="360"/>
      </w:pPr>
    </w:lvl>
    <w:lvl w:ilvl="7" w:tplc="04130019">
      <w:start w:val="1"/>
      <w:numFmt w:val="lowerLetter"/>
      <w:lvlText w:val="%8."/>
      <w:lvlJc w:val="left"/>
      <w:pPr>
        <w:tabs>
          <w:tab w:val="num" w:pos="5816"/>
        </w:tabs>
        <w:ind w:left="5816" w:hanging="360"/>
      </w:pPr>
    </w:lvl>
    <w:lvl w:ilvl="8" w:tplc="0413001B">
      <w:start w:val="1"/>
      <w:numFmt w:val="lowerRoman"/>
      <w:lvlText w:val="%9."/>
      <w:lvlJc w:val="right"/>
      <w:pPr>
        <w:tabs>
          <w:tab w:val="num" w:pos="6536"/>
        </w:tabs>
        <w:ind w:left="6536" w:hanging="180"/>
      </w:pPr>
    </w:lvl>
  </w:abstractNum>
  <w:abstractNum w:abstractNumId="9" w15:restartNumberingAfterBreak="0">
    <w:nsid w:val="1A457220"/>
    <w:multiLevelType w:val="hybridMultilevel"/>
    <w:tmpl w:val="0694B64C"/>
    <w:lvl w:ilvl="0" w:tplc="0480F022">
      <w:start w:val="1"/>
      <w:numFmt w:val="lowerLetter"/>
      <w:lvlText w:val="%1."/>
      <w:lvlJc w:val="left"/>
      <w:pPr>
        <w:ind w:left="1065" w:hanging="705"/>
      </w:pPr>
      <w:rPr>
        <w:rFonts w:hint="default"/>
      </w:rPr>
    </w:lvl>
    <w:lvl w:ilvl="1" w:tplc="21EA5032">
      <w:start w:val="5"/>
      <w:numFmt w:val="bullet"/>
      <w:lvlText w:val="•"/>
      <w:lvlJc w:val="left"/>
      <w:pPr>
        <w:ind w:left="1890" w:hanging="81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1C79A6"/>
    <w:multiLevelType w:val="multilevel"/>
    <w:tmpl w:val="CDFCC260"/>
    <w:lvl w:ilvl="0">
      <w:start w:val="1"/>
      <w:numFmt w:val="lowerLetter"/>
      <w:lvlText w:val="%1."/>
      <w:lvlJc w:val="left"/>
      <w:pPr>
        <w:tabs>
          <w:tab w:val="num" w:pos="480"/>
        </w:tabs>
        <w:ind w:left="480" w:hanging="480"/>
      </w:pPr>
    </w:lvl>
    <w:lvl w:ilvl="1">
      <w:start w:val="9"/>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E60E4D"/>
    <w:multiLevelType w:val="multilevel"/>
    <w:tmpl w:val="0B9002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1753A5D"/>
    <w:multiLevelType w:val="hybridMultilevel"/>
    <w:tmpl w:val="86CE2A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471"/>
    <w:multiLevelType w:val="hybridMultilevel"/>
    <w:tmpl w:val="DDC0990C"/>
    <w:lvl w:ilvl="0" w:tplc="AEC2F62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6E33A4"/>
    <w:multiLevelType w:val="hybridMultilevel"/>
    <w:tmpl w:val="B0704A4A"/>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C6530D"/>
    <w:multiLevelType w:val="hybridMultilevel"/>
    <w:tmpl w:val="84B6D5AC"/>
    <w:lvl w:ilvl="0" w:tplc="4B8CBD7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FF3B71"/>
    <w:multiLevelType w:val="hybridMultilevel"/>
    <w:tmpl w:val="3D86AD60"/>
    <w:lvl w:ilvl="0" w:tplc="04130019">
      <w:start w:val="1"/>
      <w:numFmt w:val="lowerLetter"/>
      <w:lvlText w:val="%1."/>
      <w:lvlJc w:val="left"/>
      <w:pPr>
        <w:tabs>
          <w:tab w:val="num" w:pos="720"/>
        </w:tabs>
        <w:ind w:left="720" w:hanging="360"/>
      </w:pPr>
    </w:lvl>
    <w:lvl w:ilvl="1" w:tplc="EC82F8DC">
      <w:start w:val="22"/>
      <w:numFmt w:val="decimal"/>
      <w:lvlText w:val="%2"/>
      <w:lvlJc w:val="left"/>
      <w:pPr>
        <w:tabs>
          <w:tab w:val="num" w:pos="1785"/>
        </w:tabs>
        <w:ind w:left="1785" w:hanging="705"/>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2675D82"/>
    <w:multiLevelType w:val="multilevel"/>
    <w:tmpl w:val="FBC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EC3C52"/>
    <w:multiLevelType w:val="hybridMultilevel"/>
    <w:tmpl w:val="2ABCFD7E"/>
    <w:lvl w:ilvl="0" w:tplc="F9CA486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8D01D5"/>
    <w:multiLevelType w:val="hybridMultilevel"/>
    <w:tmpl w:val="D3AE7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172351"/>
    <w:multiLevelType w:val="hybridMultilevel"/>
    <w:tmpl w:val="1772C0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7563B0"/>
    <w:multiLevelType w:val="multilevel"/>
    <w:tmpl w:val="5BF084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8F25A2"/>
    <w:multiLevelType w:val="hybridMultilevel"/>
    <w:tmpl w:val="BD4E05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BF5290"/>
    <w:multiLevelType w:val="hybridMultilevel"/>
    <w:tmpl w:val="CDF48018"/>
    <w:lvl w:ilvl="0" w:tplc="A60CB084">
      <w:start w:val="1"/>
      <w:numFmt w:val="lowerLetter"/>
      <w:lvlText w:val="%1."/>
      <w:lvlJc w:val="left"/>
      <w:pPr>
        <w:tabs>
          <w:tab w:val="num" w:pos="360"/>
        </w:tabs>
        <w:ind w:left="360" w:hanging="360"/>
      </w:pPr>
      <w:rPr>
        <w:sz w:val="20"/>
        <w:szCs w:val="2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4" w15:restartNumberingAfterBreak="0">
    <w:nsid w:val="43EE35C4"/>
    <w:multiLevelType w:val="hybridMultilevel"/>
    <w:tmpl w:val="B18022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D848E5"/>
    <w:multiLevelType w:val="hybridMultilevel"/>
    <w:tmpl w:val="6ADE5A4A"/>
    <w:lvl w:ilvl="0" w:tplc="0413001B">
      <w:start w:val="1"/>
      <w:numFmt w:val="lowerRoman"/>
      <w:lvlText w:val="%1."/>
      <w:lvlJc w:val="right"/>
      <w:pPr>
        <w:ind w:left="234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26" w15:restartNumberingAfterBreak="0">
    <w:nsid w:val="49905B33"/>
    <w:multiLevelType w:val="hybridMultilevel"/>
    <w:tmpl w:val="6F8CE7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0404FA"/>
    <w:multiLevelType w:val="hybridMultilevel"/>
    <w:tmpl w:val="5730649A"/>
    <w:lvl w:ilvl="0" w:tplc="04130019">
      <w:start w:val="1"/>
      <w:numFmt w:val="lowerLetter"/>
      <w:lvlText w:val="%1."/>
      <w:lvlJc w:val="left"/>
      <w:pPr>
        <w:tabs>
          <w:tab w:val="num" w:pos="720"/>
        </w:tabs>
        <w:ind w:left="720" w:hanging="360"/>
      </w:pPr>
    </w:lvl>
    <w:lvl w:ilvl="1" w:tplc="E7C4E8DC">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E0EA1D48">
      <w:start w:val="25"/>
      <w:numFmt w:val="bullet"/>
      <w:lvlText w:val=""/>
      <w:lvlJc w:val="left"/>
      <w:pPr>
        <w:tabs>
          <w:tab w:val="num" w:pos="2880"/>
        </w:tabs>
        <w:ind w:left="2880" w:hanging="360"/>
      </w:pPr>
      <w:rPr>
        <w:rFonts w:ascii="Symbol" w:eastAsia="Times New Roman" w:hAnsi="Symbol" w:cs="Arial" w:hint="default"/>
      </w:r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4F8E3AE5"/>
    <w:multiLevelType w:val="hybridMultilevel"/>
    <w:tmpl w:val="6F8CE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5491F50"/>
    <w:multiLevelType w:val="hybridMultilevel"/>
    <w:tmpl w:val="C63464C0"/>
    <w:lvl w:ilvl="0" w:tplc="17649CF0">
      <w:start w:val="1"/>
      <w:numFmt w:val="lowerLetter"/>
      <w:lvlText w:val="%1."/>
      <w:lvlJc w:val="left"/>
      <w:pPr>
        <w:tabs>
          <w:tab w:val="num" w:pos="840"/>
        </w:tabs>
        <w:ind w:left="840" w:hanging="480"/>
      </w:pPr>
    </w:lvl>
    <w:lvl w:ilvl="1" w:tplc="04130019">
      <w:start w:val="1"/>
      <w:numFmt w:val="lowerLetter"/>
      <w:lvlText w:val="%2."/>
      <w:lvlJc w:val="left"/>
      <w:pPr>
        <w:tabs>
          <w:tab w:val="num" w:pos="1440"/>
        </w:tabs>
        <w:ind w:left="1440" w:hanging="360"/>
      </w:pPr>
    </w:lvl>
    <w:lvl w:ilvl="2" w:tplc="811C91B2">
      <w:start w:val="17"/>
      <w:numFmt w:val="decimal"/>
      <w:lvlText w:val="%3."/>
      <w:lvlJc w:val="left"/>
      <w:pPr>
        <w:tabs>
          <w:tab w:val="num" w:pos="2340"/>
        </w:tabs>
        <w:ind w:left="2340" w:hanging="36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569F6CD2"/>
    <w:multiLevelType w:val="hybridMultilevel"/>
    <w:tmpl w:val="D196E3AA"/>
    <w:lvl w:ilvl="0" w:tplc="EF066C82">
      <w:start w:val="1"/>
      <w:numFmt w:val="lowerLetter"/>
      <w:lvlText w:val="%1."/>
      <w:lvlJc w:val="left"/>
      <w:pPr>
        <w:tabs>
          <w:tab w:val="num" w:pos="720"/>
        </w:tabs>
        <w:ind w:left="720" w:hanging="360"/>
      </w:pPr>
    </w:lvl>
    <w:lvl w:ilvl="1" w:tplc="6F1AA13A">
      <w:start w:val="16"/>
      <w:numFmt w:val="decimal"/>
      <w:lvlText w:val="%2."/>
      <w:lvlJc w:val="left"/>
      <w:pPr>
        <w:tabs>
          <w:tab w:val="num" w:pos="1635"/>
        </w:tabs>
        <w:ind w:left="1635" w:hanging="555"/>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9113976"/>
    <w:multiLevelType w:val="hybridMultilevel"/>
    <w:tmpl w:val="15829D14"/>
    <w:lvl w:ilvl="0" w:tplc="BFB2C8E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E275B6"/>
    <w:multiLevelType w:val="multilevel"/>
    <w:tmpl w:val="843A309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2327231"/>
    <w:multiLevelType w:val="hybridMultilevel"/>
    <w:tmpl w:val="F7E84578"/>
    <w:lvl w:ilvl="0" w:tplc="04130019">
      <w:start w:val="1"/>
      <w:numFmt w:val="lowerLetter"/>
      <w:lvlText w:val="%1."/>
      <w:lvlJc w:val="left"/>
      <w:pPr>
        <w:tabs>
          <w:tab w:val="num" w:pos="720"/>
        </w:tabs>
        <w:ind w:left="720" w:hanging="360"/>
      </w:pPr>
    </w:lvl>
    <w:lvl w:ilvl="1" w:tplc="9A6A5FA0">
      <w:start w:val="15"/>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6AE6700"/>
    <w:multiLevelType w:val="hybridMultilevel"/>
    <w:tmpl w:val="C4BE2DAE"/>
    <w:lvl w:ilvl="0" w:tplc="BE461E12">
      <w:start w:val="1"/>
      <w:numFmt w:val="lowerLetter"/>
      <w:lvlText w:val="%1."/>
      <w:lvlJc w:val="left"/>
      <w:pPr>
        <w:tabs>
          <w:tab w:val="num" w:pos="720"/>
        </w:tabs>
        <w:ind w:left="720" w:hanging="360"/>
      </w:pPr>
      <w:rPr>
        <w:rFonts w:asciiTheme="minorHAnsi" w:hAnsiTheme="minorHAnsi" w:cs="Times New Roman"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6AE47CF5"/>
    <w:multiLevelType w:val="hybridMultilevel"/>
    <w:tmpl w:val="FD48358C"/>
    <w:lvl w:ilvl="0" w:tplc="036A5ED8">
      <w:numFmt w:val="bullet"/>
      <w:lvlText w:val="-"/>
      <w:lvlJc w:val="left"/>
      <w:pPr>
        <w:tabs>
          <w:tab w:val="num" w:pos="1065"/>
        </w:tabs>
        <w:ind w:left="1065" w:hanging="705"/>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A0150"/>
    <w:multiLevelType w:val="hybridMultilevel"/>
    <w:tmpl w:val="106C3F5C"/>
    <w:lvl w:ilvl="0" w:tplc="A3881B6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1037E0"/>
    <w:multiLevelType w:val="hybridMultilevel"/>
    <w:tmpl w:val="8BDC0CF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601545"/>
    <w:multiLevelType w:val="hybridMultilevel"/>
    <w:tmpl w:val="6BAAEB5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216247"/>
    <w:multiLevelType w:val="multilevel"/>
    <w:tmpl w:val="FBC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172A2B"/>
    <w:multiLevelType w:val="hybridMultilevel"/>
    <w:tmpl w:val="FD8A50B8"/>
    <w:lvl w:ilvl="0" w:tplc="6DA83C5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561273"/>
    <w:multiLevelType w:val="hybridMultilevel"/>
    <w:tmpl w:val="EEC252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861C77"/>
    <w:multiLevelType w:val="hybridMultilevel"/>
    <w:tmpl w:val="6D6EB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F9E2E22"/>
    <w:multiLevelType w:val="hybridMultilevel"/>
    <w:tmpl w:val="6A2EC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74835554">
    <w:abstractNumId w:val="35"/>
  </w:num>
  <w:num w:numId="2" w16cid:durableId="2071804046">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903410">
    <w:abstractNumId w:val="42"/>
  </w:num>
  <w:num w:numId="4" w16cid:durableId="167984567">
    <w:abstractNumId w:val="29"/>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007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762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826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1129226">
    <w:abstractNumId w:val="10"/>
    <w:lvlOverride w:ilvl="0">
      <w:startOverride w:val="1"/>
    </w:lvlOverride>
    <w:lvlOverride w:ilvl="1">
      <w:startOverride w:val="9"/>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502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252142">
    <w:abstractNumId w:val="3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66637">
    <w:abstractNumId w:val="3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4030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139821">
    <w:abstractNumId w:val="16"/>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347492">
    <w:abstractNumId w:val="1"/>
  </w:num>
  <w:num w:numId="15" w16cid:durableId="1228419667">
    <w:abstractNumId w:val="26"/>
  </w:num>
  <w:num w:numId="16" w16cid:durableId="72894149">
    <w:abstractNumId w:val="28"/>
  </w:num>
  <w:num w:numId="17" w16cid:durableId="228268380">
    <w:abstractNumId w:val="19"/>
  </w:num>
  <w:num w:numId="18" w16cid:durableId="2059470620">
    <w:abstractNumId w:val="40"/>
  </w:num>
  <w:num w:numId="19" w16cid:durableId="1711303741">
    <w:abstractNumId w:val="37"/>
  </w:num>
  <w:num w:numId="20" w16cid:durableId="1415739669">
    <w:abstractNumId w:val="9"/>
  </w:num>
  <w:num w:numId="21" w16cid:durableId="917130916">
    <w:abstractNumId w:val="12"/>
  </w:num>
  <w:num w:numId="22" w16cid:durableId="117070228">
    <w:abstractNumId w:val="36"/>
  </w:num>
  <w:num w:numId="23" w16cid:durableId="1186211597">
    <w:abstractNumId w:val="4"/>
  </w:num>
  <w:num w:numId="24" w16cid:durableId="1065105813">
    <w:abstractNumId w:val="15"/>
  </w:num>
  <w:num w:numId="25" w16cid:durableId="63375900">
    <w:abstractNumId w:val="31"/>
  </w:num>
  <w:num w:numId="26" w16cid:durableId="170730131">
    <w:abstractNumId w:val="24"/>
  </w:num>
  <w:num w:numId="27" w16cid:durableId="412433383">
    <w:abstractNumId w:val="18"/>
  </w:num>
  <w:num w:numId="28" w16cid:durableId="294485739">
    <w:abstractNumId w:val="2"/>
  </w:num>
  <w:num w:numId="29" w16cid:durableId="285937703">
    <w:abstractNumId w:val="14"/>
  </w:num>
  <w:num w:numId="30" w16cid:durableId="852690584">
    <w:abstractNumId w:val="7"/>
  </w:num>
  <w:num w:numId="31" w16cid:durableId="494299650">
    <w:abstractNumId w:val="20"/>
  </w:num>
  <w:num w:numId="32" w16cid:durableId="1153178477">
    <w:abstractNumId w:val="38"/>
  </w:num>
  <w:num w:numId="33" w16cid:durableId="1450591080">
    <w:abstractNumId w:val="41"/>
  </w:num>
  <w:num w:numId="34" w16cid:durableId="606423982">
    <w:abstractNumId w:val="3"/>
  </w:num>
  <w:num w:numId="35" w16cid:durableId="1305892930">
    <w:abstractNumId w:val="13"/>
  </w:num>
  <w:num w:numId="36" w16cid:durableId="1670669573">
    <w:abstractNumId w:val="25"/>
  </w:num>
  <w:num w:numId="37" w16cid:durableId="2078359697">
    <w:abstractNumId w:val="22"/>
  </w:num>
  <w:num w:numId="38" w16cid:durableId="238951203">
    <w:abstractNumId w:val="0"/>
  </w:num>
  <w:num w:numId="39" w16cid:durableId="1983919140">
    <w:abstractNumId w:val="5"/>
  </w:num>
  <w:num w:numId="40" w16cid:durableId="1267882622">
    <w:abstractNumId w:val="32"/>
  </w:num>
  <w:num w:numId="41" w16cid:durableId="2111117245">
    <w:abstractNumId w:val="21"/>
  </w:num>
  <w:num w:numId="42" w16cid:durableId="774327352">
    <w:abstractNumId w:val="17"/>
  </w:num>
  <w:num w:numId="43" w16cid:durableId="1771199695">
    <w:abstractNumId w:val="6"/>
  </w:num>
  <w:num w:numId="44" w16cid:durableId="1989748627">
    <w:abstractNumId w:val="39"/>
  </w:num>
  <w:num w:numId="45" w16cid:durableId="1493719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3"/>
    <w:rsid w:val="0007264D"/>
    <w:rsid w:val="00160CB2"/>
    <w:rsid w:val="00161C80"/>
    <w:rsid w:val="001909A2"/>
    <w:rsid w:val="002644F9"/>
    <w:rsid w:val="003905E1"/>
    <w:rsid w:val="003E11C8"/>
    <w:rsid w:val="00425402"/>
    <w:rsid w:val="00513655"/>
    <w:rsid w:val="00527210"/>
    <w:rsid w:val="00585C2A"/>
    <w:rsid w:val="00622ACF"/>
    <w:rsid w:val="006F0B4D"/>
    <w:rsid w:val="006F345B"/>
    <w:rsid w:val="006F5403"/>
    <w:rsid w:val="0071591B"/>
    <w:rsid w:val="0076708B"/>
    <w:rsid w:val="007F0C51"/>
    <w:rsid w:val="00843941"/>
    <w:rsid w:val="0089393E"/>
    <w:rsid w:val="008D1DEA"/>
    <w:rsid w:val="008E50F1"/>
    <w:rsid w:val="008E65AC"/>
    <w:rsid w:val="008F71BD"/>
    <w:rsid w:val="008F727D"/>
    <w:rsid w:val="00986437"/>
    <w:rsid w:val="009C16DB"/>
    <w:rsid w:val="009C2592"/>
    <w:rsid w:val="00A56462"/>
    <w:rsid w:val="00AD2D01"/>
    <w:rsid w:val="00C47EFE"/>
    <w:rsid w:val="00D561ED"/>
    <w:rsid w:val="00D66B00"/>
    <w:rsid w:val="00D86930"/>
    <w:rsid w:val="00DC3873"/>
    <w:rsid w:val="00E47148"/>
    <w:rsid w:val="00E6078E"/>
    <w:rsid w:val="00E71212"/>
    <w:rsid w:val="00E73EB8"/>
    <w:rsid w:val="00EC6EA1"/>
    <w:rsid w:val="00F65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5A0D5"/>
  <w15:chartTrackingRefBased/>
  <w15:docId w15:val="{2E1C634E-BF46-416D-B02E-680FACF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3873"/>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C38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semiHidden/>
    <w:unhideWhenUsed/>
    <w:qFormat/>
    <w:rsid w:val="00DC3873"/>
    <w:pPr>
      <w:keepNext/>
      <w:spacing w:before="240" w:after="60"/>
      <w:jc w:val="center"/>
      <w:outlineLvl w:val="1"/>
    </w:pPr>
    <w:rPr>
      <w:b/>
      <w:bCs/>
      <w:i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DC3873"/>
    <w:rPr>
      <w:rFonts w:ascii="Arial" w:eastAsia="Times New Roman" w:hAnsi="Arial" w:cs="Times New Roman"/>
      <w:b/>
      <w:bCs/>
      <w:iCs/>
      <w:lang w:eastAsia="nl-NL"/>
    </w:rPr>
  </w:style>
  <w:style w:type="character" w:styleId="Hyperlink">
    <w:name w:val="Hyperlink"/>
    <w:uiPriority w:val="99"/>
    <w:unhideWhenUsed/>
    <w:rsid w:val="00DC3873"/>
    <w:rPr>
      <w:color w:val="0000FF"/>
      <w:u w:val="single"/>
    </w:rPr>
  </w:style>
  <w:style w:type="paragraph" w:styleId="Inhopg2">
    <w:name w:val="toc 2"/>
    <w:basedOn w:val="Standaard"/>
    <w:next w:val="Standaard"/>
    <w:autoRedefine/>
    <w:uiPriority w:val="39"/>
    <w:semiHidden/>
    <w:unhideWhenUsed/>
    <w:rsid w:val="00DC3873"/>
    <w:pPr>
      <w:tabs>
        <w:tab w:val="right" w:leader="dot" w:pos="9027"/>
      </w:tabs>
    </w:pPr>
    <w:rPr>
      <w:smallCaps/>
    </w:rPr>
  </w:style>
  <w:style w:type="paragraph" w:styleId="Koptekst">
    <w:name w:val="header"/>
    <w:basedOn w:val="Standaard"/>
    <w:link w:val="KoptekstChar"/>
    <w:unhideWhenUsed/>
    <w:rsid w:val="00DC3873"/>
    <w:pPr>
      <w:tabs>
        <w:tab w:val="center" w:pos="4536"/>
        <w:tab w:val="right" w:pos="9072"/>
      </w:tabs>
    </w:pPr>
  </w:style>
  <w:style w:type="character" w:customStyle="1" w:styleId="KoptekstChar">
    <w:name w:val="Koptekst Char"/>
    <w:basedOn w:val="Standaardalinea-lettertype"/>
    <w:link w:val="Koptekst"/>
    <w:rsid w:val="00DC3873"/>
    <w:rPr>
      <w:rFonts w:ascii="Arial" w:eastAsia="Times New Roman" w:hAnsi="Arial" w:cs="Times New Roman"/>
      <w:sz w:val="20"/>
      <w:szCs w:val="20"/>
      <w:lang w:eastAsia="nl-NL"/>
    </w:rPr>
  </w:style>
  <w:style w:type="paragraph" w:styleId="Plattetekstinspringen">
    <w:name w:val="Body Text Indent"/>
    <w:basedOn w:val="Standaard"/>
    <w:link w:val="PlattetekstinspringenChar"/>
    <w:semiHidden/>
    <w:unhideWhenUsed/>
    <w:rsid w:val="00DC3873"/>
    <w:pPr>
      <w:ind w:left="426"/>
    </w:pPr>
  </w:style>
  <w:style w:type="character" w:customStyle="1" w:styleId="PlattetekstinspringenChar">
    <w:name w:val="Platte tekst inspringen Char"/>
    <w:basedOn w:val="Standaardalinea-lettertype"/>
    <w:link w:val="Plattetekstinspringen"/>
    <w:semiHidden/>
    <w:rsid w:val="00DC3873"/>
    <w:rPr>
      <w:rFonts w:ascii="Arial" w:eastAsia="Times New Roman" w:hAnsi="Arial" w:cs="Times New Roman"/>
      <w:sz w:val="20"/>
      <w:szCs w:val="20"/>
      <w:lang w:eastAsia="nl-NL"/>
    </w:rPr>
  </w:style>
  <w:style w:type="paragraph" w:styleId="Bloktekst">
    <w:name w:val="Block Text"/>
    <w:basedOn w:val="Standaard"/>
    <w:semiHidden/>
    <w:unhideWhenUsed/>
    <w:rsid w:val="00DC3873"/>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ind w:left="400" w:right="480" w:hanging="400"/>
    </w:pPr>
    <w:rPr>
      <w:rFonts w:ascii="Verdana" w:hAnsi="Verdana"/>
    </w:rPr>
  </w:style>
  <w:style w:type="paragraph" w:styleId="Lijstalinea">
    <w:name w:val="List Paragraph"/>
    <w:basedOn w:val="Standaard"/>
    <w:uiPriority w:val="34"/>
    <w:qFormat/>
    <w:rsid w:val="00DC3873"/>
    <w:pPr>
      <w:ind w:left="708"/>
    </w:pPr>
  </w:style>
  <w:style w:type="character" w:customStyle="1" w:styleId="Kop1Char">
    <w:name w:val="Kop 1 Char"/>
    <w:basedOn w:val="Standaardalinea-lettertype"/>
    <w:link w:val="Kop1"/>
    <w:uiPriority w:val="9"/>
    <w:rsid w:val="00DC3873"/>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semiHidden/>
    <w:unhideWhenUsed/>
    <w:qFormat/>
    <w:rsid w:val="00DC3873"/>
    <w:pPr>
      <w:spacing w:line="256" w:lineRule="auto"/>
      <w:outlineLvl w:val="9"/>
    </w:pPr>
  </w:style>
  <w:style w:type="paragraph" w:customStyle="1" w:styleId="ARIV2">
    <w:name w:val="ARIV 2"/>
    <w:rsid w:val="00DC3873"/>
    <w:pPr>
      <w:spacing w:before="120" w:after="0" w:line="240" w:lineRule="auto"/>
      <w:ind w:left="2126" w:hanging="425"/>
      <w:jc w:val="both"/>
    </w:pPr>
    <w:rPr>
      <w:rFonts w:ascii="Arial" w:eastAsia="Times New Roman" w:hAnsi="Arial" w:cs="Times New Roman"/>
      <w:sz w:val="20"/>
      <w:szCs w:val="20"/>
      <w:lang w:eastAsia="nl-NL"/>
    </w:rPr>
  </w:style>
  <w:style w:type="paragraph" w:customStyle="1" w:styleId="ARIV4">
    <w:name w:val="ARIV 4"/>
    <w:basedOn w:val="Standaard"/>
    <w:rsid w:val="00DC3873"/>
    <w:pPr>
      <w:spacing w:before="120"/>
      <w:ind w:left="2551" w:hanging="425"/>
      <w:jc w:val="both"/>
    </w:pPr>
  </w:style>
  <w:style w:type="paragraph" w:customStyle="1" w:styleId="H5">
    <w:name w:val="H5"/>
    <w:basedOn w:val="Standaard"/>
    <w:next w:val="Standaard"/>
    <w:rsid w:val="00DC3873"/>
    <w:pPr>
      <w:keepNext/>
      <w:snapToGrid w:val="0"/>
      <w:spacing w:before="100" w:after="100"/>
      <w:outlineLvl w:val="5"/>
    </w:pPr>
    <w:rPr>
      <w:rFonts w:ascii="Times New Roman" w:hAnsi="Times New Roman"/>
      <w:b/>
      <w:lang w:eastAsia="en-US"/>
    </w:rPr>
  </w:style>
  <w:style w:type="character" w:customStyle="1" w:styleId="ovk1Char">
    <w:name w:val="ovk1 Char"/>
    <w:link w:val="ovk1"/>
    <w:locked/>
    <w:rsid w:val="00DC3873"/>
    <w:rPr>
      <w:rFonts w:ascii="Calibri" w:hAnsi="Calibri" w:cs="Arial"/>
    </w:rPr>
  </w:style>
  <w:style w:type="paragraph" w:customStyle="1" w:styleId="ovk1">
    <w:name w:val="ovk1"/>
    <w:basedOn w:val="Standaard"/>
    <w:link w:val="ovk1Char"/>
    <w:qFormat/>
    <w:rsid w:val="00DC3873"/>
    <w:pPr>
      <w:tabs>
        <w:tab w:val="num" w:pos="500"/>
      </w:tabs>
      <w:suppressAutoHyphens/>
      <w:ind w:left="500" w:hanging="500"/>
    </w:pPr>
    <w:rPr>
      <w:rFonts w:ascii="Calibri" w:eastAsiaTheme="minorHAnsi" w:hAnsi="Calibri" w:cs="Arial"/>
      <w:sz w:val="22"/>
      <w:szCs w:val="22"/>
      <w:lang w:eastAsia="en-US"/>
    </w:rPr>
  </w:style>
  <w:style w:type="character" w:styleId="Onopgelostemelding">
    <w:name w:val="Unresolved Mention"/>
    <w:basedOn w:val="Standaardalinea-lettertype"/>
    <w:uiPriority w:val="99"/>
    <w:semiHidden/>
    <w:unhideWhenUsed/>
    <w:rsid w:val="00622ACF"/>
    <w:rPr>
      <w:color w:val="605E5C"/>
      <w:shd w:val="clear" w:color="auto" w:fill="E1DFDD"/>
    </w:rPr>
  </w:style>
  <w:style w:type="paragraph" w:styleId="Voettekst">
    <w:name w:val="footer"/>
    <w:basedOn w:val="Standaard"/>
    <w:link w:val="VoettekstChar"/>
    <w:uiPriority w:val="99"/>
    <w:unhideWhenUsed/>
    <w:rsid w:val="00A56462"/>
    <w:pPr>
      <w:tabs>
        <w:tab w:val="center" w:pos="4536"/>
        <w:tab w:val="right" w:pos="9072"/>
      </w:tabs>
    </w:pPr>
  </w:style>
  <w:style w:type="character" w:customStyle="1" w:styleId="VoettekstChar">
    <w:name w:val="Voettekst Char"/>
    <w:basedOn w:val="Standaardalinea-lettertype"/>
    <w:link w:val="Voettekst"/>
    <w:uiPriority w:val="99"/>
    <w:rsid w:val="00A56462"/>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1422</Words>
  <Characters>7821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de, Henk</dc:creator>
  <cp:keywords/>
  <dc:description/>
  <cp:lastModifiedBy>Lautenbach, Meint</cp:lastModifiedBy>
  <cp:revision>8</cp:revision>
  <dcterms:created xsi:type="dcterms:W3CDTF">2025-03-17T09:02:00Z</dcterms:created>
  <dcterms:modified xsi:type="dcterms:W3CDTF">2025-04-28T12:17:00Z</dcterms:modified>
</cp:coreProperties>
</file>