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81B1" w14:textId="77777777" w:rsidR="007D6F18" w:rsidRPr="00EC1BFF" w:rsidRDefault="00000000" w:rsidP="008E0A54">
      <w:pPr>
        <w:tabs>
          <w:tab w:val="right" w:pos="9356"/>
        </w:tabs>
        <w:spacing w:before="240"/>
        <w:rPr>
          <w:rFonts w:eastAsia="Cambria"/>
          <w:color w:val="FFFFFF"/>
          <w:sz w:val="32"/>
          <w:szCs w:val="32"/>
          <w:lang w:eastAsia="en-US"/>
        </w:rPr>
      </w:pPr>
      <w:r>
        <w:rPr>
          <w:rFonts w:eastAsia="Cambria"/>
          <w:noProof/>
          <w:szCs w:val="24"/>
        </w:rPr>
        <w:pict w14:anchorId="28DE81B8">
          <v:shapetype id="_x0000_t202" coordsize="21600,21600" o:spt="202" path="m,l,21600r21600,l21600,xe">
            <v:stroke joinstyle="miter"/>
            <v:path gradientshapeok="t" o:connecttype="rect"/>
          </v:shapetype>
          <v:shape id="Tekstvak 1" o:spid="_x0000_s2050" type="#_x0000_t202" style="position:absolute;margin-left:188.7pt;margin-top:8.85pt;width:307.2pt;height:26.75pt;z-index:251659264;visibility:visible;mso-wrap-style:square;mso-width-percent:0;mso-wrap-distance-left:9pt;mso-wrap-distance-top:0;mso-wrap-distance-right:9pt;mso-wrap-distance-bottom:0;mso-width-percent:0;mso-width-relative:margin;v-text-anchor:top" filled="f" stroked="f" strokeweight=".5pt">
            <v:textbox>
              <w:txbxContent>
                <w:p w14:paraId="28DE81BE" w14:textId="0C6E74AF" w:rsidR="007D6F18" w:rsidRPr="003721EC" w:rsidRDefault="003721EC" w:rsidP="008E0A54">
                  <w:pPr>
                    <w:jc w:val="right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3721EC">
                    <w:rPr>
                      <w:b/>
                      <w:color w:val="FFFFFF"/>
                      <w:sz w:val="28"/>
                      <w:szCs w:val="28"/>
                      <w:bdr w:val="nil"/>
                    </w:rPr>
                    <w:t>Bijlage</w:t>
                  </w:r>
                  <w:r>
                    <w:rPr>
                      <w:color w:val="FFFFFF"/>
                      <w:sz w:val="28"/>
                      <w:szCs w:val="28"/>
                      <w:bdr w:val="nil"/>
                    </w:rPr>
                    <w:t xml:space="preserve"> </w:t>
                  </w:r>
                  <w:r w:rsidR="00686789">
                    <w:rPr>
                      <w:color w:val="FFFFFF"/>
                      <w:sz w:val="28"/>
                      <w:szCs w:val="28"/>
                      <w:bdr w:val="nil"/>
                    </w:rPr>
                    <w:t xml:space="preserve">4 </w:t>
                  </w:r>
                  <w:r w:rsidR="00686789" w:rsidRPr="003E12BE">
                    <w:rPr>
                      <w:b/>
                      <w:bCs/>
                      <w:color w:val="FFFFFF"/>
                      <w:sz w:val="28"/>
                      <w:szCs w:val="28"/>
                      <w:bdr w:val="nil"/>
                    </w:rPr>
                    <w:t>Gunni</w:t>
                  </w:r>
                  <w:r w:rsidR="003E12BE" w:rsidRPr="003E12BE">
                    <w:rPr>
                      <w:b/>
                      <w:bCs/>
                      <w:color w:val="FFFFFF"/>
                      <w:sz w:val="28"/>
                      <w:szCs w:val="28"/>
                      <w:bdr w:val="nil"/>
                    </w:rPr>
                    <w:t>ngscriteria prijs en K1</w:t>
                  </w:r>
                </w:p>
              </w:txbxContent>
            </v:textbox>
          </v:shape>
        </w:pict>
      </w:r>
      <w:r w:rsidR="003721EC">
        <w:rPr>
          <w:rFonts w:eastAsia="Cambria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28DE81B9" wp14:editId="28DE81BA">
            <wp:simplePos x="0" y="0"/>
            <wp:positionH relativeFrom="column">
              <wp:posOffset>-520700</wp:posOffset>
            </wp:positionH>
            <wp:positionV relativeFrom="paragraph">
              <wp:posOffset>-52070</wp:posOffset>
            </wp:positionV>
            <wp:extent cx="6819900" cy="575310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DE81B2" w14:textId="77777777" w:rsidR="007D6F18" w:rsidRPr="00EC1BFF" w:rsidRDefault="007D6F18" w:rsidP="00EC1BFF">
      <w:pPr>
        <w:rPr>
          <w:rFonts w:eastAsia="Cambria"/>
          <w:szCs w:val="24"/>
          <w:lang w:eastAsia="en-US"/>
        </w:rPr>
      </w:pPr>
    </w:p>
    <w:p w14:paraId="28DE81B3" w14:textId="77777777" w:rsidR="007D6F18" w:rsidRPr="00EC1BFF" w:rsidRDefault="007D6F18" w:rsidP="00EC1BFF">
      <w:pPr>
        <w:rPr>
          <w:rFonts w:eastAsia="Cambria"/>
          <w:szCs w:val="24"/>
          <w:lang w:eastAsia="en-US"/>
        </w:rPr>
      </w:pPr>
    </w:p>
    <w:p w14:paraId="7A7F6914" w14:textId="77777777" w:rsidR="00E464BD" w:rsidRDefault="00E464BD" w:rsidP="0027154B">
      <w:pPr>
        <w:rPr>
          <w:rFonts w:asciiTheme="minorHAnsi" w:hAnsiTheme="minorHAnsi" w:cs="Tahoma"/>
          <w:b/>
          <w:snapToGrid w:val="0"/>
          <w:sz w:val="22"/>
        </w:rPr>
      </w:pPr>
    </w:p>
    <w:p w14:paraId="38C379B0" w14:textId="0D3EBAF4" w:rsidR="006A7C31" w:rsidRPr="006A7C31" w:rsidRDefault="005439E6" w:rsidP="006A7C31">
      <w:pPr>
        <w:rPr>
          <w:rFonts w:asciiTheme="minorHAnsi" w:hAnsiTheme="minorHAnsi" w:cs="Tahoma"/>
          <w:b/>
          <w:snapToGrid w:val="0"/>
          <w:sz w:val="32"/>
          <w:szCs w:val="28"/>
        </w:rPr>
      </w:pPr>
      <w:r>
        <w:rPr>
          <w:rFonts w:asciiTheme="minorHAnsi" w:hAnsiTheme="minorHAnsi" w:cs="Tahoma"/>
          <w:b/>
          <w:bCs/>
          <w:snapToGrid w:val="0"/>
          <w:sz w:val="32"/>
          <w:szCs w:val="28"/>
        </w:rPr>
        <w:t xml:space="preserve">Gunningscriterium prijs: </w:t>
      </w:r>
      <w:r w:rsidR="006A7C31" w:rsidRPr="006A7C31">
        <w:rPr>
          <w:rFonts w:asciiTheme="minorHAnsi" w:hAnsiTheme="minorHAnsi" w:cs="Tahoma"/>
          <w:b/>
          <w:bCs/>
          <w:snapToGrid w:val="0"/>
          <w:sz w:val="32"/>
          <w:szCs w:val="28"/>
        </w:rPr>
        <w:t>Kortingspercentage</w:t>
      </w:r>
      <w:r w:rsidR="006A7C31" w:rsidRPr="006A7C31">
        <w:rPr>
          <w:rFonts w:asciiTheme="minorHAnsi" w:hAnsiTheme="minorHAnsi" w:cs="Tahoma"/>
          <w:b/>
          <w:snapToGrid w:val="0"/>
          <w:sz w:val="32"/>
          <w:szCs w:val="28"/>
        </w:rPr>
        <w:t xml:space="preserve"> </w:t>
      </w:r>
    </w:p>
    <w:p w14:paraId="3E2023FD" w14:textId="77777777" w:rsidR="006A7C31" w:rsidRPr="006A7C31" w:rsidRDefault="006A7C31" w:rsidP="006A7C31">
      <w:pPr>
        <w:rPr>
          <w:rFonts w:asciiTheme="minorHAnsi" w:hAnsiTheme="minorHAnsi" w:cs="Tahoma"/>
          <w:b/>
          <w:snapToGrid w:val="0"/>
          <w:sz w:val="22"/>
        </w:rPr>
      </w:pPr>
    </w:p>
    <w:p w14:paraId="72116C96" w14:textId="77777777" w:rsidR="006A7C31" w:rsidRPr="006A7C31" w:rsidRDefault="006A7C31" w:rsidP="006A7C31">
      <w:pPr>
        <w:rPr>
          <w:rFonts w:asciiTheme="minorHAnsi" w:hAnsiTheme="minorHAnsi" w:cs="Tahoma"/>
          <w:bCs/>
          <w:snapToGrid w:val="0"/>
          <w:sz w:val="22"/>
        </w:rPr>
      </w:pPr>
      <w:r w:rsidRPr="006A7C31">
        <w:rPr>
          <w:rFonts w:asciiTheme="minorHAnsi" w:hAnsiTheme="minorHAnsi" w:cs="Tahoma"/>
          <w:bCs/>
          <w:snapToGrid w:val="0"/>
          <w:sz w:val="22"/>
        </w:rPr>
        <w:t>Voor het opgeven van het kortingspercentage geldt het volgende:</w:t>
      </w:r>
    </w:p>
    <w:p w14:paraId="217FA1DE" w14:textId="77777777" w:rsidR="006A7C31" w:rsidRPr="006A7C31" w:rsidRDefault="006A7C31" w:rsidP="006A7C31">
      <w:pPr>
        <w:numPr>
          <w:ilvl w:val="0"/>
          <w:numId w:val="4"/>
        </w:numPr>
        <w:rPr>
          <w:rFonts w:asciiTheme="minorHAnsi" w:hAnsiTheme="minorHAnsi" w:cs="Tahoma"/>
          <w:bCs/>
          <w:snapToGrid w:val="0"/>
          <w:sz w:val="22"/>
        </w:rPr>
      </w:pPr>
      <w:r w:rsidRPr="006A7C31">
        <w:rPr>
          <w:rFonts w:asciiTheme="minorHAnsi" w:hAnsiTheme="minorHAnsi" w:cs="Tahoma"/>
          <w:bCs/>
          <w:snapToGrid w:val="0"/>
          <w:sz w:val="22"/>
        </w:rPr>
        <w:t>Het betreft de aangeboden kortingspercentage op de catalogusprijs voor levering van speeltoestellen.</w:t>
      </w:r>
    </w:p>
    <w:p w14:paraId="3871805D" w14:textId="77777777" w:rsidR="006A7C31" w:rsidRPr="006A7C31" w:rsidRDefault="006A7C31" w:rsidP="006A7C31">
      <w:pPr>
        <w:numPr>
          <w:ilvl w:val="0"/>
          <w:numId w:val="4"/>
        </w:numPr>
        <w:rPr>
          <w:rFonts w:asciiTheme="minorHAnsi" w:hAnsiTheme="minorHAnsi" w:cs="Tahoma"/>
          <w:bCs/>
          <w:snapToGrid w:val="0"/>
          <w:sz w:val="22"/>
        </w:rPr>
      </w:pPr>
      <w:r w:rsidRPr="006A7C31">
        <w:rPr>
          <w:rFonts w:asciiTheme="minorHAnsi" w:hAnsiTheme="minorHAnsi" w:cs="Tahoma"/>
          <w:bCs/>
          <w:snapToGrid w:val="0"/>
          <w:sz w:val="22"/>
        </w:rPr>
        <w:t>De catalogusprijs dient altijd beschikbaar te zijn op een website en daarnaast door middel van een geleverde PDF.</w:t>
      </w:r>
    </w:p>
    <w:p w14:paraId="75564AE5" w14:textId="77777777" w:rsidR="006A7C31" w:rsidRPr="006A7C31" w:rsidRDefault="006A7C31" w:rsidP="006A7C31">
      <w:pPr>
        <w:numPr>
          <w:ilvl w:val="0"/>
          <w:numId w:val="4"/>
        </w:numPr>
        <w:rPr>
          <w:rFonts w:asciiTheme="minorHAnsi" w:hAnsiTheme="minorHAnsi" w:cs="Tahoma"/>
          <w:bCs/>
          <w:snapToGrid w:val="0"/>
          <w:sz w:val="22"/>
        </w:rPr>
      </w:pPr>
      <w:r w:rsidRPr="006A7C31">
        <w:rPr>
          <w:rFonts w:asciiTheme="minorHAnsi" w:hAnsiTheme="minorHAnsi" w:cs="Tahoma"/>
          <w:bCs/>
          <w:snapToGrid w:val="0"/>
          <w:sz w:val="22"/>
        </w:rPr>
        <w:t>De catalogusprijs is de prijs excl. btw.</w:t>
      </w:r>
    </w:p>
    <w:p w14:paraId="0A842E9A" w14:textId="77777777" w:rsidR="006A7C31" w:rsidRPr="006A7C31" w:rsidRDefault="006A7C31" w:rsidP="006A7C31">
      <w:pPr>
        <w:numPr>
          <w:ilvl w:val="0"/>
          <w:numId w:val="4"/>
        </w:numPr>
        <w:rPr>
          <w:rFonts w:asciiTheme="minorHAnsi" w:hAnsiTheme="minorHAnsi" w:cs="Tahoma"/>
          <w:bCs/>
          <w:snapToGrid w:val="0"/>
          <w:sz w:val="22"/>
        </w:rPr>
      </w:pPr>
      <w:r w:rsidRPr="006A7C31">
        <w:rPr>
          <w:rFonts w:asciiTheme="minorHAnsi" w:hAnsiTheme="minorHAnsi" w:cs="Tahoma"/>
          <w:bCs/>
          <w:snapToGrid w:val="0"/>
          <w:sz w:val="22"/>
        </w:rPr>
        <w:t>Het kortingspercentage geldt ook voor de te leveren onderdelen.</w:t>
      </w:r>
    </w:p>
    <w:p w14:paraId="0BFC83B8" w14:textId="77777777" w:rsidR="006A7C31" w:rsidRPr="006A7C31" w:rsidRDefault="006A7C31" w:rsidP="006A7C31">
      <w:pPr>
        <w:numPr>
          <w:ilvl w:val="0"/>
          <w:numId w:val="4"/>
        </w:numPr>
        <w:rPr>
          <w:rFonts w:asciiTheme="minorHAnsi" w:hAnsiTheme="minorHAnsi" w:cs="Tahoma"/>
          <w:bCs/>
          <w:snapToGrid w:val="0"/>
          <w:sz w:val="22"/>
        </w:rPr>
      </w:pPr>
      <w:r w:rsidRPr="006A7C31">
        <w:rPr>
          <w:rFonts w:asciiTheme="minorHAnsi" w:hAnsiTheme="minorHAnsi" w:cs="Tahoma"/>
          <w:bCs/>
          <w:snapToGrid w:val="0"/>
          <w:sz w:val="22"/>
        </w:rPr>
        <w:t>Het kortingspercentage dient een positief getal te zijn en afgerond op maximaal 0 decimalen</w:t>
      </w:r>
    </w:p>
    <w:p w14:paraId="7155DF0A" w14:textId="77777777" w:rsidR="006A7C31" w:rsidRPr="006A7C31" w:rsidRDefault="006A7C31" w:rsidP="006A7C31">
      <w:pPr>
        <w:rPr>
          <w:rFonts w:asciiTheme="minorHAnsi" w:hAnsiTheme="minorHAnsi" w:cs="Tahoma"/>
          <w:b/>
          <w:snapToGrid w:val="0"/>
          <w:sz w:val="22"/>
        </w:rPr>
      </w:pPr>
    </w:p>
    <w:p w14:paraId="6A20602C" w14:textId="380B5B47" w:rsidR="006A7C31" w:rsidRPr="006A7C31" w:rsidRDefault="00DF518E" w:rsidP="006A7C31">
      <w:pPr>
        <w:rPr>
          <w:rFonts w:asciiTheme="minorHAnsi" w:hAnsiTheme="minorHAnsi" w:cs="Tahoma"/>
          <w:b/>
          <w:i/>
          <w:iCs/>
          <w:snapToGrid w:val="0"/>
          <w:szCs w:val="22"/>
          <w:lang w:val="nl"/>
        </w:rPr>
      </w:pPr>
      <w:r w:rsidRPr="00DF518E">
        <w:rPr>
          <w:rFonts w:asciiTheme="minorHAnsi" w:hAnsiTheme="minorHAnsi" w:cs="Tahoma"/>
          <w:b/>
          <w:i/>
          <w:iCs/>
          <w:snapToGrid w:val="0"/>
          <w:szCs w:val="22"/>
          <w:lang w:val="nl"/>
        </w:rPr>
        <w:t xml:space="preserve">Het kortingspercentage is </w:t>
      </w:r>
      <w:r w:rsidRPr="00DF518E">
        <w:rPr>
          <w:rFonts w:asciiTheme="minorHAnsi" w:hAnsiTheme="minorHAnsi" w:cs="Tahoma"/>
          <w:b/>
          <w:i/>
          <w:iCs/>
          <w:snapToGrid w:val="0"/>
          <w:szCs w:val="22"/>
          <w:highlight w:val="yellow"/>
          <w:lang w:val="nl"/>
        </w:rPr>
        <w:t>……………… %</w:t>
      </w:r>
    </w:p>
    <w:p w14:paraId="620CA74E" w14:textId="77777777" w:rsidR="00E464BD" w:rsidRDefault="00E464BD" w:rsidP="0027154B">
      <w:pPr>
        <w:rPr>
          <w:rFonts w:asciiTheme="minorHAnsi" w:hAnsiTheme="minorHAnsi" w:cs="Tahoma"/>
          <w:b/>
          <w:snapToGrid w:val="0"/>
          <w:sz w:val="22"/>
        </w:rPr>
      </w:pPr>
    </w:p>
    <w:p w14:paraId="0873BA52" w14:textId="77777777" w:rsidR="00E464BD" w:rsidRDefault="00E464BD" w:rsidP="0027154B">
      <w:pPr>
        <w:rPr>
          <w:rFonts w:asciiTheme="minorHAnsi" w:hAnsiTheme="minorHAnsi" w:cs="Tahoma"/>
          <w:b/>
          <w:snapToGrid w:val="0"/>
          <w:sz w:val="22"/>
        </w:rPr>
      </w:pPr>
    </w:p>
    <w:p w14:paraId="7F4FF33F" w14:textId="5BBF3695" w:rsidR="00E464BD" w:rsidRDefault="00DF518E" w:rsidP="0027154B">
      <w:pPr>
        <w:rPr>
          <w:rFonts w:asciiTheme="minorHAnsi" w:hAnsiTheme="minorHAnsi" w:cs="Tahoma"/>
          <w:b/>
          <w:bCs/>
          <w:snapToGrid w:val="0"/>
          <w:sz w:val="32"/>
          <w:szCs w:val="28"/>
        </w:rPr>
      </w:pPr>
      <w:r>
        <w:rPr>
          <w:rFonts w:asciiTheme="minorHAnsi" w:hAnsiTheme="minorHAnsi" w:cs="Tahoma"/>
          <w:b/>
          <w:bCs/>
          <w:snapToGrid w:val="0"/>
          <w:sz w:val="32"/>
          <w:szCs w:val="28"/>
        </w:rPr>
        <w:t xml:space="preserve">Gunningscriterium </w:t>
      </w:r>
      <w:r>
        <w:rPr>
          <w:rFonts w:asciiTheme="minorHAnsi" w:hAnsiTheme="minorHAnsi" w:cs="Tahoma"/>
          <w:b/>
          <w:bCs/>
          <w:snapToGrid w:val="0"/>
          <w:sz w:val="32"/>
          <w:szCs w:val="28"/>
        </w:rPr>
        <w:t>K1: Levertijden</w:t>
      </w:r>
    </w:p>
    <w:p w14:paraId="2CD20456" w14:textId="77777777" w:rsidR="00DF518E" w:rsidRDefault="00DF518E" w:rsidP="0027154B">
      <w:pPr>
        <w:rPr>
          <w:rFonts w:asciiTheme="minorHAnsi" w:hAnsiTheme="minorHAnsi" w:cs="Tahoma"/>
          <w:b/>
          <w:bCs/>
          <w:snapToGrid w:val="0"/>
          <w:sz w:val="32"/>
          <w:szCs w:val="28"/>
        </w:rPr>
      </w:pPr>
    </w:p>
    <w:p w14:paraId="7EF4C870" w14:textId="61627602" w:rsidR="00DF518E" w:rsidRDefault="00DF518E" w:rsidP="0027154B">
      <w:pPr>
        <w:rPr>
          <w:rFonts w:asciiTheme="minorHAnsi" w:hAnsiTheme="minorHAnsi" w:cs="Tahoma"/>
          <w:bCs/>
          <w:snapToGrid w:val="0"/>
          <w:sz w:val="22"/>
        </w:rPr>
      </w:pPr>
      <w:r w:rsidRPr="009E0029">
        <w:rPr>
          <w:rFonts w:asciiTheme="minorHAnsi" w:hAnsiTheme="minorHAnsi" w:cs="Tahoma"/>
          <w:bCs/>
          <w:snapToGrid w:val="0"/>
          <w:sz w:val="22"/>
        </w:rPr>
        <w:t>De maximale levertijd</w:t>
      </w:r>
      <w:r w:rsidR="009E0029" w:rsidRPr="009E0029">
        <w:rPr>
          <w:rFonts w:asciiTheme="minorHAnsi" w:hAnsiTheme="minorHAnsi" w:cs="Tahoma"/>
          <w:bCs/>
          <w:snapToGrid w:val="0"/>
          <w:sz w:val="22"/>
        </w:rPr>
        <w:t xml:space="preserve"> (inclusief plaatsen)</w:t>
      </w:r>
      <w:r w:rsidRPr="009E0029">
        <w:rPr>
          <w:rFonts w:asciiTheme="minorHAnsi" w:hAnsiTheme="minorHAnsi" w:cs="Tahoma"/>
          <w:bCs/>
          <w:snapToGrid w:val="0"/>
          <w:sz w:val="22"/>
        </w:rPr>
        <w:t xml:space="preserve"> van nieuwe toestellen is</w:t>
      </w:r>
      <w:r w:rsidR="009E0029">
        <w:rPr>
          <w:rFonts w:asciiTheme="minorHAnsi" w:hAnsiTheme="minorHAnsi" w:cs="Tahoma"/>
          <w:bCs/>
          <w:snapToGrid w:val="0"/>
          <w:sz w:val="22"/>
        </w:rPr>
        <w:t xml:space="preserve"> </w:t>
      </w:r>
      <w:r w:rsidR="009E0029" w:rsidRPr="009E0029">
        <w:rPr>
          <w:rFonts w:asciiTheme="minorHAnsi" w:hAnsiTheme="minorHAnsi" w:cs="Tahoma"/>
          <w:bCs/>
          <w:snapToGrid w:val="0"/>
          <w:sz w:val="22"/>
          <w:highlight w:val="yellow"/>
        </w:rPr>
        <w:t>………</w:t>
      </w:r>
      <w:r w:rsidR="009E0029">
        <w:rPr>
          <w:rFonts w:asciiTheme="minorHAnsi" w:hAnsiTheme="minorHAnsi" w:cs="Tahoma"/>
          <w:bCs/>
          <w:snapToGrid w:val="0"/>
          <w:sz w:val="22"/>
        </w:rPr>
        <w:t xml:space="preserve"> weken</w:t>
      </w:r>
    </w:p>
    <w:p w14:paraId="17EAF2F5" w14:textId="77777777" w:rsidR="009E0029" w:rsidRDefault="009E0029" w:rsidP="0027154B">
      <w:pPr>
        <w:rPr>
          <w:rFonts w:asciiTheme="minorHAnsi" w:hAnsiTheme="minorHAnsi" w:cs="Tahoma"/>
          <w:bCs/>
          <w:snapToGrid w:val="0"/>
          <w:sz w:val="22"/>
        </w:rPr>
      </w:pPr>
    </w:p>
    <w:p w14:paraId="3A67FB5A" w14:textId="53AD13B2" w:rsidR="00E464BD" w:rsidRDefault="00B47663" w:rsidP="0027154B">
      <w:pPr>
        <w:rPr>
          <w:rFonts w:asciiTheme="minorHAnsi" w:hAnsiTheme="minorHAnsi" w:cs="Tahoma"/>
          <w:b/>
          <w:snapToGrid w:val="0"/>
          <w:sz w:val="22"/>
        </w:rPr>
      </w:pPr>
      <w:r w:rsidRPr="009E0029">
        <w:rPr>
          <w:rFonts w:asciiTheme="minorHAnsi" w:hAnsiTheme="minorHAnsi" w:cs="Tahoma"/>
          <w:bCs/>
          <w:snapToGrid w:val="0"/>
          <w:sz w:val="22"/>
        </w:rPr>
        <w:t>De maximale</w:t>
      </w:r>
      <w:r w:rsidR="00231864">
        <w:rPr>
          <w:rFonts w:asciiTheme="minorHAnsi" w:hAnsiTheme="minorHAnsi" w:cs="Tahoma"/>
          <w:bCs/>
          <w:snapToGrid w:val="0"/>
          <w:sz w:val="22"/>
        </w:rPr>
        <w:t xml:space="preserve"> levertijd</w:t>
      </w:r>
      <w:r w:rsidRPr="009E0029">
        <w:rPr>
          <w:rFonts w:asciiTheme="minorHAnsi" w:hAnsiTheme="minorHAnsi" w:cs="Tahoma"/>
          <w:bCs/>
          <w:snapToGrid w:val="0"/>
          <w:sz w:val="22"/>
        </w:rPr>
        <w:t xml:space="preserve"> </w:t>
      </w:r>
      <w:r>
        <w:rPr>
          <w:rFonts w:asciiTheme="minorHAnsi" w:hAnsiTheme="minorHAnsi" w:cs="Tahoma"/>
          <w:bCs/>
          <w:snapToGrid w:val="0"/>
          <w:sz w:val="22"/>
        </w:rPr>
        <w:t>van onderdelen</w:t>
      </w:r>
      <w:r w:rsidRPr="009E0029">
        <w:rPr>
          <w:rFonts w:asciiTheme="minorHAnsi" w:hAnsiTheme="minorHAnsi" w:cs="Tahoma"/>
          <w:bCs/>
          <w:snapToGrid w:val="0"/>
          <w:sz w:val="22"/>
        </w:rPr>
        <w:t xml:space="preserve"> is</w:t>
      </w:r>
      <w:r>
        <w:rPr>
          <w:rFonts w:asciiTheme="minorHAnsi" w:hAnsiTheme="minorHAnsi" w:cs="Tahoma"/>
          <w:bCs/>
          <w:snapToGrid w:val="0"/>
          <w:sz w:val="22"/>
        </w:rPr>
        <w:t xml:space="preserve"> </w:t>
      </w:r>
      <w:r w:rsidRPr="009E0029">
        <w:rPr>
          <w:rFonts w:asciiTheme="minorHAnsi" w:hAnsiTheme="minorHAnsi" w:cs="Tahoma"/>
          <w:bCs/>
          <w:snapToGrid w:val="0"/>
          <w:sz w:val="22"/>
          <w:highlight w:val="yellow"/>
        </w:rPr>
        <w:t>………</w:t>
      </w:r>
      <w:r>
        <w:rPr>
          <w:rFonts w:asciiTheme="minorHAnsi" w:hAnsiTheme="minorHAnsi" w:cs="Tahoma"/>
          <w:bCs/>
          <w:snapToGrid w:val="0"/>
          <w:sz w:val="22"/>
        </w:rPr>
        <w:t xml:space="preserve"> weken</w:t>
      </w:r>
      <w:r>
        <w:rPr>
          <w:rFonts w:asciiTheme="minorHAnsi" w:hAnsiTheme="minorHAnsi" w:cs="Tahoma"/>
          <w:bCs/>
          <w:snapToGrid w:val="0"/>
          <w:sz w:val="22"/>
        </w:rPr>
        <w:t>.</w:t>
      </w:r>
    </w:p>
    <w:p w14:paraId="40F98F7C" w14:textId="77777777" w:rsidR="00E464BD" w:rsidRDefault="00E464BD" w:rsidP="0027154B">
      <w:pPr>
        <w:rPr>
          <w:rFonts w:asciiTheme="minorHAnsi" w:hAnsiTheme="minorHAnsi" w:cs="Tahoma"/>
          <w:b/>
          <w:snapToGrid w:val="0"/>
          <w:sz w:val="22"/>
        </w:rPr>
      </w:pPr>
    </w:p>
    <w:p w14:paraId="1477A75F" w14:textId="0550D8A7" w:rsidR="00E464BD" w:rsidRPr="00686789" w:rsidRDefault="00B47663" w:rsidP="0027154B">
      <w:pPr>
        <w:rPr>
          <w:rFonts w:asciiTheme="minorHAnsi" w:hAnsiTheme="minorHAnsi" w:cs="Tahoma"/>
          <w:bCs/>
          <w:i/>
          <w:iCs/>
          <w:snapToGrid w:val="0"/>
          <w:sz w:val="22"/>
        </w:rPr>
      </w:pPr>
      <w:r w:rsidRPr="00686789">
        <w:rPr>
          <w:rFonts w:asciiTheme="minorHAnsi" w:hAnsiTheme="minorHAnsi" w:cs="Tahoma"/>
          <w:bCs/>
          <w:i/>
          <w:iCs/>
          <w:snapToGrid w:val="0"/>
          <w:sz w:val="22"/>
        </w:rPr>
        <w:t xml:space="preserve">Indien levertijden niet gehaald worden, </w:t>
      </w:r>
      <w:r w:rsidR="00E621AC" w:rsidRPr="00686789">
        <w:rPr>
          <w:rFonts w:asciiTheme="minorHAnsi" w:hAnsiTheme="minorHAnsi" w:cs="Tahoma"/>
          <w:bCs/>
          <w:i/>
          <w:iCs/>
          <w:snapToGrid w:val="0"/>
          <w:sz w:val="22"/>
        </w:rPr>
        <w:t>is de opdrachtnemer een</w:t>
      </w:r>
      <w:r w:rsidR="0078345C" w:rsidRPr="00686789">
        <w:rPr>
          <w:rFonts w:asciiTheme="minorHAnsi" w:hAnsiTheme="minorHAnsi" w:cs="Tahoma"/>
          <w:bCs/>
          <w:i/>
          <w:iCs/>
          <w:snapToGrid w:val="0"/>
          <w:sz w:val="22"/>
        </w:rPr>
        <w:t xml:space="preserve"> </w:t>
      </w:r>
      <w:r w:rsidR="00F675C4" w:rsidRPr="00686789">
        <w:rPr>
          <w:rFonts w:asciiTheme="minorHAnsi" w:hAnsiTheme="minorHAnsi" w:cs="Tahoma"/>
          <w:bCs/>
          <w:i/>
          <w:iCs/>
          <w:snapToGrid w:val="0"/>
          <w:sz w:val="22"/>
        </w:rPr>
        <w:t>onmiddellijke</w:t>
      </w:r>
      <w:r w:rsidR="0078345C" w:rsidRPr="00686789">
        <w:rPr>
          <w:rFonts w:asciiTheme="minorHAnsi" w:hAnsiTheme="minorHAnsi" w:cs="Tahoma"/>
          <w:bCs/>
          <w:i/>
          <w:iCs/>
          <w:snapToGrid w:val="0"/>
          <w:sz w:val="22"/>
        </w:rPr>
        <w:t xml:space="preserve"> opeisbare boete van € 1</w:t>
      </w:r>
      <w:r w:rsidR="003A18D0" w:rsidRPr="00686789">
        <w:rPr>
          <w:rFonts w:asciiTheme="minorHAnsi" w:hAnsiTheme="minorHAnsi" w:cs="Tahoma"/>
          <w:bCs/>
          <w:i/>
          <w:iCs/>
          <w:snapToGrid w:val="0"/>
          <w:sz w:val="22"/>
        </w:rPr>
        <w:t>5</w:t>
      </w:r>
      <w:r w:rsidR="0078345C" w:rsidRPr="00686789">
        <w:rPr>
          <w:rFonts w:asciiTheme="minorHAnsi" w:hAnsiTheme="minorHAnsi" w:cs="Tahoma"/>
          <w:bCs/>
          <w:i/>
          <w:iCs/>
          <w:snapToGrid w:val="0"/>
          <w:sz w:val="22"/>
        </w:rPr>
        <w:t>0</w:t>
      </w:r>
      <w:r w:rsidR="00F675C4" w:rsidRPr="00686789">
        <w:rPr>
          <w:rFonts w:asciiTheme="minorHAnsi" w:hAnsiTheme="minorHAnsi" w:cs="Tahoma"/>
          <w:bCs/>
          <w:i/>
          <w:iCs/>
          <w:snapToGrid w:val="0"/>
          <w:sz w:val="22"/>
        </w:rPr>
        <w:t xml:space="preserve">0,- per week te laat </w:t>
      </w:r>
      <w:r w:rsidR="00E621AC" w:rsidRPr="00686789">
        <w:rPr>
          <w:rFonts w:asciiTheme="minorHAnsi" w:hAnsiTheme="minorHAnsi" w:cs="Tahoma"/>
          <w:bCs/>
          <w:i/>
          <w:iCs/>
          <w:snapToGrid w:val="0"/>
          <w:sz w:val="22"/>
        </w:rPr>
        <w:t>verschuldigd aan de opdrachtgever</w:t>
      </w:r>
      <w:r w:rsidR="00E36BE5" w:rsidRPr="00686789">
        <w:rPr>
          <w:rFonts w:asciiTheme="minorHAnsi" w:hAnsiTheme="minorHAnsi" w:cs="Tahoma"/>
          <w:bCs/>
          <w:i/>
          <w:iCs/>
          <w:snapToGrid w:val="0"/>
          <w:sz w:val="22"/>
        </w:rPr>
        <w:t xml:space="preserve"> met een maximum van </w:t>
      </w:r>
      <w:r w:rsidR="003A18D0" w:rsidRPr="00686789">
        <w:rPr>
          <w:rFonts w:asciiTheme="minorHAnsi" w:hAnsiTheme="minorHAnsi" w:cs="Tahoma"/>
          <w:bCs/>
          <w:i/>
          <w:iCs/>
          <w:snapToGrid w:val="0"/>
          <w:sz w:val="22"/>
        </w:rPr>
        <w:t>€ 6000,-</w:t>
      </w:r>
      <w:r w:rsidR="008C7E81" w:rsidRPr="00686789">
        <w:rPr>
          <w:rFonts w:asciiTheme="minorHAnsi" w:hAnsiTheme="minorHAnsi" w:cs="Tahoma"/>
          <w:bCs/>
          <w:i/>
          <w:iCs/>
          <w:snapToGrid w:val="0"/>
          <w:sz w:val="22"/>
        </w:rPr>
        <w:t xml:space="preserve"> per levering. Bij herhaling zal opdrachtnemer in gebreke gesteld worden en </w:t>
      </w:r>
      <w:r w:rsidR="00686789" w:rsidRPr="00686789">
        <w:rPr>
          <w:rFonts w:asciiTheme="minorHAnsi" w:hAnsiTheme="minorHAnsi" w:cs="Tahoma"/>
          <w:bCs/>
          <w:i/>
          <w:iCs/>
          <w:snapToGrid w:val="0"/>
          <w:sz w:val="22"/>
        </w:rPr>
        <w:t>zal ontbinden van de overeenkomst volgen.</w:t>
      </w:r>
    </w:p>
    <w:p w14:paraId="75EBFF7C" w14:textId="77777777" w:rsidR="00E464BD" w:rsidRDefault="00E464BD" w:rsidP="0027154B">
      <w:pPr>
        <w:rPr>
          <w:rFonts w:asciiTheme="minorHAnsi" w:hAnsiTheme="minorHAnsi" w:cs="Tahoma"/>
          <w:b/>
          <w:snapToGrid w:val="0"/>
          <w:sz w:val="22"/>
        </w:rPr>
      </w:pPr>
    </w:p>
    <w:p w14:paraId="341710CB" w14:textId="77777777" w:rsidR="00E464BD" w:rsidRDefault="00E464BD" w:rsidP="0027154B">
      <w:pPr>
        <w:rPr>
          <w:rFonts w:asciiTheme="minorHAnsi" w:hAnsiTheme="minorHAnsi" w:cs="Tahoma"/>
          <w:b/>
          <w:snapToGrid w:val="0"/>
          <w:sz w:val="22"/>
        </w:rPr>
      </w:pPr>
    </w:p>
    <w:p w14:paraId="39851129" w14:textId="79B51C99" w:rsidR="003721EC" w:rsidRPr="002D5760" w:rsidRDefault="0027154B" w:rsidP="0027154B">
      <w:pPr>
        <w:rPr>
          <w:rFonts w:asciiTheme="minorHAnsi" w:hAnsiTheme="minorHAnsi" w:cs="Tahoma"/>
          <w:b/>
          <w:snapToGrid w:val="0"/>
          <w:sz w:val="22"/>
        </w:rPr>
      </w:pPr>
      <w:r>
        <w:rPr>
          <w:rFonts w:asciiTheme="minorHAnsi" w:hAnsiTheme="minorHAnsi" w:cs="Tahoma"/>
          <w:b/>
          <w:snapToGrid w:val="0"/>
          <w:sz w:val="22"/>
        </w:rPr>
        <w:t xml:space="preserve">   </w:t>
      </w:r>
      <w:r w:rsidR="003721EC" w:rsidRPr="002D5760">
        <w:rPr>
          <w:rFonts w:asciiTheme="minorHAnsi" w:hAnsiTheme="minorHAnsi" w:cs="Tahoma"/>
          <w:b/>
          <w:snapToGrid w:val="0"/>
          <w:sz w:val="22"/>
        </w:rPr>
        <w:t>Inschrijver</w:t>
      </w:r>
    </w:p>
    <w:tbl>
      <w:tblPr>
        <w:tblW w:w="0" w:type="auto"/>
        <w:tblInd w:w="17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812"/>
      </w:tblGrid>
      <w:tr w:rsidR="003721EC" w:rsidRPr="002D5760" w14:paraId="71DB938B" w14:textId="77777777" w:rsidTr="0027154B">
        <w:tc>
          <w:tcPr>
            <w:tcW w:w="2835" w:type="dxa"/>
            <w:shd w:val="clear" w:color="auto" w:fill="E6E6E6"/>
          </w:tcPr>
          <w:p w14:paraId="40F02E6E" w14:textId="30540F4C" w:rsidR="003721EC" w:rsidRPr="002D5760" w:rsidRDefault="00852DAE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t xml:space="preserve">Achternaam en </w:t>
            </w:r>
            <w:proofErr w:type="spellStart"/>
            <w:r>
              <w:rPr>
                <w:rFonts w:asciiTheme="minorHAnsi" w:hAnsiTheme="minorHAnsi" w:cs="Tahoma"/>
                <w:sz w:val="22"/>
              </w:rPr>
              <w:t>voorna</w:t>
            </w:r>
            <w:proofErr w:type="spellEnd"/>
            <w:r>
              <w:rPr>
                <w:rFonts w:asciiTheme="minorHAnsi" w:hAnsiTheme="minorHAnsi" w:cs="Tahoma"/>
                <w:sz w:val="22"/>
              </w:rPr>
              <w:t>(a)m(en)</w:t>
            </w:r>
          </w:p>
        </w:tc>
        <w:tc>
          <w:tcPr>
            <w:tcW w:w="5812" w:type="dxa"/>
          </w:tcPr>
          <w:p w14:paraId="59321850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</w:p>
        </w:tc>
      </w:tr>
      <w:tr w:rsidR="003721EC" w:rsidRPr="002D5760" w14:paraId="7FFBEAAE" w14:textId="77777777" w:rsidTr="0027154B">
        <w:tc>
          <w:tcPr>
            <w:tcW w:w="2835" w:type="dxa"/>
            <w:shd w:val="clear" w:color="auto" w:fill="E6E6E6"/>
          </w:tcPr>
          <w:p w14:paraId="0FB83D93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  <w:r w:rsidRPr="002D5760">
              <w:rPr>
                <w:rFonts w:asciiTheme="minorHAnsi" w:hAnsiTheme="minorHAnsi" w:cs="Tahoma"/>
                <w:sz w:val="22"/>
              </w:rPr>
              <w:t>Functie</w:t>
            </w:r>
          </w:p>
        </w:tc>
        <w:tc>
          <w:tcPr>
            <w:tcW w:w="5812" w:type="dxa"/>
          </w:tcPr>
          <w:p w14:paraId="2A1EF078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</w:p>
        </w:tc>
      </w:tr>
      <w:tr w:rsidR="003721EC" w:rsidRPr="002D5760" w14:paraId="4F6C1653" w14:textId="77777777" w:rsidTr="0027154B">
        <w:trPr>
          <w:trHeight w:val="297"/>
        </w:trPr>
        <w:tc>
          <w:tcPr>
            <w:tcW w:w="2835" w:type="dxa"/>
            <w:shd w:val="clear" w:color="auto" w:fill="E6E6E6"/>
          </w:tcPr>
          <w:p w14:paraId="7E671329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  <w:r w:rsidRPr="002D5760">
              <w:rPr>
                <w:rFonts w:asciiTheme="minorHAnsi" w:hAnsiTheme="minorHAnsi" w:cs="Tahoma"/>
                <w:sz w:val="22"/>
              </w:rPr>
              <w:t>Onderneming</w:t>
            </w:r>
          </w:p>
        </w:tc>
        <w:tc>
          <w:tcPr>
            <w:tcW w:w="5812" w:type="dxa"/>
          </w:tcPr>
          <w:p w14:paraId="53571922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</w:p>
        </w:tc>
      </w:tr>
      <w:tr w:rsidR="003721EC" w:rsidRPr="002D5760" w14:paraId="305D30AF" w14:textId="77777777" w:rsidTr="0027154B">
        <w:tc>
          <w:tcPr>
            <w:tcW w:w="2835" w:type="dxa"/>
            <w:shd w:val="clear" w:color="auto" w:fill="E6E6E6"/>
          </w:tcPr>
          <w:p w14:paraId="00A15A5A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  <w:r w:rsidRPr="002D5760">
              <w:rPr>
                <w:rFonts w:asciiTheme="minorHAnsi" w:hAnsiTheme="minorHAnsi" w:cs="Tahoma"/>
                <w:sz w:val="22"/>
              </w:rPr>
              <w:t>Handtekening</w:t>
            </w:r>
          </w:p>
          <w:p w14:paraId="4913ED43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</w:p>
          <w:p w14:paraId="1C81F085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5812" w:type="dxa"/>
          </w:tcPr>
          <w:p w14:paraId="3FF4E0B4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</w:p>
        </w:tc>
      </w:tr>
      <w:tr w:rsidR="003721EC" w:rsidRPr="002D5760" w14:paraId="2583ACDD" w14:textId="77777777" w:rsidTr="0027154B">
        <w:tc>
          <w:tcPr>
            <w:tcW w:w="2835" w:type="dxa"/>
            <w:shd w:val="clear" w:color="auto" w:fill="E6E6E6"/>
          </w:tcPr>
          <w:p w14:paraId="02217482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  <w:r w:rsidRPr="002D5760">
              <w:rPr>
                <w:rFonts w:asciiTheme="minorHAnsi" w:hAnsiTheme="minorHAnsi" w:cs="Tahoma"/>
                <w:sz w:val="22"/>
              </w:rPr>
              <w:t>Plaats en datum</w:t>
            </w:r>
          </w:p>
        </w:tc>
        <w:tc>
          <w:tcPr>
            <w:tcW w:w="5812" w:type="dxa"/>
          </w:tcPr>
          <w:p w14:paraId="587F44EA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</w:p>
        </w:tc>
      </w:tr>
    </w:tbl>
    <w:p w14:paraId="478B5B53" w14:textId="77777777" w:rsidR="003721EC" w:rsidRPr="00DA4EA9" w:rsidRDefault="003721EC" w:rsidP="003721EC">
      <w:pPr>
        <w:ind w:left="567"/>
        <w:rPr>
          <w:rFonts w:ascii="Verdana" w:hAnsi="Verdana" w:cs="Tahoma"/>
        </w:rPr>
      </w:pPr>
    </w:p>
    <w:p w14:paraId="483B4C1B" w14:textId="77777777" w:rsidR="003721EC" w:rsidRPr="00DA4EA9" w:rsidRDefault="003721EC" w:rsidP="003721EC">
      <w:pPr>
        <w:rPr>
          <w:rFonts w:ascii="Verdana" w:hAnsi="Verdana"/>
        </w:rPr>
      </w:pPr>
    </w:p>
    <w:p w14:paraId="28DE81B6" w14:textId="77777777" w:rsidR="007D6F18" w:rsidRPr="005C5DB2" w:rsidRDefault="007D6F18" w:rsidP="00E034A5"/>
    <w:sectPr w:rsidR="007D6F18" w:rsidRPr="005C5DB2" w:rsidSect="00335CB2">
      <w:footerReference w:type="first" r:id="rId11"/>
      <w:pgSz w:w="11906" w:h="16838" w:code="9"/>
      <w:pgMar w:top="709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E4C5" w14:textId="77777777" w:rsidR="00D52CAC" w:rsidRDefault="00D52CAC">
      <w:r>
        <w:separator/>
      </w:r>
    </w:p>
  </w:endnote>
  <w:endnote w:type="continuationSeparator" w:id="0">
    <w:p w14:paraId="352F84B3" w14:textId="77777777" w:rsidR="00D52CAC" w:rsidRDefault="00D5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D320" w14:textId="3E0DC466" w:rsidR="003721EC" w:rsidRPr="000D5990" w:rsidRDefault="00A95FD2" w:rsidP="003721EC">
    <w:pPr>
      <w:rPr>
        <w:rFonts w:asciiTheme="minorHAnsi" w:hAnsiTheme="minorHAnsi"/>
        <w:noProof/>
        <w:sz w:val="22"/>
        <w:szCs w:val="22"/>
      </w:rPr>
    </w:pPr>
    <w:r w:rsidRPr="00A95FD2">
      <w:rPr>
        <w:rFonts w:asciiTheme="minorHAnsi" w:hAnsiTheme="minorHAnsi"/>
        <w:noProof/>
        <w:sz w:val="22"/>
        <w:szCs w:val="22"/>
      </w:rPr>
      <w:t>Europese aanbesteding voor leveren en plaatsen speeltoestellen gemeente Midden-Drenthe, 4911076</w:t>
    </w:r>
  </w:p>
  <w:p w14:paraId="63AD31A3" w14:textId="77777777" w:rsidR="003721EC" w:rsidRDefault="003721EC" w:rsidP="003721EC">
    <w:pPr>
      <w:pStyle w:val="Voettekst"/>
    </w:pPr>
  </w:p>
  <w:p w14:paraId="28DE81BC" w14:textId="33AA5C73" w:rsidR="007D6F18" w:rsidRDefault="003721EC" w:rsidP="003721EC">
    <w:pPr>
      <w:pStyle w:val="Voettekst"/>
      <w:spacing w:line="0" w:lineRule="atLea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8E69" w14:textId="77777777" w:rsidR="00D52CAC" w:rsidRDefault="00D52CAC">
      <w:r>
        <w:separator/>
      </w:r>
    </w:p>
  </w:footnote>
  <w:footnote w:type="continuationSeparator" w:id="0">
    <w:p w14:paraId="2AFAB4ED" w14:textId="77777777" w:rsidR="00D52CAC" w:rsidRDefault="00D52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0327"/>
    <w:multiLevelType w:val="hybridMultilevel"/>
    <w:tmpl w:val="8B0E4174"/>
    <w:lvl w:ilvl="0" w:tplc="5DC010E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3FC30B4"/>
    <w:multiLevelType w:val="hybridMultilevel"/>
    <w:tmpl w:val="1B1C719E"/>
    <w:lvl w:ilvl="0" w:tplc="32E28B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04F4D"/>
    <w:multiLevelType w:val="multilevel"/>
    <w:tmpl w:val="17265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41986464">
    <w:abstractNumId w:val="1"/>
  </w:num>
  <w:num w:numId="2" w16cid:durableId="639383885">
    <w:abstractNumId w:val="3"/>
  </w:num>
  <w:num w:numId="3" w16cid:durableId="1480152725">
    <w:abstractNumId w:val="0"/>
  </w:num>
  <w:num w:numId="4" w16cid:durableId="142672504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1EC"/>
    <w:rsid w:val="0003081D"/>
    <w:rsid w:val="00231864"/>
    <w:rsid w:val="0027014F"/>
    <w:rsid w:val="0027154B"/>
    <w:rsid w:val="002B7840"/>
    <w:rsid w:val="003721EC"/>
    <w:rsid w:val="003A18D0"/>
    <w:rsid w:val="003E12BE"/>
    <w:rsid w:val="004762DC"/>
    <w:rsid w:val="005439E6"/>
    <w:rsid w:val="00642119"/>
    <w:rsid w:val="006515DC"/>
    <w:rsid w:val="006656D0"/>
    <w:rsid w:val="00686789"/>
    <w:rsid w:val="006A7C31"/>
    <w:rsid w:val="006C388C"/>
    <w:rsid w:val="0078345C"/>
    <w:rsid w:val="00786635"/>
    <w:rsid w:val="007C305C"/>
    <w:rsid w:val="007D6F18"/>
    <w:rsid w:val="00833FDE"/>
    <w:rsid w:val="00852DAE"/>
    <w:rsid w:val="008C0AC5"/>
    <w:rsid w:val="008C7E81"/>
    <w:rsid w:val="009607E5"/>
    <w:rsid w:val="009D5D6F"/>
    <w:rsid w:val="009E0029"/>
    <w:rsid w:val="00A1663A"/>
    <w:rsid w:val="00A578C0"/>
    <w:rsid w:val="00A95FD2"/>
    <w:rsid w:val="00B42A76"/>
    <w:rsid w:val="00B47663"/>
    <w:rsid w:val="00BB15EB"/>
    <w:rsid w:val="00C43AE9"/>
    <w:rsid w:val="00D52CAC"/>
    <w:rsid w:val="00D75FC6"/>
    <w:rsid w:val="00DA02D8"/>
    <w:rsid w:val="00DF518E"/>
    <w:rsid w:val="00E36BE5"/>
    <w:rsid w:val="00E464BD"/>
    <w:rsid w:val="00E621AC"/>
    <w:rsid w:val="00F468FE"/>
    <w:rsid w:val="00F6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DE81B1"/>
  <w15:docId w15:val="{A9DB443D-BCDF-4015-87AA-2BF948B8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4A8"/>
    <w:rPr>
      <w:rFonts w:ascii="Calibri" w:hAnsi="Calibri"/>
      <w:sz w:val="24"/>
    </w:rPr>
  </w:style>
  <w:style w:type="paragraph" w:styleId="Kop1">
    <w:name w:val="heading 1"/>
    <w:basedOn w:val="Standaard"/>
    <w:next w:val="Standaard"/>
    <w:link w:val="Kop1Char"/>
    <w:qFormat/>
    <w:rsid w:val="00E034A5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Kop2">
    <w:name w:val="heading 2"/>
    <w:aliases w:val="2scr"/>
    <w:basedOn w:val="Standaard"/>
    <w:next w:val="Standaard"/>
    <w:link w:val="Kop2Char"/>
    <w:qFormat/>
    <w:rsid w:val="003721EC"/>
    <w:pPr>
      <w:keepNext/>
      <w:tabs>
        <w:tab w:val="num" w:pos="1167"/>
      </w:tabs>
      <w:suppressAutoHyphens/>
      <w:spacing w:line="312" w:lineRule="auto"/>
      <w:ind w:left="1167" w:hanging="567"/>
      <w:jc w:val="both"/>
      <w:outlineLvl w:val="1"/>
    </w:pPr>
    <w:rPr>
      <w:rFonts w:ascii="Tahoma" w:hAnsi="Tahoma" w:cs="Arial"/>
      <w:b/>
      <w:bCs/>
      <w:sz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3721EC"/>
    <w:pPr>
      <w:keepNext/>
      <w:tabs>
        <w:tab w:val="num" w:pos="567"/>
      </w:tabs>
      <w:spacing w:line="312" w:lineRule="auto"/>
      <w:ind w:left="567" w:hanging="567"/>
      <w:jc w:val="both"/>
      <w:outlineLvl w:val="2"/>
    </w:pPr>
    <w:rPr>
      <w:rFonts w:ascii="Tahoma" w:hAnsi="Tahoma" w:cs="Arial"/>
      <w:bCs/>
      <w:i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3721EC"/>
    <w:pPr>
      <w:keepNext/>
      <w:tabs>
        <w:tab w:val="num" w:pos="864"/>
      </w:tabs>
      <w:spacing w:before="240" w:after="60" w:line="312" w:lineRule="auto"/>
      <w:ind w:left="864" w:hanging="864"/>
      <w:jc w:val="both"/>
      <w:outlineLvl w:val="3"/>
    </w:pPr>
    <w:rPr>
      <w:rFonts w:ascii="Tahoma" w:hAnsi="Tahoma"/>
      <w:b/>
      <w:bCs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3721EC"/>
    <w:pPr>
      <w:tabs>
        <w:tab w:val="num" w:pos="1008"/>
      </w:tabs>
      <w:spacing w:before="240" w:after="60" w:line="312" w:lineRule="auto"/>
      <w:ind w:left="1008" w:hanging="1008"/>
      <w:jc w:val="both"/>
      <w:outlineLvl w:val="4"/>
    </w:pPr>
    <w:rPr>
      <w:rFonts w:ascii="Tahoma" w:hAnsi="Tahoma" w:cs="Arial"/>
      <w:b/>
      <w:bCs/>
      <w:iCs/>
      <w:color w:val="FF0000"/>
      <w:sz w:val="20"/>
      <w:szCs w:val="26"/>
    </w:rPr>
  </w:style>
  <w:style w:type="paragraph" w:styleId="Kop6">
    <w:name w:val="heading 6"/>
    <w:basedOn w:val="Standaard"/>
    <w:next w:val="Standaard"/>
    <w:link w:val="Kop6Char"/>
    <w:qFormat/>
    <w:rsid w:val="003721EC"/>
    <w:pPr>
      <w:tabs>
        <w:tab w:val="num" w:pos="1152"/>
      </w:tabs>
      <w:spacing w:before="240" w:after="60" w:line="312" w:lineRule="auto"/>
      <w:ind w:left="1152" w:hanging="1152"/>
      <w:jc w:val="both"/>
      <w:outlineLvl w:val="5"/>
    </w:pPr>
    <w:rPr>
      <w:rFonts w:ascii="Tahoma" w:hAnsi="Tahoma" w:cs="Arial"/>
      <w:b/>
      <w:bCs/>
      <w:sz w:val="22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3721EC"/>
    <w:pPr>
      <w:tabs>
        <w:tab w:val="num" w:pos="1296"/>
      </w:tabs>
      <w:spacing w:before="240" w:after="60" w:line="312" w:lineRule="auto"/>
      <w:ind w:left="1296" w:hanging="1296"/>
      <w:jc w:val="both"/>
      <w:outlineLvl w:val="6"/>
    </w:pPr>
    <w:rPr>
      <w:rFonts w:ascii="Tahoma" w:hAnsi="Tahoma" w:cs="Arial"/>
      <w:bCs/>
      <w:sz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3721EC"/>
    <w:pPr>
      <w:tabs>
        <w:tab w:val="num" w:pos="1440"/>
      </w:tabs>
      <w:spacing w:before="240" w:after="60" w:line="312" w:lineRule="auto"/>
      <w:ind w:left="1440" w:hanging="1440"/>
      <w:jc w:val="both"/>
      <w:outlineLvl w:val="7"/>
    </w:pPr>
    <w:rPr>
      <w:rFonts w:ascii="Tahoma" w:hAnsi="Tahoma" w:cs="Arial"/>
      <w:bCs/>
      <w:i/>
      <w:sz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3721EC"/>
    <w:pPr>
      <w:tabs>
        <w:tab w:val="num" w:pos="1584"/>
      </w:tabs>
      <w:spacing w:before="240" w:after="60" w:line="312" w:lineRule="auto"/>
      <w:ind w:left="1584" w:hanging="1584"/>
      <w:jc w:val="both"/>
      <w:outlineLvl w:val="8"/>
    </w:pPr>
    <w:rPr>
      <w:rFonts w:ascii="Tahoma" w:hAnsi="Tahoma" w:cs="Arial"/>
      <w:bCs/>
      <w:sz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034A5"/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Geenafstand">
    <w:name w:val="No Spacing"/>
    <w:uiPriority w:val="1"/>
    <w:qFormat/>
    <w:rsid w:val="00893A92"/>
    <w:rPr>
      <w:rFonts w:ascii="Calibri" w:hAnsi="Calibri"/>
      <w:sz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93A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93A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3A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3A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893A92"/>
    <w:rPr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5C5DB2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5C5DB2"/>
    <w:rPr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5C5DB2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5C5DB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5C5DB2"/>
    <w:rPr>
      <w:rFonts w:ascii="Calibri" w:hAnsi="Calibri"/>
      <w:i/>
      <w:iCs/>
      <w:color w:val="000000" w:themeColor="text1"/>
      <w:sz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5D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5DB2"/>
    <w:rPr>
      <w:rFonts w:ascii="Calibri" w:hAnsi="Calibri"/>
      <w:b/>
      <w:bCs/>
      <w:i/>
      <w:iCs/>
      <w:color w:val="4F81BD" w:themeColor="accent1"/>
      <w:sz w:val="24"/>
    </w:rPr>
  </w:style>
  <w:style w:type="character" w:styleId="Subtieleverwijzing">
    <w:name w:val="Subtle Reference"/>
    <w:basedOn w:val="Standaardalinea-lettertype"/>
    <w:uiPriority w:val="31"/>
    <w:qFormat/>
    <w:rsid w:val="005C5DB2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5C5DB2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5C5DB2"/>
    <w:rPr>
      <w:b/>
      <w:bCs/>
      <w:smallCaps/>
      <w:spacing w:val="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1BF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1BF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F4D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F4DBE"/>
    <w:rPr>
      <w:rFonts w:ascii="Calibri" w:hAnsi="Calibri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2F4D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F4DBE"/>
    <w:rPr>
      <w:rFonts w:ascii="Calibri" w:hAnsi="Calibri"/>
      <w:sz w:val="24"/>
    </w:rPr>
  </w:style>
  <w:style w:type="character" w:customStyle="1" w:styleId="Kop2Char">
    <w:name w:val="Kop 2 Char"/>
    <w:aliases w:val="2scr Char"/>
    <w:basedOn w:val="Standaardalinea-lettertype"/>
    <w:link w:val="Kop2"/>
    <w:rsid w:val="003721EC"/>
    <w:rPr>
      <w:rFonts w:ascii="Tahoma" w:hAnsi="Tahoma" w:cs="Arial"/>
      <w:b/>
      <w:bCs/>
      <w:lang w:eastAsia="en-US"/>
    </w:rPr>
  </w:style>
  <w:style w:type="character" w:customStyle="1" w:styleId="Kop3Char">
    <w:name w:val="Kop 3 Char"/>
    <w:aliases w:val="3scr Char"/>
    <w:basedOn w:val="Standaardalinea-lettertype"/>
    <w:link w:val="Kop3"/>
    <w:rsid w:val="003721EC"/>
    <w:rPr>
      <w:rFonts w:ascii="Tahoma" w:hAnsi="Tahoma" w:cs="Arial"/>
      <w:bCs/>
      <w:i/>
      <w:szCs w:val="26"/>
    </w:rPr>
  </w:style>
  <w:style w:type="character" w:customStyle="1" w:styleId="Kop4Char">
    <w:name w:val="Kop 4 Char"/>
    <w:basedOn w:val="Standaardalinea-lettertype"/>
    <w:link w:val="Kop4"/>
    <w:rsid w:val="003721EC"/>
    <w:rPr>
      <w:rFonts w:ascii="Tahoma" w:hAnsi="Tahoma"/>
      <w:b/>
      <w:bCs/>
      <w:szCs w:val="28"/>
    </w:rPr>
  </w:style>
  <w:style w:type="character" w:customStyle="1" w:styleId="Kop5Char">
    <w:name w:val="Kop 5 Char"/>
    <w:basedOn w:val="Standaardalinea-lettertype"/>
    <w:link w:val="Kop5"/>
    <w:rsid w:val="003721EC"/>
    <w:rPr>
      <w:rFonts w:ascii="Tahoma" w:hAnsi="Tahoma" w:cs="Arial"/>
      <w:b/>
      <w:bCs/>
      <w:iCs/>
      <w:color w:val="FF0000"/>
      <w:szCs w:val="26"/>
    </w:rPr>
  </w:style>
  <w:style w:type="character" w:customStyle="1" w:styleId="Kop6Char">
    <w:name w:val="Kop 6 Char"/>
    <w:basedOn w:val="Standaardalinea-lettertype"/>
    <w:link w:val="Kop6"/>
    <w:rsid w:val="003721EC"/>
    <w:rPr>
      <w:rFonts w:ascii="Tahoma" w:hAnsi="Tahoma" w:cs="Arial"/>
      <w:b/>
      <w:bCs/>
      <w:sz w:val="22"/>
      <w:lang w:eastAsia="en-US"/>
    </w:rPr>
  </w:style>
  <w:style w:type="character" w:customStyle="1" w:styleId="Kop7Char">
    <w:name w:val="Kop 7 Char"/>
    <w:basedOn w:val="Standaardalinea-lettertype"/>
    <w:link w:val="Kop7"/>
    <w:rsid w:val="003721EC"/>
    <w:rPr>
      <w:rFonts w:ascii="Tahoma" w:hAnsi="Tahoma" w:cs="Arial"/>
      <w:bCs/>
      <w:lang w:eastAsia="en-US"/>
    </w:rPr>
  </w:style>
  <w:style w:type="character" w:customStyle="1" w:styleId="Kop8Char">
    <w:name w:val="Kop 8 Char"/>
    <w:basedOn w:val="Standaardalinea-lettertype"/>
    <w:link w:val="Kop8"/>
    <w:rsid w:val="003721EC"/>
    <w:rPr>
      <w:rFonts w:ascii="Tahoma" w:hAnsi="Tahoma" w:cs="Arial"/>
      <w:bCs/>
      <w:i/>
      <w:lang w:eastAsia="en-US"/>
    </w:rPr>
  </w:style>
  <w:style w:type="character" w:customStyle="1" w:styleId="Kop9Char">
    <w:name w:val="Kop 9 Char"/>
    <w:basedOn w:val="Standaardalinea-lettertype"/>
    <w:link w:val="Kop9"/>
    <w:rsid w:val="003721EC"/>
    <w:rPr>
      <w:rFonts w:ascii="Tahoma" w:hAnsi="Tahoma" w:cs="Arial"/>
      <w:bCs/>
      <w:sz w:val="22"/>
      <w:lang w:eastAsia="en-US"/>
    </w:rPr>
  </w:style>
  <w:style w:type="paragraph" w:styleId="Lijstalinea">
    <w:name w:val="List Paragraph"/>
    <w:basedOn w:val="Standaard"/>
    <w:uiPriority w:val="1"/>
    <w:qFormat/>
    <w:rsid w:val="00F468FE"/>
    <w:pPr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table" w:styleId="Tabelraster">
    <w:name w:val="Table Grid"/>
    <w:basedOn w:val="Standaardtabel"/>
    <w:uiPriority w:val="59"/>
    <w:rsid w:val="00F46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9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2bbb8-c16e-43d1-8b0d-fd2e263dd7a1" xsi:nil="true"/>
    <lcf76f155ced4ddcb4097134ff3c332f xmlns="369f8b5f-ab10-4558-8756-7d2cbfdf128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495F75F98B846A85E668CE9A4832C" ma:contentTypeVersion="18" ma:contentTypeDescription="Een nieuw document maken." ma:contentTypeScope="" ma:versionID="61e8caa40e9782751ca7f23df1c0a279">
  <xsd:schema xmlns:xsd="http://www.w3.org/2001/XMLSchema" xmlns:xs="http://www.w3.org/2001/XMLSchema" xmlns:p="http://schemas.microsoft.com/office/2006/metadata/properties" xmlns:ns2="369f8b5f-ab10-4558-8756-7d2cbfdf128d" xmlns:ns3="df02bbb8-c16e-43d1-8b0d-fd2e263dd7a1" targetNamespace="http://schemas.microsoft.com/office/2006/metadata/properties" ma:root="true" ma:fieldsID="7509095fbe7e741e2468b27fa579c0bd" ns2:_="" ns3:_="">
    <xsd:import namespace="369f8b5f-ab10-4558-8756-7d2cbfdf128d"/>
    <xsd:import namespace="df02bbb8-c16e-43d1-8b0d-fd2e263dd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f8b5f-ab10-4558-8756-7d2cbfdf1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e1beeb8-e66a-4a82-9172-d952cd90a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bbb8-c16e-43d1-8b0d-fd2e263dd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12b79a-f3ca-4bb6-aa2d-8d1600d20413}" ma:internalName="TaxCatchAll" ma:showField="CatchAllData" ma:web="df02bbb8-c16e-43d1-8b0d-fd2e263dd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0BFAC-D4C1-42FE-81D6-7C6E8D2AED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3B06F-FA71-42AC-83EF-03C7C381361D}">
  <ds:schemaRefs>
    <ds:schemaRef ds:uri="http://schemas.microsoft.com/office/2006/metadata/properties"/>
    <ds:schemaRef ds:uri="http://schemas.microsoft.com/office/infopath/2007/PartnerControls"/>
    <ds:schemaRef ds:uri="df02bbb8-c16e-43d1-8b0d-fd2e263dd7a1"/>
    <ds:schemaRef ds:uri="369f8b5f-ab10-4558-8756-7d2cbfdf128d"/>
  </ds:schemaRefs>
</ds:datastoreItem>
</file>

<file path=customXml/itemProps3.xml><?xml version="1.0" encoding="utf-8"?>
<ds:datastoreItem xmlns:ds="http://schemas.openxmlformats.org/officeDocument/2006/customXml" ds:itemID="{70B21730-D123-4929-BC25-BE6A81C6F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f8b5f-ab10-4558-8756-7d2cbfdf128d"/>
    <ds:schemaRef ds:uri="df02bbb8-c16e-43d1-8b0d-fd2e263dd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Buitenwerf, Marjolein</dc:creator>
  <cp:lastModifiedBy>Dennis Veneklaas</cp:lastModifiedBy>
  <cp:revision>17</cp:revision>
  <dcterms:created xsi:type="dcterms:W3CDTF">2025-04-15T09:56:00Z</dcterms:created>
  <dcterms:modified xsi:type="dcterms:W3CDTF">2025-04-15T10:08:00Z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6094515</vt:lpwstr>
  </property>
  <property fmtid="{D5CDD505-2E9C-101B-9397-08002B2CF9AE}" pid="3" name="mzdDocumentBlobId">
    <vt:lpwstr>6887494</vt:lpwstr>
  </property>
  <property fmtid="{D5CDD505-2E9C-101B-9397-08002B2CF9AE}" pid="4" name="mzdZaaknummer">
    <vt:lpwstr>1273846</vt:lpwstr>
  </property>
  <property fmtid="{D5CDD505-2E9C-101B-9397-08002B2CF9AE}" pid="5" name="mzdDocumentType">
    <vt:lpwstr/>
  </property>
  <property fmtid="{D5CDD505-2E9C-101B-9397-08002B2CF9AE}" pid="6" name="ContentTypeId">
    <vt:lpwstr>0x010100A9F495F75F98B846A85E668CE9A4832C</vt:lpwstr>
  </property>
  <property fmtid="{D5CDD505-2E9C-101B-9397-08002B2CF9AE}" pid="7" name="MediaServiceImageTags">
    <vt:lpwstr/>
  </property>
</Properties>
</file>