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B9EF" w14:textId="4A69CDD1" w:rsidR="00514652" w:rsidRPr="009852EC" w:rsidRDefault="00514652" w:rsidP="00514652">
      <w:pPr>
        <w:spacing w:line="240" w:lineRule="auto"/>
        <w:textAlignment w:val="baseline"/>
        <w:rPr>
          <w:rFonts w:cs="Arial"/>
          <w:b/>
          <w:bCs/>
          <w:sz w:val="22"/>
          <w:szCs w:val="22"/>
        </w:rPr>
      </w:pPr>
      <w:r w:rsidRPr="009852EC">
        <w:rPr>
          <w:rFonts w:cs="Arial"/>
          <w:b/>
          <w:bCs/>
          <w:sz w:val="22"/>
          <w:szCs w:val="22"/>
        </w:rPr>
        <w:t>GEGEVENSUITWISSELINGSOVEREENKOMST ZELFSTANDIGE VERWERKINGSVERANTOORDELIJKEN</w:t>
      </w:r>
    </w:p>
    <w:p w14:paraId="52FCE1A0" w14:textId="77777777" w:rsidR="00514652" w:rsidRPr="009852EC" w:rsidRDefault="00514652" w:rsidP="00514652">
      <w:pPr>
        <w:spacing w:line="240" w:lineRule="auto"/>
        <w:textAlignment w:val="baseline"/>
        <w:rPr>
          <w:rFonts w:cs="Arial"/>
          <w:b/>
          <w:bCs/>
          <w:sz w:val="22"/>
          <w:szCs w:val="22"/>
        </w:rPr>
      </w:pPr>
    </w:p>
    <w:p w14:paraId="068B1618" w14:textId="43E2E141" w:rsidR="00514652" w:rsidRPr="009852EC" w:rsidRDefault="00514652" w:rsidP="00514652">
      <w:pPr>
        <w:spacing w:line="240" w:lineRule="auto"/>
        <w:textAlignment w:val="baseline"/>
        <w:rPr>
          <w:rFonts w:cs="Arial"/>
          <w:sz w:val="22"/>
          <w:szCs w:val="22"/>
        </w:rPr>
      </w:pPr>
      <w:r w:rsidRPr="009852EC">
        <w:rPr>
          <w:rFonts w:cs="Arial"/>
          <w:b/>
          <w:bCs/>
          <w:sz w:val="22"/>
          <w:szCs w:val="22"/>
        </w:rPr>
        <w:t>De ondergetekenden</w:t>
      </w:r>
      <w:r w:rsidR="005B7F5A">
        <w:rPr>
          <w:rFonts w:cs="Arial"/>
          <w:b/>
          <w:bCs/>
          <w:sz w:val="22"/>
          <w:szCs w:val="22"/>
        </w:rPr>
        <w:t>:</w:t>
      </w:r>
      <w:r w:rsidRPr="009852EC">
        <w:rPr>
          <w:rFonts w:cs="Arial"/>
          <w:sz w:val="22"/>
          <w:szCs w:val="22"/>
        </w:rPr>
        <w:t> </w:t>
      </w:r>
    </w:p>
    <w:p w14:paraId="20DB3E82" w14:textId="77777777" w:rsidR="00514652" w:rsidRPr="009852EC" w:rsidRDefault="00514652" w:rsidP="00514652">
      <w:pPr>
        <w:spacing w:line="240" w:lineRule="auto"/>
        <w:textAlignment w:val="baseline"/>
        <w:rPr>
          <w:rFonts w:cs="Arial"/>
          <w:sz w:val="18"/>
          <w:szCs w:val="18"/>
        </w:rPr>
      </w:pPr>
    </w:p>
    <w:p w14:paraId="15F9C603" w14:textId="0D0E71D1" w:rsidR="00514652" w:rsidRPr="005B7F5A" w:rsidRDefault="00514652" w:rsidP="00514652">
      <w:pPr>
        <w:spacing w:line="240" w:lineRule="auto"/>
        <w:textAlignment w:val="baseline"/>
        <w:rPr>
          <w:rFonts w:cs="Arial"/>
          <w:sz w:val="18"/>
          <w:szCs w:val="18"/>
        </w:rPr>
      </w:pPr>
      <w:r w:rsidRPr="005B7F5A">
        <w:rPr>
          <w:rFonts w:cs="Arial"/>
          <w:sz w:val="22"/>
          <w:szCs w:val="22"/>
        </w:rPr>
        <w:t xml:space="preserve">Veiligheidsregio Limburg-Noord, </w:t>
      </w:r>
      <w:r w:rsidR="009852EC" w:rsidRPr="005B7F5A">
        <w:rPr>
          <w:rFonts w:cs="Arial"/>
          <w:sz w:val="22"/>
          <w:szCs w:val="22"/>
        </w:rPr>
        <w:t xml:space="preserve">gevestigd aan de Nijmeegseweg 42, 5916 PT te Venlo, </w:t>
      </w:r>
      <w:r w:rsidRPr="005B7F5A">
        <w:rPr>
          <w:rFonts w:cs="Arial"/>
          <w:sz w:val="22"/>
          <w:szCs w:val="22"/>
        </w:rPr>
        <w:t>met betrekking tot deze overeenkomst op grond van het bepaalde in de mandaatverordening Veiligheidsregio Limburg-Noord rechtsgeldig vertegenwoordigd door mevrouw persoonsnaam C.M. Angevaren, Algemeen directeur</w:t>
      </w:r>
      <w:r w:rsidR="00002BEC">
        <w:rPr>
          <w:rFonts w:cs="Arial"/>
          <w:sz w:val="22"/>
          <w:szCs w:val="22"/>
        </w:rPr>
        <w:t>,</w:t>
      </w:r>
      <w:r w:rsidR="009852EC" w:rsidRPr="005B7F5A">
        <w:rPr>
          <w:rFonts w:cs="Arial"/>
          <w:sz w:val="22"/>
          <w:szCs w:val="22"/>
        </w:rPr>
        <w:t xml:space="preserve"> hierna te noemen </w:t>
      </w:r>
      <w:r w:rsidR="00002BEC">
        <w:rPr>
          <w:rFonts w:cs="Arial"/>
          <w:sz w:val="22"/>
          <w:szCs w:val="22"/>
        </w:rPr>
        <w:t>VRLN</w:t>
      </w:r>
      <w:r w:rsidRPr="005B7F5A">
        <w:rPr>
          <w:rFonts w:cs="Arial"/>
          <w:sz w:val="22"/>
          <w:szCs w:val="22"/>
        </w:rPr>
        <w:t>;  </w:t>
      </w:r>
    </w:p>
    <w:p w14:paraId="2A2E3131" w14:textId="77777777" w:rsidR="00514652" w:rsidRPr="005B7F5A" w:rsidRDefault="00514652" w:rsidP="00514652">
      <w:pPr>
        <w:spacing w:line="240" w:lineRule="auto"/>
        <w:textAlignment w:val="baseline"/>
        <w:rPr>
          <w:rFonts w:cs="Arial"/>
          <w:sz w:val="22"/>
          <w:szCs w:val="22"/>
        </w:rPr>
      </w:pPr>
    </w:p>
    <w:p w14:paraId="4921DEF2" w14:textId="77777777" w:rsidR="00514652" w:rsidRPr="005B7F5A" w:rsidRDefault="00514652" w:rsidP="00514652">
      <w:pPr>
        <w:spacing w:line="240" w:lineRule="auto"/>
        <w:textAlignment w:val="baseline"/>
        <w:rPr>
          <w:rFonts w:cs="Arial"/>
          <w:sz w:val="18"/>
          <w:szCs w:val="18"/>
        </w:rPr>
      </w:pPr>
      <w:r w:rsidRPr="005B7F5A">
        <w:rPr>
          <w:rFonts w:cs="Arial"/>
          <w:sz w:val="22"/>
          <w:szCs w:val="22"/>
        </w:rPr>
        <w:t>en </w:t>
      </w:r>
    </w:p>
    <w:p w14:paraId="3372C1F5" w14:textId="77777777" w:rsidR="00514652" w:rsidRPr="005B7F5A" w:rsidRDefault="00514652" w:rsidP="00514652">
      <w:pPr>
        <w:spacing w:line="240" w:lineRule="auto"/>
        <w:textAlignment w:val="baseline"/>
        <w:rPr>
          <w:rFonts w:cs="Arial"/>
          <w:sz w:val="22"/>
          <w:szCs w:val="22"/>
        </w:rPr>
      </w:pPr>
    </w:p>
    <w:p w14:paraId="70DACF08" w14:textId="32E59434" w:rsidR="00514652" w:rsidRPr="005B7F5A" w:rsidRDefault="009852EC" w:rsidP="00514652">
      <w:pPr>
        <w:spacing w:line="240" w:lineRule="auto"/>
        <w:rPr>
          <w:rFonts w:cs="Arial"/>
          <w:sz w:val="22"/>
          <w:szCs w:val="22"/>
        </w:rPr>
      </w:pPr>
      <w:r w:rsidRPr="005B7F5A">
        <w:rPr>
          <w:rFonts w:cs="Arial"/>
          <w:sz w:val="22"/>
          <w:szCs w:val="22"/>
          <w:highlight w:val="yellow"/>
        </w:rPr>
        <w:t>[</w:t>
      </w:r>
      <w:r w:rsidR="00002BEC">
        <w:rPr>
          <w:rFonts w:cs="Arial"/>
          <w:sz w:val="22"/>
          <w:szCs w:val="22"/>
          <w:highlight w:val="yellow"/>
        </w:rPr>
        <w:t>Partij</w:t>
      </w:r>
      <w:r w:rsidRPr="005B7F5A">
        <w:rPr>
          <w:rFonts w:cs="Arial"/>
          <w:sz w:val="22"/>
          <w:szCs w:val="22"/>
          <w:highlight w:val="yellow"/>
        </w:rPr>
        <w:t xml:space="preserve"> X]</w:t>
      </w:r>
      <w:r w:rsidRPr="005B7F5A">
        <w:rPr>
          <w:rFonts w:cs="Arial"/>
          <w:sz w:val="22"/>
          <w:szCs w:val="22"/>
        </w:rPr>
        <w:t xml:space="preserve">, gevestigd aan het </w:t>
      </w:r>
      <w:r w:rsidRPr="005B7F5A">
        <w:rPr>
          <w:rFonts w:cs="Arial"/>
          <w:sz w:val="22"/>
          <w:szCs w:val="22"/>
          <w:highlight w:val="yellow"/>
        </w:rPr>
        <w:t>[Adres]</w:t>
      </w:r>
      <w:r w:rsidRPr="005B7F5A">
        <w:rPr>
          <w:rFonts w:cs="Arial"/>
          <w:sz w:val="22"/>
          <w:szCs w:val="22"/>
        </w:rPr>
        <w:t xml:space="preserve"> te </w:t>
      </w:r>
      <w:r w:rsidRPr="005B7F5A">
        <w:rPr>
          <w:rFonts w:cs="Arial"/>
          <w:sz w:val="22"/>
          <w:szCs w:val="22"/>
          <w:highlight w:val="yellow"/>
        </w:rPr>
        <w:t>[Plaats]</w:t>
      </w:r>
      <w:r w:rsidRPr="005B7F5A">
        <w:rPr>
          <w:rFonts w:cs="Arial"/>
          <w:sz w:val="22"/>
          <w:szCs w:val="22"/>
        </w:rPr>
        <w:t xml:space="preserve"> en ingeschreven in het handelsregister van de Kamer van Koophandel onder nummer </w:t>
      </w:r>
      <w:r w:rsidRPr="005B7F5A">
        <w:rPr>
          <w:rFonts w:cs="Arial"/>
          <w:sz w:val="22"/>
          <w:szCs w:val="22"/>
          <w:highlight w:val="yellow"/>
        </w:rPr>
        <w:t>[nummer],</w:t>
      </w:r>
      <w:r w:rsidRPr="005B7F5A">
        <w:rPr>
          <w:rFonts w:cs="Arial"/>
          <w:sz w:val="22"/>
          <w:szCs w:val="22"/>
        </w:rPr>
        <w:t xml:space="preserve"> te dezen rechtsgeldig vertegenwoordigd door </w:t>
      </w:r>
      <w:r w:rsidRPr="005B7F5A">
        <w:rPr>
          <w:rFonts w:cs="Arial"/>
          <w:sz w:val="22"/>
          <w:szCs w:val="22"/>
          <w:highlight w:val="yellow"/>
        </w:rPr>
        <w:t>[Vertegenwoordiger]</w:t>
      </w:r>
      <w:r w:rsidRPr="005B7F5A">
        <w:rPr>
          <w:rFonts w:cs="Arial"/>
          <w:sz w:val="22"/>
          <w:szCs w:val="22"/>
        </w:rPr>
        <w:t xml:space="preserve">, hierna te noemen </w:t>
      </w:r>
      <w:r w:rsidRPr="005B7F5A">
        <w:rPr>
          <w:rFonts w:cs="Arial"/>
          <w:sz w:val="22"/>
          <w:szCs w:val="22"/>
          <w:highlight w:val="yellow"/>
        </w:rPr>
        <w:t>[“X”],</w:t>
      </w:r>
    </w:p>
    <w:p w14:paraId="4B0666C1" w14:textId="77777777" w:rsidR="009852EC" w:rsidRPr="005B7F5A" w:rsidRDefault="009852EC" w:rsidP="00514652">
      <w:pPr>
        <w:spacing w:line="240" w:lineRule="auto"/>
        <w:rPr>
          <w:rFonts w:cs="Arial"/>
          <w:sz w:val="22"/>
          <w:szCs w:val="22"/>
        </w:rPr>
      </w:pPr>
    </w:p>
    <w:p w14:paraId="15455182" w14:textId="046B1086" w:rsidR="00514652" w:rsidRPr="005B7F5A" w:rsidRDefault="00514652" w:rsidP="00514652">
      <w:pPr>
        <w:spacing w:line="240" w:lineRule="auto"/>
        <w:textAlignment w:val="baseline"/>
        <w:rPr>
          <w:rFonts w:cs="Arial"/>
          <w:sz w:val="18"/>
          <w:szCs w:val="18"/>
        </w:rPr>
      </w:pPr>
      <w:r w:rsidRPr="005B7F5A">
        <w:rPr>
          <w:rFonts w:cs="Arial"/>
          <w:sz w:val="22"/>
          <w:szCs w:val="22"/>
        </w:rPr>
        <w:t>hierna afzonderlijk te noemen ‘</w:t>
      </w:r>
      <w:r w:rsidR="00002BEC">
        <w:rPr>
          <w:rFonts w:cs="Arial"/>
          <w:sz w:val="22"/>
          <w:szCs w:val="22"/>
        </w:rPr>
        <w:t>Partij’</w:t>
      </w:r>
      <w:r w:rsidRPr="005B7F5A">
        <w:rPr>
          <w:rFonts w:cs="Arial"/>
          <w:sz w:val="22"/>
          <w:szCs w:val="22"/>
        </w:rPr>
        <w:t xml:space="preserve"> en samen ‘Partijen’ </w:t>
      </w:r>
    </w:p>
    <w:p w14:paraId="1F549569" w14:textId="77777777" w:rsidR="00514652" w:rsidRPr="009852EC" w:rsidRDefault="00514652" w:rsidP="00514652">
      <w:pPr>
        <w:spacing w:line="240" w:lineRule="auto"/>
        <w:textAlignment w:val="baseline"/>
        <w:rPr>
          <w:rFonts w:cs="Arial"/>
          <w:sz w:val="18"/>
          <w:szCs w:val="18"/>
        </w:rPr>
      </w:pPr>
      <w:r w:rsidRPr="009852EC">
        <w:rPr>
          <w:rFonts w:cs="Arial"/>
          <w:sz w:val="22"/>
          <w:szCs w:val="22"/>
        </w:rPr>
        <w:t> </w:t>
      </w:r>
    </w:p>
    <w:p w14:paraId="0AF4A4EE" w14:textId="77777777" w:rsidR="00514652" w:rsidRPr="009852EC" w:rsidRDefault="00514652" w:rsidP="00514652">
      <w:pPr>
        <w:spacing w:line="240" w:lineRule="auto"/>
        <w:textAlignment w:val="baseline"/>
        <w:rPr>
          <w:rFonts w:cs="Arial"/>
          <w:sz w:val="22"/>
          <w:szCs w:val="22"/>
        </w:rPr>
      </w:pPr>
      <w:r w:rsidRPr="009852EC">
        <w:rPr>
          <w:rFonts w:cs="Arial"/>
          <w:b/>
          <w:bCs/>
          <w:sz w:val="22"/>
          <w:szCs w:val="22"/>
        </w:rPr>
        <w:t>Overwegende dat:</w:t>
      </w:r>
      <w:r w:rsidRPr="009852EC">
        <w:rPr>
          <w:rFonts w:cs="Arial"/>
          <w:sz w:val="22"/>
          <w:szCs w:val="22"/>
        </w:rPr>
        <w:t> </w:t>
      </w:r>
    </w:p>
    <w:p w14:paraId="6667F262" w14:textId="77777777" w:rsidR="00514652" w:rsidRPr="005B7F5A" w:rsidRDefault="00514652" w:rsidP="00514652">
      <w:pPr>
        <w:spacing w:line="240" w:lineRule="auto"/>
        <w:textAlignment w:val="baseline"/>
        <w:rPr>
          <w:rFonts w:ascii="Segoe UI" w:hAnsi="Segoe UI" w:cs="Segoe UI"/>
        </w:rPr>
      </w:pPr>
    </w:p>
    <w:p w14:paraId="3CC7CC78" w14:textId="77777777" w:rsidR="009852EC" w:rsidRPr="005B7F5A" w:rsidRDefault="009852EC" w:rsidP="009852EC">
      <w:pPr>
        <w:pStyle w:val="Lijstalinea"/>
        <w:numPr>
          <w:ilvl w:val="0"/>
          <w:numId w:val="16"/>
        </w:numPr>
        <w:spacing w:line="276" w:lineRule="auto"/>
        <w:rPr>
          <w:sz w:val="22"/>
          <w:szCs w:val="22"/>
        </w:rPr>
      </w:pPr>
      <w:r w:rsidRPr="005B7F5A">
        <w:rPr>
          <w:sz w:val="22"/>
          <w:szCs w:val="22"/>
        </w:rPr>
        <w:t xml:space="preserve">Partijen op </w:t>
      </w:r>
      <w:r w:rsidRPr="005B7F5A">
        <w:rPr>
          <w:sz w:val="22"/>
          <w:szCs w:val="22"/>
          <w:highlight w:val="yellow"/>
        </w:rPr>
        <w:t>[datum]</w:t>
      </w:r>
      <w:r w:rsidRPr="005B7F5A">
        <w:rPr>
          <w:sz w:val="22"/>
          <w:szCs w:val="22"/>
        </w:rPr>
        <w:t xml:space="preserve"> een overeenkomst, </w:t>
      </w:r>
      <w:r w:rsidRPr="005B7F5A">
        <w:rPr>
          <w:sz w:val="22"/>
          <w:szCs w:val="22"/>
          <w:highlight w:val="yellow"/>
        </w:rPr>
        <w:t>[exacte naam overeenkomst]</w:t>
      </w:r>
      <w:r w:rsidRPr="005B7F5A">
        <w:rPr>
          <w:sz w:val="22"/>
          <w:szCs w:val="22"/>
        </w:rPr>
        <w:t xml:space="preserve">(hierna: de Overeenkomst), hebben gesloten voor </w:t>
      </w:r>
      <w:r w:rsidRPr="005B7F5A">
        <w:rPr>
          <w:sz w:val="22"/>
          <w:szCs w:val="22"/>
          <w:highlight w:val="yellow"/>
        </w:rPr>
        <w:t>[doel sluiten overeenkomst];</w:t>
      </w:r>
    </w:p>
    <w:p w14:paraId="57FBDBA1" w14:textId="18A12E57" w:rsidR="009852EC" w:rsidRPr="005B7F5A" w:rsidRDefault="009852EC" w:rsidP="009852EC">
      <w:pPr>
        <w:pStyle w:val="Lijstalinea"/>
        <w:numPr>
          <w:ilvl w:val="0"/>
          <w:numId w:val="16"/>
        </w:numPr>
        <w:spacing w:line="276" w:lineRule="auto"/>
        <w:rPr>
          <w:sz w:val="22"/>
          <w:szCs w:val="22"/>
        </w:rPr>
      </w:pPr>
      <w:r w:rsidRPr="005B7F5A">
        <w:rPr>
          <w:sz w:val="22"/>
          <w:szCs w:val="22"/>
        </w:rPr>
        <w:t xml:space="preserve">Het ter uitvoering van deze Overeenkomst noodzakelijk is om Persoonsgegevens ter beschikking te stellen door </w:t>
      </w:r>
      <w:r w:rsidR="002121F4">
        <w:rPr>
          <w:sz w:val="22"/>
          <w:szCs w:val="22"/>
        </w:rPr>
        <w:t>V</w:t>
      </w:r>
      <w:r w:rsidRPr="005B7F5A">
        <w:rPr>
          <w:sz w:val="22"/>
          <w:szCs w:val="22"/>
        </w:rPr>
        <w:t xml:space="preserve">RLN aan </w:t>
      </w:r>
      <w:r w:rsidRPr="005B7F5A">
        <w:rPr>
          <w:sz w:val="22"/>
          <w:szCs w:val="22"/>
          <w:highlight w:val="yellow"/>
        </w:rPr>
        <w:t>[‘’X’’]</w:t>
      </w:r>
      <w:r w:rsidRPr="005B7F5A">
        <w:rPr>
          <w:sz w:val="22"/>
          <w:szCs w:val="22"/>
        </w:rPr>
        <w:t>;</w:t>
      </w:r>
    </w:p>
    <w:p w14:paraId="742586A1" w14:textId="77777777" w:rsidR="009852EC" w:rsidRPr="005B7F5A" w:rsidRDefault="009852EC" w:rsidP="009852EC">
      <w:pPr>
        <w:pStyle w:val="Lijstalinea"/>
        <w:numPr>
          <w:ilvl w:val="0"/>
          <w:numId w:val="16"/>
        </w:numPr>
        <w:spacing w:line="276" w:lineRule="auto"/>
        <w:rPr>
          <w:sz w:val="22"/>
          <w:szCs w:val="22"/>
        </w:rPr>
      </w:pPr>
      <w:r w:rsidRPr="005B7F5A">
        <w:rPr>
          <w:sz w:val="22"/>
          <w:szCs w:val="22"/>
        </w:rPr>
        <w:t>Het op basis van de Algemene Verordening Gegevensbescherming (AVG) en de wijze waarop de gegevensuitwisseling plaatsvindt van belang is dat – afhankelijk van de gegevensuitwisseling tussen Partijen – wordt beoordeeld wie Verwerkingsverantwoordelijke of Verwerker is;</w:t>
      </w:r>
    </w:p>
    <w:p w14:paraId="5EAAB1D7" w14:textId="77777777" w:rsidR="009852EC" w:rsidRPr="005B7F5A" w:rsidRDefault="009852EC" w:rsidP="009852EC">
      <w:pPr>
        <w:pStyle w:val="Lijstalinea"/>
        <w:numPr>
          <w:ilvl w:val="0"/>
          <w:numId w:val="17"/>
        </w:numPr>
        <w:spacing w:line="276" w:lineRule="auto"/>
        <w:rPr>
          <w:sz w:val="22"/>
          <w:szCs w:val="22"/>
        </w:rPr>
      </w:pPr>
      <w:r w:rsidRPr="005B7F5A">
        <w:rPr>
          <w:sz w:val="22"/>
          <w:szCs w:val="22"/>
        </w:rPr>
        <w:t>Partijen volgens de vigerende Algemene Verordening Gegevensbescherming (AVG) te beschouwen zijn als zelfstandig verwerkingsverantwoordelijke voor het verwerken van Persoonsgegevens die voortvloeien uit hun deel van de afspraken in bovengenoemde Overeenkomst;</w:t>
      </w:r>
    </w:p>
    <w:p w14:paraId="55757FE9" w14:textId="77777777" w:rsidR="009852EC" w:rsidRPr="005B7F5A" w:rsidRDefault="009852EC" w:rsidP="009852EC">
      <w:pPr>
        <w:pStyle w:val="Lijstalinea"/>
        <w:numPr>
          <w:ilvl w:val="0"/>
          <w:numId w:val="16"/>
        </w:numPr>
        <w:spacing w:line="276" w:lineRule="auto"/>
        <w:rPr>
          <w:sz w:val="22"/>
          <w:szCs w:val="22"/>
        </w:rPr>
      </w:pPr>
      <w:r w:rsidRPr="005B7F5A">
        <w:rPr>
          <w:sz w:val="22"/>
          <w:szCs w:val="22"/>
        </w:rPr>
        <w:t>de Verwerking van Persoonsgegevens ter uitvoering van de Overeenkomst zorgvuldig en in overeenstemming met de Algemene Verordening Gegevensbescherming (AVG), uitvoeringswet AVG (UAVG) en andere relevante wet- en regelgeving betreffende de verwerking van persoonsgegevens dient te geschieden;</w:t>
      </w:r>
    </w:p>
    <w:p w14:paraId="17B902AF" w14:textId="77777777" w:rsidR="009852EC" w:rsidRPr="005B7F5A" w:rsidRDefault="009852EC" w:rsidP="009852EC">
      <w:pPr>
        <w:pStyle w:val="Lijstalinea"/>
        <w:numPr>
          <w:ilvl w:val="0"/>
          <w:numId w:val="16"/>
        </w:numPr>
        <w:spacing w:line="276" w:lineRule="auto"/>
        <w:rPr>
          <w:sz w:val="22"/>
          <w:szCs w:val="22"/>
        </w:rPr>
      </w:pPr>
      <w:r w:rsidRPr="005B7F5A">
        <w:rPr>
          <w:sz w:val="22"/>
          <w:szCs w:val="22"/>
        </w:rPr>
        <w:t>Partijen in aanvulling op de Overeenkomst afspraken wensen te maken over de wijze waarop de gegevensverwerking ter uitvoering van de Overeenkomst dient plaats te vinden en het dientengevolge noodzakelijk achten een gegevensuitwisselingsovereenkomst af te sluiten betreffende de uitwisseling van Persoonsgegevens. Deze gegevensuitwisselingsovereenkomst maakt onlosmakelijk en integraal onderdeel uit van de Overeenkomst.</w:t>
      </w:r>
    </w:p>
    <w:p w14:paraId="74B9299B" w14:textId="77777777" w:rsidR="00514652" w:rsidRPr="003C0EB2" w:rsidRDefault="00514652" w:rsidP="00514652">
      <w:pPr>
        <w:spacing w:line="240" w:lineRule="auto"/>
        <w:textAlignment w:val="baseline"/>
        <w:rPr>
          <w:rFonts w:ascii="Segoe UI" w:hAnsi="Segoe UI" w:cs="Segoe UI"/>
          <w:sz w:val="18"/>
          <w:szCs w:val="18"/>
        </w:rPr>
      </w:pPr>
      <w:r w:rsidRPr="003C0EB2">
        <w:rPr>
          <w:rFonts w:ascii="Calibri" w:hAnsi="Calibri" w:cs="Calibri"/>
          <w:sz w:val="22"/>
          <w:szCs w:val="22"/>
        </w:rPr>
        <w:t> </w:t>
      </w:r>
    </w:p>
    <w:p w14:paraId="7E7E23A1" w14:textId="77777777" w:rsidR="00514652" w:rsidRPr="005B7F5A" w:rsidRDefault="00514652" w:rsidP="00514652">
      <w:pPr>
        <w:spacing w:line="240" w:lineRule="auto"/>
        <w:textAlignment w:val="baseline"/>
        <w:rPr>
          <w:rFonts w:cs="Arial"/>
          <w:b/>
          <w:bCs/>
          <w:sz w:val="18"/>
          <w:szCs w:val="18"/>
        </w:rPr>
      </w:pPr>
      <w:r w:rsidRPr="005B7F5A">
        <w:rPr>
          <w:rFonts w:cs="Arial"/>
          <w:b/>
          <w:bCs/>
          <w:sz w:val="22"/>
          <w:szCs w:val="22"/>
        </w:rPr>
        <w:t>Verklaren te zijn overeengekomen als volgt: </w:t>
      </w:r>
    </w:p>
    <w:p w14:paraId="4829CF4C" w14:textId="77777777" w:rsidR="00514652" w:rsidRDefault="00514652" w:rsidP="00514652">
      <w:pPr>
        <w:spacing w:line="240" w:lineRule="auto"/>
        <w:textAlignment w:val="baseline"/>
        <w:rPr>
          <w:rFonts w:ascii="Calibri" w:hAnsi="Calibri" w:cs="Calibri"/>
          <w:sz w:val="22"/>
          <w:szCs w:val="22"/>
        </w:rPr>
      </w:pPr>
      <w:r w:rsidRPr="003C0EB2">
        <w:rPr>
          <w:rFonts w:ascii="Calibri" w:hAnsi="Calibri" w:cs="Calibri"/>
          <w:sz w:val="22"/>
          <w:szCs w:val="22"/>
        </w:rPr>
        <w:t> </w:t>
      </w:r>
    </w:p>
    <w:p w14:paraId="75D16031" w14:textId="77777777" w:rsidR="009852EC" w:rsidRPr="005B7F5A" w:rsidRDefault="009852EC" w:rsidP="009852EC">
      <w:pPr>
        <w:rPr>
          <w:rFonts w:cs="Arial"/>
          <w:b/>
          <w:bCs/>
          <w:sz w:val="22"/>
          <w:szCs w:val="22"/>
        </w:rPr>
      </w:pPr>
      <w:r w:rsidRPr="005B7F5A">
        <w:rPr>
          <w:rFonts w:cs="Arial"/>
          <w:b/>
          <w:bCs/>
          <w:sz w:val="22"/>
          <w:szCs w:val="22"/>
        </w:rPr>
        <w:t>Artikel 1. Definities</w:t>
      </w:r>
    </w:p>
    <w:p w14:paraId="7C64396C" w14:textId="77777777" w:rsidR="009852EC" w:rsidRPr="005B7F5A" w:rsidRDefault="009852EC" w:rsidP="009852EC">
      <w:pPr>
        <w:pStyle w:val="Lijstalinea"/>
        <w:numPr>
          <w:ilvl w:val="0"/>
          <w:numId w:val="18"/>
        </w:numPr>
        <w:spacing w:line="276" w:lineRule="auto"/>
        <w:rPr>
          <w:rFonts w:cs="Arial"/>
          <w:sz w:val="22"/>
          <w:szCs w:val="22"/>
        </w:rPr>
      </w:pPr>
      <w:r w:rsidRPr="005B7F5A">
        <w:rPr>
          <w:rFonts w:cs="Arial"/>
          <w:sz w:val="22"/>
          <w:szCs w:val="22"/>
        </w:rPr>
        <w:t>Aan de hierna genoemde begrippen wordt dezelfde betekenis gegevens als bedoeld in artikel 4 van de AVG: Persoonsgegevens, Verwerking, Verwerkingsverantwoordelijke, Betrokkene, Inbreuk in verband met persoonsgegevens, Toezichthoudende autoriteit.</w:t>
      </w:r>
    </w:p>
    <w:p w14:paraId="2BFBEDBB" w14:textId="2111852E" w:rsidR="009852EC" w:rsidRPr="005B7F5A" w:rsidRDefault="009852EC" w:rsidP="009852EC">
      <w:pPr>
        <w:pStyle w:val="Lijstalinea"/>
        <w:numPr>
          <w:ilvl w:val="0"/>
          <w:numId w:val="18"/>
        </w:numPr>
        <w:spacing w:line="276" w:lineRule="auto"/>
        <w:rPr>
          <w:rFonts w:cs="Arial"/>
          <w:sz w:val="22"/>
          <w:szCs w:val="22"/>
        </w:rPr>
      </w:pPr>
      <w:r w:rsidRPr="005B7F5A">
        <w:rPr>
          <w:rFonts w:cs="Arial"/>
          <w:sz w:val="22"/>
          <w:szCs w:val="22"/>
        </w:rPr>
        <w:lastRenderedPageBreak/>
        <w:t xml:space="preserve">Ontvanger: degene die de persoonsgegevens ontvangt, zijnde </w:t>
      </w:r>
      <w:r w:rsidRPr="005B7F5A">
        <w:rPr>
          <w:rFonts w:cs="Arial"/>
          <w:sz w:val="22"/>
          <w:szCs w:val="22"/>
          <w:highlight w:val="yellow"/>
        </w:rPr>
        <w:t>[‘’X’’]</w:t>
      </w:r>
      <w:r w:rsidRPr="005B7F5A">
        <w:rPr>
          <w:rFonts w:cs="Arial"/>
          <w:sz w:val="22"/>
          <w:szCs w:val="22"/>
        </w:rPr>
        <w:t>.</w:t>
      </w:r>
    </w:p>
    <w:p w14:paraId="7ADBDE65" w14:textId="79E818B0" w:rsidR="009852EC" w:rsidRPr="005B7F5A" w:rsidRDefault="009852EC" w:rsidP="009852EC">
      <w:pPr>
        <w:pStyle w:val="Lijstalinea"/>
        <w:numPr>
          <w:ilvl w:val="0"/>
          <w:numId w:val="18"/>
        </w:numPr>
        <w:spacing w:line="276" w:lineRule="auto"/>
        <w:rPr>
          <w:rFonts w:cs="Arial"/>
          <w:sz w:val="22"/>
          <w:szCs w:val="22"/>
        </w:rPr>
      </w:pPr>
      <w:r w:rsidRPr="005B7F5A">
        <w:rPr>
          <w:rFonts w:cs="Arial"/>
          <w:sz w:val="22"/>
          <w:szCs w:val="22"/>
        </w:rPr>
        <w:t>Verstrekker: degene die de persoonsgegevens verstrekt, zijnde VRLN.</w:t>
      </w:r>
    </w:p>
    <w:p w14:paraId="16321EBD" w14:textId="77777777" w:rsidR="005B7F5A" w:rsidRDefault="009852EC" w:rsidP="009852EC">
      <w:pPr>
        <w:pStyle w:val="Lijstalinea"/>
        <w:numPr>
          <w:ilvl w:val="0"/>
          <w:numId w:val="18"/>
        </w:numPr>
        <w:spacing w:line="276" w:lineRule="auto"/>
        <w:rPr>
          <w:rFonts w:cs="Arial"/>
          <w:sz w:val="22"/>
          <w:szCs w:val="22"/>
        </w:rPr>
      </w:pPr>
      <w:r w:rsidRPr="005B7F5A">
        <w:rPr>
          <w:rFonts w:cs="Arial"/>
          <w:sz w:val="22"/>
          <w:szCs w:val="22"/>
        </w:rPr>
        <w:t>Bijlagen: de bijlagen bij deze gegevensuitwisselingsovereenkomst, die daar onlosmakelijk onderdeel van uitmaken.</w:t>
      </w:r>
    </w:p>
    <w:p w14:paraId="76000D97" w14:textId="77777777" w:rsidR="005B7F5A" w:rsidRDefault="005B7F5A" w:rsidP="005B7F5A">
      <w:pPr>
        <w:spacing w:line="276" w:lineRule="auto"/>
        <w:rPr>
          <w:rFonts w:cs="Arial"/>
          <w:b/>
          <w:bCs/>
          <w:sz w:val="22"/>
          <w:szCs w:val="22"/>
        </w:rPr>
      </w:pPr>
    </w:p>
    <w:p w14:paraId="611D3FD5" w14:textId="5A2C7136" w:rsidR="009852EC" w:rsidRPr="005B7F5A" w:rsidRDefault="009852EC" w:rsidP="005B7F5A">
      <w:pPr>
        <w:spacing w:line="276" w:lineRule="auto"/>
        <w:rPr>
          <w:rFonts w:cs="Arial"/>
          <w:sz w:val="22"/>
          <w:szCs w:val="22"/>
        </w:rPr>
      </w:pPr>
      <w:r w:rsidRPr="005B7F5A">
        <w:rPr>
          <w:rFonts w:cs="Arial"/>
          <w:b/>
          <w:bCs/>
          <w:sz w:val="22"/>
          <w:szCs w:val="22"/>
        </w:rPr>
        <w:t xml:space="preserve">Artikel 2. Reikwijdte </w:t>
      </w:r>
    </w:p>
    <w:p w14:paraId="3A26C43E" w14:textId="77777777" w:rsidR="009852EC" w:rsidRPr="005B7F5A" w:rsidRDefault="009852EC" w:rsidP="009852EC">
      <w:pPr>
        <w:pStyle w:val="Lijstalinea"/>
        <w:numPr>
          <w:ilvl w:val="0"/>
          <w:numId w:val="19"/>
        </w:numPr>
        <w:spacing w:line="276" w:lineRule="auto"/>
        <w:rPr>
          <w:rFonts w:cs="Arial"/>
          <w:sz w:val="22"/>
          <w:szCs w:val="22"/>
        </w:rPr>
      </w:pPr>
      <w:r w:rsidRPr="005B7F5A">
        <w:rPr>
          <w:rFonts w:cs="Arial"/>
          <w:sz w:val="22"/>
          <w:szCs w:val="22"/>
        </w:rPr>
        <w:t xml:space="preserve">Deze gegevensuitwisselingsovereenkomst is van toepassing op iedere uitwisseling van Persoonsgegevens die plaatsvindt bij de uitvoering van de Overeenkomst. </w:t>
      </w:r>
    </w:p>
    <w:p w14:paraId="7C434DA5" w14:textId="77777777" w:rsidR="009852EC" w:rsidRPr="005B7F5A" w:rsidRDefault="009852EC" w:rsidP="009852EC">
      <w:pPr>
        <w:pStyle w:val="Lijstalinea"/>
        <w:numPr>
          <w:ilvl w:val="0"/>
          <w:numId w:val="19"/>
        </w:numPr>
        <w:spacing w:line="276" w:lineRule="auto"/>
        <w:rPr>
          <w:rFonts w:cs="Arial"/>
          <w:sz w:val="22"/>
          <w:szCs w:val="22"/>
        </w:rPr>
      </w:pPr>
      <w:r w:rsidRPr="005B7F5A">
        <w:rPr>
          <w:rFonts w:cs="Arial"/>
          <w:sz w:val="22"/>
          <w:szCs w:val="22"/>
        </w:rPr>
        <w:t xml:space="preserve">Partijen zullen de Persoonsgegevens voor geen andere doeleinden verwerken dan de doeleinden zoals opgenomen in </w:t>
      </w:r>
      <w:r w:rsidRPr="005B7F5A">
        <w:rPr>
          <w:rFonts w:cs="Arial"/>
          <w:i/>
          <w:iCs/>
          <w:sz w:val="22"/>
          <w:szCs w:val="22"/>
        </w:rPr>
        <w:t>bijlage 1</w:t>
      </w:r>
      <w:r w:rsidRPr="005B7F5A">
        <w:rPr>
          <w:rFonts w:cs="Arial"/>
          <w:sz w:val="22"/>
          <w:szCs w:val="22"/>
        </w:rPr>
        <w:t xml:space="preserve">. </w:t>
      </w:r>
    </w:p>
    <w:p w14:paraId="3D06ABF3" w14:textId="77777777" w:rsidR="009852EC" w:rsidRPr="005B7F5A" w:rsidRDefault="009852EC" w:rsidP="009852EC">
      <w:pPr>
        <w:pStyle w:val="Lijstalinea"/>
        <w:numPr>
          <w:ilvl w:val="0"/>
          <w:numId w:val="19"/>
        </w:numPr>
        <w:spacing w:line="276" w:lineRule="auto"/>
        <w:rPr>
          <w:rFonts w:cs="Arial"/>
          <w:sz w:val="22"/>
          <w:szCs w:val="22"/>
        </w:rPr>
      </w:pPr>
      <w:r w:rsidRPr="005B7F5A">
        <w:rPr>
          <w:rFonts w:cs="Arial"/>
          <w:sz w:val="22"/>
          <w:szCs w:val="22"/>
        </w:rPr>
        <w:t>Voor zover de grondslag voor de gegevensuitwisseling is gelegen in een tussen Partijen gesloten overeenkomst:</w:t>
      </w:r>
    </w:p>
    <w:p w14:paraId="43FF709B" w14:textId="77777777" w:rsidR="009852EC" w:rsidRPr="005B7F5A" w:rsidRDefault="009852EC" w:rsidP="009852EC">
      <w:pPr>
        <w:pStyle w:val="Lijstalinea"/>
        <w:numPr>
          <w:ilvl w:val="1"/>
          <w:numId w:val="19"/>
        </w:numPr>
        <w:spacing w:line="276" w:lineRule="auto"/>
        <w:rPr>
          <w:rFonts w:cs="Arial"/>
          <w:sz w:val="22"/>
          <w:szCs w:val="22"/>
        </w:rPr>
      </w:pPr>
      <w:r w:rsidRPr="005B7F5A">
        <w:rPr>
          <w:rFonts w:cs="Arial"/>
          <w:sz w:val="22"/>
          <w:szCs w:val="22"/>
        </w:rPr>
        <w:t xml:space="preserve">is voor hetgeen niet in deze gegevensuitwisselingsovereenkomst geregeld is, het bepaalde in de desbetreffende overeenkomst(en) </w:t>
      </w:r>
      <w:r w:rsidRPr="005B7F5A">
        <w:rPr>
          <w:rFonts w:cs="Arial"/>
          <w:i/>
          <w:iCs/>
          <w:sz w:val="22"/>
          <w:szCs w:val="22"/>
        </w:rPr>
        <w:t>mutatis mutandis</w:t>
      </w:r>
      <w:r w:rsidRPr="005B7F5A">
        <w:rPr>
          <w:rFonts w:cs="Arial"/>
          <w:sz w:val="22"/>
          <w:szCs w:val="22"/>
        </w:rPr>
        <w:t xml:space="preserve"> van toepassing;</w:t>
      </w:r>
    </w:p>
    <w:p w14:paraId="398FB04B" w14:textId="77777777" w:rsidR="009852EC" w:rsidRPr="005B7F5A" w:rsidRDefault="009852EC" w:rsidP="009852EC">
      <w:pPr>
        <w:pStyle w:val="Lijstalinea"/>
        <w:numPr>
          <w:ilvl w:val="1"/>
          <w:numId w:val="19"/>
        </w:numPr>
        <w:spacing w:line="276" w:lineRule="auto"/>
        <w:rPr>
          <w:rFonts w:cs="Arial"/>
          <w:sz w:val="22"/>
          <w:szCs w:val="22"/>
        </w:rPr>
      </w:pPr>
      <w:r w:rsidRPr="005B7F5A">
        <w:rPr>
          <w:rFonts w:cs="Arial"/>
          <w:sz w:val="22"/>
          <w:szCs w:val="22"/>
        </w:rPr>
        <w:t>prevaleert het bepaalde in deze gegevensuitwisselingsovereenkomst op hetgeen overigens tussen Partijen is overeengekomen inzake de Verwerking van Persoonsgegevens.</w:t>
      </w:r>
    </w:p>
    <w:p w14:paraId="586AF9BF" w14:textId="77777777" w:rsidR="009852EC" w:rsidRPr="005B7F5A" w:rsidRDefault="009852EC" w:rsidP="009852EC">
      <w:pPr>
        <w:rPr>
          <w:rFonts w:cs="Arial"/>
          <w:sz w:val="22"/>
          <w:szCs w:val="22"/>
        </w:rPr>
      </w:pPr>
    </w:p>
    <w:p w14:paraId="1AFBFFB0" w14:textId="77777777" w:rsidR="009852EC" w:rsidRPr="005B7F5A" w:rsidRDefault="009852EC" w:rsidP="009852EC">
      <w:pPr>
        <w:rPr>
          <w:rFonts w:cs="Arial"/>
          <w:b/>
          <w:bCs/>
          <w:sz w:val="22"/>
          <w:szCs w:val="22"/>
        </w:rPr>
      </w:pPr>
      <w:r w:rsidRPr="005B7F5A">
        <w:rPr>
          <w:rFonts w:cs="Arial"/>
          <w:b/>
          <w:bCs/>
          <w:sz w:val="22"/>
          <w:szCs w:val="22"/>
        </w:rPr>
        <w:t>Artikel 3. Positie van partijen</w:t>
      </w:r>
    </w:p>
    <w:p w14:paraId="508CBA9C" w14:textId="77777777" w:rsidR="009852EC" w:rsidRPr="005B7F5A" w:rsidRDefault="009852EC" w:rsidP="009852EC">
      <w:pPr>
        <w:pStyle w:val="Lijstalinea"/>
        <w:numPr>
          <w:ilvl w:val="0"/>
          <w:numId w:val="20"/>
        </w:numPr>
        <w:spacing w:line="276" w:lineRule="auto"/>
        <w:rPr>
          <w:rFonts w:cs="Arial"/>
          <w:sz w:val="22"/>
          <w:szCs w:val="22"/>
        </w:rPr>
      </w:pPr>
      <w:r w:rsidRPr="005B7F5A">
        <w:rPr>
          <w:rFonts w:cs="Arial"/>
          <w:sz w:val="22"/>
          <w:szCs w:val="22"/>
        </w:rPr>
        <w:t>Partijen onderkennen dat zij in het kader van de gegevensuitwisseling ter uitvoering van de Overeenkomst kwalificeren als zelfstandig verwerkingsverantwoordelijken.</w:t>
      </w:r>
    </w:p>
    <w:p w14:paraId="41DFCAF0" w14:textId="2468B5C9" w:rsidR="009852EC" w:rsidRPr="005B7F5A" w:rsidRDefault="009852EC" w:rsidP="009852EC">
      <w:pPr>
        <w:pStyle w:val="Lijstalinea"/>
        <w:numPr>
          <w:ilvl w:val="0"/>
          <w:numId w:val="20"/>
        </w:numPr>
        <w:spacing w:line="276" w:lineRule="auto"/>
        <w:rPr>
          <w:rFonts w:cs="Arial"/>
          <w:sz w:val="22"/>
          <w:szCs w:val="22"/>
        </w:rPr>
      </w:pPr>
      <w:r w:rsidRPr="005B7F5A">
        <w:rPr>
          <w:rFonts w:cs="Arial"/>
          <w:sz w:val="22"/>
          <w:szCs w:val="22"/>
        </w:rPr>
        <w:t xml:space="preserve">De verantwoordelijkheid voor het ter beschikking stellen van de Persoonsgegevens aan de Ontvanger ligt bij de </w:t>
      </w:r>
      <w:r w:rsidR="005B7F5A">
        <w:rPr>
          <w:rFonts w:cs="Arial"/>
          <w:sz w:val="22"/>
          <w:szCs w:val="22"/>
        </w:rPr>
        <w:t>V</w:t>
      </w:r>
      <w:r w:rsidRPr="005B7F5A">
        <w:rPr>
          <w:rFonts w:cs="Arial"/>
          <w:sz w:val="22"/>
          <w:szCs w:val="22"/>
        </w:rPr>
        <w:t xml:space="preserve">erstrekker. De verantwoordelijkheid voor de verdere Verwerking van de Persoonsgegevens na verstrekking door Verstrekker ligt bij de Ontvanger, met dien verstande dat de Ontvanger de Persoonsgegevens enkel verder verwerkt voor zover dit strikt noodzakelijk is voor de uitvoering van de Overeenkomst. </w:t>
      </w:r>
    </w:p>
    <w:p w14:paraId="417931FA" w14:textId="77777777" w:rsidR="009852EC" w:rsidRPr="005B7F5A" w:rsidRDefault="009852EC" w:rsidP="009852EC">
      <w:pPr>
        <w:rPr>
          <w:rFonts w:cs="Arial"/>
          <w:b/>
          <w:bCs/>
          <w:sz w:val="22"/>
          <w:szCs w:val="22"/>
        </w:rPr>
      </w:pPr>
    </w:p>
    <w:p w14:paraId="617F2706" w14:textId="77777777" w:rsidR="009852EC" w:rsidRPr="005B7F5A" w:rsidRDefault="009852EC" w:rsidP="009852EC">
      <w:pPr>
        <w:rPr>
          <w:rFonts w:cs="Arial"/>
          <w:b/>
          <w:bCs/>
          <w:sz w:val="22"/>
          <w:szCs w:val="22"/>
        </w:rPr>
      </w:pPr>
      <w:r w:rsidRPr="005B7F5A">
        <w:rPr>
          <w:rFonts w:cs="Arial"/>
          <w:b/>
          <w:bCs/>
          <w:sz w:val="22"/>
          <w:szCs w:val="22"/>
        </w:rPr>
        <w:t>Artikel 4. Gegevensverwerking</w:t>
      </w:r>
    </w:p>
    <w:p w14:paraId="6608FDE6" w14:textId="77777777" w:rsidR="009852EC" w:rsidRPr="005B7F5A" w:rsidRDefault="009852EC" w:rsidP="009852EC">
      <w:pPr>
        <w:pStyle w:val="Lijstalinea"/>
        <w:numPr>
          <w:ilvl w:val="0"/>
          <w:numId w:val="21"/>
        </w:numPr>
        <w:spacing w:line="276" w:lineRule="auto"/>
        <w:rPr>
          <w:rFonts w:cs="Arial"/>
          <w:sz w:val="22"/>
          <w:szCs w:val="22"/>
        </w:rPr>
      </w:pPr>
      <w:r w:rsidRPr="005B7F5A">
        <w:rPr>
          <w:rFonts w:cs="Arial"/>
          <w:sz w:val="22"/>
          <w:szCs w:val="22"/>
        </w:rPr>
        <w:t>Partijen verwerken de Persoonsgegevens enkel op de wijze zoals in deze gegevensuitwisselingsovereenkomst is overeengekomen en zullen de Persoonsgegevens niet op een andere wijze verwerken, tenzij dit gezamenlijk is overeengekomen.</w:t>
      </w:r>
    </w:p>
    <w:p w14:paraId="02014FE7" w14:textId="77777777" w:rsidR="009852EC" w:rsidRPr="005B7F5A" w:rsidRDefault="009852EC" w:rsidP="009852EC">
      <w:pPr>
        <w:pStyle w:val="Lijstalinea"/>
        <w:numPr>
          <w:ilvl w:val="0"/>
          <w:numId w:val="21"/>
        </w:numPr>
        <w:spacing w:line="276" w:lineRule="auto"/>
        <w:rPr>
          <w:rFonts w:cs="Arial"/>
          <w:sz w:val="22"/>
          <w:szCs w:val="22"/>
        </w:rPr>
      </w:pPr>
      <w:r w:rsidRPr="005B7F5A">
        <w:rPr>
          <w:rFonts w:cs="Arial"/>
          <w:sz w:val="22"/>
          <w:szCs w:val="22"/>
        </w:rPr>
        <w:t xml:space="preserve">Partijen verwerken de Persoonsgegevens ter uitvoering van de Overeenkomst uitsluitend in overeenstemming met de AVG, UAVG en andere relevante wet- en regelgeving. </w:t>
      </w:r>
    </w:p>
    <w:p w14:paraId="07630140" w14:textId="77777777" w:rsidR="009852EC" w:rsidRPr="005B7F5A" w:rsidRDefault="009852EC" w:rsidP="009852EC">
      <w:pPr>
        <w:pStyle w:val="Lijstalinea"/>
        <w:numPr>
          <w:ilvl w:val="0"/>
          <w:numId w:val="20"/>
        </w:numPr>
        <w:spacing w:line="276" w:lineRule="auto"/>
        <w:rPr>
          <w:rFonts w:cs="Arial"/>
          <w:sz w:val="22"/>
          <w:szCs w:val="22"/>
        </w:rPr>
      </w:pPr>
      <w:r w:rsidRPr="005B7F5A">
        <w:rPr>
          <w:rFonts w:cs="Arial"/>
          <w:sz w:val="22"/>
          <w:szCs w:val="22"/>
        </w:rPr>
        <w:t>De Verstrekker garandeert dat zij de te verstrekken Persoonsgegevens tot aan de uitwisseling rechtmatig heeft verwerkt en de uitwisseling rechtmatig is.</w:t>
      </w:r>
    </w:p>
    <w:p w14:paraId="7C33ADCB" w14:textId="43B420AE" w:rsidR="009852EC" w:rsidRPr="005B7F5A" w:rsidRDefault="009852EC" w:rsidP="009852EC">
      <w:pPr>
        <w:pStyle w:val="Lijstalinea"/>
        <w:numPr>
          <w:ilvl w:val="0"/>
          <w:numId w:val="20"/>
        </w:numPr>
        <w:spacing w:line="276" w:lineRule="auto"/>
        <w:rPr>
          <w:rFonts w:cs="Arial"/>
          <w:sz w:val="22"/>
          <w:szCs w:val="22"/>
        </w:rPr>
      </w:pPr>
      <w:r w:rsidRPr="005B7F5A">
        <w:rPr>
          <w:rFonts w:cs="Arial"/>
          <w:sz w:val="22"/>
          <w:szCs w:val="22"/>
        </w:rPr>
        <w:t xml:space="preserve">De Ontvanger garandeert dat zij de te ontvangen Persoonsgegevens verder zal verwerken in overeenstemming met de AVG, UAVG en andere relevante wet- en regelgeving betreffende Verwerking van Persoonsgegevens en zij de te ontvangen Persoonsgegevens enkel zal verwerken voor de in </w:t>
      </w:r>
      <w:r w:rsidR="005B7F5A" w:rsidRPr="005B7F5A">
        <w:rPr>
          <w:rFonts w:cs="Arial"/>
          <w:b/>
          <w:bCs/>
          <w:sz w:val="22"/>
          <w:szCs w:val="22"/>
        </w:rPr>
        <w:t>B</w:t>
      </w:r>
      <w:r w:rsidRPr="005B7F5A">
        <w:rPr>
          <w:rFonts w:cs="Arial"/>
          <w:b/>
          <w:bCs/>
          <w:sz w:val="22"/>
          <w:szCs w:val="22"/>
        </w:rPr>
        <w:t xml:space="preserve">ijlage 1 </w:t>
      </w:r>
      <w:r w:rsidRPr="005B7F5A">
        <w:rPr>
          <w:rFonts w:cs="Arial"/>
          <w:sz w:val="22"/>
          <w:szCs w:val="22"/>
        </w:rPr>
        <w:t xml:space="preserve">vastgestelde doeleinden. </w:t>
      </w:r>
    </w:p>
    <w:p w14:paraId="659F48C2" w14:textId="77777777" w:rsidR="009852EC" w:rsidRPr="005B7F5A" w:rsidRDefault="009852EC" w:rsidP="009852EC">
      <w:pPr>
        <w:pStyle w:val="Lijstalinea"/>
        <w:numPr>
          <w:ilvl w:val="0"/>
          <w:numId w:val="20"/>
        </w:numPr>
        <w:spacing w:line="276" w:lineRule="auto"/>
        <w:rPr>
          <w:rFonts w:cs="Arial"/>
          <w:sz w:val="22"/>
          <w:szCs w:val="22"/>
        </w:rPr>
      </w:pPr>
      <w:r w:rsidRPr="005B7F5A">
        <w:rPr>
          <w:rFonts w:cs="Arial"/>
          <w:sz w:val="22"/>
          <w:szCs w:val="22"/>
        </w:rPr>
        <w:t>Partijen vrijwaren elkaar – met inachtneming van artikel 10 – voor claims van betrokkenen die voortvloeien uit een schending van het in lid 3 en 4 bepaalde.</w:t>
      </w:r>
    </w:p>
    <w:p w14:paraId="2AB72D7E" w14:textId="77777777" w:rsidR="009852EC" w:rsidRPr="005B7F5A" w:rsidRDefault="009852EC" w:rsidP="009852EC">
      <w:pPr>
        <w:rPr>
          <w:rFonts w:cs="Arial"/>
          <w:sz w:val="22"/>
          <w:szCs w:val="22"/>
        </w:rPr>
      </w:pPr>
    </w:p>
    <w:p w14:paraId="50590DA5" w14:textId="77777777" w:rsidR="009852EC" w:rsidRPr="005B7F5A" w:rsidRDefault="009852EC" w:rsidP="009852EC">
      <w:pPr>
        <w:rPr>
          <w:rFonts w:cs="Arial"/>
          <w:b/>
          <w:bCs/>
          <w:sz w:val="22"/>
          <w:szCs w:val="22"/>
        </w:rPr>
      </w:pPr>
      <w:r w:rsidRPr="005B7F5A">
        <w:rPr>
          <w:rFonts w:cs="Arial"/>
          <w:b/>
          <w:bCs/>
          <w:sz w:val="22"/>
          <w:szCs w:val="22"/>
        </w:rPr>
        <w:t>Artikel 5. Beveiliging</w:t>
      </w:r>
    </w:p>
    <w:p w14:paraId="036D48BD" w14:textId="77777777" w:rsidR="009852EC" w:rsidRPr="005B7F5A" w:rsidRDefault="009852EC" w:rsidP="009852EC">
      <w:pPr>
        <w:pStyle w:val="Lijstalinea"/>
        <w:numPr>
          <w:ilvl w:val="0"/>
          <w:numId w:val="22"/>
        </w:numPr>
        <w:spacing w:line="276" w:lineRule="auto"/>
        <w:rPr>
          <w:rFonts w:cs="Arial"/>
          <w:sz w:val="22"/>
          <w:szCs w:val="22"/>
        </w:rPr>
      </w:pPr>
      <w:r w:rsidRPr="005B7F5A">
        <w:rPr>
          <w:rFonts w:cs="Arial"/>
          <w:sz w:val="22"/>
          <w:szCs w:val="22"/>
        </w:rPr>
        <w:lastRenderedPageBreak/>
        <w:t>Partijen nemen passende technische en organisatorische maatregelen om de Persoonsgegevens die ter uitvoering van de Overeenkomst worden verwerkt te beveiligen en beveiligd te houden tegen verlies of tegen enige vorm van onzorgvuldige, onrechtmatige of ongeoorloofde verwerking, daarbij rekening houdend met de stand der techniek en de aard van de verwerking. Deze beveiligingsmaatregelen verkeren minimaal op hetzelfde niveau als de BIO-, ISO-, Nen-normen of vergelijkbaar.</w:t>
      </w:r>
    </w:p>
    <w:p w14:paraId="128C2D51" w14:textId="77777777" w:rsidR="009852EC" w:rsidRPr="005B7F5A" w:rsidRDefault="009852EC" w:rsidP="009852EC">
      <w:pPr>
        <w:pStyle w:val="Lijstalinea"/>
        <w:numPr>
          <w:ilvl w:val="0"/>
          <w:numId w:val="22"/>
        </w:numPr>
        <w:spacing w:line="276" w:lineRule="auto"/>
        <w:rPr>
          <w:rFonts w:cs="Arial"/>
          <w:sz w:val="22"/>
          <w:szCs w:val="22"/>
        </w:rPr>
      </w:pPr>
      <w:r w:rsidRPr="005B7F5A">
        <w:rPr>
          <w:rFonts w:cs="Arial"/>
          <w:sz w:val="22"/>
          <w:szCs w:val="22"/>
        </w:rPr>
        <w:t>De maatregelen omvatten in ieder geval:</w:t>
      </w:r>
    </w:p>
    <w:p w14:paraId="26B327D0" w14:textId="77777777" w:rsidR="009852EC" w:rsidRPr="005B7F5A" w:rsidRDefault="009852EC" w:rsidP="009852EC">
      <w:pPr>
        <w:pStyle w:val="Lijstalinea"/>
        <w:numPr>
          <w:ilvl w:val="1"/>
          <w:numId w:val="22"/>
        </w:numPr>
        <w:spacing w:line="276" w:lineRule="auto"/>
        <w:rPr>
          <w:rFonts w:cs="Arial"/>
          <w:sz w:val="22"/>
          <w:szCs w:val="22"/>
        </w:rPr>
      </w:pPr>
      <w:r w:rsidRPr="005B7F5A">
        <w:rPr>
          <w:rFonts w:cs="Arial"/>
          <w:sz w:val="22"/>
          <w:szCs w:val="22"/>
        </w:rPr>
        <w:t>Maatregelen om te waarborgen dat enkel bevoegde medewerkers toegang hebben tot de Persoonsgegevens voor de doeleinden die zijn uiteengezet;</w:t>
      </w:r>
    </w:p>
    <w:p w14:paraId="420B108F" w14:textId="77777777" w:rsidR="009852EC" w:rsidRPr="005B7F5A" w:rsidRDefault="009852EC" w:rsidP="009852EC">
      <w:pPr>
        <w:pStyle w:val="Lijstalinea"/>
        <w:numPr>
          <w:ilvl w:val="1"/>
          <w:numId w:val="22"/>
        </w:numPr>
        <w:spacing w:line="276" w:lineRule="auto"/>
        <w:rPr>
          <w:rFonts w:cs="Arial"/>
          <w:sz w:val="22"/>
          <w:szCs w:val="22"/>
        </w:rPr>
      </w:pPr>
      <w:r w:rsidRPr="005B7F5A">
        <w:rPr>
          <w:rFonts w:cs="Arial"/>
          <w:sz w:val="22"/>
          <w:szCs w:val="22"/>
        </w:rPr>
        <w:t>Maatregelen waarbij Partijen medewerkers en ingeschakelde derden uitsluitend toegang geven tot Persoonsgegevens via op naam gestelde accounts, waarbij het gebruik van die accounts adequaat gelogd wordt en waarbij de desbetreffende accounts alleen toegang geven tot die Persoonsgegevens waartoe de toegang voor de betreffende (rechts)persoon noodzakelijk is;</w:t>
      </w:r>
    </w:p>
    <w:p w14:paraId="3D87080E" w14:textId="77777777" w:rsidR="009852EC" w:rsidRPr="005B7F5A" w:rsidRDefault="009852EC" w:rsidP="009852EC">
      <w:pPr>
        <w:pStyle w:val="Lijstalinea"/>
        <w:numPr>
          <w:ilvl w:val="1"/>
          <w:numId w:val="22"/>
        </w:numPr>
        <w:spacing w:line="276" w:lineRule="auto"/>
        <w:rPr>
          <w:rFonts w:cs="Arial"/>
          <w:sz w:val="22"/>
          <w:szCs w:val="22"/>
        </w:rPr>
      </w:pPr>
      <w:r w:rsidRPr="005B7F5A">
        <w:rPr>
          <w:rFonts w:cs="Arial"/>
          <w:sz w:val="22"/>
          <w:szCs w:val="22"/>
        </w:rPr>
        <w:t>Maatregelen om de Persoonsgegevens te beschermen tegen onopzettelijke of onrechtmatige vernietiging, onopzettelijk verlies of wijziging, onbevoegde of onrechtmatige opslag, verwerking, toegang of openbaarmaking;</w:t>
      </w:r>
    </w:p>
    <w:p w14:paraId="004CCD38" w14:textId="77777777" w:rsidR="009852EC" w:rsidRPr="005B7F5A" w:rsidRDefault="009852EC" w:rsidP="009852EC">
      <w:pPr>
        <w:pStyle w:val="Lijstalinea"/>
        <w:numPr>
          <w:ilvl w:val="1"/>
          <w:numId w:val="22"/>
        </w:numPr>
        <w:spacing w:line="276" w:lineRule="auto"/>
        <w:rPr>
          <w:rFonts w:cs="Arial"/>
          <w:sz w:val="22"/>
          <w:szCs w:val="22"/>
        </w:rPr>
      </w:pPr>
      <w:r w:rsidRPr="005B7F5A">
        <w:rPr>
          <w:rFonts w:cs="Arial"/>
          <w:sz w:val="22"/>
          <w:szCs w:val="22"/>
        </w:rPr>
        <w:t>Maatregelen om zwakke plekken te identificeren ten aanzien van de Verwerking van Persoonsgegevens in de systemen die worden ingezet ter uitvoering van de Overeenkomst;</w:t>
      </w:r>
    </w:p>
    <w:p w14:paraId="1D697F70" w14:textId="77777777" w:rsidR="009852EC" w:rsidRPr="005B7F5A" w:rsidRDefault="009852EC" w:rsidP="009852EC">
      <w:pPr>
        <w:pStyle w:val="Lijstalinea"/>
        <w:numPr>
          <w:ilvl w:val="1"/>
          <w:numId w:val="22"/>
        </w:numPr>
        <w:spacing w:line="276" w:lineRule="auto"/>
        <w:rPr>
          <w:rFonts w:cs="Arial"/>
          <w:sz w:val="22"/>
          <w:szCs w:val="22"/>
        </w:rPr>
      </w:pPr>
      <w:r w:rsidRPr="005B7F5A">
        <w:rPr>
          <w:rFonts w:cs="Arial"/>
          <w:sz w:val="22"/>
          <w:szCs w:val="22"/>
        </w:rPr>
        <w:t>Maatregelen om de tijdige beschikbaarheid van Persoonsgegevens te garanderen.</w:t>
      </w:r>
    </w:p>
    <w:p w14:paraId="2A49DFC3" w14:textId="77777777" w:rsidR="005B7F5A" w:rsidRDefault="009852EC" w:rsidP="009852EC">
      <w:pPr>
        <w:pStyle w:val="Lijstalinea"/>
        <w:numPr>
          <w:ilvl w:val="0"/>
          <w:numId w:val="22"/>
        </w:numPr>
        <w:spacing w:line="276" w:lineRule="auto"/>
        <w:rPr>
          <w:rFonts w:cs="Arial"/>
          <w:sz w:val="22"/>
          <w:szCs w:val="22"/>
        </w:rPr>
      </w:pPr>
      <w:r w:rsidRPr="005B7F5A">
        <w:rPr>
          <w:rFonts w:cs="Arial"/>
          <w:sz w:val="22"/>
          <w:szCs w:val="22"/>
        </w:rPr>
        <w:t>Vanaf het moment van ontvangst van de ter beschikking gestelde Persoonsgegevens rust te verplichting tot het treffen van beveiligingsmaatregelen op de Ontvanger.</w:t>
      </w:r>
    </w:p>
    <w:p w14:paraId="35B19C5A" w14:textId="77777777" w:rsidR="005B7F5A" w:rsidRDefault="005B7F5A" w:rsidP="005B7F5A">
      <w:pPr>
        <w:spacing w:line="276" w:lineRule="auto"/>
        <w:rPr>
          <w:rFonts w:cs="Arial"/>
          <w:b/>
          <w:bCs/>
          <w:sz w:val="22"/>
          <w:szCs w:val="22"/>
        </w:rPr>
      </w:pPr>
    </w:p>
    <w:p w14:paraId="1C7657E8" w14:textId="051FF2C8" w:rsidR="009852EC" w:rsidRPr="005B7F5A" w:rsidRDefault="009852EC" w:rsidP="005B7F5A">
      <w:pPr>
        <w:spacing w:line="276" w:lineRule="auto"/>
        <w:rPr>
          <w:rFonts w:cs="Arial"/>
          <w:sz w:val="22"/>
          <w:szCs w:val="22"/>
        </w:rPr>
      </w:pPr>
      <w:r w:rsidRPr="005B7F5A">
        <w:rPr>
          <w:rFonts w:cs="Arial"/>
          <w:b/>
          <w:bCs/>
          <w:sz w:val="22"/>
          <w:szCs w:val="22"/>
        </w:rPr>
        <w:t>Artikel 6. Inbreuk in verband met persoonsgegevens</w:t>
      </w:r>
    </w:p>
    <w:p w14:paraId="0317256B" w14:textId="77777777" w:rsidR="009852EC" w:rsidRPr="005B7F5A" w:rsidRDefault="009852EC" w:rsidP="009852EC">
      <w:pPr>
        <w:pStyle w:val="Lijstalinea"/>
        <w:numPr>
          <w:ilvl w:val="0"/>
          <w:numId w:val="23"/>
        </w:numPr>
        <w:spacing w:line="276" w:lineRule="auto"/>
        <w:rPr>
          <w:rFonts w:cs="Arial"/>
          <w:sz w:val="22"/>
          <w:szCs w:val="22"/>
        </w:rPr>
      </w:pPr>
      <w:r w:rsidRPr="005B7F5A">
        <w:rPr>
          <w:rFonts w:cs="Arial"/>
          <w:sz w:val="22"/>
          <w:szCs w:val="22"/>
        </w:rPr>
        <w:t xml:space="preserve">Indien zich een Inbreuk in verband met Persoonsgegevens bij een der Partijen voordoet, handelt iedere Partij deze volledig onder eigen verantwoordelijkheid en conform de vereisten van de AVG af. </w:t>
      </w:r>
    </w:p>
    <w:p w14:paraId="2A032DF3" w14:textId="77777777" w:rsidR="009852EC" w:rsidRPr="005B7F5A" w:rsidRDefault="009852EC" w:rsidP="009852EC">
      <w:pPr>
        <w:pStyle w:val="Lijstalinea"/>
        <w:numPr>
          <w:ilvl w:val="0"/>
          <w:numId w:val="23"/>
        </w:numPr>
        <w:spacing w:line="276" w:lineRule="auto"/>
        <w:rPr>
          <w:rFonts w:cs="Arial"/>
          <w:sz w:val="22"/>
          <w:szCs w:val="22"/>
        </w:rPr>
      </w:pPr>
      <w:r w:rsidRPr="005B7F5A">
        <w:rPr>
          <w:rFonts w:cs="Arial"/>
          <w:sz w:val="22"/>
          <w:szCs w:val="22"/>
        </w:rPr>
        <w:t>Ieder der Partijen is zelfstandig gehouden tot een afweging van eventuele maatregelen – en zo nodig treffen van maatregelen – indien zij bekend raakt met een Inbreuk in verband met Persoonsgegevens in de zin van artikel 33 AVG.</w:t>
      </w:r>
    </w:p>
    <w:p w14:paraId="57067FF8" w14:textId="77777777" w:rsidR="009852EC" w:rsidRPr="005B7F5A" w:rsidRDefault="009852EC" w:rsidP="009852EC">
      <w:pPr>
        <w:pStyle w:val="Lijstalinea"/>
        <w:numPr>
          <w:ilvl w:val="0"/>
          <w:numId w:val="23"/>
        </w:numPr>
        <w:spacing w:line="276" w:lineRule="auto"/>
        <w:rPr>
          <w:rFonts w:cs="Arial"/>
          <w:sz w:val="22"/>
          <w:szCs w:val="22"/>
        </w:rPr>
      </w:pPr>
      <w:r w:rsidRPr="005B7F5A">
        <w:rPr>
          <w:rFonts w:cs="Arial"/>
          <w:sz w:val="22"/>
          <w:szCs w:val="22"/>
        </w:rPr>
        <w:t>Ontvanger informeert de Verstrekker onverwijld, maar in ieder geval binnen 24 uur, indien zich een Inbreuk in verband met Persoonsgegevens heeft voorgedaan en verstrekt daarbij alle relevante informatie over:</w:t>
      </w:r>
    </w:p>
    <w:p w14:paraId="2F6842E2" w14:textId="77777777" w:rsidR="009852EC" w:rsidRPr="005B7F5A" w:rsidRDefault="009852EC" w:rsidP="009852EC">
      <w:pPr>
        <w:pStyle w:val="Lijstalinea"/>
        <w:numPr>
          <w:ilvl w:val="1"/>
          <w:numId w:val="23"/>
        </w:numPr>
        <w:spacing w:line="276" w:lineRule="auto"/>
        <w:rPr>
          <w:rFonts w:cs="Arial"/>
          <w:sz w:val="22"/>
          <w:szCs w:val="22"/>
        </w:rPr>
      </w:pPr>
      <w:r w:rsidRPr="005B7F5A">
        <w:rPr>
          <w:rFonts w:cs="Arial"/>
          <w:sz w:val="22"/>
          <w:szCs w:val="22"/>
        </w:rPr>
        <w:t>De aard van het incident;</w:t>
      </w:r>
    </w:p>
    <w:p w14:paraId="4DDAA042" w14:textId="77777777" w:rsidR="009852EC" w:rsidRPr="005B7F5A" w:rsidRDefault="009852EC" w:rsidP="009852EC">
      <w:pPr>
        <w:pStyle w:val="Lijstalinea"/>
        <w:numPr>
          <w:ilvl w:val="1"/>
          <w:numId w:val="23"/>
        </w:numPr>
        <w:spacing w:line="276" w:lineRule="auto"/>
        <w:rPr>
          <w:rFonts w:cs="Arial"/>
          <w:sz w:val="22"/>
          <w:szCs w:val="22"/>
        </w:rPr>
      </w:pPr>
      <w:r w:rsidRPr="005B7F5A">
        <w:rPr>
          <w:rFonts w:cs="Arial"/>
          <w:sz w:val="22"/>
          <w:szCs w:val="22"/>
        </w:rPr>
        <w:t>De (mogelijk) getroffen persoonsgegevens;</w:t>
      </w:r>
    </w:p>
    <w:p w14:paraId="5742DABE" w14:textId="77777777" w:rsidR="009852EC" w:rsidRPr="005B7F5A" w:rsidRDefault="009852EC" w:rsidP="009852EC">
      <w:pPr>
        <w:pStyle w:val="Lijstalinea"/>
        <w:numPr>
          <w:ilvl w:val="1"/>
          <w:numId w:val="23"/>
        </w:numPr>
        <w:spacing w:line="276" w:lineRule="auto"/>
        <w:rPr>
          <w:rFonts w:cs="Arial"/>
          <w:sz w:val="22"/>
          <w:szCs w:val="22"/>
        </w:rPr>
      </w:pPr>
      <w:r w:rsidRPr="005B7F5A">
        <w:rPr>
          <w:rFonts w:cs="Arial"/>
          <w:sz w:val="22"/>
          <w:szCs w:val="22"/>
        </w:rPr>
        <w:t>De geconstateerde en de vermoedelijke gevolgen van het incident; en</w:t>
      </w:r>
    </w:p>
    <w:p w14:paraId="3ACE91E7" w14:textId="77777777" w:rsidR="009852EC" w:rsidRPr="005B7F5A" w:rsidRDefault="009852EC" w:rsidP="009852EC">
      <w:pPr>
        <w:pStyle w:val="Lijstalinea"/>
        <w:numPr>
          <w:ilvl w:val="1"/>
          <w:numId w:val="23"/>
        </w:numPr>
        <w:spacing w:line="276" w:lineRule="auto"/>
        <w:rPr>
          <w:rFonts w:cs="Arial"/>
          <w:sz w:val="22"/>
          <w:szCs w:val="22"/>
        </w:rPr>
      </w:pPr>
      <w:r w:rsidRPr="005B7F5A">
        <w:rPr>
          <w:rFonts w:cs="Arial"/>
          <w:sz w:val="22"/>
          <w:szCs w:val="22"/>
        </w:rPr>
        <w:t>De maatregelen die getroffen zijn of zullen worden om het incident op te lossen dan wel de gevolgen/schade zo veel als mogelijk te beperken.</w:t>
      </w:r>
    </w:p>
    <w:p w14:paraId="21C00D75" w14:textId="77777777" w:rsidR="009852EC" w:rsidRPr="005B7F5A" w:rsidRDefault="009852EC" w:rsidP="009852EC">
      <w:pPr>
        <w:pStyle w:val="Lijstalinea"/>
        <w:numPr>
          <w:ilvl w:val="0"/>
          <w:numId w:val="23"/>
        </w:numPr>
        <w:spacing w:line="276" w:lineRule="auto"/>
        <w:rPr>
          <w:rFonts w:cs="Arial"/>
          <w:sz w:val="22"/>
          <w:szCs w:val="22"/>
        </w:rPr>
      </w:pPr>
      <w:r w:rsidRPr="005B7F5A">
        <w:rPr>
          <w:rFonts w:cs="Arial"/>
          <w:sz w:val="22"/>
          <w:szCs w:val="22"/>
        </w:rPr>
        <w:t>Partijen verlenen elkaar tijdige en volledige medewerking bij de afhandeling van Inbreuken in verband met Persoonsgegevens, zodat een deugdelijk onderzoek kan worden verricht naar de Inbreuk, een correcte respons kan worden geformuleerd en passende maatregelen kunnen worden getroffen, waaronder het informeren van de toezichthoudende autoriteit en/of betrokkene(n).</w:t>
      </w:r>
    </w:p>
    <w:p w14:paraId="5FD1005E" w14:textId="77777777" w:rsidR="009852EC" w:rsidRPr="005B7F5A" w:rsidRDefault="009852EC" w:rsidP="009852EC">
      <w:pPr>
        <w:pStyle w:val="Lijstalinea"/>
        <w:numPr>
          <w:ilvl w:val="0"/>
          <w:numId w:val="23"/>
        </w:numPr>
        <w:spacing w:line="276" w:lineRule="auto"/>
        <w:rPr>
          <w:rFonts w:cs="Arial"/>
          <w:sz w:val="22"/>
          <w:szCs w:val="22"/>
        </w:rPr>
      </w:pPr>
      <w:r w:rsidRPr="005B7F5A">
        <w:rPr>
          <w:rFonts w:cs="Arial"/>
          <w:sz w:val="22"/>
          <w:szCs w:val="22"/>
        </w:rPr>
        <w:lastRenderedPageBreak/>
        <w:t>Alvorens Ontvanger een Inbreuk meldt bij de toezichthoudende autoriteit en/of betrokkene(n), zal zij met Verstrekker in overleg treden.</w:t>
      </w:r>
    </w:p>
    <w:p w14:paraId="7007FF32" w14:textId="77777777" w:rsidR="009852EC" w:rsidRPr="005B7F5A" w:rsidRDefault="009852EC" w:rsidP="009852EC">
      <w:pPr>
        <w:rPr>
          <w:rFonts w:cs="Arial"/>
          <w:b/>
          <w:bCs/>
          <w:sz w:val="22"/>
          <w:szCs w:val="22"/>
        </w:rPr>
      </w:pPr>
    </w:p>
    <w:p w14:paraId="7DD61453" w14:textId="77777777" w:rsidR="009852EC" w:rsidRPr="005B7F5A" w:rsidRDefault="009852EC" w:rsidP="009852EC">
      <w:pPr>
        <w:rPr>
          <w:rFonts w:cs="Arial"/>
          <w:b/>
          <w:bCs/>
          <w:sz w:val="22"/>
          <w:szCs w:val="22"/>
        </w:rPr>
      </w:pPr>
      <w:r w:rsidRPr="005B7F5A">
        <w:rPr>
          <w:rFonts w:cs="Arial"/>
          <w:b/>
          <w:bCs/>
          <w:sz w:val="22"/>
          <w:szCs w:val="22"/>
        </w:rPr>
        <w:t>Artikel 7. Geheimhouding</w:t>
      </w:r>
    </w:p>
    <w:p w14:paraId="18D6BB67" w14:textId="77777777" w:rsidR="009852EC" w:rsidRPr="005B7F5A" w:rsidRDefault="009852EC" w:rsidP="009852EC">
      <w:pPr>
        <w:pStyle w:val="Lijstalinea"/>
        <w:numPr>
          <w:ilvl w:val="0"/>
          <w:numId w:val="24"/>
        </w:numPr>
        <w:spacing w:line="276" w:lineRule="auto"/>
        <w:rPr>
          <w:rFonts w:cs="Arial"/>
          <w:sz w:val="22"/>
          <w:szCs w:val="22"/>
        </w:rPr>
      </w:pPr>
      <w:r w:rsidRPr="005B7F5A">
        <w:rPr>
          <w:rFonts w:cs="Arial"/>
          <w:sz w:val="22"/>
          <w:szCs w:val="22"/>
        </w:rPr>
        <w:t>Partijen en alle personen die voor of namens Partijen werkzaamheden verrichten, zijn verplicht tot geheimhouding met betrekking tot de Persoonsgegevens waarvan zij kennis kunnen nemen, met uitzondering van de wettelijke voorschriften die tot verstrekking verplichten.</w:t>
      </w:r>
    </w:p>
    <w:p w14:paraId="00E00CA7" w14:textId="77777777" w:rsidR="009852EC" w:rsidRPr="005B7F5A" w:rsidRDefault="009852EC" w:rsidP="009852EC">
      <w:pPr>
        <w:pStyle w:val="Lijstalinea"/>
        <w:numPr>
          <w:ilvl w:val="0"/>
          <w:numId w:val="24"/>
        </w:numPr>
        <w:spacing w:line="276" w:lineRule="auto"/>
        <w:rPr>
          <w:rFonts w:cs="Arial"/>
          <w:sz w:val="22"/>
          <w:szCs w:val="22"/>
        </w:rPr>
      </w:pPr>
      <w:r w:rsidRPr="005B7F5A">
        <w:rPr>
          <w:rFonts w:cs="Arial"/>
          <w:sz w:val="22"/>
          <w:szCs w:val="22"/>
        </w:rPr>
        <w:t xml:space="preserve">Partijen dragen ervoor zorg dat de onder lid 1 genoemde personen de geheimhoudingsverplichting bij een verklaring hebben ondertekend ofwel onderdeel uitmaakt van de ondertekende arbeidsovereenkomst. </w:t>
      </w:r>
    </w:p>
    <w:p w14:paraId="2E5218EB" w14:textId="77777777" w:rsidR="009852EC" w:rsidRPr="005B7F5A" w:rsidRDefault="009852EC" w:rsidP="009852EC">
      <w:pPr>
        <w:pStyle w:val="Lijstalinea"/>
        <w:numPr>
          <w:ilvl w:val="0"/>
          <w:numId w:val="24"/>
        </w:numPr>
        <w:spacing w:line="276" w:lineRule="auto"/>
        <w:rPr>
          <w:rFonts w:cs="Arial"/>
          <w:sz w:val="22"/>
          <w:szCs w:val="22"/>
        </w:rPr>
      </w:pPr>
      <w:r w:rsidRPr="005B7F5A">
        <w:rPr>
          <w:rFonts w:cs="Arial"/>
          <w:sz w:val="22"/>
          <w:szCs w:val="22"/>
        </w:rPr>
        <w:t>Na beëindiging van de Overeenkomst, blijft de geheimhoudingsplicht van kracht.</w:t>
      </w:r>
    </w:p>
    <w:p w14:paraId="1E92B655" w14:textId="77777777" w:rsidR="009852EC" w:rsidRPr="005B7F5A" w:rsidRDefault="009852EC" w:rsidP="009852EC">
      <w:pPr>
        <w:rPr>
          <w:rFonts w:cs="Arial"/>
          <w:b/>
          <w:bCs/>
          <w:sz w:val="22"/>
          <w:szCs w:val="22"/>
        </w:rPr>
      </w:pPr>
    </w:p>
    <w:p w14:paraId="7D699A61" w14:textId="77777777" w:rsidR="009852EC" w:rsidRPr="005B7F5A" w:rsidRDefault="009852EC" w:rsidP="009852EC">
      <w:pPr>
        <w:rPr>
          <w:rFonts w:cs="Arial"/>
          <w:b/>
          <w:bCs/>
          <w:sz w:val="22"/>
          <w:szCs w:val="22"/>
        </w:rPr>
      </w:pPr>
      <w:r w:rsidRPr="005B7F5A">
        <w:rPr>
          <w:rFonts w:cs="Arial"/>
          <w:b/>
          <w:bCs/>
          <w:sz w:val="22"/>
          <w:szCs w:val="22"/>
        </w:rPr>
        <w:t>Artikel 8. Inschakeling van derden</w:t>
      </w:r>
    </w:p>
    <w:p w14:paraId="575465F9" w14:textId="77777777" w:rsidR="009852EC" w:rsidRPr="005B7F5A" w:rsidRDefault="009852EC" w:rsidP="009852EC">
      <w:pPr>
        <w:pStyle w:val="Lijstalinea"/>
        <w:numPr>
          <w:ilvl w:val="0"/>
          <w:numId w:val="25"/>
        </w:numPr>
        <w:spacing w:line="276" w:lineRule="auto"/>
        <w:rPr>
          <w:rFonts w:cs="Arial"/>
          <w:sz w:val="22"/>
          <w:szCs w:val="22"/>
        </w:rPr>
      </w:pPr>
      <w:r w:rsidRPr="005B7F5A">
        <w:rPr>
          <w:rFonts w:cs="Arial"/>
          <w:sz w:val="22"/>
          <w:szCs w:val="22"/>
        </w:rPr>
        <w:t xml:space="preserve">Indien Ontvanger voornemens is om een derde in te schakelen bij de uitvoering van de Overeenkomst, dan zal Ontvanger hierover met Verstrekker in overleg treden. </w:t>
      </w:r>
    </w:p>
    <w:p w14:paraId="590FF281" w14:textId="77777777" w:rsidR="005B7F5A" w:rsidRDefault="009852EC" w:rsidP="005B7F5A">
      <w:pPr>
        <w:pStyle w:val="Lijstalinea"/>
        <w:numPr>
          <w:ilvl w:val="0"/>
          <w:numId w:val="25"/>
        </w:numPr>
        <w:spacing w:line="276" w:lineRule="auto"/>
        <w:rPr>
          <w:rFonts w:cs="Arial"/>
          <w:sz w:val="22"/>
          <w:szCs w:val="22"/>
        </w:rPr>
      </w:pPr>
      <w:r w:rsidRPr="005B7F5A">
        <w:rPr>
          <w:rFonts w:cs="Arial"/>
          <w:sz w:val="22"/>
          <w:szCs w:val="22"/>
        </w:rPr>
        <w:t>Ontvanger zal de Persoonsgegevens enkel buiten de Europese Economische Ruimte (laten) verwerken wanneer is voldaan aan de voorwaarden uit artikel 45 en 46 van de AVG. Wanneer sprake is van een Verwerking buiten de EER, dan stelt de Ontvanger de Verstrekker daarvan vooraf op de hoogte.</w:t>
      </w:r>
    </w:p>
    <w:p w14:paraId="0D65D77E" w14:textId="77777777" w:rsidR="005B7F5A" w:rsidRDefault="005B7F5A" w:rsidP="005B7F5A">
      <w:pPr>
        <w:spacing w:line="276" w:lineRule="auto"/>
        <w:rPr>
          <w:b/>
          <w:bCs/>
          <w:sz w:val="22"/>
          <w:szCs w:val="22"/>
        </w:rPr>
      </w:pPr>
    </w:p>
    <w:p w14:paraId="0288FE0B" w14:textId="695C1A32" w:rsidR="009852EC" w:rsidRPr="005B7F5A" w:rsidRDefault="009852EC" w:rsidP="005B7F5A">
      <w:pPr>
        <w:spacing w:line="276" w:lineRule="auto"/>
        <w:rPr>
          <w:rFonts w:cs="Arial"/>
          <w:sz w:val="22"/>
          <w:szCs w:val="22"/>
        </w:rPr>
      </w:pPr>
      <w:r w:rsidRPr="005B7F5A">
        <w:rPr>
          <w:b/>
          <w:bCs/>
          <w:sz w:val="22"/>
          <w:szCs w:val="22"/>
        </w:rPr>
        <w:t>Artikel 9. Rechten van betrokkenen</w:t>
      </w:r>
    </w:p>
    <w:p w14:paraId="5C869AFA" w14:textId="77777777" w:rsidR="009852EC" w:rsidRPr="005B7F5A" w:rsidRDefault="009852EC" w:rsidP="009852EC">
      <w:pPr>
        <w:pStyle w:val="Lijstalinea"/>
        <w:numPr>
          <w:ilvl w:val="0"/>
          <w:numId w:val="26"/>
        </w:numPr>
        <w:spacing w:line="276" w:lineRule="auto"/>
        <w:rPr>
          <w:sz w:val="22"/>
          <w:szCs w:val="22"/>
        </w:rPr>
      </w:pPr>
      <w:r w:rsidRPr="005B7F5A">
        <w:rPr>
          <w:sz w:val="22"/>
          <w:szCs w:val="22"/>
        </w:rPr>
        <w:t>Indien een Betrokkene zich wendt tot een van de Partijen, zal desbetreffende Partij zelfstandig uitvoering geven aan haar verplichtingen die voortvloeien uit de AVG.</w:t>
      </w:r>
    </w:p>
    <w:p w14:paraId="32F43E64" w14:textId="77777777" w:rsidR="009852EC" w:rsidRPr="005B7F5A" w:rsidRDefault="009852EC" w:rsidP="009852EC">
      <w:pPr>
        <w:pStyle w:val="Lijstalinea"/>
        <w:numPr>
          <w:ilvl w:val="0"/>
          <w:numId w:val="26"/>
        </w:numPr>
        <w:spacing w:line="276" w:lineRule="auto"/>
        <w:rPr>
          <w:sz w:val="22"/>
          <w:szCs w:val="22"/>
        </w:rPr>
      </w:pPr>
      <w:r w:rsidRPr="005B7F5A">
        <w:rPr>
          <w:sz w:val="22"/>
          <w:szCs w:val="22"/>
        </w:rPr>
        <w:t>Mocht één van de Partijen van oordeel zijn dat de andere Partij uitvoering dient te geven aan de verplichtingen tegenover de Betrokkene, dan stemmen Partijen dit onderling af zonder dat dit de rechten van Betrokkenen schaadt.</w:t>
      </w:r>
    </w:p>
    <w:p w14:paraId="03BE895B" w14:textId="77777777" w:rsidR="005B7F5A" w:rsidRDefault="009852EC" w:rsidP="009852EC">
      <w:pPr>
        <w:pStyle w:val="Lijstalinea"/>
        <w:numPr>
          <w:ilvl w:val="0"/>
          <w:numId w:val="26"/>
        </w:numPr>
        <w:spacing w:line="276" w:lineRule="auto"/>
        <w:rPr>
          <w:sz w:val="22"/>
          <w:szCs w:val="22"/>
        </w:rPr>
      </w:pPr>
      <w:r w:rsidRPr="005B7F5A">
        <w:rPr>
          <w:sz w:val="22"/>
          <w:szCs w:val="22"/>
        </w:rPr>
        <w:t>Partijen verlenen elkaar medewerking wanneer de Betrokkene bij een der Partijen een verzoek indient ter uitoefening van zijn of haar rechten.</w:t>
      </w:r>
    </w:p>
    <w:p w14:paraId="6FE3283D" w14:textId="77777777" w:rsidR="005B7F5A" w:rsidRDefault="005B7F5A" w:rsidP="005B7F5A">
      <w:pPr>
        <w:spacing w:line="276" w:lineRule="auto"/>
        <w:rPr>
          <w:b/>
          <w:bCs/>
          <w:sz w:val="22"/>
          <w:szCs w:val="22"/>
        </w:rPr>
      </w:pPr>
    </w:p>
    <w:p w14:paraId="08C4B1C8" w14:textId="6B6DD722" w:rsidR="009852EC" w:rsidRPr="005B7F5A" w:rsidRDefault="009852EC" w:rsidP="005B7F5A">
      <w:pPr>
        <w:spacing w:line="276" w:lineRule="auto"/>
        <w:rPr>
          <w:sz w:val="22"/>
          <w:szCs w:val="22"/>
        </w:rPr>
      </w:pPr>
      <w:r w:rsidRPr="005B7F5A">
        <w:rPr>
          <w:b/>
          <w:bCs/>
          <w:sz w:val="22"/>
          <w:szCs w:val="22"/>
        </w:rPr>
        <w:t>Artikel 10. Aansprakelijkheid</w:t>
      </w:r>
    </w:p>
    <w:p w14:paraId="7CE4F3E2" w14:textId="77777777" w:rsidR="009852EC" w:rsidRPr="005B7F5A" w:rsidRDefault="009852EC" w:rsidP="009852EC">
      <w:pPr>
        <w:pStyle w:val="Lijstalinea"/>
        <w:numPr>
          <w:ilvl w:val="0"/>
          <w:numId w:val="27"/>
        </w:numPr>
        <w:spacing w:line="276" w:lineRule="auto"/>
        <w:rPr>
          <w:b/>
          <w:bCs/>
          <w:sz w:val="22"/>
          <w:szCs w:val="22"/>
        </w:rPr>
      </w:pPr>
      <w:r w:rsidRPr="005B7F5A">
        <w:rPr>
          <w:sz w:val="22"/>
          <w:szCs w:val="22"/>
        </w:rPr>
        <w:t>Partijen zijn ieder verantwoordelijk en aansprakelijk voor hun eigen handelen.</w:t>
      </w:r>
    </w:p>
    <w:p w14:paraId="766D2813" w14:textId="77777777" w:rsidR="009852EC" w:rsidRPr="005B7F5A" w:rsidRDefault="009852EC" w:rsidP="009852EC">
      <w:pPr>
        <w:pStyle w:val="Lijstalinea"/>
        <w:numPr>
          <w:ilvl w:val="0"/>
          <w:numId w:val="27"/>
        </w:numPr>
        <w:spacing w:line="276" w:lineRule="auto"/>
        <w:rPr>
          <w:b/>
          <w:bCs/>
          <w:sz w:val="22"/>
          <w:szCs w:val="22"/>
        </w:rPr>
      </w:pPr>
      <w:r w:rsidRPr="005B7F5A">
        <w:rPr>
          <w:sz w:val="22"/>
          <w:szCs w:val="22"/>
        </w:rPr>
        <w:t>Schade welke voortvloeit uit het niet nakomen van verplichtingen uit de gegevensuitwisselingsovereenkomst, komt voor rekening van de Partij die toerekenbaar tekort is geschoten. Ingeval schade ontstaat op grond van deze gegevensuitwisselingsovereenkomst zullen Partijen met elkaar in overleg treden.</w:t>
      </w:r>
    </w:p>
    <w:p w14:paraId="54A74E39" w14:textId="77777777" w:rsidR="009852EC" w:rsidRPr="005B7F5A" w:rsidRDefault="009852EC" w:rsidP="009852EC">
      <w:pPr>
        <w:pStyle w:val="Lijstalinea"/>
        <w:numPr>
          <w:ilvl w:val="0"/>
          <w:numId w:val="27"/>
        </w:numPr>
        <w:spacing w:line="276" w:lineRule="auto"/>
        <w:rPr>
          <w:b/>
          <w:bCs/>
          <w:sz w:val="22"/>
          <w:szCs w:val="22"/>
        </w:rPr>
      </w:pPr>
      <w:r w:rsidRPr="005B7F5A">
        <w:rPr>
          <w:sz w:val="22"/>
          <w:szCs w:val="22"/>
        </w:rPr>
        <w:t xml:space="preserve">Partijen verplichten zich jegens elkaar om bij constatering van fouten in de gegevensuitwisseling elkaar daarvan zo spoedig mogelijk op de hoogte te stellen. Bij constatering van fouten zetten Partijen zich maximaal in om de ontstane fout te herstellen en de Persoonsgegevens op correcte wijze te verwerken. </w:t>
      </w:r>
    </w:p>
    <w:p w14:paraId="3170BB26" w14:textId="77777777" w:rsidR="009852EC" w:rsidRPr="005B7F5A" w:rsidRDefault="009852EC" w:rsidP="009852EC">
      <w:pPr>
        <w:pStyle w:val="Lijstalinea"/>
        <w:numPr>
          <w:ilvl w:val="0"/>
          <w:numId w:val="27"/>
        </w:numPr>
        <w:spacing w:line="276" w:lineRule="auto"/>
        <w:rPr>
          <w:b/>
          <w:bCs/>
          <w:sz w:val="22"/>
          <w:szCs w:val="22"/>
        </w:rPr>
      </w:pPr>
      <w:r w:rsidRPr="005B7F5A">
        <w:rPr>
          <w:sz w:val="22"/>
          <w:szCs w:val="22"/>
        </w:rPr>
        <w:t>Ieder van de Partijen is zelfstandig verantwoordelijk voor de schade ontstaan uit onrechtmatige Verwerkingen van Persoonsgegevens die onder eigen verantwoordelijkheid zijn verwerkt en de mogelijk op grond daarvan opgelegde sancties door de Toezichthoudende Autoriteit en schadevorderingen vanuit Betrokkenen.</w:t>
      </w:r>
    </w:p>
    <w:p w14:paraId="1E64E223" w14:textId="77777777" w:rsidR="005B7F5A" w:rsidRPr="005B7F5A" w:rsidRDefault="009852EC" w:rsidP="009852EC">
      <w:pPr>
        <w:pStyle w:val="Lijstalinea"/>
        <w:numPr>
          <w:ilvl w:val="0"/>
          <w:numId w:val="27"/>
        </w:numPr>
        <w:spacing w:line="276" w:lineRule="auto"/>
        <w:rPr>
          <w:b/>
          <w:bCs/>
          <w:sz w:val="22"/>
          <w:szCs w:val="22"/>
        </w:rPr>
      </w:pPr>
      <w:r w:rsidRPr="005B7F5A">
        <w:rPr>
          <w:sz w:val="22"/>
          <w:szCs w:val="22"/>
        </w:rPr>
        <w:t xml:space="preserve">Voor zover de grondslag voor de gegevensuitwisseling is gelegen in een tussen Partijen gesloten overeenkomst, is voor hetgeen niet in deze </w:t>
      </w:r>
      <w:r w:rsidRPr="005B7F5A">
        <w:rPr>
          <w:sz w:val="22"/>
          <w:szCs w:val="22"/>
        </w:rPr>
        <w:lastRenderedPageBreak/>
        <w:t xml:space="preserve">gegevensuitwisselingsovereenkomst is geregeld, het bepaalde in de desbetreffende overeenkomst(en) </w:t>
      </w:r>
      <w:r w:rsidRPr="005B7F5A">
        <w:rPr>
          <w:i/>
          <w:iCs/>
          <w:sz w:val="22"/>
          <w:szCs w:val="22"/>
        </w:rPr>
        <w:t>mutatis mutandis</w:t>
      </w:r>
      <w:r w:rsidRPr="005B7F5A">
        <w:rPr>
          <w:sz w:val="22"/>
          <w:szCs w:val="22"/>
        </w:rPr>
        <w:t xml:space="preserve"> van toepassing. </w:t>
      </w:r>
    </w:p>
    <w:p w14:paraId="120474EC" w14:textId="77777777" w:rsidR="005B7F5A" w:rsidRPr="005B7F5A" w:rsidRDefault="005B7F5A" w:rsidP="005B7F5A">
      <w:pPr>
        <w:spacing w:line="276" w:lineRule="auto"/>
        <w:ind w:left="360"/>
        <w:rPr>
          <w:b/>
          <w:bCs/>
          <w:sz w:val="22"/>
          <w:szCs w:val="22"/>
        </w:rPr>
      </w:pPr>
    </w:p>
    <w:p w14:paraId="4AE4C1F5" w14:textId="1F4415C9" w:rsidR="009852EC" w:rsidRPr="005B7F5A" w:rsidRDefault="009852EC" w:rsidP="005B7F5A">
      <w:pPr>
        <w:spacing w:line="276" w:lineRule="auto"/>
        <w:rPr>
          <w:b/>
          <w:bCs/>
          <w:sz w:val="22"/>
          <w:szCs w:val="22"/>
        </w:rPr>
      </w:pPr>
      <w:r w:rsidRPr="005B7F5A">
        <w:rPr>
          <w:b/>
          <w:bCs/>
          <w:sz w:val="22"/>
          <w:szCs w:val="22"/>
        </w:rPr>
        <w:t>Artikel 11. Bewaartermijnen en teruggave/vernietiging persoonsgegevens</w:t>
      </w:r>
    </w:p>
    <w:p w14:paraId="44F1A9F2" w14:textId="31C0EFA0" w:rsidR="009852EC" w:rsidRPr="005B7F5A" w:rsidRDefault="009852EC" w:rsidP="009852EC">
      <w:pPr>
        <w:pStyle w:val="Lijstalinea"/>
        <w:numPr>
          <w:ilvl w:val="0"/>
          <w:numId w:val="30"/>
        </w:numPr>
        <w:spacing w:line="276" w:lineRule="auto"/>
        <w:rPr>
          <w:b/>
          <w:bCs/>
          <w:sz w:val="22"/>
          <w:szCs w:val="22"/>
        </w:rPr>
      </w:pPr>
      <w:r w:rsidRPr="005B7F5A">
        <w:rPr>
          <w:sz w:val="22"/>
          <w:szCs w:val="22"/>
        </w:rPr>
        <w:t>Ontvanger zal Verstrekker adequaat informeren over (wettelijke) bewaartermijnen die van toepassing zijn op de gegevensuitwisseling. De Ontvanger zal de Persoonsgegevens niet langer Verwerken dan overeenkomstig deze bewaartermijnen (</w:t>
      </w:r>
      <w:r w:rsidR="005B7F5A">
        <w:rPr>
          <w:b/>
          <w:bCs/>
          <w:sz w:val="22"/>
          <w:szCs w:val="22"/>
        </w:rPr>
        <w:t>B</w:t>
      </w:r>
      <w:r w:rsidRPr="005B7F5A">
        <w:rPr>
          <w:b/>
          <w:bCs/>
          <w:sz w:val="22"/>
          <w:szCs w:val="22"/>
        </w:rPr>
        <w:t>ijlage 1</w:t>
      </w:r>
      <w:r w:rsidRPr="005B7F5A">
        <w:rPr>
          <w:sz w:val="22"/>
          <w:szCs w:val="22"/>
        </w:rPr>
        <w:t>).</w:t>
      </w:r>
    </w:p>
    <w:p w14:paraId="24DCAE5C" w14:textId="77777777" w:rsidR="005B7F5A" w:rsidRPr="005B7F5A" w:rsidRDefault="009852EC" w:rsidP="009852EC">
      <w:pPr>
        <w:pStyle w:val="Lijstalinea"/>
        <w:numPr>
          <w:ilvl w:val="0"/>
          <w:numId w:val="30"/>
        </w:numPr>
        <w:spacing w:line="276" w:lineRule="auto"/>
        <w:rPr>
          <w:b/>
          <w:bCs/>
          <w:sz w:val="22"/>
          <w:szCs w:val="22"/>
        </w:rPr>
      </w:pPr>
      <w:r w:rsidRPr="005B7F5A">
        <w:rPr>
          <w:sz w:val="22"/>
          <w:szCs w:val="22"/>
        </w:rPr>
        <w:t>Ontvanger zal uiterlijk bij beëindiging van de Overeenkomst alle aan haar ter beschikking gestelde Persoonsgegevens ter uitvoering van de Overeenkomst retourneren aan Ontvanger dan wel kopieën doen vernietigen.</w:t>
      </w:r>
    </w:p>
    <w:p w14:paraId="17676450" w14:textId="77777777" w:rsidR="005B7F5A" w:rsidRPr="005B7F5A" w:rsidRDefault="005B7F5A" w:rsidP="005B7F5A">
      <w:pPr>
        <w:spacing w:line="276" w:lineRule="auto"/>
        <w:rPr>
          <w:b/>
          <w:bCs/>
          <w:sz w:val="22"/>
          <w:szCs w:val="22"/>
        </w:rPr>
      </w:pPr>
    </w:p>
    <w:p w14:paraId="3C3E1647" w14:textId="4119D75A" w:rsidR="009852EC" w:rsidRPr="005B7F5A" w:rsidRDefault="009852EC" w:rsidP="005B7F5A">
      <w:pPr>
        <w:spacing w:line="276" w:lineRule="auto"/>
        <w:rPr>
          <w:b/>
          <w:bCs/>
          <w:sz w:val="22"/>
          <w:szCs w:val="22"/>
        </w:rPr>
      </w:pPr>
      <w:r w:rsidRPr="005B7F5A">
        <w:rPr>
          <w:b/>
          <w:bCs/>
          <w:sz w:val="22"/>
          <w:szCs w:val="22"/>
        </w:rPr>
        <w:t>Artikel 12. Toepasselijk recht en geschillenbeslechting</w:t>
      </w:r>
    </w:p>
    <w:p w14:paraId="34E964DB" w14:textId="77777777" w:rsidR="009852EC" w:rsidRPr="005B7F5A" w:rsidRDefault="009852EC" w:rsidP="009852EC">
      <w:pPr>
        <w:pStyle w:val="Lijstalinea"/>
        <w:numPr>
          <w:ilvl w:val="0"/>
          <w:numId w:val="28"/>
        </w:numPr>
        <w:spacing w:line="276" w:lineRule="auto"/>
        <w:rPr>
          <w:b/>
          <w:bCs/>
          <w:sz w:val="22"/>
          <w:szCs w:val="22"/>
        </w:rPr>
      </w:pPr>
      <w:r w:rsidRPr="005B7F5A">
        <w:rPr>
          <w:sz w:val="22"/>
          <w:szCs w:val="22"/>
        </w:rPr>
        <w:t>Op deze gegevensuitwisselingsovereenkomst en op alle geschillen die daaruit voortvloeien of daarmee samenhangen, is Nederlands recht van toepassing.</w:t>
      </w:r>
    </w:p>
    <w:p w14:paraId="78CEEED6" w14:textId="77777777" w:rsidR="009852EC" w:rsidRPr="005B7F5A" w:rsidRDefault="009852EC" w:rsidP="009852EC">
      <w:pPr>
        <w:pStyle w:val="Lijstalinea"/>
        <w:numPr>
          <w:ilvl w:val="0"/>
          <w:numId w:val="28"/>
        </w:numPr>
        <w:spacing w:line="276" w:lineRule="auto"/>
        <w:rPr>
          <w:b/>
          <w:bCs/>
          <w:sz w:val="22"/>
          <w:szCs w:val="22"/>
        </w:rPr>
      </w:pPr>
      <w:r w:rsidRPr="005B7F5A">
        <w:rPr>
          <w:sz w:val="22"/>
          <w:szCs w:val="22"/>
        </w:rPr>
        <w:t>Indien er sprake is van geschillen in verband met de gegevensuitwisselingsovereenkomst, treden Partijen eerst in overleg om geschillen in der minne te schikken.</w:t>
      </w:r>
    </w:p>
    <w:p w14:paraId="0A619E7B" w14:textId="77777777" w:rsidR="005B7F5A" w:rsidRPr="005B7F5A" w:rsidRDefault="009852EC" w:rsidP="009852EC">
      <w:pPr>
        <w:pStyle w:val="Lijstalinea"/>
        <w:numPr>
          <w:ilvl w:val="0"/>
          <w:numId w:val="28"/>
        </w:numPr>
        <w:spacing w:line="276" w:lineRule="auto"/>
        <w:rPr>
          <w:b/>
          <w:bCs/>
          <w:sz w:val="22"/>
          <w:szCs w:val="22"/>
        </w:rPr>
      </w:pPr>
      <w:r w:rsidRPr="005B7F5A">
        <w:rPr>
          <w:sz w:val="22"/>
          <w:szCs w:val="22"/>
        </w:rPr>
        <w:t>Indien geschillen niet in der minne kunnen worden geschikt, zullen Partijen geschillen die ontstaan in verband met deze gegevensuitwisselingsovereenkomst voorleggen aan de bevoegde rechter van de rechtbank Limburg locatie Maastricht.</w:t>
      </w:r>
    </w:p>
    <w:p w14:paraId="4B26BDED" w14:textId="77777777" w:rsidR="005B7F5A" w:rsidRDefault="005B7F5A" w:rsidP="005B7F5A">
      <w:pPr>
        <w:spacing w:line="276" w:lineRule="auto"/>
        <w:rPr>
          <w:b/>
          <w:bCs/>
          <w:sz w:val="22"/>
          <w:szCs w:val="22"/>
        </w:rPr>
      </w:pPr>
    </w:p>
    <w:p w14:paraId="6F415850" w14:textId="6113AED3" w:rsidR="009852EC" w:rsidRPr="005B7F5A" w:rsidRDefault="009852EC" w:rsidP="005B7F5A">
      <w:pPr>
        <w:spacing w:line="276" w:lineRule="auto"/>
        <w:rPr>
          <w:b/>
          <w:bCs/>
          <w:sz w:val="22"/>
          <w:szCs w:val="22"/>
        </w:rPr>
      </w:pPr>
      <w:r w:rsidRPr="005B7F5A">
        <w:rPr>
          <w:b/>
          <w:bCs/>
          <w:sz w:val="22"/>
          <w:szCs w:val="22"/>
        </w:rPr>
        <w:t>Artikel 13. Overige bepalingen</w:t>
      </w:r>
    </w:p>
    <w:p w14:paraId="38E5DC51" w14:textId="77777777" w:rsidR="009852EC" w:rsidRPr="005B7F5A" w:rsidRDefault="009852EC" w:rsidP="009852EC">
      <w:pPr>
        <w:pStyle w:val="Lijstalinea"/>
        <w:numPr>
          <w:ilvl w:val="0"/>
          <w:numId w:val="29"/>
        </w:numPr>
        <w:spacing w:line="276" w:lineRule="auto"/>
        <w:rPr>
          <w:sz w:val="22"/>
          <w:szCs w:val="22"/>
        </w:rPr>
      </w:pPr>
      <w:r w:rsidRPr="005B7F5A">
        <w:rPr>
          <w:sz w:val="22"/>
          <w:szCs w:val="22"/>
        </w:rPr>
        <w:t>Indien één of meerdere bepalingen van de gegevensuitwisselingsovereenkomst nietig blijken te zijn of door de rechter nietig worden verklaard, behouden de overige bepalingen hun rechtskracht. Partijen zullen voor de nietige of vernietigde bepaling(en) een rechtsgeldige bepaling in de plaats stellen die zoveel mogelijk benaderd wat Partijen beoogden overeen te komen.</w:t>
      </w:r>
    </w:p>
    <w:p w14:paraId="6541CE97" w14:textId="77777777" w:rsidR="009852EC" w:rsidRPr="005B7F5A" w:rsidRDefault="009852EC" w:rsidP="009852EC">
      <w:pPr>
        <w:pStyle w:val="Lijstalinea"/>
        <w:numPr>
          <w:ilvl w:val="0"/>
          <w:numId w:val="29"/>
        </w:numPr>
        <w:spacing w:line="276" w:lineRule="auto"/>
        <w:rPr>
          <w:sz w:val="22"/>
          <w:szCs w:val="22"/>
        </w:rPr>
      </w:pPr>
      <w:r w:rsidRPr="005B7F5A">
        <w:rPr>
          <w:sz w:val="22"/>
          <w:szCs w:val="22"/>
        </w:rPr>
        <w:t xml:space="preserve">Verplichtingen die naar hun aard bestemd zijn om te blijven gelden na beëindiging van de gegevensuitwisselingsovereenkomst, blijven na beëindiging gelden. Tot deze bepalingen behoren – maar niet beperkt tot – bepalingen betreffende de geheimhouding, aansprakelijkheid, geschillenbeslechting en toepasselijk recht. </w:t>
      </w:r>
    </w:p>
    <w:p w14:paraId="409A44C9" w14:textId="77777777" w:rsidR="009852EC" w:rsidRDefault="009852EC" w:rsidP="00514652">
      <w:pPr>
        <w:spacing w:line="240" w:lineRule="auto"/>
        <w:textAlignment w:val="baseline"/>
        <w:rPr>
          <w:rFonts w:ascii="Calibri" w:hAnsi="Calibri" w:cs="Calibri"/>
          <w:sz w:val="24"/>
          <w:szCs w:val="24"/>
        </w:rPr>
      </w:pPr>
    </w:p>
    <w:p w14:paraId="5E7ED5B2" w14:textId="77777777" w:rsidR="005B7F5A" w:rsidRDefault="005B7F5A" w:rsidP="005B7F5A">
      <w:pPr>
        <w:rPr>
          <w:b/>
          <w:bCs/>
        </w:rPr>
      </w:pPr>
    </w:p>
    <w:p w14:paraId="1A71C0C8" w14:textId="77777777" w:rsidR="005B7F5A" w:rsidRDefault="005B7F5A" w:rsidP="005B7F5A">
      <w:pPr>
        <w:rPr>
          <w:b/>
          <w:bCs/>
        </w:rPr>
      </w:pPr>
    </w:p>
    <w:p w14:paraId="4FFBA590" w14:textId="77777777" w:rsidR="005B7F5A" w:rsidRDefault="005B7F5A" w:rsidP="005B7F5A">
      <w:pPr>
        <w:rPr>
          <w:b/>
          <w:bCs/>
        </w:rPr>
      </w:pPr>
    </w:p>
    <w:p w14:paraId="43738B29" w14:textId="77777777" w:rsidR="005B7F5A" w:rsidRDefault="005B7F5A" w:rsidP="005B7F5A">
      <w:pPr>
        <w:rPr>
          <w:b/>
          <w:bCs/>
        </w:rPr>
      </w:pPr>
    </w:p>
    <w:p w14:paraId="38C1A200" w14:textId="77777777" w:rsidR="005B7F5A" w:rsidRDefault="005B7F5A" w:rsidP="005B7F5A">
      <w:pPr>
        <w:rPr>
          <w:b/>
          <w:bCs/>
        </w:rPr>
      </w:pPr>
    </w:p>
    <w:p w14:paraId="367715E5" w14:textId="77777777" w:rsidR="005B7F5A" w:rsidRDefault="005B7F5A" w:rsidP="005B7F5A">
      <w:pPr>
        <w:rPr>
          <w:b/>
          <w:bCs/>
        </w:rPr>
      </w:pPr>
    </w:p>
    <w:p w14:paraId="538AAC7A" w14:textId="77777777" w:rsidR="005B7F5A" w:rsidRDefault="005B7F5A" w:rsidP="005B7F5A">
      <w:pPr>
        <w:rPr>
          <w:b/>
          <w:bCs/>
        </w:rPr>
      </w:pPr>
    </w:p>
    <w:p w14:paraId="608DA51A" w14:textId="77777777" w:rsidR="005B7F5A" w:rsidRDefault="005B7F5A" w:rsidP="005B7F5A">
      <w:pPr>
        <w:rPr>
          <w:b/>
          <w:bCs/>
        </w:rPr>
      </w:pPr>
    </w:p>
    <w:p w14:paraId="6A01AD04" w14:textId="77777777" w:rsidR="005B7F5A" w:rsidRDefault="005B7F5A" w:rsidP="005B7F5A">
      <w:pPr>
        <w:rPr>
          <w:b/>
          <w:bCs/>
        </w:rPr>
      </w:pPr>
    </w:p>
    <w:p w14:paraId="7D103D22" w14:textId="77777777" w:rsidR="005B7F5A" w:rsidRDefault="005B7F5A" w:rsidP="005B7F5A">
      <w:pPr>
        <w:rPr>
          <w:b/>
          <w:bCs/>
        </w:rPr>
      </w:pPr>
    </w:p>
    <w:p w14:paraId="51D438EB" w14:textId="77777777" w:rsidR="005B7F5A" w:rsidRDefault="005B7F5A" w:rsidP="005B7F5A">
      <w:pPr>
        <w:rPr>
          <w:b/>
          <w:bCs/>
        </w:rPr>
      </w:pPr>
    </w:p>
    <w:p w14:paraId="54E07914" w14:textId="77777777" w:rsidR="005B7F5A" w:rsidRDefault="005B7F5A" w:rsidP="005B7F5A">
      <w:pPr>
        <w:rPr>
          <w:b/>
          <w:bCs/>
        </w:rPr>
      </w:pPr>
    </w:p>
    <w:p w14:paraId="70BEDAE8" w14:textId="77777777" w:rsidR="005B7F5A" w:rsidRDefault="005B7F5A" w:rsidP="005B7F5A">
      <w:pPr>
        <w:rPr>
          <w:b/>
          <w:bCs/>
        </w:rPr>
      </w:pPr>
    </w:p>
    <w:p w14:paraId="22EFE0BB" w14:textId="77777777" w:rsidR="005B7F5A" w:rsidRDefault="005B7F5A" w:rsidP="005B7F5A">
      <w:pPr>
        <w:rPr>
          <w:b/>
          <w:bCs/>
        </w:rPr>
      </w:pPr>
    </w:p>
    <w:p w14:paraId="2D39AA1E" w14:textId="77777777" w:rsidR="005B7F5A" w:rsidRDefault="005B7F5A" w:rsidP="005B7F5A">
      <w:pPr>
        <w:rPr>
          <w:b/>
          <w:bCs/>
        </w:rPr>
      </w:pPr>
    </w:p>
    <w:p w14:paraId="60675333" w14:textId="61C05E2B" w:rsidR="005B7F5A" w:rsidRPr="0098379A" w:rsidRDefault="005B7F5A" w:rsidP="005B7F5A">
      <w:r w:rsidRPr="0098379A">
        <w:rPr>
          <w:b/>
          <w:bCs/>
        </w:rPr>
        <w:lastRenderedPageBreak/>
        <w:t>Bijlage 1. Specificatie van de gegevensverwerking</w:t>
      </w:r>
    </w:p>
    <w:p w14:paraId="76EFC0F0" w14:textId="77777777" w:rsidR="005B7F5A" w:rsidRPr="00A851DB" w:rsidRDefault="005B7F5A" w:rsidP="005B7F5A">
      <w:pPr>
        <w:pStyle w:val="Lijstalinea"/>
        <w:rPr>
          <w:b/>
          <w:bCs/>
        </w:rPr>
      </w:pPr>
    </w:p>
    <w:p w14:paraId="66C9A93A" w14:textId="77777777" w:rsidR="005B7F5A" w:rsidRPr="0098379A" w:rsidRDefault="005B7F5A" w:rsidP="005B7F5A">
      <w:pPr>
        <w:rPr>
          <w:b/>
          <w:bCs/>
        </w:rPr>
      </w:pPr>
      <w:r w:rsidRPr="0098379A">
        <w:rPr>
          <w:b/>
          <w:bCs/>
        </w:rPr>
        <w:t>Omschrijving van de verwerking</w:t>
      </w:r>
    </w:p>
    <w:tbl>
      <w:tblPr>
        <w:tblStyle w:val="Tabelraster"/>
        <w:tblW w:w="0" w:type="auto"/>
        <w:tblLook w:val="04A0" w:firstRow="1" w:lastRow="0" w:firstColumn="1" w:lastColumn="0" w:noHBand="0" w:noVBand="1"/>
      </w:tblPr>
      <w:tblGrid>
        <w:gridCol w:w="9056"/>
      </w:tblGrid>
      <w:tr w:rsidR="005B7F5A" w14:paraId="5425E301" w14:textId="77777777" w:rsidTr="00A73BBF">
        <w:tc>
          <w:tcPr>
            <w:tcW w:w="9056" w:type="dxa"/>
          </w:tcPr>
          <w:p w14:paraId="543FF0CB" w14:textId="6E152705" w:rsidR="005B7F5A" w:rsidRPr="005B7F5A" w:rsidRDefault="005B7F5A" w:rsidP="00A73BBF">
            <w:r w:rsidRPr="005B7F5A">
              <w:rPr>
                <w:highlight w:val="yellow"/>
              </w:rPr>
              <w:t>[Beschrijf de gegevensverwerking]</w:t>
            </w:r>
          </w:p>
          <w:p w14:paraId="34058E03" w14:textId="77777777" w:rsidR="005B7F5A" w:rsidRDefault="005B7F5A" w:rsidP="00A73BBF">
            <w:pPr>
              <w:rPr>
                <w:b/>
                <w:bCs/>
              </w:rPr>
            </w:pPr>
          </w:p>
        </w:tc>
      </w:tr>
    </w:tbl>
    <w:p w14:paraId="4C827601" w14:textId="77777777" w:rsidR="005B7F5A" w:rsidRPr="0098379A" w:rsidRDefault="005B7F5A" w:rsidP="005B7F5A">
      <w:pPr>
        <w:rPr>
          <w:b/>
          <w:bCs/>
        </w:rPr>
      </w:pPr>
    </w:p>
    <w:p w14:paraId="43F5D9A2" w14:textId="77777777" w:rsidR="005B7F5A" w:rsidRDefault="005B7F5A" w:rsidP="005B7F5A">
      <w:pPr>
        <w:rPr>
          <w:b/>
          <w:bCs/>
        </w:rPr>
      </w:pPr>
      <w:r w:rsidRPr="0098379A">
        <w:rPr>
          <w:b/>
          <w:bCs/>
        </w:rPr>
        <w:t>Doeleinden van de verwerking</w:t>
      </w:r>
    </w:p>
    <w:tbl>
      <w:tblPr>
        <w:tblStyle w:val="Tabelraster"/>
        <w:tblW w:w="0" w:type="auto"/>
        <w:tblLook w:val="04A0" w:firstRow="1" w:lastRow="0" w:firstColumn="1" w:lastColumn="0" w:noHBand="0" w:noVBand="1"/>
      </w:tblPr>
      <w:tblGrid>
        <w:gridCol w:w="9062"/>
      </w:tblGrid>
      <w:tr w:rsidR="005B7F5A" w14:paraId="3CF12C5F" w14:textId="77777777" w:rsidTr="00A73BBF">
        <w:tc>
          <w:tcPr>
            <w:tcW w:w="9062" w:type="dxa"/>
          </w:tcPr>
          <w:p w14:paraId="49AAEA73" w14:textId="7D5BED9C" w:rsidR="005B7F5A" w:rsidRPr="00BD581E" w:rsidRDefault="005B7F5A" w:rsidP="00A73BBF">
            <w:r w:rsidRPr="005B7F5A">
              <w:rPr>
                <w:highlight w:val="yellow"/>
              </w:rPr>
              <w:t>[Met welk doel worden er persoonsgegevens verwerkt?]</w:t>
            </w:r>
          </w:p>
        </w:tc>
      </w:tr>
    </w:tbl>
    <w:p w14:paraId="0B401640" w14:textId="77777777" w:rsidR="005B7F5A" w:rsidRDefault="005B7F5A" w:rsidP="005B7F5A"/>
    <w:p w14:paraId="34A251A5" w14:textId="77777777" w:rsidR="005B7F5A" w:rsidRDefault="005B7F5A" w:rsidP="005B7F5A">
      <w:pPr>
        <w:rPr>
          <w:b/>
          <w:bCs/>
        </w:rPr>
      </w:pPr>
      <w:r>
        <w:rPr>
          <w:b/>
          <w:bCs/>
        </w:rPr>
        <w:t>Wettelijke grondslag van de verwerking</w:t>
      </w:r>
    </w:p>
    <w:tbl>
      <w:tblPr>
        <w:tblStyle w:val="Tabelraster"/>
        <w:tblW w:w="0" w:type="auto"/>
        <w:tblLook w:val="04A0" w:firstRow="1" w:lastRow="0" w:firstColumn="1" w:lastColumn="0" w:noHBand="0" w:noVBand="1"/>
      </w:tblPr>
      <w:tblGrid>
        <w:gridCol w:w="9062"/>
      </w:tblGrid>
      <w:tr w:rsidR="005B7F5A" w14:paraId="207231E7" w14:textId="77777777" w:rsidTr="00A73BBF">
        <w:tc>
          <w:tcPr>
            <w:tcW w:w="9062" w:type="dxa"/>
          </w:tcPr>
          <w:p w14:paraId="0A5F1EBB" w14:textId="288A4E54" w:rsidR="00002BEC" w:rsidRDefault="00002BEC" w:rsidP="00A73BBF">
            <w:r>
              <w:t>Kies uit:</w:t>
            </w:r>
          </w:p>
          <w:p w14:paraId="346ACFEC" w14:textId="3490B26C" w:rsidR="00002BEC" w:rsidRDefault="00002BEC" w:rsidP="00A73BBF">
            <w:r w:rsidRPr="00002BEC">
              <w:rPr>
                <w:highlight w:val="yellow"/>
              </w:rPr>
              <w:t>[Toestemming van de betrokkene(n)]</w:t>
            </w:r>
          </w:p>
          <w:p w14:paraId="536FB795" w14:textId="00B76DE0" w:rsidR="00002BEC" w:rsidRDefault="00002BEC" w:rsidP="00A73BBF">
            <w:r w:rsidRPr="00002BEC">
              <w:rPr>
                <w:highlight w:val="yellow"/>
              </w:rPr>
              <w:t>[</w:t>
            </w:r>
            <w:r w:rsidR="005B7F5A" w:rsidRPr="00002BEC">
              <w:rPr>
                <w:highlight w:val="yellow"/>
              </w:rPr>
              <w:t>Uitvoering van een overeenkomst</w:t>
            </w:r>
            <w:r w:rsidRPr="00002BEC">
              <w:rPr>
                <w:highlight w:val="yellow"/>
              </w:rPr>
              <w:t>]</w:t>
            </w:r>
          </w:p>
          <w:p w14:paraId="29E69DDD" w14:textId="2781985F" w:rsidR="00002BEC" w:rsidRDefault="00002BEC" w:rsidP="00A73BBF">
            <w:r w:rsidRPr="00002BEC">
              <w:rPr>
                <w:highlight w:val="yellow"/>
              </w:rPr>
              <w:t>[Wettelijke verplichting]</w:t>
            </w:r>
          </w:p>
          <w:p w14:paraId="18333366" w14:textId="77777777" w:rsidR="005B7F5A" w:rsidRDefault="00002BEC" w:rsidP="00A73BBF">
            <w:r w:rsidRPr="00002BEC">
              <w:rPr>
                <w:highlight w:val="yellow"/>
              </w:rPr>
              <w:t>[Vitale belangen betrokkene(n)]</w:t>
            </w:r>
            <w:r w:rsidR="005B7F5A">
              <w:t xml:space="preserve"> </w:t>
            </w:r>
          </w:p>
          <w:p w14:paraId="63ED994A" w14:textId="2639EB6A" w:rsidR="00002BEC" w:rsidRPr="00002BEC" w:rsidRDefault="00002BEC" w:rsidP="00A73BBF">
            <w:pPr>
              <w:rPr>
                <w:highlight w:val="yellow"/>
              </w:rPr>
            </w:pPr>
            <w:r w:rsidRPr="00002BEC">
              <w:rPr>
                <w:highlight w:val="yellow"/>
              </w:rPr>
              <w:t>[Algemeen belang]</w:t>
            </w:r>
          </w:p>
          <w:p w14:paraId="5222E9DA" w14:textId="43AF18FF" w:rsidR="00002BEC" w:rsidRPr="00BD581E" w:rsidRDefault="00002BEC" w:rsidP="00A73BBF">
            <w:r w:rsidRPr="00002BEC">
              <w:rPr>
                <w:highlight w:val="yellow"/>
              </w:rPr>
              <w:t>[Gerechtvaardigd belang]</w:t>
            </w:r>
          </w:p>
        </w:tc>
      </w:tr>
    </w:tbl>
    <w:p w14:paraId="57F13F5C" w14:textId="77777777" w:rsidR="005B7F5A" w:rsidRDefault="005B7F5A" w:rsidP="005B7F5A"/>
    <w:p w14:paraId="5D18A175" w14:textId="77777777" w:rsidR="005B7F5A" w:rsidRDefault="005B7F5A" w:rsidP="005B7F5A">
      <w:pPr>
        <w:rPr>
          <w:b/>
          <w:bCs/>
        </w:rPr>
      </w:pPr>
      <w:r w:rsidRPr="0098379A">
        <w:rPr>
          <w:b/>
          <w:bCs/>
        </w:rPr>
        <w:t>Categorieën betrokkenen</w:t>
      </w:r>
    </w:p>
    <w:tbl>
      <w:tblPr>
        <w:tblStyle w:val="Tabelraster"/>
        <w:tblW w:w="0" w:type="auto"/>
        <w:tblLook w:val="04A0" w:firstRow="1" w:lastRow="0" w:firstColumn="1" w:lastColumn="0" w:noHBand="0" w:noVBand="1"/>
      </w:tblPr>
      <w:tblGrid>
        <w:gridCol w:w="9062"/>
      </w:tblGrid>
      <w:tr w:rsidR="005B7F5A" w14:paraId="4AFAEC83" w14:textId="77777777" w:rsidTr="00A73BBF">
        <w:tc>
          <w:tcPr>
            <w:tcW w:w="9062" w:type="dxa"/>
          </w:tcPr>
          <w:p w14:paraId="14F6FB12" w14:textId="3C86D06B" w:rsidR="005B7F5A" w:rsidRDefault="005B7F5A" w:rsidP="00A73BBF">
            <w:r w:rsidRPr="005B7F5A">
              <w:rPr>
                <w:highlight w:val="yellow"/>
              </w:rPr>
              <w:t>[Van wie worden er persoonsgegevens verwerkt</w:t>
            </w:r>
            <w:r>
              <w:rPr>
                <w:highlight w:val="yellow"/>
              </w:rPr>
              <w:t>?</w:t>
            </w:r>
            <w:r w:rsidRPr="005B7F5A">
              <w:rPr>
                <w:highlight w:val="yellow"/>
              </w:rPr>
              <w:t>]</w:t>
            </w:r>
          </w:p>
          <w:p w14:paraId="620A94CA" w14:textId="77777777" w:rsidR="005B7F5A" w:rsidRDefault="005B7F5A" w:rsidP="00A73BBF"/>
        </w:tc>
      </w:tr>
    </w:tbl>
    <w:p w14:paraId="17504358" w14:textId="77777777" w:rsidR="005B7F5A" w:rsidRDefault="005B7F5A" w:rsidP="005B7F5A"/>
    <w:p w14:paraId="7D345411" w14:textId="77777777" w:rsidR="005B7F5A" w:rsidRDefault="005B7F5A" w:rsidP="005B7F5A">
      <w:pPr>
        <w:rPr>
          <w:b/>
          <w:bCs/>
        </w:rPr>
      </w:pPr>
      <w:r w:rsidRPr="0098379A">
        <w:rPr>
          <w:b/>
          <w:bCs/>
        </w:rPr>
        <w:t>Categorieën persoonsgegevens</w:t>
      </w:r>
    </w:p>
    <w:tbl>
      <w:tblPr>
        <w:tblStyle w:val="Tabelraster"/>
        <w:tblW w:w="0" w:type="auto"/>
        <w:tblLook w:val="04A0" w:firstRow="1" w:lastRow="0" w:firstColumn="1" w:lastColumn="0" w:noHBand="0" w:noVBand="1"/>
      </w:tblPr>
      <w:tblGrid>
        <w:gridCol w:w="9062"/>
      </w:tblGrid>
      <w:tr w:rsidR="005B7F5A" w14:paraId="5A1C10FD" w14:textId="77777777" w:rsidTr="00A73BBF">
        <w:tc>
          <w:tcPr>
            <w:tcW w:w="9062" w:type="dxa"/>
          </w:tcPr>
          <w:p w14:paraId="5B8A0CDB" w14:textId="31416131" w:rsidR="005B7F5A" w:rsidRPr="005B7F5A" w:rsidRDefault="005B7F5A" w:rsidP="00A73BBF">
            <w:pPr>
              <w:rPr>
                <w:highlight w:val="yellow"/>
              </w:rPr>
            </w:pPr>
            <w:r w:rsidRPr="005B7F5A">
              <w:rPr>
                <w:highlight w:val="yellow"/>
              </w:rPr>
              <w:t>[Welke soorten persoonsgegevens worden er verwerkt?]</w:t>
            </w:r>
          </w:p>
        </w:tc>
      </w:tr>
      <w:tr w:rsidR="005B7F5A" w14:paraId="6D9B9BF6" w14:textId="77777777" w:rsidTr="00A73BBF">
        <w:tc>
          <w:tcPr>
            <w:tcW w:w="9062" w:type="dxa"/>
          </w:tcPr>
          <w:p w14:paraId="01C4952D" w14:textId="7D1E88DC" w:rsidR="005B7F5A" w:rsidRDefault="005B7F5A" w:rsidP="00A73BBF"/>
        </w:tc>
      </w:tr>
      <w:tr w:rsidR="005B7F5A" w14:paraId="785C2947" w14:textId="77777777" w:rsidTr="00A73BBF">
        <w:tc>
          <w:tcPr>
            <w:tcW w:w="9062" w:type="dxa"/>
          </w:tcPr>
          <w:p w14:paraId="05BB2A8D" w14:textId="17754CB8" w:rsidR="005B7F5A" w:rsidRDefault="005B7F5A" w:rsidP="00A73BBF"/>
        </w:tc>
      </w:tr>
      <w:tr w:rsidR="005B7F5A" w14:paraId="15A81B74" w14:textId="77777777" w:rsidTr="00A73BBF">
        <w:tc>
          <w:tcPr>
            <w:tcW w:w="9062" w:type="dxa"/>
          </w:tcPr>
          <w:p w14:paraId="02A882A1" w14:textId="2F978452" w:rsidR="005B7F5A" w:rsidRDefault="005B7F5A" w:rsidP="00A73BBF"/>
        </w:tc>
      </w:tr>
      <w:tr w:rsidR="005B7F5A" w14:paraId="30E26A22" w14:textId="77777777" w:rsidTr="00A73BBF">
        <w:tc>
          <w:tcPr>
            <w:tcW w:w="9062" w:type="dxa"/>
          </w:tcPr>
          <w:p w14:paraId="6D31F720" w14:textId="62BBF7B5" w:rsidR="005B7F5A" w:rsidRDefault="005B7F5A" w:rsidP="00A73BBF"/>
        </w:tc>
      </w:tr>
      <w:tr w:rsidR="005B7F5A" w14:paraId="360E8134" w14:textId="77777777" w:rsidTr="00A73BBF">
        <w:tc>
          <w:tcPr>
            <w:tcW w:w="9062" w:type="dxa"/>
          </w:tcPr>
          <w:p w14:paraId="790E5637" w14:textId="7DE7C1DC" w:rsidR="005B7F5A" w:rsidRDefault="005B7F5A" w:rsidP="00A73BBF"/>
        </w:tc>
      </w:tr>
      <w:tr w:rsidR="005B7F5A" w14:paraId="67673731" w14:textId="77777777" w:rsidTr="00A73BBF">
        <w:tc>
          <w:tcPr>
            <w:tcW w:w="9062" w:type="dxa"/>
          </w:tcPr>
          <w:p w14:paraId="657F803B" w14:textId="601AC440" w:rsidR="005B7F5A" w:rsidRDefault="005B7F5A" w:rsidP="00A73BBF"/>
        </w:tc>
      </w:tr>
    </w:tbl>
    <w:p w14:paraId="7DBD31E2" w14:textId="77777777" w:rsidR="005B7F5A" w:rsidRDefault="005B7F5A" w:rsidP="005B7F5A"/>
    <w:p w14:paraId="5E2F9832" w14:textId="77777777" w:rsidR="005B7F5A" w:rsidRPr="00624473" w:rsidRDefault="005B7F5A" w:rsidP="005B7F5A">
      <w:pPr>
        <w:rPr>
          <w:b/>
          <w:bCs/>
        </w:rPr>
      </w:pPr>
      <w:r w:rsidRPr="00624473">
        <w:rPr>
          <w:b/>
          <w:bCs/>
        </w:rPr>
        <w:t>Categorieën medewerkers</w:t>
      </w:r>
      <w:r>
        <w:rPr>
          <w:b/>
          <w:bCs/>
        </w:rPr>
        <w:t xml:space="preserve"> Ontvanger</w:t>
      </w:r>
    </w:p>
    <w:tbl>
      <w:tblPr>
        <w:tblStyle w:val="Tabelraster"/>
        <w:tblW w:w="0" w:type="auto"/>
        <w:tblLook w:val="04A0" w:firstRow="1" w:lastRow="0" w:firstColumn="1" w:lastColumn="0" w:noHBand="0" w:noVBand="1"/>
      </w:tblPr>
      <w:tblGrid>
        <w:gridCol w:w="2265"/>
        <w:gridCol w:w="2265"/>
        <w:gridCol w:w="2265"/>
      </w:tblGrid>
      <w:tr w:rsidR="00D256BB" w:rsidRPr="00624473" w14:paraId="30750F05" w14:textId="77777777" w:rsidTr="00A73BBF">
        <w:tc>
          <w:tcPr>
            <w:tcW w:w="2265" w:type="dxa"/>
          </w:tcPr>
          <w:p w14:paraId="62EEA1FC" w14:textId="77777777" w:rsidR="00D256BB" w:rsidRPr="00624473" w:rsidRDefault="00D256BB" w:rsidP="00A73BBF">
            <w:pPr>
              <w:rPr>
                <w:b/>
              </w:rPr>
            </w:pPr>
            <w:r w:rsidRPr="00624473">
              <w:rPr>
                <w:b/>
              </w:rPr>
              <w:t>Categorieën Medewerkers die Persoonsgegevens verwerken</w:t>
            </w:r>
          </w:p>
        </w:tc>
        <w:tc>
          <w:tcPr>
            <w:tcW w:w="2265" w:type="dxa"/>
          </w:tcPr>
          <w:p w14:paraId="77C928FE" w14:textId="77777777" w:rsidR="00D256BB" w:rsidRPr="00624473" w:rsidRDefault="00D256BB" w:rsidP="00A73BBF">
            <w:pPr>
              <w:rPr>
                <w:b/>
              </w:rPr>
            </w:pPr>
            <w:r w:rsidRPr="00624473">
              <w:rPr>
                <w:b/>
              </w:rPr>
              <w:t>Persoonsgegevens die door Medewerkers worden verwerkt</w:t>
            </w:r>
          </w:p>
        </w:tc>
        <w:tc>
          <w:tcPr>
            <w:tcW w:w="2265" w:type="dxa"/>
          </w:tcPr>
          <w:p w14:paraId="79B5045B" w14:textId="77777777" w:rsidR="00D256BB" w:rsidRPr="00624473" w:rsidRDefault="00D256BB" w:rsidP="00A73BBF">
            <w:pPr>
              <w:rPr>
                <w:b/>
              </w:rPr>
            </w:pPr>
            <w:r w:rsidRPr="00624473">
              <w:rPr>
                <w:b/>
              </w:rPr>
              <w:t>Land van Verwerking</w:t>
            </w:r>
          </w:p>
        </w:tc>
      </w:tr>
      <w:tr w:rsidR="00D256BB" w:rsidRPr="00624473" w14:paraId="7411C9B1" w14:textId="77777777" w:rsidTr="00A73BBF">
        <w:tc>
          <w:tcPr>
            <w:tcW w:w="2265" w:type="dxa"/>
          </w:tcPr>
          <w:p w14:paraId="15CE0551" w14:textId="501409BB" w:rsidR="00002BEC" w:rsidRPr="00624473" w:rsidRDefault="00002BEC" w:rsidP="00A73BBF">
            <w:r w:rsidRPr="00002BEC">
              <w:rPr>
                <w:highlight w:val="yellow"/>
              </w:rPr>
              <w:t>[Vul in]</w:t>
            </w:r>
          </w:p>
        </w:tc>
        <w:tc>
          <w:tcPr>
            <w:tcW w:w="2265" w:type="dxa"/>
          </w:tcPr>
          <w:p w14:paraId="1BAEA761" w14:textId="602FE9C7" w:rsidR="00D256BB" w:rsidRPr="00624473" w:rsidRDefault="00002BEC" w:rsidP="00A73BBF">
            <w:r w:rsidRPr="00002BEC">
              <w:rPr>
                <w:highlight w:val="yellow"/>
              </w:rPr>
              <w:t>[Vul in]</w:t>
            </w:r>
          </w:p>
        </w:tc>
        <w:tc>
          <w:tcPr>
            <w:tcW w:w="2265" w:type="dxa"/>
          </w:tcPr>
          <w:p w14:paraId="48580703" w14:textId="7C34E523" w:rsidR="00D256BB" w:rsidRPr="00624473" w:rsidRDefault="00002BEC" w:rsidP="00A73BBF">
            <w:r w:rsidRPr="00002BEC">
              <w:rPr>
                <w:highlight w:val="yellow"/>
              </w:rPr>
              <w:t>[Vul in]</w:t>
            </w:r>
          </w:p>
        </w:tc>
      </w:tr>
      <w:tr w:rsidR="00D256BB" w:rsidRPr="00624473" w14:paraId="6251FC1D" w14:textId="77777777" w:rsidTr="00A73BBF">
        <w:tc>
          <w:tcPr>
            <w:tcW w:w="2265" w:type="dxa"/>
          </w:tcPr>
          <w:p w14:paraId="69736FB4" w14:textId="77777777" w:rsidR="00D256BB" w:rsidRPr="00624473" w:rsidRDefault="00D256BB" w:rsidP="00A73BBF"/>
        </w:tc>
        <w:tc>
          <w:tcPr>
            <w:tcW w:w="2265" w:type="dxa"/>
          </w:tcPr>
          <w:p w14:paraId="0C913585" w14:textId="77777777" w:rsidR="00D256BB" w:rsidRPr="00624473" w:rsidRDefault="00D256BB" w:rsidP="00A73BBF"/>
        </w:tc>
        <w:tc>
          <w:tcPr>
            <w:tcW w:w="2265" w:type="dxa"/>
          </w:tcPr>
          <w:p w14:paraId="6A2681E4" w14:textId="77777777" w:rsidR="00D256BB" w:rsidRPr="00624473" w:rsidRDefault="00D256BB" w:rsidP="00A73BBF"/>
        </w:tc>
      </w:tr>
      <w:tr w:rsidR="00D256BB" w:rsidRPr="00624473" w14:paraId="03AC8A12" w14:textId="77777777" w:rsidTr="00A73BBF">
        <w:tc>
          <w:tcPr>
            <w:tcW w:w="2265" w:type="dxa"/>
          </w:tcPr>
          <w:p w14:paraId="7E41E123" w14:textId="77777777" w:rsidR="00D256BB" w:rsidRPr="00624473" w:rsidRDefault="00D256BB" w:rsidP="00A73BBF"/>
        </w:tc>
        <w:tc>
          <w:tcPr>
            <w:tcW w:w="2265" w:type="dxa"/>
          </w:tcPr>
          <w:p w14:paraId="4066FE8A" w14:textId="77777777" w:rsidR="00D256BB" w:rsidRPr="00624473" w:rsidRDefault="00D256BB" w:rsidP="00A73BBF"/>
        </w:tc>
        <w:tc>
          <w:tcPr>
            <w:tcW w:w="2265" w:type="dxa"/>
          </w:tcPr>
          <w:p w14:paraId="0DA8114E" w14:textId="77777777" w:rsidR="00D256BB" w:rsidRPr="00624473" w:rsidRDefault="00D256BB" w:rsidP="00A73BBF"/>
        </w:tc>
      </w:tr>
    </w:tbl>
    <w:p w14:paraId="0D3998E1" w14:textId="77777777" w:rsidR="005B7F5A" w:rsidRDefault="005B7F5A" w:rsidP="005B7F5A"/>
    <w:p w14:paraId="75AA9606" w14:textId="77777777" w:rsidR="005B7F5A" w:rsidRPr="0098379A" w:rsidRDefault="005B7F5A" w:rsidP="005B7F5A">
      <w:pPr>
        <w:rPr>
          <w:b/>
          <w:bCs/>
        </w:rPr>
      </w:pPr>
      <w:r w:rsidRPr="0098379A">
        <w:rPr>
          <w:b/>
          <w:bCs/>
        </w:rPr>
        <w:t>Bewaartermijnen</w:t>
      </w:r>
      <w:r>
        <w:rPr>
          <w:b/>
          <w:bCs/>
        </w:rPr>
        <w:t xml:space="preserve"> Ontvanger</w:t>
      </w:r>
    </w:p>
    <w:tbl>
      <w:tblPr>
        <w:tblStyle w:val="Tabelraster"/>
        <w:tblW w:w="0" w:type="auto"/>
        <w:tblLook w:val="04A0" w:firstRow="1" w:lastRow="0" w:firstColumn="1" w:lastColumn="0" w:noHBand="0" w:noVBand="1"/>
      </w:tblPr>
      <w:tblGrid>
        <w:gridCol w:w="9062"/>
      </w:tblGrid>
      <w:tr w:rsidR="005B7F5A" w14:paraId="3BEE8173" w14:textId="77777777" w:rsidTr="00A73BBF">
        <w:tc>
          <w:tcPr>
            <w:tcW w:w="9062" w:type="dxa"/>
          </w:tcPr>
          <w:p w14:paraId="2C4A5D6A" w14:textId="41BB70EE" w:rsidR="005B7F5A" w:rsidRPr="00D256BB" w:rsidRDefault="00D256BB" w:rsidP="00A73BBF">
            <w:pPr>
              <w:rPr>
                <w:highlight w:val="yellow"/>
              </w:rPr>
            </w:pPr>
            <w:r w:rsidRPr="00D256BB">
              <w:rPr>
                <w:highlight w:val="yellow"/>
              </w:rPr>
              <w:t>[Hoe lang worden persoonsgegevens bewaard door Ontvanger?]</w:t>
            </w:r>
          </w:p>
        </w:tc>
      </w:tr>
    </w:tbl>
    <w:p w14:paraId="47E8FFBB" w14:textId="77777777" w:rsidR="005B7F5A" w:rsidRDefault="005B7F5A" w:rsidP="005B7F5A">
      <w:pPr>
        <w:rPr>
          <w:b/>
          <w:bCs/>
        </w:rPr>
      </w:pPr>
    </w:p>
    <w:p w14:paraId="50A77270" w14:textId="77777777" w:rsidR="005B7F5A" w:rsidRPr="0098379A" w:rsidRDefault="005B7F5A" w:rsidP="005B7F5A">
      <w:pPr>
        <w:rPr>
          <w:b/>
          <w:bCs/>
        </w:rPr>
      </w:pPr>
      <w:r>
        <w:rPr>
          <w:b/>
          <w:bCs/>
        </w:rPr>
        <w:t>Inschakeling derden Ontvanger</w:t>
      </w:r>
    </w:p>
    <w:tbl>
      <w:tblPr>
        <w:tblStyle w:val="Tabelraster"/>
        <w:tblW w:w="0" w:type="auto"/>
        <w:tblLook w:val="04A0" w:firstRow="1" w:lastRow="0" w:firstColumn="1" w:lastColumn="0" w:noHBand="0" w:noVBand="1"/>
      </w:tblPr>
      <w:tblGrid>
        <w:gridCol w:w="9062"/>
      </w:tblGrid>
      <w:tr w:rsidR="005B7F5A" w:rsidRPr="00D256BB" w14:paraId="2F756306" w14:textId="77777777" w:rsidTr="00A73BBF">
        <w:tc>
          <w:tcPr>
            <w:tcW w:w="9062" w:type="dxa"/>
          </w:tcPr>
          <w:p w14:paraId="56AFC069" w14:textId="5ED470A4" w:rsidR="005B7F5A" w:rsidRPr="00D256BB" w:rsidRDefault="00D256BB" w:rsidP="00D256BB">
            <w:pPr>
              <w:rPr>
                <w:highlight w:val="yellow"/>
              </w:rPr>
            </w:pPr>
            <w:r w:rsidRPr="00D256BB">
              <w:rPr>
                <w:highlight w:val="yellow"/>
              </w:rPr>
              <w:t>[Vul hier in welke (derden) partijen betrokken zijn bij de verwerking</w:t>
            </w:r>
            <w:r w:rsidR="00002BEC">
              <w:rPr>
                <w:highlight w:val="yellow"/>
              </w:rPr>
              <w:t xml:space="preserve"> door Ontvanger</w:t>
            </w:r>
            <w:r w:rsidRPr="00D256BB">
              <w:rPr>
                <w:highlight w:val="yellow"/>
              </w:rPr>
              <w:t>?</w:t>
            </w:r>
            <w:r w:rsidR="00002BEC">
              <w:rPr>
                <w:highlight w:val="yellow"/>
              </w:rPr>
              <w:t xml:space="preserve"> Denk aan: verwerkers of leveranciers van systemen en applicaties waar persoonsgegevens in worden opgeslagen</w:t>
            </w:r>
            <w:r w:rsidRPr="00D256BB">
              <w:rPr>
                <w:highlight w:val="yellow"/>
              </w:rPr>
              <w:t xml:space="preserve">]  </w:t>
            </w:r>
          </w:p>
        </w:tc>
      </w:tr>
    </w:tbl>
    <w:p w14:paraId="45649FB7" w14:textId="77777777" w:rsidR="005B7F5A" w:rsidRPr="00D256BB" w:rsidRDefault="005B7F5A" w:rsidP="005B7F5A"/>
    <w:p w14:paraId="405014B5" w14:textId="77777777" w:rsidR="005B7F5A" w:rsidRPr="00A851DB" w:rsidRDefault="005B7F5A" w:rsidP="005B7F5A">
      <w:pPr>
        <w:rPr>
          <w:b/>
          <w:bCs/>
        </w:rPr>
      </w:pPr>
      <w:r w:rsidRPr="00A851DB">
        <w:rPr>
          <w:b/>
          <w:bCs/>
        </w:rPr>
        <w:t>Doorgiften derde landen of internationale organisaties</w:t>
      </w:r>
      <w:r>
        <w:rPr>
          <w:b/>
          <w:bCs/>
        </w:rPr>
        <w:t xml:space="preserve"> Ontvanger</w:t>
      </w:r>
    </w:p>
    <w:tbl>
      <w:tblPr>
        <w:tblStyle w:val="Tabelraster"/>
        <w:tblW w:w="0" w:type="auto"/>
        <w:tblLook w:val="04A0" w:firstRow="1" w:lastRow="0" w:firstColumn="1" w:lastColumn="0" w:noHBand="0" w:noVBand="1"/>
      </w:tblPr>
      <w:tblGrid>
        <w:gridCol w:w="9062"/>
      </w:tblGrid>
      <w:tr w:rsidR="005B7F5A" w:rsidRPr="00007F14" w14:paraId="1AEB1906" w14:textId="77777777" w:rsidTr="00A73BBF">
        <w:tc>
          <w:tcPr>
            <w:tcW w:w="9062" w:type="dxa"/>
          </w:tcPr>
          <w:p w14:paraId="738A47A2" w14:textId="414753FD" w:rsidR="005B7F5A" w:rsidRPr="00D256BB" w:rsidRDefault="00D256BB" w:rsidP="00D256BB">
            <w:pPr>
              <w:rPr>
                <w:highlight w:val="yellow"/>
              </w:rPr>
            </w:pPr>
            <w:r w:rsidRPr="00D256BB">
              <w:rPr>
                <w:highlight w:val="yellow"/>
              </w:rPr>
              <w:lastRenderedPageBreak/>
              <w:t>[Vul hier in of er sprake is van doorgifte en zo ja, naar welke derde landen.]</w:t>
            </w:r>
          </w:p>
        </w:tc>
      </w:tr>
    </w:tbl>
    <w:p w14:paraId="482BC8BB" w14:textId="77777777" w:rsidR="005B7F5A" w:rsidRPr="009C3B4C" w:rsidRDefault="005B7F5A" w:rsidP="005B7F5A">
      <w:pPr>
        <w:rPr>
          <w:b/>
          <w:bCs/>
        </w:rPr>
      </w:pPr>
    </w:p>
    <w:p w14:paraId="52C087B2" w14:textId="77777777" w:rsidR="005B7F5A" w:rsidRPr="00A851DB" w:rsidRDefault="005B7F5A" w:rsidP="005B7F5A">
      <w:pPr>
        <w:rPr>
          <w:b/>
          <w:bCs/>
        </w:rPr>
      </w:pPr>
      <w:r w:rsidRPr="00A851DB">
        <w:rPr>
          <w:b/>
          <w:bCs/>
        </w:rPr>
        <w:t>Contactgegevens bij Inbreuk in verband met persoonsgegevens</w:t>
      </w:r>
    </w:p>
    <w:tbl>
      <w:tblPr>
        <w:tblStyle w:val="Tabelraster"/>
        <w:tblW w:w="0" w:type="auto"/>
        <w:tblLook w:val="04A0" w:firstRow="1" w:lastRow="0" w:firstColumn="1" w:lastColumn="0" w:noHBand="0" w:noVBand="1"/>
      </w:tblPr>
      <w:tblGrid>
        <w:gridCol w:w="4528"/>
        <w:gridCol w:w="4528"/>
      </w:tblGrid>
      <w:tr w:rsidR="005B7F5A" w14:paraId="05BA6A6E" w14:textId="77777777" w:rsidTr="00A73BBF">
        <w:tc>
          <w:tcPr>
            <w:tcW w:w="4528" w:type="dxa"/>
          </w:tcPr>
          <w:p w14:paraId="3F22A8BB" w14:textId="77777777" w:rsidR="005B7F5A" w:rsidRDefault="005B7F5A" w:rsidP="00A73BBF">
            <w:pPr>
              <w:rPr>
                <w:b/>
                <w:bCs/>
              </w:rPr>
            </w:pPr>
          </w:p>
          <w:p w14:paraId="2FAFEB72" w14:textId="651003F9" w:rsidR="005B7F5A" w:rsidRDefault="00D256BB" w:rsidP="00A73BBF">
            <w:pPr>
              <w:rPr>
                <w:b/>
                <w:bCs/>
              </w:rPr>
            </w:pPr>
            <w:r>
              <w:rPr>
                <w:b/>
                <w:bCs/>
              </w:rPr>
              <w:t>Verstrekker</w:t>
            </w:r>
          </w:p>
          <w:p w14:paraId="0AE84245" w14:textId="77777777" w:rsidR="005B7F5A" w:rsidRPr="0081244C" w:rsidRDefault="005B7F5A" w:rsidP="00A73BBF">
            <w:pPr>
              <w:rPr>
                <w:b/>
                <w:bCs/>
              </w:rPr>
            </w:pPr>
          </w:p>
        </w:tc>
        <w:tc>
          <w:tcPr>
            <w:tcW w:w="4528" w:type="dxa"/>
          </w:tcPr>
          <w:p w14:paraId="0B42F9FB" w14:textId="77777777" w:rsidR="005B7F5A" w:rsidRDefault="005B7F5A" w:rsidP="00A73BBF">
            <w:pPr>
              <w:rPr>
                <w:b/>
                <w:bCs/>
              </w:rPr>
            </w:pPr>
          </w:p>
          <w:p w14:paraId="237CCC68" w14:textId="59AB4A2C" w:rsidR="005B7F5A" w:rsidRPr="0081244C" w:rsidRDefault="00D256BB" w:rsidP="00A73BBF">
            <w:pPr>
              <w:rPr>
                <w:b/>
                <w:bCs/>
              </w:rPr>
            </w:pPr>
            <w:r>
              <w:rPr>
                <w:b/>
                <w:bCs/>
              </w:rPr>
              <w:t>Ontvanger</w:t>
            </w:r>
          </w:p>
        </w:tc>
      </w:tr>
      <w:tr w:rsidR="005B7F5A" w14:paraId="780C83AF" w14:textId="77777777" w:rsidTr="00A73BBF">
        <w:trPr>
          <w:trHeight w:val="416"/>
        </w:trPr>
        <w:tc>
          <w:tcPr>
            <w:tcW w:w="4528" w:type="dxa"/>
          </w:tcPr>
          <w:p w14:paraId="5B91BDB9" w14:textId="29B75872" w:rsidR="005B7F5A" w:rsidRPr="00D256BB" w:rsidRDefault="005B7F5A" w:rsidP="00A73BBF">
            <w:r w:rsidRPr="00D256BB">
              <w:t xml:space="preserve">Naam: </w:t>
            </w:r>
            <w:r w:rsidR="00D256BB" w:rsidRPr="00D256BB">
              <w:t>E. Krkic</w:t>
            </w:r>
          </w:p>
          <w:p w14:paraId="01285227" w14:textId="3CDB71C9" w:rsidR="005B7F5A" w:rsidRPr="00D256BB" w:rsidRDefault="005B7F5A" w:rsidP="00A73BBF">
            <w:r w:rsidRPr="00D256BB">
              <w:t xml:space="preserve">Functie: </w:t>
            </w:r>
            <w:r w:rsidR="00D256BB" w:rsidRPr="00D256BB">
              <w:t>F</w:t>
            </w:r>
            <w:r w:rsidR="00D256BB">
              <w:t>unctionaris Gegevensbescherming</w:t>
            </w:r>
          </w:p>
          <w:p w14:paraId="02E463E2" w14:textId="59BEA88A" w:rsidR="005B7F5A" w:rsidRPr="00BD581E" w:rsidRDefault="005B7F5A" w:rsidP="00A73BBF">
            <w:pPr>
              <w:rPr>
                <w:lang w:val="pt-BR"/>
              </w:rPr>
            </w:pPr>
            <w:r w:rsidRPr="00BD581E">
              <w:rPr>
                <w:lang w:val="pt-BR"/>
              </w:rPr>
              <w:t xml:space="preserve">e-mailadres: </w:t>
            </w:r>
            <w:hyperlink r:id="rId10" w:history="1">
              <w:r w:rsidR="00D256BB" w:rsidRPr="0073465F">
                <w:rPr>
                  <w:rStyle w:val="Hyperlink"/>
                  <w:lang w:val="pt-BR"/>
                </w:rPr>
                <w:t>privacy@vrln.nl</w:t>
              </w:r>
            </w:hyperlink>
            <w:r w:rsidR="00D256BB">
              <w:rPr>
                <w:lang w:val="pt-BR"/>
              </w:rPr>
              <w:t xml:space="preserve"> </w:t>
            </w:r>
          </w:p>
          <w:p w14:paraId="0ED8940C" w14:textId="4D7C56F0" w:rsidR="005B7F5A" w:rsidRPr="00A73BBF" w:rsidRDefault="005B7F5A" w:rsidP="00A73BBF">
            <w:pPr>
              <w:rPr>
                <w:lang w:val="de-DE"/>
              </w:rPr>
            </w:pPr>
            <w:r w:rsidRPr="00A73BBF">
              <w:rPr>
                <w:lang w:val="de-DE"/>
              </w:rPr>
              <w:t xml:space="preserve">telefoonnummer: </w:t>
            </w:r>
            <w:r w:rsidR="00D256BB">
              <w:rPr>
                <w:lang w:val="de-DE"/>
              </w:rPr>
              <w:t>088 119 00 00</w:t>
            </w:r>
          </w:p>
          <w:p w14:paraId="25B43F27" w14:textId="77777777" w:rsidR="005B7F5A" w:rsidRPr="00A73BBF" w:rsidRDefault="005B7F5A" w:rsidP="00A73BBF">
            <w:pPr>
              <w:rPr>
                <w:lang w:val="de-DE"/>
              </w:rPr>
            </w:pPr>
          </w:p>
          <w:p w14:paraId="0EE77B7F" w14:textId="77777777" w:rsidR="005B7F5A" w:rsidRDefault="005B7F5A" w:rsidP="00A73BBF">
            <w:r>
              <w:t>Bij afwezigheid</w:t>
            </w:r>
          </w:p>
          <w:p w14:paraId="61797B6F" w14:textId="7D9A882D" w:rsidR="005B7F5A" w:rsidRDefault="005B7F5A" w:rsidP="00A73BBF">
            <w:r>
              <w:t xml:space="preserve">Naam: </w:t>
            </w:r>
            <w:r w:rsidR="00D256BB">
              <w:t>G. Billekens</w:t>
            </w:r>
          </w:p>
          <w:p w14:paraId="0C812DAD" w14:textId="1E4EF895" w:rsidR="005B7F5A" w:rsidRDefault="005B7F5A" w:rsidP="00A73BBF">
            <w:r>
              <w:t xml:space="preserve">Functie: </w:t>
            </w:r>
            <w:r w:rsidR="00D256BB">
              <w:t>CISO</w:t>
            </w:r>
          </w:p>
          <w:p w14:paraId="52C207A2" w14:textId="38AEF1D2" w:rsidR="005B7F5A" w:rsidRPr="00BD581E" w:rsidRDefault="005B7F5A" w:rsidP="00A73BBF">
            <w:pPr>
              <w:rPr>
                <w:lang w:val="pt-BR"/>
              </w:rPr>
            </w:pPr>
            <w:r w:rsidRPr="00BD581E">
              <w:rPr>
                <w:lang w:val="pt-BR"/>
              </w:rPr>
              <w:t xml:space="preserve">e-mailadres: </w:t>
            </w:r>
            <w:hyperlink r:id="rId11" w:history="1">
              <w:r w:rsidR="00D256BB" w:rsidRPr="0073465F">
                <w:rPr>
                  <w:rStyle w:val="Hyperlink"/>
                  <w:lang w:val="pt-BR"/>
                </w:rPr>
                <w:t>privacy@vrln.nl</w:t>
              </w:r>
            </w:hyperlink>
          </w:p>
          <w:p w14:paraId="78ABBE1F" w14:textId="071206F9" w:rsidR="005B7F5A" w:rsidRPr="00BD581E" w:rsidRDefault="005B7F5A" w:rsidP="00A73BBF">
            <w:pPr>
              <w:rPr>
                <w:lang w:val="pt-BR"/>
              </w:rPr>
            </w:pPr>
            <w:r w:rsidRPr="00BD581E">
              <w:rPr>
                <w:lang w:val="pt-BR"/>
              </w:rPr>
              <w:t xml:space="preserve">telefoonnummer: </w:t>
            </w:r>
            <w:r w:rsidR="00D256BB">
              <w:rPr>
                <w:lang w:val="de-DE"/>
              </w:rPr>
              <w:t>088 119 00 00</w:t>
            </w:r>
          </w:p>
        </w:tc>
        <w:tc>
          <w:tcPr>
            <w:tcW w:w="4528" w:type="dxa"/>
          </w:tcPr>
          <w:p w14:paraId="6FA99728" w14:textId="77777777" w:rsidR="005B7F5A" w:rsidRDefault="005B7F5A" w:rsidP="00A73BBF">
            <w:r>
              <w:t>Naam:</w:t>
            </w:r>
          </w:p>
          <w:p w14:paraId="5818C8F3" w14:textId="77777777" w:rsidR="005B7F5A" w:rsidRDefault="005B7F5A" w:rsidP="00A73BBF">
            <w:r>
              <w:t>Functie:</w:t>
            </w:r>
          </w:p>
          <w:p w14:paraId="49E1F003" w14:textId="77777777" w:rsidR="005B7F5A" w:rsidRDefault="005B7F5A" w:rsidP="00A73BBF">
            <w:r>
              <w:t>e-mailadres:</w:t>
            </w:r>
          </w:p>
          <w:p w14:paraId="7BC185D8" w14:textId="77777777" w:rsidR="005B7F5A" w:rsidRDefault="005B7F5A" w:rsidP="00A73BBF">
            <w:r>
              <w:t>telefoonnummer:</w:t>
            </w:r>
          </w:p>
          <w:p w14:paraId="4A3898BE" w14:textId="77777777" w:rsidR="005B7F5A" w:rsidRDefault="005B7F5A" w:rsidP="00A73BBF"/>
          <w:p w14:paraId="784892CD" w14:textId="77777777" w:rsidR="005B7F5A" w:rsidRDefault="005B7F5A" w:rsidP="00A73BBF">
            <w:r>
              <w:t>Bij afwezigheid</w:t>
            </w:r>
          </w:p>
          <w:p w14:paraId="1334C440" w14:textId="77777777" w:rsidR="005B7F5A" w:rsidRDefault="005B7F5A" w:rsidP="00A73BBF">
            <w:r>
              <w:t>Naam:</w:t>
            </w:r>
          </w:p>
          <w:p w14:paraId="6A5995CD" w14:textId="77777777" w:rsidR="005B7F5A" w:rsidRDefault="005B7F5A" w:rsidP="00A73BBF">
            <w:r>
              <w:t>Functie:</w:t>
            </w:r>
          </w:p>
          <w:p w14:paraId="09D4CF6A" w14:textId="77777777" w:rsidR="005B7F5A" w:rsidRDefault="005B7F5A" w:rsidP="00A73BBF">
            <w:r>
              <w:t>e-mailadres:</w:t>
            </w:r>
          </w:p>
          <w:p w14:paraId="4425C53D" w14:textId="77777777" w:rsidR="005B7F5A" w:rsidRDefault="005B7F5A" w:rsidP="00A73BBF">
            <w:r>
              <w:t>telefoonnummer:</w:t>
            </w:r>
          </w:p>
        </w:tc>
      </w:tr>
    </w:tbl>
    <w:p w14:paraId="7D5C7E54" w14:textId="77777777" w:rsidR="005B7F5A" w:rsidRPr="005B7F5A" w:rsidRDefault="005B7F5A" w:rsidP="00514652">
      <w:pPr>
        <w:spacing w:line="240" w:lineRule="auto"/>
        <w:textAlignment w:val="baseline"/>
        <w:rPr>
          <w:rFonts w:ascii="Calibri" w:hAnsi="Calibri" w:cs="Calibri"/>
          <w:sz w:val="24"/>
          <w:szCs w:val="24"/>
        </w:rPr>
      </w:pPr>
    </w:p>
    <w:sectPr w:rsidR="005B7F5A" w:rsidRPr="005B7F5A">
      <w:footerReference w:type="even"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589C2" w14:textId="77777777" w:rsidR="009F66C5" w:rsidRDefault="009F66C5" w:rsidP="00002BEC">
      <w:pPr>
        <w:spacing w:line="240" w:lineRule="auto"/>
      </w:pPr>
      <w:r>
        <w:separator/>
      </w:r>
    </w:p>
  </w:endnote>
  <w:endnote w:type="continuationSeparator" w:id="0">
    <w:p w14:paraId="4C1C9845" w14:textId="77777777" w:rsidR="009F66C5" w:rsidRDefault="009F66C5" w:rsidP="00002BEC">
      <w:pPr>
        <w:spacing w:line="240" w:lineRule="auto"/>
      </w:pPr>
      <w:r>
        <w:continuationSeparator/>
      </w:r>
    </w:p>
  </w:endnote>
  <w:endnote w:type="continuationNotice" w:id="1">
    <w:p w14:paraId="2C80E5C5" w14:textId="77777777" w:rsidR="009F66C5" w:rsidRDefault="009F66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384FD" w14:textId="7C2C4402" w:rsidR="00002BEC" w:rsidRDefault="00002BEC">
    <w:pPr>
      <w:pStyle w:val="Voettekst"/>
    </w:pPr>
    <w:r>
      <w:rPr>
        <w:noProof/>
        <w14:ligatures w14:val="standardContextual"/>
      </w:rPr>
      <mc:AlternateContent>
        <mc:Choice Requires="wps">
          <w:drawing>
            <wp:anchor distT="0" distB="0" distL="0" distR="0" simplePos="0" relativeHeight="251658241" behindDoc="0" locked="0" layoutInCell="1" allowOverlap="1" wp14:anchorId="4939E954" wp14:editId="6E14C8C2">
              <wp:simplePos x="635" y="635"/>
              <wp:positionH relativeFrom="page">
                <wp:align>center</wp:align>
              </wp:positionH>
              <wp:positionV relativeFrom="page">
                <wp:align>bottom</wp:align>
              </wp:positionV>
              <wp:extent cx="1467485" cy="368300"/>
              <wp:effectExtent l="0" t="0" r="18415" b="0"/>
              <wp:wrapNone/>
              <wp:docPr id="1302963691"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7485" cy="368300"/>
                      </a:xfrm>
                      <a:prstGeom prst="rect">
                        <a:avLst/>
                      </a:prstGeom>
                      <a:noFill/>
                      <a:ln>
                        <a:noFill/>
                      </a:ln>
                    </wps:spPr>
                    <wps:txbx>
                      <w:txbxContent>
                        <w:p w14:paraId="724C8060" w14:textId="7BE5D1C4"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39E954" id="_x0000_t202" coordsize="21600,21600" o:spt="202" path="m,l,21600r21600,l21600,xe">
              <v:stroke joinstyle="miter"/>
              <v:path gradientshapeok="t" o:connecttype="rect"/>
            </v:shapetype>
            <v:shape id="Tekstvak 2" o:spid="_x0000_s1026" type="#_x0000_t202" alt="Bedrijfsvertrouwelijk (BBN1)" style="position:absolute;margin-left:0;margin-top:0;width:115.55pt;height:2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" filled="f" stroked="f">
              <v:textbox style="mso-fit-shape-to-text:t" inset="0,0,0,15pt">
                <w:txbxContent>
                  <w:p w14:paraId="724C8060" w14:textId="7BE5D1C4"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BE73" w14:textId="31B92923" w:rsidR="00002BEC" w:rsidRDefault="00002BEC">
    <w:pPr>
      <w:pStyle w:val="Voettekst"/>
    </w:pPr>
    <w:r>
      <w:rPr>
        <w:noProof/>
        <w14:ligatures w14:val="standardContextual"/>
      </w:rPr>
      <mc:AlternateContent>
        <mc:Choice Requires="wps">
          <w:drawing>
            <wp:anchor distT="0" distB="0" distL="0" distR="0" simplePos="0" relativeHeight="251658242" behindDoc="0" locked="0" layoutInCell="1" allowOverlap="1" wp14:anchorId="276BF7C9" wp14:editId="4D7A4E9B">
              <wp:simplePos x="899160" y="10096500"/>
              <wp:positionH relativeFrom="page">
                <wp:align>center</wp:align>
              </wp:positionH>
              <wp:positionV relativeFrom="page">
                <wp:align>bottom</wp:align>
              </wp:positionV>
              <wp:extent cx="1467485" cy="368300"/>
              <wp:effectExtent l="0" t="0" r="18415" b="0"/>
              <wp:wrapNone/>
              <wp:docPr id="1878879831" name="Tekstvak 3"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7485" cy="368300"/>
                      </a:xfrm>
                      <a:prstGeom prst="rect">
                        <a:avLst/>
                      </a:prstGeom>
                      <a:noFill/>
                      <a:ln>
                        <a:noFill/>
                      </a:ln>
                    </wps:spPr>
                    <wps:txbx>
                      <w:txbxContent>
                        <w:p w14:paraId="1F75FFC3" w14:textId="0CE1AA38"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6BF7C9" id="_x0000_t202" coordsize="21600,21600" o:spt="202" path="m,l,21600r21600,l21600,xe">
              <v:stroke joinstyle="miter"/>
              <v:path gradientshapeok="t" o:connecttype="rect"/>
            </v:shapetype>
            <v:shape id="Tekstvak 3" o:spid="_x0000_s1027" type="#_x0000_t202" alt="Bedrijfsvertrouwelijk (BBN1)" style="position:absolute;margin-left:0;margin-top:0;width:115.55pt;height:2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" filled="f" stroked="f">
              <v:textbox style="mso-fit-shape-to-text:t" inset="0,0,0,15pt">
                <w:txbxContent>
                  <w:p w14:paraId="1F75FFC3" w14:textId="0CE1AA38"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4458" w14:textId="3CAB5522" w:rsidR="00002BEC" w:rsidRDefault="00002BEC">
    <w:pPr>
      <w:pStyle w:val="Voettekst"/>
    </w:pPr>
    <w:r>
      <w:rPr>
        <w:noProof/>
        <w14:ligatures w14:val="standardContextual"/>
      </w:rPr>
      <mc:AlternateContent>
        <mc:Choice Requires="wps">
          <w:drawing>
            <wp:anchor distT="0" distB="0" distL="0" distR="0" simplePos="0" relativeHeight="251658240" behindDoc="0" locked="0" layoutInCell="1" allowOverlap="1" wp14:anchorId="13EDC375" wp14:editId="0C9F69A6">
              <wp:simplePos x="635" y="635"/>
              <wp:positionH relativeFrom="page">
                <wp:align>center</wp:align>
              </wp:positionH>
              <wp:positionV relativeFrom="page">
                <wp:align>bottom</wp:align>
              </wp:positionV>
              <wp:extent cx="1467485" cy="368300"/>
              <wp:effectExtent l="0" t="0" r="18415" b="0"/>
              <wp:wrapNone/>
              <wp:docPr id="2042602537"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7485" cy="368300"/>
                      </a:xfrm>
                      <a:prstGeom prst="rect">
                        <a:avLst/>
                      </a:prstGeom>
                      <a:noFill/>
                      <a:ln>
                        <a:noFill/>
                      </a:ln>
                    </wps:spPr>
                    <wps:txbx>
                      <w:txbxContent>
                        <w:p w14:paraId="2F99D8FA" w14:textId="3C25C537"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DC375" id="_x0000_t202" coordsize="21600,21600" o:spt="202" path="m,l,21600r21600,l21600,xe">
              <v:stroke joinstyle="miter"/>
              <v:path gradientshapeok="t" o:connecttype="rect"/>
            </v:shapetype>
            <v:shape id="Tekstvak 1" o:spid="_x0000_s1028" type="#_x0000_t202" alt="Bedrijfsvertrouwelijk (BBN1)" style="position:absolute;margin-left:0;margin-top:0;width:115.55pt;height: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" filled="f" stroked="f">
              <v:textbox style="mso-fit-shape-to-text:t" inset="0,0,0,15pt">
                <w:txbxContent>
                  <w:p w14:paraId="2F99D8FA" w14:textId="3C25C537" w:rsidR="00002BEC" w:rsidRPr="00002BEC" w:rsidRDefault="00002BEC" w:rsidP="00002BEC">
                    <w:pPr>
                      <w:rPr>
                        <w:rFonts w:ascii="Calibri" w:eastAsia="Calibri" w:hAnsi="Calibri" w:cs="Calibri"/>
                        <w:noProof/>
                        <w:color w:val="000000"/>
                      </w:rPr>
                    </w:pPr>
                    <w:r w:rsidRPr="00002BEC">
                      <w:rPr>
                        <w:rFonts w:ascii="Calibri" w:eastAsia="Calibri" w:hAnsi="Calibri" w:cs="Calibri"/>
                        <w:noProof/>
                        <w:color w:val="00000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E741C" w14:textId="77777777" w:rsidR="009F66C5" w:rsidRDefault="009F66C5" w:rsidP="00002BEC">
      <w:pPr>
        <w:spacing w:line="240" w:lineRule="auto"/>
      </w:pPr>
      <w:r>
        <w:separator/>
      </w:r>
    </w:p>
  </w:footnote>
  <w:footnote w:type="continuationSeparator" w:id="0">
    <w:p w14:paraId="5DEAD916" w14:textId="77777777" w:rsidR="009F66C5" w:rsidRDefault="009F66C5" w:rsidP="00002BEC">
      <w:pPr>
        <w:spacing w:line="240" w:lineRule="auto"/>
      </w:pPr>
      <w:r>
        <w:continuationSeparator/>
      </w:r>
    </w:p>
  </w:footnote>
  <w:footnote w:type="continuationNotice" w:id="1">
    <w:p w14:paraId="5C218F0D" w14:textId="77777777" w:rsidR="009F66C5" w:rsidRDefault="009F66C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0D9"/>
    <w:multiLevelType w:val="hybridMultilevel"/>
    <w:tmpl w:val="DAE07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553801"/>
    <w:multiLevelType w:val="multilevel"/>
    <w:tmpl w:val="61E05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A23"/>
    <w:multiLevelType w:val="multilevel"/>
    <w:tmpl w:val="6B9A91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52A2D"/>
    <w:multiLevelType w:val="hybridMultilevel"/>
    <w:tmpl w:val="E28EED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7C7CC9"/>
    <w:multiLevelType w:val="multilevel"/>
    <w:tmpl w:val="1EA85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53FC4"/>
    <w:multiLevelType w:val="multilevel"/>
    <w:tmpl w:val="C8A4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B1308"/>
    <w:multiLevelType w:val="hybridMultilevel"/>
    <w:tmpl w:val="3154D458"/>
    <w:lvl w:ilvl="0" w:tplc="CE704B8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1B11FA"/>
    <w:multiLevelType w:val="hybridMultilevel"/>
    <w:tmpl w:val="E7A2B0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E54DB5"/>
    <w:multiLevelType w:val="hybridMultilevel"/>
    <w:tmpl w:val="F56AA6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50E3B27"/>
    <w:multiLevelType w:val="multilevel"/>
    <w:tmpl w:val="E9B465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9432B"/>
    <w:multiLevelType w:val="hybridMultilevel"/>
    <w:tmpl w:val="78FCC2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DF11BE"/>
    <w:multiLevelType w:val="multilevel"/>
    <w:tmpl w:val="A2726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A00293"/>
    <w:multiLevelType w:val="hybridMultilevel"/>
    <w:tmpl w:val="EF54F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D40D4E"/>
    <w:multiLevelType w:val="multilevel"/>
    <w:tmpl w:val="280469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C378D4"/>
    <w:multiLevelType w:val="multilevel"/>
    <w:tmpl w:val="6E041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2C7644"/>
    <w:multiLevelType w:val="multilevel"/>
    <w:tmpl w:val="48927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9C15C5"/>
    <w:multiLevelType w:val="multilevel"/>
    <w:tmpl w:val="A6546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C42B15"/>
    <w:multiLevelType w:val="multilevel"/>
    <w:tmpl w:val="77267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BF35BB"/>
    <w:multiLevelType w:val="hybridMultilevel"/>
    <w:tmpl w:val="9EF49ACE"/>
    <w:lvl w:ilvl="0" w:tplc="44C21B4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15177B7"/>
    <w:multiLevelType w:val="hybridMultilevel"/>
    <w:tmpl w:val="D4DA61F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F033D4"/>
    <w:multiLevelType w:val="hybridMultilevel"/>
    <w:tmpl w:val="0C36D0E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240705"/>
    <w:multiLevelType w:val="hybridMultilevel"/>
    <w:tmpl w:val="8D744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1B0BE7"/>
    <w:multiLevelType w:val="multilevel"/>
    <w:tmpl w:val="90604B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E21F0"/>
    <w:multiLevelType w:val="multilevel"/>
    <w:tmpl w:val="488227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CD6F44"/>
    <w:multiLevelType w:val="hybridMultilevel"/>
    <w:tmpl w:val="2892D4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FC54DC"/>
    <w:multiLevelType w:val="multilevel"/>
    <w:tmpl w:val="E04C5A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70C63"/>
    <w:multiLevelType w:val="hybridMultilevel"/>
    <w:tmpl w:val="D0C00B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527772"/>
    <w:multiLevelType w:val="hybridMultilevel"/>
    <w:tmpl w:val="73BC4C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E57565F"/>
    <w:multiLevelType w:val="hybridMultilevel"/>
    <w:tmpl w:val="A0F07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5670DD"/>
    <w:multiLevelType w:val="multilevel"/>
    <w:tmpl w:val="51E6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7027312">
    <w:abstractNumId w:val="5"/>
  </w:num>
  <w:num w:numId="2" w16cid:durableId="734863427">
    <w:abstractNumId w:val="25"/>
  </w:num>
  <w:num w:numId="3" w16cid:durableId="1400784710">
    <w:abstractNumId w:val="9"/>
  </w:num>
  <w:num w:numId="4" w16cid:durableId="116686706">
    <w:abstractNumId w:val="2"/>
  </w:num>
  <w:num w:numId="5" w16cid:durableId="629408339">
    <w:abstractNumId w:val="11"/>
  </w:num>
  <w:num w:numId="6" w16cid:durableId="111870489">
    <w:abstractNumId w:val="17"/>
  </w:num>
  <w:num w:numId="7" w16cid:durableId="657225759">
    <w:abstractNumId w:val="15"/>
  </w:num>
  <w:num w:numId="8" w16cid:durableId="18245475">
    <w:abstractNumId w:val="16"/>
  </w:num>
  <w:num w:numId="9" w16cid:durableId="415521651">
    <w:abstractNumId w:val="13"/>
  </w:num>
  <w:num w:numId="10" w16cid:durableId="43604358">
    <w:abstractNumId w:val="22"/>
  </w:num>
  <w:num w:numId="11" w16cid:durableId="27722372">
    <w:abstractNumId w:val="29"/>
  </w:num>
  <w:num w:numId="12" w16cid:durableId="870721929">
    <w:abstractNumId w:val="4"/>
  </w:num>
  <w:num w:numId="13" w16cid:durableId="505443887">
    <w:abstractNumId w:val="14"/>
  </w:num>
  <w:num w:numId="14" w16cid:durableId="1401251329">
    <w:abstractNumId w:val="1"/>
  </w:num>
  <w:num w:numId="15" w16cid:durableId="273175551">
    <w:abstractNumId w:val="23"/>
  </w:num>
  <w:num w:numId="16" w16cid:durableId="1525628813">
    <w:abstractNumId w:val="12"/>
  </w:num>
  <w:num w:numId="17" w16cid:durableId="1352730677">
    <w:abstractNumId w:val="28"/>
  </w:num>
  <w:num w:numId="18" w16cid:durableId="1232544544">
    <w:abstractNumId w:val="0"/>
  </w:num>
  <w:num w:numId="19" w16cid:durableId="682246771">
    <w:abstractNumId w:val="19"/>
  </w:num>
  <w:num w:numId="20" w16cid:durableId="1311710251">
    <w:abstractNumId w:val="3"/>
  </w:num>
  <w:num w:numId="21" w16cid:durableId="1826311977">
    <w:abstractNumId w:val="27"/>
  </w:num>
  <w:num w:numId="22" w16cid:durableId="544297248">
    <w:abstractNumId w:val="8"/>
  </w:num>
  <w:num w:numId="23" w16cid:durableId="284971453">
    <w:abstractNumId w:val="7"/>
  </w:num>
  <w:num w:numId="24" w16cid:durableId="80836663">
    <w:abstractNumId w:val="21"/>
  </w:num>
  <w:num w:numId="25" w16cid:durableId="1818185229">
    <w:abstractNumId w:val="26"/>
  </w:num>
  <w:num w:numId="26" w16cid:durableId="693698876">
    <w:abstractNumId w:val="10"/>
  </w:num>
  <w:num w:numId="27" w16cid:durableId="1910577967">
    <w:abstractNumId w:val="20"/>
  </w:num>
  <w:num w:numId="28" w16cid:durableId="1283463293">
    <w:abstractNumId w:val="6"/>
  </w:num>
  <w:num w:numId="29" w16cid:durableId="1996104685">
    <w:abstractNumId w:val="24"/>
  </w:num>
  <w:num w:numId="30" w16cid:durableId="1736584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52"/>
    <w:rsid w:val="00002BEC"/>
    <w:rsid w:val="00063E88"/>
    <w:rsid w:val="000C6002"/>
    <w:rsid w:val="002121F4"/>
    <w:rsid w:val="003616AC"/>
    <w:rsid w:val="00514652"/>
    <w:rsid w:val="005B7F5A"/>
    <w:rsid w:val="00811060"/>
    <w:rsid w:val="009852EC"/>
    <w:rsid w:val="009A1567"/>
    <w:rsid w:val="009F66C5"/>
    <w:rsid w:val="00AB078F"/>
    <w:rsid w:val="00B12A2E"/>
    <w:rsid w:val="00D256BB"/>
    <w:rsid w:val="00DD77FF"/>
    <w:rsid w:val="00E62810"/>
    <w:rsid w:val="00F00889"/>
    <w:rsid w:val="00F7607E"/>
    <w:rsid w:val="00F965A4"/>
    <w:rsid w:val="00FE26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D7E3C"/>
  <w15:chartTrackingRefBased/>
  <w15:docId w15:val="{81EE3533-F02C-4942-83D5-2F99A5A6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4652"/>
    <w:pPr>
      <w:spacing w:after="0" w:line="280" w:lineRule="atLeast"/>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51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6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6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6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6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6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6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6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6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6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6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6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6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6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6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6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652"/>
    <w:rPr>
      <w:rFonts w:eastAsiaTheme="majorEastAsia" w:cstheme="majorBidi"/>
      <w:color w:val="272727" w:themeColor="text1" w:themeTint="D8"/>
    </w:rPr>
  </w:style>
  <w:style w:type="paragraph" w:styleId="Titel">
    <w:name w:val="Title"/>
    <w:basedOn w:val="Standaard"/>
    <w:next w:val="Standaard"/>
    <w:link w:val="TitelChar"/>
    <w:uiPriority w:val="10"/>
    <w:qFormat/>
    <w:rsid w:val="0051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6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6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6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6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652"/>
    <w:rPr>
      <w:i/>
      <w:iCs/>
      <w:color w:val="404040" w:themeColor="text1" w:themeTint="BF"/>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514652"/>
    <w:pPr>
      <w:ind w:left="720"/>
      <w:contextualSpacing/>
    </w:pPr>
  </w:style>
  <w:style w:type="character" w:styleId="Intensievebenadrukking">
    <w:name w:val="Intense Emphasis"/>
    <w:basedOn w:val="Standaardalinea-lettertype"/>
    <w:uiPriority w:val="21"/>
    <w:qFormat/>
    <w:rsid w:val="00514652"/>
    <w:rPr>
      <w:i/>
      <w:iCs/>
      <w:color w:val="0F4761" w:themeColor="accent1" w:themeShade="BF"/>
    </w:rPr>
  </w:style>
  <w:style w:type="paragraph" w:styleId="Duidelijkcitaat">
    <w:name w:val="Intense Quote"/>
    <w:basedOn w:val="Standaard"/>
    <w:next w:val="Standaard"/>
    <w:link w:val="DuidelijkcitaatChar"/>
    <w:uiPriority w:val="30"/>
    <w:qFormat/>
    <w:rsid w:val="0051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652"/>
    <w:rPr>
      <w:i/>
      <w:iCs/>
      <w:color w:val="0F4761" w:themeColor="accent1" w:themeShade="BF"/>
    </w:rPr>
  </w:style>
  <w:style w:type="character" w:styleId="Intensieveverwijzing">
    <w:name w:val="Intense Reference"/>
    <w:basedOn w:val="Standaardalinea-lettertype"/>
    <w:uiPriority w:val="32"/>
    <w:qFormat/>
    <w:rsid w:val="00514652"/>
    <w:rPr>
      <w:b/>
      <w:bCs/>
      <w:smallCaps/>
      <w:color w:val="0F4761" w:themeColor="accent1" w:themeShade="BF"/>
      <w:spacing w:val="5"/>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basedOn w:val="Standaardalinea-lettertype"/>
    <w:link w:val="Lijstalinea"/>
    <w:uiPriority w:val="34"/>
    <w:rsid w:val="009852EC"/>
    <w:rPr>
      <w:rFonts w:ascii="Arial" w:eastAsia="Times New Roman" w:hAnsi="Arial" w:cs="Times New Roman"/>
      <w:kern w:val="0"/>
      <w:sz w:val="20"/>
      <w:szCs w:val="20"/>
      <w:lang w:eastAsia="nl-NL"/>
      <w14:ligatures w14:val="none"/>
    </w:rPr>
  </w:style>
  <w:style w:type="paragraph" w:styleId="Geenafstand">
    <w:name w:val="No Spacing"/>
    <w:uiPriority w:val="1"/>
    <w:qFormat/>
    <w:rsid w:val="009852EC"/>
    <w:pPr>
      <w:spacing w:after="0" w:line="240" w:lineRule="auto"/>
    </w:pPr>
    <w:rPr>
      <w:kern w:val="0"/>
      <w14:ligatures w14:val="none"/>
    </w:rPr>
  </w:style>
  <w:style w:type="character" w:styleId="Verwijzingopmerking">
    <w:name w:val="annotation reference"/>
    <w:basedOn w:val="Standaardalinea-lettertype"/>
    <w:uiPriority w:val="99"/>
    <w:unhideWhenUsed/>
    <w:rsid w:val="009852EC"/>
    <w:rPr>
      <w:sz w:val="16"/>
      <w:szCs w:val="16"/>
    </w:rPr>
  </w:style>
  <w:style w:type="paragraph" w:styleId="Tekstopmerking">
    <w:name w:val="annotation text"/>
    <w:basedOn w:val="Standaard"/>
    <w:link w:val="TekstopmerkingChar"/>
    <w:uiPriority w:val="99"/>
    <w:unhideWhenUsed/>
    <w:rsid w:val="009852EC"/>
    <w:pPr>
      <w:spacing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852EC"/>
    <w:rPr>
      <w:kern w:val="0"/>
      <w:sz w:val="20"/>
      <w:szCs w:val="20"/>
      <w14:ligatures w14:val="none"/>
    </w:rPr>
  </w:style>
  <w:style w:type="table" w:styleId="Tabelraster">
    <w:name w:val="Table Grid"/>
    <w:basedOn w:val="Standaardtabel"/>
    <w:uiPriority w:val="39"/>
    <w:rsid w:val="005B7F5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256BB"/>
    <w:rPr>
      <w:color w:val="467886" w:themeColor="hyperlink"/>
      <w:u w:val="single"/>
    </w:rPr>
  </w:style>
  <w:style w:type="character" w:styleId="Onopgelostemelding">
    <w:name w:val="Unresolved Mention"/>
    <w:basedOn w:val="Standaardalinea-lettertype"/>
    <w:uiPriority w:val="99"/>
    <w:semiHidden/>
    <w:unhideWhenUsed/>
    <w:rsid w:val="00D256BB"/>
    <w:rPr>
      <w:color w:val="605E5C"/>
      <w:shd w:val="clear" w:color="auto" w:fill="E1DFDD"/>
    </w:rPr>
  </w:style>
  <w:style w:type="paragraph" w:styleId="Voettekst">
    <w:name w:val="footer"/>
    <w:basedOn w:val="Standaard"/>
    <w:link w:val="VoettekstChar"/>
    <w:uiPriority w:val="99"/>
    <w:unhideWhenUsed/>
    <w:rsid w:val="00002B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2BEC"/>
    <w:rPr>
      <w:rFonts w:ascii="Arial" w:eastAsia="Times New Roman" w:hAnsi="Arial" w:cs="Times New Roman"/>
      <w:kern w:val="0"/>
      <w:sz w:val="20"/>
      <w:szCs w:val="20"/>
      <w:lang w:eastAsia="nl-NL"/>
      <w14:ligatures w14:val="none"/>
    </w:rPr>
  </w:style>
  <w:style w:type="paragraph" w:styleId="Koptekst">
    <w:name w:val="header"/>
    <w:basedOn w:val="Standaard"/>
    <w:link w:val="KoptekstChar"/>
    <w:uiPriority w:val="99"/>
    <w:semiHidden/>
    <w:unhideWhenUsed/>
    <w:rsid w:val="00E6281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62810"/>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vrln.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ivacy@vrl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Props1.xml><?xml version="1.0" encoding="utf-8"?>
<ds:datastoreItem xmlns:ds="http://schemas.openxmlformats.org/officeDocument/2006/customXml" ds:itemID="{32BFB09E-03CD-4E27-913D-BB89EF5DE0AB}">
  <ds:schemaRefs>
    <ds:schemaRef ds:uri="http://schemas.microsoft.com/sharepoint/v3/contenttype/forms"/>
  </ds:schemaRefs>
</ds:datastoreItem>
</file>

<file path=customXml/itemProps2.xml><?xml version="1.0" encoding="utf-8"?>
<ds:datastoreItem xmlns:ds="http://schemas.openxmlformats.org/officeDocument/2006/customXml" ds:itemID="{4141FAD2-1D7A-4C11-9F20-E0BC983F1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8FE9A-60E9-4366-BE52-40938A2E9B4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12577</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dc:description/>
  <cp:lastModifiedBy>Hunnekens, Mariëlle</cp:lastModifiedBy>
  <cp:revision>6</cp:revision>
  <dcterms:created xsi:type="dcterms:W3CDTF">2024-10-18T06:13:00Z</dcterms:created>
  <dcterms:modified xsi:type="dcterms:W3CDTF">2024-10-29T07:33:00Z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79bfa429,4da9a5eb,6ffd6e57</vt:lpwstr>
  </property>
  <property fmtid="{D5CDD505-2E9C-101B-9397-08002B2CF9AE}" pid="3" name="ClassificationContentMarkingFooterFontProps">
    <vt:lpwstr>#000000,10,Calibri</vt:lpwstr>
  </property>
  <property fmtid="{D5CDD505-2E9C-101B-9397-08002B2CF9AE}" pid="4" name="ClassificationContentMarkingFooterText">
    <vt:lpwstr>Bedrijfsvertrouwelijk (BBN1)</vt:lpwstr>
  </property>
  <property fmtid="{D5CDD505-2E9C-101B-9397-08002B2CF9AE}" pid="5" name="MSIP_Label_ce8bfa01-cc62-4e0e-8713-2f7da2586bef_Enabled">
    <vt:lpwstr>true</vt:lpwstr>
  </property>
  <property fmtid="{D5CDD505-2E9C-101B-9397-08002B2CF9AE}" pid="6" name="MSIP_Label_ce8bfa01-cc62-4e0e-8713-2f7da2586bef_SetDate">
    <vt:lpwstr>2024-10-17T12:44:24Z</vt:lpwstr>
  </property>
  <property fmtid="{D5CDD505-2E9C-101B-9397-08002B2CF9AE}" pid="7" name="MSIP_Label_ce8bfa01-cc62-4e0e-8713-2f7da2586bef_Method">
    <vt:lpwstr>Standard</vt:lpwstr>
  </property>
  <property fmtid="{D5CDD505-2E9C-101B-9397-08002B2CF9AE}" pid="8" name="MSIP_Label_ce8bfa01-cc62-4e0e-8713-2f7da2586bef_Name">
    <vt:lpwstr>Bedrijfsvertrouwelijk (BBN1)</vt:lpwstr>
  </property>
  <property fmtid="{D5CDD505-2E9C-101B-9397-08002B2CF9AE}" pid="9" name="MSIP_Label_ce8bfa01-cc62-4e0e-8713-2f7da2586bef_SiteId">
    <vt:lpwstr>e90fbc72-bc3b-4475-8f41-70d1d17ccf33</vt:lpwstr>
  </property>
  <property fmtid="{D5CDD505-2E9C-101B-9397-08002B2CF9AE}" pid="10" name="MSIP_Label_ce8bfa01-cc62-4e0e-8713-2f7da2586bef_ActionId">
    <vt:lpwstr>81fff3c6-6993-46fd-99ad-2c6766da2c07</vt:lpwstr>
  </property>
  <property fmtid="{D5CDD505-2E9C-101B-9397-08002B2CF9AE}" pid="11" name="MSIP_Label_ce8bfa01-cc62-4e0e-8713-2f7da2586bef_ContentBits">
    <vt:lpwstr>2</vt:lpwstr>
  </property>
  <property fmtid="{D5CDD505-2E9C-101B-9397-08002B2CF9AE}" pid="12" name="ContentTypeId">
    <vt:lpwstr>0x010100F53584AF0BFD2447B21F8FF97D47953C</vt:lpwstr>
  </property>
  <property fmtid="{D5CDD505-2E9C-101B-9397-08002B2CF9AE}" pid="13" name="TaxKeyword">
    <vt:lpwstr/>
  </property>
  <property fmtid="{D5CDD505-2E9C-101B-9397-08002B2CF9AE}" pid="14" name="MediaServiceImageTags">
    <vt:lpwstr/>
  </property>
</Properties>
</file>