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5CF3" w14:textId="77777777" w:rsidR="00D566B0" w:rsidRPr="001805B7" w:rsidRDefault="00D566B0" w:rsidP="00D566B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VERKLARING BETREFFENDE </w:t>
      </w:r>
      <w:r w:rsidRPr="001805B7">
        <w:rPr>
          <w:b/>
          <w:sz w:val="22"/>
          <w:szCs w:val="22"/>
        </w:rPr>
        <w:t>GEHEIMHOUDING</w:t>
      </w:r>
    </w:p>
    <w:p w14:paraId="66BF955D" w14:textId="77777777" w:rsidR="00D566B0" w:rsidRDefault="00D566B0" w:rsidP="00D566B0">
      <w:pPr>
        <w:rPr>
          <w:b/>
          <w:sz w:val="22"/>
          <w:szCs w:val="22"/>
        </w:rPr>
      </w:pPr>
      <w:r w:rsidRPr="001805B7">
        <w:rPr>
          <w:b/>
          <w:sz w:val="22"/>
          <w:szCs w:val="22"/>
        </w:rPr>
        <w:t>VOORAFGAANDE</w:t>
      </w:r>
      <w:r>
        <w:rPr>
          <w:b/>
          <w:sz w:val="22"/>
          <w:szCs w:val="22"/>
        </w:rPr>
        <w:t xml:space="preserve"> </w:t>
      </w:r>
      <w:r w:rsidRPr="001805B7">
        <w:rPr>
          <w:b/>
          <w:sz w:val="22"/>
          <w:szCs w:val="22"/>
        </w:rPr>
        <w:t xml:space="preserve">AAN TOEZENDING </w:t>
      </w:r>
      <w:r>
        <w:rPr>
          <w:b/>
          <w:sz w:val="22"/>
          <w:szCs w:val="22"/>
        </w:rPr>
        <w:t>GEDETAILLERDE OMSCHRIJVING VAN DE ASSETS</w:t>
      </w:r>
    </w:p>
    <w:p w14:paraId="1BA55C62" w14:textId="77777777" w:rsidR="009D315C" w:rsidRDefault="009D315C" w:rsidP="00D566B0">
      <w:pPr>
        <w:rPr>
          <w:b/>
          <w:sz w:val="22"/>
          <w:szCs w:val="22"/>
        </w:rPr>
      </w:pPr>
    </w:p>
    <w:p w14:paraId="74E2E800" w14:textId="1FA24636" w:rsidR="009D315C" w:rsidRPr="001805B7" w:rsidRDefault="009D315C" w:rsidP="00D566B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Kenmerk: </w:t>
      </w:r>
      <w:r w:rsidRPr="009D315C">
        <w:rPr>
          <w:b/>
          <w:sz w:val="22"/>
          <w:szCs w:val="22"/>
        </w:rPr>
        <w:t>Z25 214489</w:t>
      </w:r>
    </w:p>
    <w:p w14:paraId="3B8C4F76" w14:textId="77777777" w:rsidR="00D566B0" w:rsidRPr="00D566B0" w:rsidRDefault="00D566B0" w:rsidP="00D566B0">
      <w:pPr>
        <w:pStyle w:val="Kop1"/>
        <w:rPr>
          <w:b/>
          <w:bCs/>
          <w:color w:val="auto"/>
        </w:rPr>
      </w:pPr>
      <w:r w:rsidRPr="00D566B0">
        <w:rPr>
          <w:b/>
          <w:bCs/>
          <w:color w:val="auto"/>
        </w:rPr>
        <w:t>DE ONDERGETEKENDEN,</w:t>
      </w:r>
    </w:p>
    <w:p w14:paraId="10D143CD" w14:textId="77777777" w:rsidR="00D566B0" w:rsidRPr="00D566B0" w:rsidRDefault="00D566B0" w:rsidP="00D566B0">
      <w:pPr>
        <w:rPr>
          <w:rFonts w:ascii="Verdana" w:eastAsia="Verdana" w:hAnsi="Verdana" w:cs="Verdana"/>
          <w:sz w:val="18"/>
          <w:szCs w:val="18"/>
          <w:lang w:eastAsia="nl-NL"/>
        </w:rPr>
      </w:pPr>
      <w:r w:rsidRPr="00D566B0">
        <w:rPr>
          <w:rFonts w:ascii="Verdana" w:eastAsia="Verdana" w:hAnsi="Verdana" w:cs="Verdana"/>
          <w:sz w:val="18"/>
          <w:szCs w:val="18"/>
          <w:lang w:eastAsia="nl-NL"/>
        </w:rPr>
        <w:t>[** Naam Inschrijver met rechtsvorm, bijv. B.V., N.V., vennootschap onder firma of maatschap, etc.], gevestigd te [** postcode] [** plaats waar Inschrijver gevestigd is], aan de [** straat en huisnummer, géén postbus], ingeschreven in het handelsregister van de Kamer van Koophandel onder nummer [**], hierna ook te noemen “Inschrijver”, rechtsgeldig vertegenwoordigd door</w:t>
      </w:r>
    </w:p>
    <w:p w14:paraId="4722D275" w14:textId="77777777" w:rsidR="00D566B0" w:rsidRPr="00D566B0" w:rsidRDefault="00D566B0" w:rsidP="00D566B0">
      <w:pPr>
        <w:rPr>
          <w:rFonts w:ascii="Verdana" w:eastAsia="Verdana" w:hAnsi="Verdana" w:cs="Verdana"/>
          <w:sz w:val="18"/>
          <w:szCs w:val="18"/>
          <w:lang w:eastAsia="nl-NL"/>
        </w:rPr>
      </w:pPr>
    </w:p>
    <w:p w14:paraId="1DF0BB2E" w14:textId="77777777" w:rsidR="00D566B0" w:rsidRPr="00D566B0" w:rsidRDefault="00D566B0" w:rsidP="00D566B0">
      <w:pPr>
        <w:rPr>
          <w:rFonts w:ascii="Verdana" w:eastAsia="Verdana" w:hAnsi="Verdana" w:cs="Verdana"/>
          <w:sz w:val="18"/>
          <w:szCs w:val="18"/>
          <w:lang w:eastAsia="nl-NL"/>
        </w:rPr>
      </w:pPr>
      <w:r w:rsidRPr="00D566B0">
        <w:rPr>
          <w:rFonts w:ascii="Verdana" w:eastAsia="Verdana" w:hAnsi="Verdana" w:cs="Verdana"/>
          <w:sz w:val="18"/>
          <w:szCs w:val="18"/>
          <w:lang w:eastAsia="nl-NL"/>
        </w:rPr>
        <w:t>Naam:</w:t>
      </w:r>
      <w:r w:rsidRPr="00D566B0">
        <w:rPr>
          <w:rFonts w:ascii="Verdana" w:eastAsia="Verdana" w:hAnsi="Verdana" w:cs="Verdana"/>
          <w:sz w:val="18"/>
          <w:szCs w:val="18"/>
          <w:lang w:eastAsia="nl-NL"/>
        </w:rPr>
        <w:tab/>
        <w:t>[**].   .   .   .   .   .   .   .   .   .   .   .   .   .   .   .   .   .   .   .   .   .   .   .   .   .</w:t>
      </w:r>
    </w:p>
    <w:p w14:paraId="3749A409" w14:textId="21110E5F" w:rsidR="00D566B0" w:rsidRPr="00D566B0" w:rsidRDefault="00D566B0" w:rsidP="00D566B0">
      <w:pPr>
        <w:rPr>
          <w:rFonts w:ascii="Verdana" w:eastAsia="Verdana" w:hAnsi="Verdana" w:cs="Verdana"/>
          <w:sz w:val="18"/>
          <w:szCs w:val="18"/>
          <w:lang w:eastAsia="nl-NL"/>
        </w:rPr>
      </w:pPr>
      <w:r w:rsidRPr="00D566B0">
        <w:rPr>
          <w:rFonts w:ascii="Verdana" w:eastAsia="Verdana" w:hAnsi="Verdana" w:cs="Verdana"/>
          <w:sz w:val="18"/>
          <w:szCs w:val="18"/>
          <w:lang w:eastAsia="nl-NL"/>
        </w:rPr>
        <w:t>Functie:[**].   .   .   .   .   .   .   .   .   .   .   .   .   .   .   .   .   .   .   .   .   .   .   .   .   .;</w:t>
      </w:r>
    </w:p>
    <w:p w14:paraId="1F26BC52" w14:textId="77777777" w:rsidR="00D566B0" w:rsidRDefault="00D566B0" w:rsidP="00D566B0">
      <w:pPr>
        <w:rPr>
          <w:b/>
          <w:sz w:val="22"/>
          <w:szCs w:val="22"/>
        </w:rPr>
      </w:pPr>
    </w:p>
    <w:p w14:paraId="2C136178" w14:textId="77777777" w:rsidR="00D566B0" w:rsidRPr="0002793E" w:rsidRDefault="00D566B0" w:rsidP="00D566B0">
      <w:pPr>
        <w:rPr>
          <w:b/>
        </w:rPr>
      </w:pPr>
      <w:r w:rsidRPr="00F01367">
        <w:t>Hierna te noemen: de</w:t>
      </w:r>
      <w:r w:rsidRPr="0002793E">
        <w:rPr>
          <w:b/>
        </w:rPr>
        <w:t xml:space="preserve"> </w:t>
      </w:r>
      <w:r>
        <w:rPr>
          <w:b/>
        </w:rPr>
        <w:t>“</w:t>
      </w:r>
      <w:r w:rsidRPr="0002793E">
        <w:rPr>
          <w:b/>
          <w:i/>
        </w:rPr>
        <w:t>Inschrijver</w:t>
      </w:r>
      <w:r>
        <w:rPr>
          <w:b/>
          <w:i/>
        </w:rPr>
        <w:t>”</w:t>
      </w:r>
      <w:r w:rsidRPr="00F01367">
        <w:t>;</w:t>
      </w:r>
    </w:p>
    <w:p w14:paraId="2AFE2EF4" w14:textId="77777777" w:rsidR="00D566B0" w:rsidRDefault="00D566B0" w:rsidP="541C85E2">
      <w:pPr>
        <w:spacing w:line="276" w:lineRule="auto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083AFB34" w14:textId="77777777" w:rsidR="00D566B0" w:rsidRDefault="00D566B0" w:rsidP="541C85E2">
      <w:pPr>
        <w:spacing w:line="276" w:lineRule="auto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33FE46B8" w14:textId="5E1ADD77" w:rsidR="03E7A6CF" w:rsidRDefault="00984E19" w:rsidP="541C85E2">
      <w:pPr>
        <w:spacing w:line="276" w:lineRule="auto"/>
        <w:rPr>
          <w:rFonts w:ascii="Verdana" w:eastAsia="Verdana" w:hAnsi="Verdana" w:cs="Verdana"/>
          <w:color w:val="000000" w:themeColor="text1"/>
          <w:sz w:val="18"/>
          <w:szCs w:val="18"/>
        </w:rPr>
      </w:pPr>
      <w:r>
        <w:rPr>
          <w:rFonts w:ascii="Verdana" w:eastAsia="Verdana" w:hAnsi="Verdana" w:cs="Verdana"/>
          <w:color w:val="000000" w:themeColor="text1"/>
          <w:sz w:val="18"/>
          <w:szCs w:val="18"/>
        </w:rPr>
        <w:t>Werkorganisatie BUCH</w:t>
      </w:r>
      <w:r w:rsidR="00D566B0" w:rsidRPr="389F8487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</w:t>
      </w:r>
      <w:r w:rsidR="03E7A6CF" w:rsidRPr="389F8487">
        <w:rPr>
          <w:rFonts w:ascii="Verdana" w:eastAsia="Verdana" w:hAnsi="Verdana" w:cs="Verdana"/>
          <w:color w:val="000000" w:themeColor="text1"/>
          <w:sz w:val="18"/>
          <w:szCs w:val="18"/>
        </w:rPr>
        <w:t>en Opdrachtnemer zullen gezamenlijk worden aangeduid als: "</w:t>
      </w:r>
      <w:r w:rsidR="03E7A6CF" w:rsidRPr="389F8487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Partijen</w:t>
      </w:r>
      <w:r w:rsidR="03E7A6CF" w:rsidRPr="389F8487">
        <w:rPr>
          <w:rFonts w:ascii="Verdana" w:eastAsia="Verdana" w:hAnsi="Verdana" w:cs="Verdana"/>
          <w:color w:val="000000" w:themeColor="text1"/>
          <w:sz w:val="18"/>
          <w:szCs w:val="18"/>
        </w:rPr>
        <w:t>" of afzonderlijk "</w:t>
      </w:r>
      <w:r w:rsidR="03E7A6CF" w:rsidRPr="389F8487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Partij</w:t>
      </w:r>
      <w:r w:rsidR="03E7A6CF" w:rsidRPr="389F8487">
        <w:rPr>
          <w:rFonts w:ascii="Verdana" w:eastAsia="Verdana" w:hAnsi="Verdana" w:cs="Verdana"/>
          <w:color w:val="000000" w:themeColor="text1"/>
          <w:sz w:val="18"/>
          <w:szCs w:val="18"/>
        </w:rPr>
        <w:t>",</w:t>
      </w:r>
    </w:p>
    <w:p w14:paraId="3B54B342" w14:textId="286C4834" w:rsidR="00FC325E" w:rsidRDefault="00FC325E" w:rsidP="541C85E2">
      <w:pPr>
        <w:spacing w:line="300" w:lineRule="exact"/>
        <w:ind w:right="387"/>
        <w:jc w:val="both"/>
        <w:rPr>
          <w:rFonts w:ascii="Verdana" w:eastAsia="Verdana" w:hAnsi="Verdana" w:cs="Verdana"/>
          <w:szCs w:val="19"/>
          <w:lang w:eastAsia="nl-NL"/>
        </w:rPr>
      </w:pPr>
    </w:p>
    <w:p w14:paraId="0B43A2B6" w14:textId="77777777" w:rsidR="00544AE9" w:rsidRPr="00ED602E" w:rsidRDefault="00544AE9" w:rsidP="541C85E2">
      <w:pPr>
        <w:pStyle w:val="Kop2"/>
        <w:spacing w:before="0" w:line="276" w:lineRule="auto"/>
        <w:jc w:val="both"/>
        <w:rPr>
          <w:rFonts w:ascii="Verdana" w:eastAsia="Verdana" w:hAnsi="Verdana" w:cs="Verdana"/>
          <w:sz w:val="18"/>
          <w:szCs w:val="18"/>
          <w:u w:val="single"/>
        </w:rPr>
      </w:pPr>
      <w:bookmarkStart w:id="0" w:name="_Hlk515213501"/>
      <w:r w:rsidRPr="541C85E2">
        <w:rPr>
          <w:rFonts w:ascii="Verdana" w:eastAsia="Verdana" w:hAnsi="Verdana" w:cs="Verdana"/>
          <w:b/>
          <w:bCs/>
          <w:color w:val="auto"/>
          <w:sz w:val="18"/>
          <w:szCs w:val="18"/>
          <w:lang w:eastAsia="nl-NL"/>
        </w:rPr>
        <w:t>Nemen in aanmerking dat:</w:t>
      </w:r>
    </w:p>
    <w:bookmarkEnd w:id="0"/>
    <w:p w14:paraId="177C2325" w14:textId="38129021" w:rsidR="0084177B" w:rsidRDefault="00FC325E" w:rsidP="3E09D7F1">
      <w:pPr>
        <w:pStyle w:val="Lijstalinea"/>
        <w:numPr>
          <w:ilvl w:val="0"/>
          <w:numId w:val="6"/>
        </w:numPr>
        <w:spacing w:line="276" w:lineRule="auto"/>
        <w:ind w:left="426" w:hanging="426"/>
        <w:jc w:val="both"/>
        <w:rPr>
          <w:rFonts w:eastAsiaTheme="minorEastAsia"/>
          <w:color w:val="000000" w:themeColor="text1"/>
          <w:szCs w:val="19"/>
        </w:rPr>
      </w:pPr>
      <w:r w:rsidRPr="3E09D7F1">
        <w:rPr>
          <w:rFonts w:ascii="Verdana" w:eastAsia="Verdana" w:hAnsi="Verdana" w:cs="Verdana"/>
          <w:color w:val="000000" w:themeColor="text1"/>
          <w:sz w:val="18"/>
          <w:szCs w:val="18"/>
          <w:lang w:eastAsia="nl-NL"/>
        </w:rPr>
        <w:t xml:space="preserve">Partijen met elkaar vertrouwelijke informatie uitwisselen in het kader van de </w:t>
      </w:r>
      <w:r w:rsidR="3E09D7F1" w:rsidRPr="3E09D7F1">
        <w:rPr>
          <w:rFonts w:ascii="Verdana" w:eastAsia="Verdana" w:hAnsi="Verdana" w:cs="Verdana"/>
          <w:color w:val="000000" w:themeColor="text1"/>
          <w:sz w:val="18"/>
          <w:szCs w:val="18"/>
          <w:lang w:eastAsia="nl-NL"/>
        </w:rPr>
        <w:t xml:space="preserve">Europese openbare aanbestedingsprocedure </w:t>
      </w:r>
      <w:r w:rsidR="005C7DF7">
        <w:t>Het leveren en implementeren van SOC en SIEM diensten</w:t>
      </w:r>
      <w:r w:rsidR="005C7DF7">
        <w:rPr>
          <w:rFonts w:ascii="Verdana" w:eastAsia="Verdana" w:hAnsi="Verdana" w:cs="Verdana"/>
          <w:color w:val="000000" w:themeColor="text1"/>
          <w:sz w:val="18"/>
          <w:szCs w:val="18"/>
          <w:lang w:eastAsia="nl-NL"/>
        </w:rPr>
        <w:t>;</w:t>
      </w:r>
    </w:p>
    <w:p w14:paraId="768BB236" w14:textId="31001731" w:rsidR="00D120E7" w:rsidRDefault="00FC325E" w:rsidP="541C85E2">
      <w:pPr>
        <w:pStyle w:val="Lijstalinea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eastAsia="Verdana" w:hAnsi="Verdana" w:cs="Verdana"/>
          <w:color w:val="000000"/>
          <w:sz w:val="18"/>
          <w:szCs w:val="18"/>
          <w:lang w:eastAsia="nl-NL"/>
        </w:rPr>
      </w:pPr>
      <w:r w:rsidRPr="3E09D7F1">
        <w:rPr>
          <w:rFonts w:ascii="Verdana" w:eastAsia="Verdana" w:hAnsi="Verdana" w:cs="Verdana"/>
          <w:color w:val="000000" w:themeColor="text1"/>
          <w:sz w:val="18"/>
          <w:szCs w:val="18"/>
          <w:lang w:eastAsia="nl-NL"/>
        </w:rPr>
        <w:t>In dat kader van de</w:t>
      </w:r>
      <w:r w:rsidR="00DC4E58" w:rsidRPr="3E09D7F1">
        <w:rPr>
          <w:rFonts w:ascii="Verdana" w:eastAsia="Verdana" w:hAnsi="Verdana" w:cs="Verdana"/>
          <w:color w:val="000000" w:themeColor="text1"/>
          <w:sz w:val="18"/>
          <w:szCs w:val="18"/>
          <w:lang w:eastAsia="nl-NL"/>
        </w:rPr>
        <w:t xml:space="preserve"> verstrekking </w:t>
      </w:r>
      <w:r w:rsidRPr="3E09D7F1">
        <w:rPr>
          <w:rFonts w:ascii="Verdana" w:eastAsia="Verdana" w:hAnsi="Verdana" w:cs="Verdana"/>
          <w:color w:val="000000" w:themeColor="text1"/>
          <w:sz w:val="18"/>
          <w:szCs w:val="18"/>
          <w:lang w:eastAsia="nl-NL"/>
        </w:rPr>
        <w:t xml:space="preserve">van de gegevens onderling informatie tussen Partijen zal worden uitgewisseld, welke informatie de </w:t>
      </w:r>
      <w:r w:rsidR="001B77C9" w:rsidRPr="3E09D7F1">
        <w:rPr>
          <w:rFonts w:ascii="Verdana" w:eastAsia="Verdana" w:hAnsi="Verdana" w:cs="Verdana"/>
          <w:color w:val="000000" w:themeColor="text1"/>
          <w:sz w:val="18"/>
          <w:szCs w:val="18"/>
          <w:lang w:eastAsia="nl-NL"/>
        </w:rPr>
        <w:t>a</w:t>
      </w:r>
      <w:r w:rsidRPr="3E09D7F1">
        <w:rPr>
          <w:rFonts w:ascii="Verdana" w:eastAsia="Verdana" w:hAnsi="Verdana" w:cs="Verdana"/>
          <w:color w:val="000000" w:themeColor="text1"/>
          <w:sz w:val="18"/>
          <w:szCs w:val="18"/>
          <w:lang w:eastAsia="nl-NL"/>
        </w:rPr>
        <w:t>anbestedende dienst als strikt vertrouwelijk beschouwt;</w:t>
      </w:r>
    </w:p>
    <w:p w14:paraId="1D9C9940" w14:textId="304D5BA8" w:rsidR="00FC325E" w:rsidRPr="0084177B" w:rsidRDefault="00FC325E" w:rsidP="541C85E2">
      <w:pPr>
        <w:pStyle w:val="Lijstalinea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eastAsia="Verdana" w:hAnsi="Verdana" w:cs="Verdana"/>
          <w:color w:val="000000"/>
          <w:sz w:val="18"/>
          <w:szCs w:val="18"/>
          <w:lang w:eastAsia="nl-NL"/>
        </w:rPr>
      </w:pPr>
      <w:r w:rsidRPr="3E09D7F1">
        <w:rPr>
          <w:rFonts w:ascii="Verdana" w:eastAsia="Verdana" w:hAnsi="Verdana" w:cs="Verdana"/>
          <w:color w:val="000000" w:themeColor="text1"/>
          <w:sz w:val="18"/>
          <w:szCs w:val="18"/>
          <w:lang w:eastAsia="nl-NL"/>
        </w:rPr>
        <w:t xml:space="preserve">Partijen in deze geheimhoudingsverklaring, hierna de </w:t>
      </w:r>
      <w:r w:rsidRPr="3E09D7F1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eastAsia="nl-NL"/>
        </w:rPr>
        <w:t>‘verklaring’</w:t>
      </w:r>
      <w:r w:rsidRPr="3E09D7F1">
        <w:rPr>
          <w:rFonts w:ascii="Verdana" w:eastAsia="Verdana" w:hAnsi="Verdana" w:cs="Verdana"/>
          <w:color w:val="000000" w:themeColor="text1"/>
          <w:sz w:val="18"/>
          <w:szCs w:val="18"/>
          <w:lang w:eastAsia="nl-NL"/>
        </w:rPr>
        <w:t xml:space="preserve">, willen vastleggen dat de </w:t>
      </w:r>
      <w:r w:rsidR="00DC4E58" w:rsidRPr="3E09D7F1">
        <w:rPr>
          <w:rFonts w:ascii="Verdana" w:eastAsia="Verdana" w:hAnsi="Verdana" w:cs="Verdana"/>
          <w:color w:val="000000" w:themeColor="text1"/>
          <w:sz w:val="18"/>
          <w:szCs w:val="18"/>
          <w:lang w:eastAsia="nl-NL"/>
        </w:rPr>
        <w:t>Wederpartij</w:t>
      </w:r>
      <w:r w:rsidRPr="3E09D7F1">
        <w:rPr>
          <w:rFonts w:ascii="Verdana" w:eastAsia="Verdana" w:hAnsi="Verdana" w:cs="Verdana"/>
          <w:color w:val="000000" w:themeColor="text1"/>
          <w:sz w:val="18"/>
          <w:szCs w:val="18"/>
          <w:lang w:eastAsia="nl-NL"/>
        </w:rPr>
        <w:t xml:space="preserve"> de uitgewisselde informatie en documentatie vertrouwelijk zal behandelen en zal vernietigen na afronding van de aanbesteding</w:t>
      </w:r>
    </w:p>
    <w:p w14:paraId="6840BE5F" w14:textId="77777777" w:rsidR="00D120E7" w:rsidRPr="00D120E7" w:rsidRDefault="00D120E7" w:rsidP="541C85E2">
      <w:pPr>
        <w:spacing w:line="276" w:lineRule="auto"/>
        <w:jc w:val="both"/>
        <w:rPr>
          <w:rFonts w:ascii="Verdana" w:eastAsia="Verdana" w:hAnsi="Verdana" w:cs="Verdana"/>
          <w:color w:val="000000"/>
          <w:sz w:val="18"/>
          <w:szCs w:val="18"/>
          <w:lang w:eastAsia="nl-NL"/>
        </w:rPr>
      </w:pPr>
    </w:p>
    <w:p w14:paraId="2DCDF38C" w14:textId="77777777" w:rsidR="0084177B" w:rsidRPr="00373EE3" w:rsidRDefault="0084177B" w:rsidP="541C85E2">
      <w:pPr>
        <w:pStyle w:val="Kop2"/>
        <w:spacing w:before="0" w:line="276" w:lineRule="auto"/>
        <w:jc w:val="both"/>
        <w:rPr>
          <w:rFonts w:ascii="Verdana" w:eastAsia="Verdana" w:hAnsi="Verdana" w:cs="Verdana"/>
          <w:b/>
          <w:bCs/>
          <w:color w:val="auto"/>
          <w:sz w:val="18"/>
          <w:szCs w:val="18"/>
          <w:lang w:eastAsia="nl-NL"/>
        </w:rPr>
      </w:pPr>
      <w:r w:rsidRPr="541C85E2">
        <w:rPr>
          <w:rFonts w:ascii="Verdana" w:eastAsia="Verdana" w:hAnsi="Verdana" w:cs="Verdana"/>
          <w:b/>
          <w:bCs/>
          <w:color w:val="auto"/>
          <w:sz w:val="18"/>
          <w:szCs w:val="18"/>
          <w:lang w:eastAsia="nl-NL"/>
        </w:rPr>
        <w:t>Verklaren het volgende overeen te komen:</w:t>
      </w:r>
    </w:p>
    <w:p w14:paraId="34F5E6BF" w14:textId="56478436" w:rsidR="00754233" w:rsidRDefault="00754233" w:rsidP="541C85E2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</w:p>
    <w:p w14:paraId="6D5FB405" w14:textId="77777777" w:rsidR="00FC325E" w:rsidRDefault="00FC325E" w:rsidP="541C85E2">
      <w:pPr>
        <w:pStyle w:val="Kop2"/>
        <w:rPr>
          <w:rFonts w:ascii="Verdana" w:eastAsia="Verdana" w:hAnsi="Verdana" w:cs="Verdana"/>
          <w:b/>
          <w:bCs/>
          <w:color w:val="auto"/>
          <w:sz w:val="18"/>
          <w:szCs w:val="18"/>
          <w:lang w:eastAsia="nl-NL"/>
        </w:rPr>
      </w:pPr>
      <w:r w:rsidRPr="541C85E2">
        <w:rPr>
          <w:rFonts w:ascii="Verdana" w:eastAsia="Verdana" w:hAnsi="Verdana" w:cs="Verdana"/>
          <w:b/>
          <w:bCs/>
          <w:color w:val="auto"/>
          <w:sz w:val="18"/>
          <w:szCs w:val="18"/>
          <w:lang w:eastAsia="nl-NL"/>
        </w:rPr>
        <w:t>Artikel 1</w:t>
      </w:r>
      <w:r>
        <w:tab/>
      </w:r>
      <w:r w:rsidRPr="541C85E2">
        <w:rPr>
          <w:rFonts w:ascii="Verdana" w:eastAsia="Verdana" w:hAnsi="Verdana" w:cs="Verdana"/>
          <w:b/>
          <w:bCs/>
          <w:color w:val="auto"/>
          <w:sz w:val="18"/>
          <w:szCs w:val="18"/>
          <w:lang w:eastAsia="nl-NL"/>
        </w:rPr>
        <w:t xml:space="preserve"> Definities</w:t>
      </w:r>
    </w:p>
    <w:p w14:paraId="4ABD665B" w14:textId="47E3953B" w:rsidR="00FC325E" w:rsidRDefault="00FC325E" w:rsidP="541C85E2">
      <w:pPr>
        <w:pStyle w:val="Lijstalinea"/>
        <w:numPr>
          <w:ilvl w:val="0"/>
          <w:numId w:val="8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541C85E2">
        <w:rPr>
          <w:rFonts w:ascii="Verdana" w:eastAsia="Verdana" w:hAnsi="Verdana" w:cs="Verdana"/>
          <w:sz w:val="18"/>
          <w:szCs w:val="18"/>
          <w:lang w:eastAsia="nl-NL"/>
        </w:rPr>
        <w:t>Naast de voorgaande definities betekent in deze verklaring:</w:t>
      </w:r>
    </w:p>
    <w:p w14:paraId="045C9567" w14:textId="2968CCE4" w:rsidR="000D5A94" w:rsidRPr="000D5A94" w:rsidRDefault="00FC325E" w:rsidP="541C85E2">
      <w:pPr>
        <w:pStyle w:val="Lijstalinea"/>
        <w:numPr>
          <w:ilvl w:val="0"/>
          <w:numId w:val="9"/>
        </w:numPr>
        <w:spacing w:line="276" w:lineRule="auto"/>
        <w:jc w:val="both"/>
        <w:rPr>
          <w:rFonts w:ascii="Verdana" w:eastAsia="Verdana" w:hAnsi="Verdana" w:cs="Verdana"/>
          <w:color w:val="A6A6A6" w:themeColor="background1" w:themeShade="A6"/>
          <w:sz w:val="18"/>
          <w:szCs w:val="18"/>
          <w:lang w:eastAsia="nl-NL"/>
        </w:rPr>
      </w:pPr>
      <w:r w:rsidRPr="3E09D7F1">
        <w:rPr>
          <w:rFonts w:ascii="Verdana" w:eastAsia="Verdana" w:hAnsi="Verdana" w:cs="Verdana"/>
          <w:sz w:val="18"/>
          <w:szCs w:val="18"/>
          <w:u w:val="single"/>
          <w:lang w:eastAsia="nl-NL"/>
        </w:rPr>
        <w:t>Vertrouwelijke Informatie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>: de inhoud van de gedeelde documenten</w:t>
      </w:r>
      <w:r w:rsidR="00DC4E58"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waarin informatie van en over de aanbestedende dienst is vervat en die door de aanbestedende dienst aan </w:t>
      </w:r>
      <w:r w:rsidR="00DC4E58" w:rsidRPr="3E09D7F1">
        <w:rPr>
          <w:rFonts w:ascii="Verdana" w:eastAsia="Verdana" w:hAnsi="Verdana" w:cs="Verdana"/>
          <w:sz w:val="18"/>
          <w:szCs w:val="18"/>
          <w:lang w:eastAsia="nl-NL"/>
        </w:rPr>
        <w:t>Wederpartij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direct dan wel indirect, via welk medium dan ook, ter beschikking zijn gesteld</w:t>
      </w:r>
      <w:r w:rsidR="00DC4E58"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ten behoeve van de uitvoering van de in de aanbestedingsstukken omschreven werkzaamheden.</w:t>
      </w:r>
    </w:p>
    <w:p w14:paraId="612F911A" w14:textId="4F30BE72" w:rsidR="03E7A6CF" w:rsidRDefault="00FC325E" w:rsidP="5BE8A313">
      <w:pPr>
        <w:pStyle w:val="Lijstalinea"/>
        <w:numPr>
          <w:ilvl w:val="0"/>
          <w:numId w:val="9"/>
        </w:numPr>
        <w:spacing w:line="276" w:lineRule="auto"/>
        <w:jc w:val="both"/>
        <w:rPr>
          <w:rFonts w:eastAsiaTheme="minorEastAsia"/>
          <w:color w:val="0000FF"/>
          <w:szCs w:val="19"/>
        </w:rPr>
      </w:pPr>
      <w:r w:rsidRPr="5BE8A313">
        <w:rPr>
          <w:rFonts w:ascii="Verdana" w:eastAsia="Verdana" w:hAnsi="Verdana" w:cs="Verdana"/>
          <w:sz w:val="18"/>
          <w:szCs w:val="18"/>
          <w:u w:val="single"/>
          <w:lang w:eastAsia="nl-NL"/>
        </w:rPr>
        <w:t>Doelstelling</w:t>
      </w:r>
      <w:r w:rsidRPr="5BE8A313">
        <w:rPr>
          <w:rFonts w:ascii="Verdana" w:eastAsia="Verdana" w:hAnsi="Verdana" w:cs="Verdana"/>
          <w:sz w:val="18"/>
          <w:szCs w:val="18"/>
          <w:lang w:eastAsia="nl-NL"/>
        </w:rPr>
        <w:t xml:space="preserve">: de </w:t>
      </w:r>
      <w:r w:rsidR="001B77C9" w:rsidRPr="5BE8A313">
        <w:rPr>
          <w:rFonts w:ascii="Verdana" w:eastAsia="Verdana" w:hAnsi="Verdana" w:cs="Verdana"/>
          <w:sz w:val="18"/>
          <w:szCs w:val="18"/>
          <w:lang w:eastAsia="nl-NL"/>
        </w:rPr>
        <w:t>i</w:t>
      </w:r>
      <w:r w:rsidRPr="5BE8A313">
        <w:rPr>
          <w:rFonts w:ascii="Verdana" w:eastAsia="Verdana" w:hAnsi="Verdana" w:cs="Verdana"/>
          <w:sz w:val="18"/>
          <w:szCs w:val="18"/>
          <w:lang w:eastAsia="nl-NL"/>
        </w:rPr>
        <w:t>nzage van de volgende documenten ten behoeve van de aanbesteding</w:t>
      </w:r>
      <w:r w:rsidR="03E7A6CF" w:rsidRPr="5BE8A313">
        <w:rPr>
          <w:rFonts w:ascii="Verdana" w:eastAsia="Verdana" w:hAnsi="Verdana" w:cs="Verdana"/>
          <w:sz w:val="18"/>
          <w:szCs w:val="18"/>
          <w:lang w:eastAsia="nl-NL"/>
        </w:rPr>
        <w:t xml:space="preserve"> </w:t>
      </w:r>
      <w:r w:rsidR="00D24FC5">
        <w:t>Het leveren en implementeren van SOC en SIEM diensten</w:t>
      </w:r>
      <w:r w:rsidR="5BE8A313" w:rsidRPr="5BE8A313">
        <w:rPr>
          <w:rFonts w:ascii="Verdana" w:eastAsia="Verdana" w:hAnsi="Verdana" w:cs="Verdana"/>
          <w:sz w:val="18"/>
          <w:szCs w:val="18"/>
          <w:lang w:eastAsia="nl-NL"/>
        </w:rPr>
        <w:t>:</w:t>
      </w:r>
    </w:p>
    <w:p w14:paraId="1123B70B" w14:textId="1024FC1D" w:rsidR="005D68EF" w:rsidRPr="00CD21B3" w:rsidRDefault="00D24FC5" w:rsidP="3E09D7F1">
      <w:pPr>
        <w:pStyle w:val="Lijstalinea"/>
        <w:numPr>
          <w:ilvl w:val="1"/>
          <w:numId w:val="1"/>
        </w:numPr>
        <w:spacing w:line="276" w:lineRule="auto"/>
        <w:jc w:val="both"/>
        <w:rPr>
          <w:color w:val="000000" w:themeColor="text1"/>
          <w:lang w:val="en-US" w:eastAsia="nl-NL"/>
        </w:rPr>
      </w:pPr>
      <w:r w:rsidRPr="00CD21B3">
        <w:rPr>
          <w:rFonts w:ascii="Verdana" w:eastAsia="Verdana" w:hAnsi="Verdana" w:cs="Verdana"/>
          <w:sz w:val="18"/>
          <w:szCs w:val="18"/>
          <w:lang w:val="en-US" w:eastAsia="nl-NL"/>
        </w:rPr>
        <w:t xml:space="preserve">Bijlage </w:t>
      </w:r>
      <w:r w:rsidR="00CD21B3" w:rsidRPr="00CD21B3">
        <w:rPr>
          <w:rFonts w:ascii="Verdana" w:eastAsia="Verdana" w:hAnsi="Verdana" w:cs="Verdana"/>
          <w:sz w:val="18"/>
          <w:szCs w:val="18"/>
          <w:lang w:val="en-US" w:eastAsia="nl-NL"/>
        </w:rPr>
        <w:t>I –</w:t>
      </w:r>
      <w:r w:rsidRPr="00CD21B3">
        <w:rPr>
          <w:rFonts w:ascii="Verdana" w:eastAsia="Verdana" w:hAnsi="Verdana" w:cs="Verdana"/>
          <w:sz w:val="18"/>
          <w:szCs w:val="18"/>
          <w:lang w:val="en-US" w:eastAsia="nl-NL"/>
        </w:rPr>
        <w:t xml:space="preserve"> </w:t>
      </w:r>
      <w:r w:rsidR="00CD21B3" w:rsidRPr="00CD21B3">
        <w:rPr>
          <w:rFonts w:ascii="Verdana" w:eastAsia="Verdana" w:hAnsi="Verdana" w:cs="Verdana"/>
          <w:sz w:val="18"/>
          <w:szCs w:val="18"/>
          <w:lang w:val="en-US" w:eastAsia="nl-NL"/>
        </w:rPr>
        <w:t>Scope Assetts (</w:t>
      </w:r>
      <w:r w:rsidR="00CD21B3">
        <w:rPr>
          <w:rFonts w:ascii="Verdana" w:eastAsia="Verdana" w:hAnsi="Verdana" w:cs="Verdana"/>
          <w:sz w:val="18"/>
          <w:szCs w:val="18"/>
          <w:lang w:val="en-US" w:eastAsia="nl-NL"/>
        </w:rPr>
        <w:t>onder NDA)</w:t>
      </w:r>
    </w:p>
    <w:p w14:paraId="6025DAB5" w14:textId="16BA640C" w:rsidR="03E7A6CF" w:rsidRDefault="03E7A6CF" w:rsidP="541C85E2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highlight w:val="yellow"/>
          <w:lang w:val="en-US" w:eastAsia="nl-NL"/>
        </w:rPr>
      </w:pPr>
    </w:p>
    <w:p w14:paraId="76A3C231" w14:textId="77777777" w:rsidR="00CD21B3" w:rsidRPr="00CD21B3" w:rsidRDefault="00CD21B3" w:rsidP="541C85E2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highlight w:val="yellow"/>
          <w:lang w:val="en-US" w:eastAsia="nl-NL"/>
        </w:rPr>
      </w:pPr>
    </w:p>
    <w:p w14:paraId="3FE2CF99" w14:textId="2406BC17" w:rsidR="00FC325E" w:rsidRDefault="00FC325E" w:rsidP="541C85E2">
      <w:pPr>
        <w:pStyle w:val="Kop2"/>
        <w:rPr>
          <w:rFonts w:ascii="Verdana" w:eastAsia="Verdana" w:hAnsi="Verdana" w:cs="Verdana"/>
          <w:b/>
          <w:bCs/>
          <w:color w:val="auto"/>
          <w:sz w:val="18"/>
          <w:szCs w:val="18"/>
          <w:lang w:eastAsia="nl-NL"/>
        </w:rPr>
      </w:pPr>
      <w:r w:rsidRPr="541C85E2">
        <w:rPr>
          <w:rFonts w:ascii="Verdana" w:eastAsia="Verdana" w:hAnsi="Verdana" w:cs="Verdana"/>
          <w:b/>
          <w:bCs/>
          <w:color w:val="auto"/>
          <w:sz w:val="18"/>
          <w:szCs w:val="18"/>
          <w:lang w:eastAsia="nl-NL"/>
        </w:rPr>
        <w:lastRenderedPageBreak/>
        <w:t>Artikel 2</w:t>
      </w:r>
      <w:r>
        <w:tab/>
      </w:r>
      <w:r w:rsidRPr="541C85E2">
        <w:rPr>
          <w:rFonts w:ascii="Verdana" w:eastAsia="Verdana" w:hAnsi="Verdana" w:cs="Verdana"/>
          <w:b/>
          <w:bCs/>
          <w:color w:val="auto"/>
          <w:sz w:val="18"/>
          <w:szCs w:val="18"/>
          <w:lang w:eastAsia="nl-NL"/>
        </w:rPr>
        <w:t>Geheimhoudingsplicht</w:t>
      </w:r>
    </w:p>
    <w:p w14:paraId="7B4301E9" w14:textId="56BAE2E4" w:rsidR="00FC325E" w:rsidRDefault="00DC4E58" w:rsidP="541C85E2">
      <w:pPr>
        <w:pStyle w:val="Lijstalinea"/>
        <w:numPr>
          <w:ilvl w:val="0"/>
          <w:numId w:val="10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541C85E2">
        <w:rPr>
          <w:rFonts w:ascii="Verdana" w:eastAsia="Verdana" w:hAnsi="Verdana" w:cs="Verdana"/>
          <w:sz w:val="18"/>
          <w:szCs w:val="18"/>
          <w:lang w:eastAsia="nl-NL"/>
        </w:rPr>
        <w:t>Wederpartij</w:t>
      </w:r>
      <w:r w:rsidR="00FC325E"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 verbindt zich jegens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de Opdrachtgever</w:t>
      </w:r>
      <w:r w:rsidR="00FC325E" w:rsidRPr="541C85E2">
        <w:rPr>
          <w:rFonts w:ascii="Verdana" w:eastAsia="Verdana" w:hAnsi="Verdana" w:cs="Verdana"/>
          <w:sz w:val="18"/>
          <w:szCs w:val="18"/>
          <w:lang w:eastAsia="nl-NL"/>
        </w:rPr>
        <w:t>:</w:t>
      </w:r>
    </w:p>
    <w:p w14:paraId="54AD45F9" w14:textId="3CF99232" w:rsidR="00FC325E" w:rsidRDefault="00FC325E" w:rsidP="541C85E2">
      <w:pPr>
        <w:pStyle w:val="Lijstalinea"/>
        <w:numPr>
          <w:ilvl w:val="0"/>
          <w:numId w:val="11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om de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v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ertrouwelijke </w:t>
      </w:r>
      <w:r w:rsidR="001B77C9" w:rsidRPr="3E09D7F1">
        <w:rPr>
          <w:rFonts w:ascii="Verdana" w:eastAsia="Verdana" w:hAnsi="Verdana" w:cs="Verdana"/>
          <w:sz w:val="18"/>
          <w:szCs w:val="18"/>
          <w:lang w:eastAsia="nl-NL"/>
        </w:rPr>
        <w:t>i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nformatie vertrouwelijk te behandelen en daarbij de zelfde mate van zorgvuldigheid in acht te nemen die door de </w:t>
      </w:r>
      <w:r w:rsidR="00DC4E58" w:rsidRPr="3E09D7F1">
        <w:rPr>
          <w:rFonts w:ascii="Verdana" w:eastAsia="Verdana" w:hAnsi="Verdana" w:cs="Verdana"/>
          <w:sz w:val="18"/>
          <w:szCs w:val="18"/>
          <w:lang w:eastAsia="nl-NL"/>
        </w:rPr>
        <w:t>Wederpartij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in acht wordt genomen om zijn eigen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v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ertrouwelijke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i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>nformatie te beschermen, doch in geen geval minder dan een redelijke mate van zorgvuldigheid;</w:t>
      </w:r>
    </w:p>
    <w:p w14:paraId="166244E4" w14:textId="669D29F8" w:rsidR="00FC325E" w:rsidRDefault="00FC325E" w:rsidP="541C85E2">
      <w:pPr>
        <w:pStyle w:val="Lijstalinea"/>
        <w:numPr>
          <w:ilvl w:val="0"/>
          <w:numId w:val="11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om de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v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ertrouwelijke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i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nformatie op een adequaat niveau te beveiligen en veilig te bewaren ter voorkoming van verlies, diefstal, of onbevoegde wijziging of kennisneming daarvan; </w:t>
      </w:r>
    </w:p>
    <w:p w14:paraId="52F993BA" w14:textId="75A63794" w:rsidR="00FC325E" w:rsidRDefault="00FC325E" w:rsidP="541C85E2">
      <w:pPr>
        <w:pStyle w:val="Lijstalinea"/>
        <w:numPr>
          <w:ilvl w:val="0"/>
          <w:numId w:val="11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de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v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ertrouwelijke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i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nformatie alleen te gebruiken ten behoeve van de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d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>oelstelling;</w:t>
      </w:r>
    </w:p>
    <w:p w14:paraId="4BA5298D" w14:textId="3A2F62DD" w:rsidR="00FC325E" w:rsidRDefault="00FC325E" w:rsidP="541C85E2">
      <w:pPr>
        <w:pStyle w:val="Lijstalinea"/>
        <w:numPr>
          <w:ilvl w:val="0"/>
          <w:numId w:val="11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de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v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ertrouwelijke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i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nformatie niet langer onder zijn berusting te houden dan voor het uitvoeren van de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d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oelstelling redelijkerwijs noodzakelijk is en op het moment dat </w:t>
      </w:r>
      <w:r w:rsidR="00CD21B3">
        <w:rPr>
          <w:rFonts w:ascii="Verdana" w:eastAsia="Verdana" w:hAnsi="Verdana" w:cs="Verdana"/>
          <w:sz w:val="18"/>
          <w:szCs w:val="18"/>
          <w:lang w:eastAsia="nl-NL"/>
        </w:rPr>
        <w:t>de definitieve gunning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van de aanbesteding</w:t>
      </w:r>
      <w:r w:rsidR="00CD21B3">
        <w:rPr>
          <w:rFonts w:ascii="Verdana" w:eastAsia="Verdana" w:hAnsi="Verdana" w:cs="Verdana"/>
          <w:sz w:val="18"/>
          <w:szCs w:val="18"/>
          <w:lang w:eastAsia="nl-NL"/>
        </w:rPr>
        <w:t xml:space="preserve"> sluit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, </w:t>
      </w:r>
      <w:r w:rsidR="00CD21B3">
        <w:rPr>
          <w:rFonts w:ascii="Verdana" w:eastAsia="Verdana" w:hAnsi="Verdana" w:cs="Verdana"/>
          <w:sz w:val="18"/>
          <w:szCs w:val="18"/>
          <w:lang w:eastAsia="nl-NL"/>
        </w:rPr>
        <w:t xml:space="preserve">de betreffende stukken 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inclusief gemaakte kopieën (hardcopy en softcopy), te vernietigen, waarbij </w:t>
      </w:r>
      <w:r w:rsidR="00DC4E58" w:rsidRPr="3E09D7F1">
        <w:rPr>
          <w:rFonts w:ascii="Verdana" w:eastAsia="Verdana" w:hAnsi="Verdana" w:cs="Verdana"/>
          <w:sz w:val="18"/>
          <w:szCs w:val="18"/>
          <w:lang w:eastAsia="nl-NL"/>
        </w:rPr>
        <w:t>Wederpartij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aantoont hoe vernietiging heeft plaatsgevonden en dat er vanaf de gestelde datum geen (kopieën van de)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v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ertrouwelijke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i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>nformatie binnen hun organisatie meer aanwezig is.</w:t>
      </w:r>
    </w:p>
    <w:p w14:paraId="1A37DE0B" w14:textId="6ED54F54" w:rsidR="00FC325E" w:rsidRDefault="00FC325E" w:rsidP="541C85E2">
      <w:pPr>
        <w:pStyle w:val="Lijstalinea"/>
        <w:numPr>
          <w:ilvl w:val="0"/>
          <w:numId w:val="11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de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v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ertrouwelijke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i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nformatie niet aan derden te (laten) verstrekken noch kopieën hiervan te maken, tenzij in het geval als gemeld in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a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rtikel 2.5 van deze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v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>erklaring in welk artikel expliciet hierin is voorzien;</w:t>
      </w:r>
    </w:p>
    <w:p w14:paraId="6C4DFAF9" w14:textId="6E8C381C" w:rsidR="00FC325E" w:rsidRDefault="00FC325E" w:rsidP="541C85E2">
      <w:pPr>
        <w:pStyle w:val="Lijstalinea"/>
        <w:numPr>
          <w:ilvl w:val="0"/>
          <w:numId w:val="11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Tevens verbindt </w:t>
      </w:r>
      <w:r w:rsidR="00DC4E58" w:rsidRPr="3E09D7F1">
        <w:rPr>
          <w:rFonts w:ascii="Verdana" w:eastAsia="Verdana" w:hAnsi="Verdana" w:cs="Verdana"/>
          <w:sz w:val="18"/>
          <w:szCs w:val="18"/>
          <w:lang w:eastAsia="nl-NL"/>
        </w:rPr>
        <w:t>Wederpartij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zich om alle medewerking te verlenen aan het uitoefenen van controle en toezicht door of namens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de aanbestedende dienst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op bewaring, beveiliging, gebruik en juiste vernietiging van de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v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ertrouwelijke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i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>nformatie.</w:t>
      </w:r>
    </w:p>
    <w:p w14:paraId="1474A697" w14:textId="47D6CE00" w:rsidR="00FC325E" w:rsidRDefault="00FC325E" w:rsidP="541C85E2">
      <w:pPr>
        <w:pStyle w:val="Lijstalinea"/>
        <w:numPr>
          <w:ilvl w:val="0"/>
          <w:numId w:val="10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Indien één der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p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artijen bekend raakt met het feit dat de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v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ertrouwelijke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i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nformatie (i) onbevoegd openbaar wordt gemaakt, (ii) verloren gaat door onzorgvuldigheid of diefstal of op andere wijze, of (iii) voor andere doeleinden wordt gebruikt dan voor de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d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oelstelling, zal deze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p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artij de andere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p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>artij daarvan onmiddellijk schriftelijk berichten.</w:t>
      </w:r>
    </w:p>
    <w:p w14:paraId="4045E920" w14:textId="73793AD3" w:rsidR="00FC325E" w:rsidRDefault="00DC4E58" w:rsidP="541C85E2">
      <w:pPr>
        <w:pStyle w:val="Lijstalinea"/>
        <w:numPr>
          <w:ilvl w:val="0"/>
          <w:numId w:val="10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3E09D7F1">
        <w:rPr>
          <w:rFonts w:ascii="Verdana" w:eastAsia="Verdana" w:hAnsi="Verdana" w:cs="Verdana"/>
          <w:sz w:val="18"/>
          <w:szCs w:val="18"/>
          <w:lang w:eastAsia="nl-NL"/>
        </w:rPr>
        <w:t>Wederpartij</w:t>
      </w:r>
      <w:r w:rsidR="00FC325E"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staat ervoor in dat zijn personeel op de hoogte zijn van bovenstaande verplichtingen en zal hen eenzelfde geheimhoudingsverplichting opleggen.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De aanbestedende dienst</w:t>
      </w:r>
      <w:r w:rsidR="00FC325E"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verplicht 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>Wederpartij</w:t>
      </w:r>
      <w:r w:rsidR="00FC325E"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de bij de uitvoering van de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i</w:t>
      </w:r>
      <w:r w:rsidR="00FC325E"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nzage betrokkenen een geheimhoudingsverklaring laten ondertekenen, welke verklaring 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>Wederpartij</w:t>
      </w:r>
      <w:r w:rsidR="00FC325E"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zal administreren. </w:t>
      </w:r>
    </w:p>
    <w:p w14:paraId="7FA4D707" w14:textId="45612A08" w:rsidR="00306B5F" w:rsidRDefault="00D23058" w:rsidP="541C85E2">
      <w:pPr>
        <w:pStyle w:val="Lijstalinea"/>
        <w:numPr>
          <w:ilvl w:val="0"/>
          <w:numId w:val="10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Wederpartij </w:t>
      </w:r>
      <w:r w:rsidR="00C00479" w:rsidRPr="3E09D7F1">
        <w:rPr>
          <w:rFonts w:ascii="Verdana" w:eastAsia="Verdana" w:hAnsi="Verdana" w:cs="Verdana"/>
          <w:sz w:val="18"/>
          <w:szCs w:val="18"/>
          <w:lang w:eastAsia="nl-NL"/>
        </w:rPr>
        <w:t>garandeert dat hij</w:t>
      </w:r>
      <w:r w:rsidR="00247DC8"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tijdens de schouw geen elektronische apparatuur meebreng</w:t>
      </w:r>
      <w:r w:rsidR="006C60A2" w:rsidRPr="3E09D7F1">
        <w:rPr>
          <w:rFonts w:ascii="Verdana" w:eastAsia="Verdana" w:hAnsi="Verdana" w:cs="Verdana"/>
          <w:sz w:val="18"/>
          <w:szCs w:val="18"/>
          <w:lang w:eastAsia="nl-NL"/>
        </w:rPr>
        <w:t>t</w:t>
      </w:r>
      <w:r w:rsidR="00247DC8"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met als doel kopieën van data te maken</w:t>
      </w:r>
      <w:r w:rsidR="006C60A2" w:rsidRPr="3E09D7F1">
        <w:rPr>
          <w:rFonts w:ascii="Verdana" w:eastAsia="Verdana" w:hAnsi="Verdana" w:cs="Verdana"/>
          <w:sz w:val="18"/>
          <w:szCs w:val="18"/>
          <w:lang w:eastAsia="nl-NL"/>
        </w:rPr>
        <w:t>.</w:t>
      </w:r>
    </w:p>
    <w:p w14:paraId="7944F088" w14:textId="37F7DE0A" w:rsidR="00FC325E" w:rsidRDefault="00FC325E" w:rsidP="541C85E2">
      <w:pPr>
        <w:pStyle w:val="Lijstalinea"/>
        <w:numPr>
          <w:ilvl w:val="0"/>
          <w:numId w:val="10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In geval overtreding van het bepaalde in deze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v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erklaring door </w:t>
      </w:r>
      <w:r w:rsidR="00DC4E58" w:rsidRPr="3E09D7F1">
        <w:rPr>
          <w:rFonts w:ascii="Verdana" w:eastAsia="Verdana" w:hAnsi="Verdana" w:cs="Verdana"/>
          <w:sz w:val="18"/>
          <w:szCs w:val="18"/>
          <w:lang w:eastAsia="nl-NL"/>
        </w:rPr>
        <w:t>Wederpartij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, zijn medewerkers en/of door hem ingeschakelde derden verbeurt </w:t>
      </w:r>
      <w:r w:rsidR="00DC4E58" w:rsidRPr="3E09D7F1">
        <w:rPr>
          <w:rFonts w:ascii="Verdana" w:eastAsia="Verdana" w:hAnsi="Verdana" w:cs="Verdana"/>
          <w:sz w:val="18"/>
          <w:szCs w:val="18"/>
          <w:lang w:eastAsia="nl-NL"/>
        </w:rPr>
        <w:t>Wederpartij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een onmiddellijk opeisbare, niet voor compensatie vatbare boete van </w:t>
      </w:r>
      <w:r w:rsidR="00DC4E58" w:rsidRPr="3E09D7F1">
        <w:rPr>
          <w:rFonts w:ascii="Verdana" w:eastAsia="Verdana" w:hAnsi="Verdana" w:cs="Verdana"/>
          <w:sz w:val="18"/>
          <w:szCs w:val="18"/>
        </w:rPr>
        <w:t>€ 10.000, -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per gebeurtenis te vermeerderen met </w:t>
      </w:r>
      <w:r w:rsidR="00DC4E58" w:rsidRPr="3E09D7F1">
        <w:rPr>
          <w:rFonts w:ascii="Verdana" w:eastAsia="Verdana" w:hAnsi="Verdana" w:cs="Verdana"/>
          <w:sz w:val="18"/>
          <w:szCs w:val="18"/>
        </w:rPr>
        <w:t>€ 1.000, -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per dag dat de overtreding voortduurt na constatering van de overtreding tot een maximum van </w:t>
      </w:r>
      <w:r w:rsidR="00DC4E58" w:rsidRPr="3E09D7F1">
        <w:rPr>
          <w:rFonts w:ascii="Verdana" w:eastAsia="Verdana" w:hAnsi="Verdana" w:cs="Verdana"/>
          <w:sz w:val="18"/>
          <w:szCs w:val="18"/>
        </w:rPr>
        <w:t>€ 50.000, -.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</w:t>
      </w:r>
      <w:r w:rsidR="00DC4E58" w:rsidRPr="3E09D7F1">
        <w:rPr>
          <w:rFonts w:ascii="Verdana" w:eastAsia="Verdana" w:hAnsi="Verdana" w:cs="Verdana"/>
          <w:sz w:val="18"/>
          <w:szCs w:val="18"/>
          <w:lang w:eastAsia="nl-NL"/>
        </w:rPr>
        <w:t>Wederpartij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dient de boete binnen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veertien 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kalenderdagen na vordering van de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aanbestedende dienst te 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voldoen. Alle eventueel te maken (buiten)gerechtelijke incassokosten komen voor rekening van de </w:t>
      </w:r>
      <w:r w:rsidR="00DC4E58" w:rsidRPr="3E09D7F1">
        <w:rPr>
          <w:rFonts w:ascii="Verdana" w:eastAsia="Verdana" w:hAnsi="Verdana" w:cs="Verdana"/>
          <w:sz w:val="18"/>
          <w:szCs w:val="18"/>
          <w:lang w:eastAsia="nl-NL"/>
        </w:rPr>
        <w:t>Wederpartij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. </w:t>
      </w:r>
    </w:p>
    <w:p w14:paraId="64CC77C2" w14:textId="7D3A057B" w:rsidR="00FC325E" w:rsidRDefault="00FC325E" w:rsidP="541C85E2">
      <w:pPr>
        <w:pStyle w:val="Lijstalinea"/>
        <w:numPr>
          <w:ilvl w:val="0"/>
          <w:numId w:val="10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Deze boete laat in afwijking van artikel 6:92 van het Burgerlijk Wetboek onverlet de overige rechten van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de aanbestedende dienst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, waaronder begrepen het recht om naast de boete aanvullende en vervangende schadevergoeding te vorderen, waarbij de boete niet in mindering strekt op de schadevergoedingsverplichting van </w:t>
      </w:r>
      <w:r w:rsidR="00DC4E58" w:rsidRPr="3E09D7F1">
        <w:rPr>
          <w:rFonts w:ascii="Verdana" w:eastAsia="Verdana" w:hAnsi="Verdana" w:cs="Verdana"/>
          <w:sz w:val="18"/>
          <w:szCs w:val="18"/>
          <w:lang w:eastAsia="nl-NL"/>
        </w:rPr>
        <w:t>Wederpartij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. </w:t>
      </w:r>
    </w:p>
    <w:p w14:paraId="147817D3" w14:textId="701067F3" w:rsidR="00FC325E" w:rsidRDefault="00FC325E" w:rsidP="541C85E2">
      <w:pPr>
        <w:pStyle w:val="Lijstalinea"/>
        <w:numPr>
          <w:ilvl w:val="0"/>
          <w:numId w:val="10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3E09D7F1">
        <w:rPr>
          <w:rFonts w:ascii="Verdana" w:eastAsia="Verdana" w:hAnsi="Verdana" w:cs="Verdana"/>
          <w:sz w:val="18"/>
          <w:szCs w:val="18"/>
          <w:lang w:eastAsia="nl-NL"/>
        </w:rPr>
        <w:lastRenderedPageBreak/>
        <w:t xml:space="preserve">De verplichting tot geheimhouding bestaat niet voor zover </w:t>
      </w:r>
      <w:r w:rsidR="00DC4E58" w:rsidRPr="3E09D7F1">
        <w:rPr>
          <w:rFonts w:ascii="Verdana" w:eastAsia="Verdana" w:hAnsi="Verdana" w:cs="Verdana"/>
          <w:sz w:val="18"/>
          <w:szCs w:val="18"/>
          <w:lang w:eastAsia="nl-NL"/>
        </w:rPr>
        <w:t>Wederpartij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wettelijk verplicht is om de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v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ertrouwelijke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i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nformatie openbaar te maken. </w:t>
      </w:r>
      <w:r w:rsidR="00DC4E58" w:rsidRPr="3E09D7F1">
        <w:rPr>
          <w:rFonts w:ascii="Verdana" w:eastAsia="Verdana" w:hAnsi="Verdana" w:cs="Verdana"/>
          <w:sz w:val="18"/>
          <w:szCs w:val="18"/>
          <w:lang w:eastAsia="nl-NL"/>
        </w:rPr>
        <w:t>Wederpartij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zal voordat hij tot een dergelijke openbaarmaking overgaat, </w:t>
      </w:r>
      <w:r w:rsidR="000D5A94" w:rsidRPr="3E09D7F1">
        <w:rPr>
          <w:rFonts w:ascii="Verdana" w:eastAsia="Verdana" w:hAnsi="Verdana" w:cs="Verdana"/>
          <w:sz w:val="18"/>
          <w:szCs w:val="18"/>
          <w:lang w:eastAsia="nl-NL"/>
        </w:rPr>
        <w:t>de aanbestedende dienst</w:t>
      </w:r>
      <w:r w:rsidRPr="3E09D7F1">
        <w:rPr>
          <w:rFonts w:ascii="Verdana" w:eastAsia="Verdana" w:hAnsi="Verdana" w:cs="Verdana"/>
          <w:sz w:val="18"/>
          <w:szCs w:val="18"/>
          <w:lang w:eastAsia="nl-NL"/>
        </w:rPr>
        <w:t xml:space="preserve"> hierover vooraf schriftelijk informeren. </w:t>
      </w:r>
    </w:p>
    <w:p w14:paraId="5E36B179" w14:textId="77777777" w:rsidR="00FC325E" w:rsidRDefault="00FC325E" w:rsidP="541C85E2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</w:p>
    <w:p w14:paraId="73435528" w14:textId="45B4DB37" w:rsidR="00FC325E" w:rsidRDefault="00FC325E" w:rsidP="541C85E2">
      <w:pPr>
        <w:pStyle w:val="Kop2"/>
        <w:rPr>
          <w:rFonts w:ascii="Verdana" w:eastAsia="Verdana" w:hAnsi="Verdana" w:cs="Verdana"/>
          <w:b/>
          <w:bCs/>
          <w:color w:val="auto"/>
          <w:sz w:val="18"/>
          <w:szCs w:val="18"/>
          <w:lang w:eastAsia="nl-NL"/>
        </w:rPr>
      </w:pPr>
      <w:r w:rsidRPr="541C85E2">
        <w:rPr>
          <w:rFonts w:ascii="Verdana" w:eastAsia="Verdana" w:hAnsi="Verdana" w:cs="Verdana"/>
          <w:b/>
          <w:bCs/>
          <w:color w:val="auto"/>
          <w:sz w:val="18"/>
          <w:szCs w:val="18"/>
          <w:lang w:eastAsia="nl-NL"/>
        </w:rPr>
        <w:t>Artikel 3</w:t>
      </w:r>
      <w:r>
        <w:tab/>
      </w:r>
      <w:r w:rsidRPr="541C85E2">
        <w:rPr>
          <w:rFonts w:ascii="Verdana" w:eastAsia="Verdana" w:hAnsi="Verdana" w:cs="Verdana"/>
          <w:b/>
          <w:bCs/>
          <w:color w:val="auto"/>
          <w:sz w:val="18"/>
          <w:szCs w:val="18"/>
          <w:lang w:eastAsia="nl-NL"/>
        </w:rPr>
        <w:t>Duur</w:t>
      </w:r>
    </w:p>
    <w:p w14:paraId="57B398FC" w14:textId="14E5DD8C" w:rsidR="00FC325E" w:rsidRDefault="00FC325E" w:rsidP="541C85E2">
      <w:pPr>
        <w:pStyle w:val="Lijstalinea"/>
        <w:numPr>
          <w:ilvl w:val="0"/>
          <w:numId w:val="12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Deze </w:t>
      </w:r>
      <w:r w:rsidR="000D5A94" w:rsidRPr="541C85E2">
        <w:rPr>
          <w:rFonts w:ascii="Verdana" w:eastAsia="Verdana" w:hAnsi="Verdana" w:cs="Verdana"/>
          <w:sz w:val="18"/>
          <w:szCs w:val="18"/>
          <w:lang w:eastAsia="nl-NL"/>
        </w:rPr>
        <w:t>v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erklaring treedt in werking op de datum van ondertekening hiervan en geldt tot het moment dat de </w:t>
      </w:r>
      <w:r w:rsidR="00CD21B3">
        <w:rPr>
          <w:rFonts w:ascii="Verdana" w:eastAsia="Verdana" w:hAnsi="Verdana" w:cs="Verdana"/>
          <w:sz w:val="18"/>
          <w:szCs w:val="18"/>
          <w:lang w:eastAsia="nl-NL"/>
        </w:rPr>
        <w:t>definitieve gunning van deze aanbesteding is verstuurd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. </w:t>
      </w:r>
      <w:r w:rsidR="00CD21B3">
        <w:rPr>
          <w:rFonts w:ascii="Verdana" w:eastAsia="Verdana" w:hAnsi="Verdana" w:cs="Verdana"/>
          <w:sz w:val="18"/>
          <w:szCs w:val="18"/>
          <w:lang w:eastAsia="nl-NL"/>
        </w:rPr>
        <w:t>C</w:t>
      </w:r>
      <w:r w:rsidRPr="541C85E2">
        <w:rPr>
          <w:rFonts w:ascii="Verdana" w:eastAsia="Verdana" w:hAnsi="Verdana" w:cs="Verdana"/>
          <w:sz w:val="18"/>
          <w:szCs w:val="18"/>
          <w:lang w:eastAsia="nl-NL"/>
        </w:rPr>
        <w:t xml:space="preserve">onstatering van een overtreding van de geheimhoudingplicht en bijbehorende boeteoplegging kan tot vijf jaar na ondertekenen van deze Overeenkomst door Opdrachtgever worden uitgevoerd. </w:t>
      </w:r>
    </w:p>
    <w:p w14:paraId="4D5F1E57" w14:textId="6531179B" w:rsidR="00CE1312" w:rsidRDefault="00CE1312" w:rsidP="541C85E2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</w:p>
    <w:p w14:paraId="6D61451D" w14:textId="66AB9690" w:rsidR="00CE1312" w:rsidRDefault="00CE1312" w:rsidP="541C85E2">
      <w:pPr>
        <w:pStyle w:val="Kop2"/>
        <w:rPr>
          <w:rFonts w:ascii="Verdana" w:eastAsia="Verdana" w:hAnsi="Verdana" w:cs="Verdana"/>
          <w:b/>
          <w:bCs/>
          <w:color w:val="auto"/>
          <w:sz w:val="18"/>
          <w:szCs w:val="18"/>
          <w:lang w:eastAsia="nl-NL"/>
        </w:rPr>
      </w:pPr>
      <w:r w:rsidRPr="541C85E2">
        <w:rPr>
          <w:rFonts w:ascii="Verdana" w:eastAsia="Verdana" w:hAnsi="Verdana" w:cs="Verdana"/>
          <w:b/>
          <w:bCs/>
          <w:color w:val="auto"/>
          <w:sz w:val="18"/>
          <w:szCs w:val="18"/>
          <w:lang w:eastAsia="nl-NL"/>
        </w:rPr>
        <w:t>Artikel 4</w:t>
      </w:r>
      <w:r>
        <w:tab/>
      </w:r>
      <w:r w:rsidRPr="541C85E2">
        <w:rPr>
          <w:rFonts w:ascii="Verdana" w:eastAsia="Verdana" w:hAnsi="Verdana" w:cs="Verdana"/>
          <w:b/>
          <w:bCs/>
          <w:color w:val="auto"/>
          <w:sz w:val="18"/>
          <w:szCs w:val="18"/>
          <w:lang w:eastAsia="nl-NL"/>
        </w:rPr>
        <w:t>Toepasselijk recht en forum</w:t>
      </w:r>
    </w:p>
    <w:p w14:paraId="2E7D58ED" w14:textId="185B9F92" w:rsidR="00CE1312" w:rsidRDefault="00CE1312" w:rsidP="541C85E2">
      <w:pPr>
        <w:pStyle w:val="Lijstalinea"/>
        <w:numPr>
          <w:ilvl w:val="0"/>
          <w:numId w:val="15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541C85E2">
        <w:rPr>
          <w:rFonts w:ascii="Verdana" w:eastAsia="Verdana" w:hAnsi="Verdana" w:cs="Verdana"/>
          <w:sz w:val="18"/>
          <w:szCs w:val="18"/>
          <w:lang w:eastAsia="nl-NL"/>
        </w:rPr>
        <w:t>Op de uit deze verklaring voor partijen voortvloeiende rechten en verplichtingen is Nederlands recht van toepassing.</w:t>
      </w:r>
    </w:p>
    <w:p w14:paraId="5C4BC5D9" w14:textId="5E035AF1" w:rsidR="00CE1312" w:rsidRDefault="00CE1312" w:rsidP="541C85E2">
      <w:pPr>
        <w:pStyle w:val="Lijstalinea"/>
        <w:numPr>
          <w:ilvl w:val="0"/>
          <w:numId w:val="15"/>
        </w:num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  <w:r w:rsidRPr="389F8487">
        <w:rPr>
          <w:rFonts w:ascii="Verdana" w:eastAsia="Verdana" w:hAnsi="Verdana" w:cs="Verdana"/>
          <w:sz w:val="18"/>
          <w:szCs w:val="18"/>
          <w:lang w:eastAsia="nl-NL"/>
        </w:rPr>
        <w:t xml:space="preserve">Alle geschillen welke mochten ontstaan naar aanleiding van deze verklaring zullen worden beslecht door de bevoegde rechter </w:t>
      </w:r>
      <w:r w:rsidR="0028063C" w:rsidRPr="389F8487">
        <w:rPr>
          <w:rFonts w:ascii="Verdana" w:eastAsia="Verdana" w:hAnsi="Verdana" w:cs="Verdana"/>
          <w:sz w:val="18"/>
          <w:szCs w:val="18"/>
          <w:lang w:eastAsia="nl-NL"/>
        </w:rPr>
        <w:t xml:space="preserve">bij de Rechtbank </w:t>
      </w:r>
      <w:r w:rsidR="00171106">
        <w:rPr>
          <w:rFonts w:ascii="Verdana" w:eastAsia="Verdana" w:hAnsi="Verdana" w:cs="Verdana"/>
          <w:sz w:val="18"/>
          <w:szCs w:val="18"/>
          <w:lang w:eastAsia="nl-NL"/>
        </w:rPr>
        <w:t>Noord-Holland</w:t>
      </w:r>
      <w:r w:rsidRPr="389F8487">
        <w:rPr>
          <w:rFonts w:ascii="Verdana" w:eastAsia="Verdana" w:hAnsi="Verdana" w:cs="Verdana"/>
          <w:sz w:val="18"/>
          <w:szCs w:val="18"/>
          <w:lang w:eastAsia="nl-NL"/>
        </w:rPr>
        <w:t xml:space="preserve">. </w:t>
      </w:r>
    </w:p>
    <w:p w14:paraId="61F208EC" w14:textId="77777777" w:rsidR="00CE1312" w:rsidRDefault="00CE1312" w:rsidP="541C85E2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</w:p>
    <w:p w14:paraId="01A9AE23" w14:textId="6C2329DA" w:rsidR="541C85E2" w:rsidRDefault="541C85E2" w:rsidP="541C85E2">
      <w:pPr>
        <w:spacing w:after="200" w:line="240" w:lineRule="auto"/>
        <w:ind w:left="567" w:hanging="567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541C85E2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Aldus </w:t>
      </w:r>
      <w:r w:rsidR="00DF01CC">
        <w:rPr>
          <w:rFonts w:ascii="Verdana" w:eastAsia="Verdana" w:hAnsi="Verdana" w:cs="Verdana"/>
          <w:color w:val="000000" w:themeColor="text1"/>
          <w:sz w:val="18"/>
          <w:szCs w:val="18"/>
        </w:rPr>
        <w:t>geparafeerd</w:t>
      </w:r>
      <w:r w:rsidRPr="541C85E2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en ondertekend</w:t>
      </w:r>
      <w:r w:rsidR="00DF01CC">
        <w:rPr>
          <w:rFonts w:ascii="Verdana" w:eastAsia="Verdana" w:hAnsi="Verdana" w:cs="Verdana"/>
          <w:color w:val="000000" w:themeColor="text1"/>
          <w:sz w:val="18"/>
          <w:szCs w:val="18"/>
        </w:rPr>
        <w:t>:</w:t>
      </w:r>
      <w:r w:rsidRPr="541C85E2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</w:t>
      </w:r>
    </w:p>
    <w:p w14:paraId="469A36F0" w14:textId="475B526A" w:rsidR="541C85E2" w:rsidRDefault="541C85E2" w:rsidP="541C85E2">
      <w:pPr>
        <w:spacing w:after="200" w:line="240" w:lineRule="auto"/>
        <w:ind w:left="567" w:hanging="567"/>
        <w:rPr>
          <w:rFonts w:ascii="Verdana" w:eastAsia="Verdana" w:hAnsi="Verdana" w:cs="Verdana"/>
          <w:color w:val="000000" w:themeColor="text1"/>
          <w:szCs w:val="19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5"/>
        <w:gridCol w:w="3975"/>
      </w:tblGrid>
      <w:tr w:rsidR="541C85E2" w14:paraId="453F8A9A" w14:textId="77777777" w:rsidTr="541C85E2">
        <w:trPr>
          <w:trHeight w:val="285"/>
        </w:trPr>
        <w:tc>
          <w:tcPr>
            <w:tcW w:w="3825" w:type="dxa"/>
          </w:tcPr>
          <w:p w14:paraId="44FF915F" w14:textId="5AD5ECE1" w:rsidR="541C85E2" w:rsidRPr="00CD21B3" w:rsidRDefault="00985831" w:rsidP="541C85E2">
            <w:pPr>
              <w:spacing w:after="200" w:line="24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D21B3">
              <w:rPr>
                <w:b/>
                <w:bCs/>
              </w:rPr>
              <w:t>Inschrijver</w:t>
            </w:r>
            <w:r w:rsidR="541C85E2" w:rsidRPr="00CD21B3">
              <w:rPr>
                <w:b/>
                <w:bCs/>
              </w:rPr>
              <w:tab/>
            </w:r>
            <w:r w:rsidR="541C85E2" w:rsidRPr="00CD21B3">
              <w:rPr>
                <w:b/>
                <w:bCs/>
              </w:rPr>
              <w:tab/>
            </w:r>
            <w:r w:rsidR="541C85E2" w:rsidRPr="00CD21B3">
              <w:rPr>
                <w:b/>
                <w:bCs/>
              </w:rPr>
              <w:tab/>
            </w:r>
            <w:r w:rsidR="541C85E2" w:rsidRPr="00CD21B3">
              <w:rPr>
                <w:b/>
                <w:bCs/>
              </w:rPr>
              <w:tab/>
            </w:r>
          </w:p>
        </w:tc>
        <w:tc>
          <w:tcPr>
            <w:tcW w:w="3975" w:type="dxa"/>
          </w:tcPr>
          <w:p w14:paraId="596E5052" w14:textId="6174BF62" w:rsidR="541C85E2" w:rsidRDefault="541C85E2" w:rsidP="541C85E2">
            <w:pPr>
              <w:tabs>
                <w:tab w:val="right" w:pos="3772"/>
              </w:tabs>
              <w:spacing w:after="20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41C85E2" w14:paraId="20A434B2" w14:textId="77777777" w:rsidTr="541C85E2">
        <w:trPr>
          <w:trHeight w:val="135"/>
        </w:trPr>
        <w:tc>
          <w:tcPr>
            <w:tcW w:w="3825" w:type="dxa"/>
          </w:tcPr>
          <w:p w14:paraId="34EE0B32" w14:textId="3AF7AF5C" w:rsidR="541C85E2" w:rsidRPr="00CD21B3" w:rsidRDefault="00985831" w:rsidP="541C85E2">
            <w:pPr>
              <w:spacing w:after="200" w:line="240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CD21B3">
              <w:rPr>
                <w:rFonts w:ascii="Verdana" w:eastAsia="Calibri" w:hAnsi="Verdana" w:cs="Calibri"/>
                <w:sz w:val="18"/>
                <w:szCs w:val="18"/>
              </w:rPr>
              <w:t>Naam:</w:t>
            </w:r>
          </w:p>
          <w:p w14:paraId="4E31D9B8" w14:textId="7C25844C" w:rsidR="541C85E2" w:rsidRPr="00CD21B3" w:rsidRDefault="541C85E2" w:rsidP="541C85E2">
            <w:pPr>
              <w:spacing w:after="200" w:line="240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CD21B3">
              <w:rPr>
                <w:rFonts w:ascii="Verdana" w:eastAsia="Calibri" w:hAnsi="Verdana" w:cs="Calibri"/>
                <w:sz w:val="18"/>
                <w:szCs w:val="18"/>
              </w:rPr>
              <w:t xml:space="preserve">Functie: </w:t>
            </w:r>
          </w:p>
        </w:tc>
        <w:tc>
          <w:tcPr>
            <w:tcW w:w="3975" w:type="dxa"/>
          </w:tcPr>
          <w:p w14:paraId="2D2431CC" w14:textId="5E6321CE" w:rsidR="541C85E2" w:rsidRDefault="541C85E2" w:rsidP="541C85E2">
            <w:pPr>
              <w:tabs>
                <w:tab w:val="right" w:pos="3772"/>
              </w:tabs>
              <w:spacing w:after="20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41C85E2" w14:paraId="62BFD5FE" w14:textId="77777777" w:rsidTr="541C85E2">
        <w:trPr>
          <w:trHeight w:val="135"/>
        </w:trPr>
        <w:tc>
          <w:tcPr>
            <w:tcW w:w="3825" w:type="dxa"/>
          </w:tcPr>
          <w:p w14:paraId="088A619A" w14:textId="0E2D301D" w:rsidR="541C85E2" w:rsidRPr="00CD21B3" w:rsidRDefault="00985831" w:rsidP="541C85E2">
            <w:pPr>
              <w:spacing w:after="200" w:line="240" w:lineRule="auto"/>
              <w:rPr>
                <w:rFonts w:ascii="Verdana" w:eastAsia="Arial" w:hAnsi="Verdana" w:cs="Arial"/>
                <w:sz w:val="18"/>
                <w:szCs w:val="18"/>
              </w:rPr>
            </w:pPr>
            <w:r w:rsidRPr="00CD21B3">
              <w:rPr>
                <w:rFonts w:ascii="Verdana" w:eastAsia="Arial" w:hAnsi="Verdana" w:cs="Arial"/>
                <w:sz w:val="18"/>
                <w:szCs w:val="18"/>
              </w:rPr>
              <w:t>Plaats</w:t>
            </w:r>
          </w:p>
          <w:p w14:paraId="1E146109" w14:textId="26BB029F" w:rsidR="00985831" w:rsidRPr="00CD21B3" w:rsidRDefault="00985831" w:rsidP="541C85E2">
            <w:pPr>
              <w:spacing w:after="200" w:line="240" w:lineRule="auto"/>
              <w:rPr>
                <w:rFonts w:ascii="Verdana" w:eastAsia="Arial" w:hAnsi="Verdana" w:cs="Arial"/>
                <w:sz w:val="18"/>
                <w:szCs w:val="18"/>
              </w:rPr>
            </w:pPr>
            <w:r w:rsidRPr="00CD21B3">
              <w:rPr>
                <w:rFonts w:ascii="Verdana" w:eastAsia="Arial" w:hAnsi="Verdana" w:cs="Arial"/>
                <w:sz w:val="18"/>
                <w:szCs w:val="18"/>
              </w:rPr>
              <w:t xml:space="preserve">Datum </w:t>
            </w:r>
          </w:p>
          <w:p w14:paraId="1F24491E" w14:textId="2671542D" w:rsidR="541C85E2" w:rsidRPr="00CD21B3" w:rsidRDefault="541C85E2" w:rsidP="541C85E2">
            <w:pPr>
              <w:spacing w:after="200" w:line="240" w:lineRule="auto"/>
              <w:rPr>
                <w:rFonts w:ascii="Verdana" w:eastAsia="Arial" w:hAnsi="Verdana" w:cs="Arial"/>
                <w:sz w:val="18"/>
                <w:szCs w:val="18"/>
              </w:rPr>
            </w:pPr>
          </w:p>
          <w:p w14:paraId="02AFA0D7" w14:textId="222E28DF" w:rsidR="541C85E2" w:rsidRPr="00CD21B3" w:rsidRDefault="541C85E2" w:rsidP="541C85E2">
            <w:pPr>
              <w:spacing w:after="200" w:line="240" w:lineRule="auto"/>
              <w:rPr>
                <w:rFonts w:ascii="Verdana" w:eastAsia="Arial" w:hAnsi="Verdana" w:cs="Arial"/>
                <w:sz w:val="18"/>
                <w:szCs w:val="18"/>
              </w:rPr>
            </w:pPr>
          </w:p>
        </w:tc>
        <w:tc>
          <w:tcPr>
            <w:tcW w:w="3975" w:type="dxa"/>
          </w:tcPr>
          <w:p w14:paraId="58382179" w14:textId="09FFE68C" w:rsidR="541C85E2" w:rsidRDefault="541C85E2" w:rsidP="541C85E2">
            <w:pPr>
              <w:tabs>
                <w:tab w:val="right" w:pos="3772"/>
              </w:tabs>
              <w:spacing w:after="20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541C85E2" w14:paraId="2E5961D9" w14:textId="77777777" w:rsidTr="541C85E2">
        <w:trPr>
          <w:trHeight w:val="585"/>
        </w:trPr>
        <w:tc>
          <w:tcPr>
            <w:tcW w:w="3825" w:type="dxa"/>
          </w:tcPr>
          <w:p w14:paraId="007858D8" w14:textId="37B2C945" w:rsidR="541C85E2" w:rsidRPr="00CD21B3" w:rsidRDefault="541C85E2" w:rsidP="541C85E2">
            <w:pPr>
              <w:spacing w:after="200" w:line="240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CD21B3">
              <w:rPr>
                <w:rFonts w:ascii="Verdana" w:eastAsia="Calibri" w:hAnsi="Verdana" w:cs="Calibri"/>
                <w:sz w:val="18"/>
                <w:szCs w:val="18"/>
              </w:rPr>
              <w:t>Handtekening:</w:t>
            </w:r>
          </w:p>
          <w:p w14:paraId="10C1F6C0" w14:textId="2C97CED0" w:rsidR="541C85E2" w:rsidRDefault="541C85E2" w:rsidP="541C85E2">
            <w:pPr>
              <w:spacing w:after="20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3786C1" w14:textId="40A265BE" w:rsidR="541C85E2" w:rsidRDefault="541C85E2" w:rsidP="541C85E2">
            <w:pPr>
              <w:spacing w:after="20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75" w:type="dxa"/>
          </w:tcPr>
          <w:p w14:paraId="583D7106" w14:textId="02A37C18" w:rsidR="541C85E2" w:rsidRDefault="541C85E2" w:rsidP="541C85E2">
            <w:pPr>
              <w:tabs>
                <w:tab w:val="right" w:pos="3772"/>
              </w:tabs>
              <w:spacing w:after="20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541C85E2" w14:paraId="09B6138B" w14:textId="77777777" w:rsidTr="541C85E2">
        <w:trPr>
          <w:trHeight w:val="135"/>
        </w:trPr>
        <w:tc>
          <w:tcPr>
            <w:tcW w:w="3825" w:type="dxa"/>
          </w:tcPr>
          <w:p w14:paraId="0E4D8D70" w14:textId="29588A7B" w:rsidR="541C85E2" w:rsidRDefault="541C85E2" w:rsidP="541C85E2">
            <w:pPr>
              <w:spacing w:after="20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ab/>
            </w:r>
            <w:r>
              <w:tab/>
            </w:r>
            <w:r w:rsidRPr="541C85E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975" w:type="dxa"/>
          </w:tcPr>
          <w:p w14:paraId="1B9F6F06" w14:textId="54C875B5" w:rsidR="541C85E2" w:rsidRDefault="541C85E2" w:rsidP="541C85E2">
            <w:pPr>
              <w:tabs>
                <w:tab w:val="right" w:pos="3772"/>
              </w:tabs>
              <w:spacing w:after="20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tab/>
            </w:r>
            <w:r>
              <w:tab/>
            </w:r>
            <w:r>
              <w:tab/>
            </w:r>
          </w:p>
        </w:tc>
      </w:tr>
    </w:tbl>
    <w:p w14:paraId="2C6337F6" w14:textId="5BE8D862" w:rsidR="00CE1312" w:rsidRDefault="00CE1312" w:rsidP="00CD21B3">
      <w:pPr>
        <w:spacing w:line="276" w:lineRule="auto"/>
        <w:jc w:val="both"/>
        <w:rPr>
          <w:rFonts w:ascii="Verdana" w:eastAsia="Verdana" w:hAnsi="Verdana" w:cs="Verdana"/>
          <w:sz w:val="18"/>
          <w:szCs w:val="18"/>
          <w:lang w:eastAsia="nl-NL"/>
        </w:rPr>
      </w:pPr>
    </w:p>
    <w:sectPr w:rsidR="00CE1312" w:rsidSect="007F7F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52" w:right="1814" w:bottom="2126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1FF9" w14:textId="77777777" w:rsidR="00F51C16" w:rsidRDefault="00F51C16" w:rsidP="00E25589">
      <w:pPr>
        <w:spacing w:line="240" w:lineRule="auto"/>
      </w:pPr>
      <w:r>
        <w:separator/>
      </w:r>
    </w:p>
  </w:endnote>
  <w:endnote w:type="continuationSeparator" w:id="0">
    <w:p w14:paraId="1438DFDF" w14:textId="77777777" w:rsidR="00F51C16" w:rsidRDefault="00F51C16" w:rsidP="00E25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DN Paradox">
    <w:altName w:val="Times New Roman"/>
    <w:charset w:val="00"/>
    <w:family w:val="roman"/>
    <w:pitch w:val="variable"/>
    <w:sig w:usb0="80000027" w:usb1="40000040" w:usb2="00000000" w:usb3="00000000" w:csb0="000000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0457" w14:textId="77777777" w:rsidR="00DD7A00" w:rsidRDefault="00DD7A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292544"/>
      <w:docPartObj>
        <w:docPartGallery w:val="Page Numbers (Bottom of Page)"/>
        <w:docPartUnique/>
      </w:docPartObj>
    </w:sdtPr>
    <w:sdtEndPr/>
    <w:sdtContent>
      <w:sdt>
        <w:sdtPr>
          <w:id w:val="52819653"/>
          <w:docPartObj>
            <w:docPartGallery w:val="Page Numbers (Top of Page)"/>
            <w:docPartUnique/>
          </w:docPartObj>
        </w:sdtPr>
        <w:sdtEndPr/>
        <w:sdtContent>
          <w:p w14:paraId="76C478B5" w14:textId="054CC526" w:rsidR="007F7F71" w:rsidRDefault="006A1BE9" w:rsidP="006A1BE9">
            <w:pPr>
              <w:pStyle w:val="9Contactgegevens"/>
            </w:pPr>
            <w:r>
              <w:t xml:space="preserve">Bijlage K </w:t>
            </w:r>
            <w:r w:rsidR="00DD7A00">
              <w:t>–</w:t>
            </w:r>
            <w:r>
              <w:t xml:space="preserve"> </w:t>
            </w:r>
            <w:r w:rsidR="00034C7B">
              <w:t>Geheimhoudingsverklarin</w:t>
            </w:r>
            <w:r w:rsidR="00DD7A00">
              <w:t xml:space="preserve">g met kenmerk </w:t>
            </w:r>
            <w:r w:rsidR="00DD7A00" w:rsidRPr="00DD7A00">
              <w:t>Z25 214489</w:t>
            </w:r>
            <w:r w:rsidR="00034C7B">
              <w:tab/>
            </w:r>
            <w:r w:rsidR="00034C7B">
              <w:tab/>
            </w:r>
            <w:r w:rsidR="00034C7B">
              <w:tab/>
            </w:r>
            <w:r w:rsidR="007F7F71">
              <w:t xml:space="preserve">Pagina </w:t>
            </w:r>
            <w:r w:rsidR="007F7F71">
              <w:rPr>
                <w:sz w:val="24"/>
              </w:rPr>
              <w:fldChar w:fldCharType="begin"/>
            </w:r>
            <w:r w:rsidR="007F7F71">
              <w:instrText>PAGE</w:instrText>
            </w:r>
            <w:r w:rsidR="007F7F71">
              <w:rPr>
                <w:sz w:val="24"/>
              </w:rPr>
              <w:fldChar w:fldCharType="separate"/>
            </w:r>
            <w:r w:rsidR="00F01CF5">
              <w:rPr>
                <w:noProof/>
              </w:rPr>
              <w:t>1</w:t>
            </w:r>
            <w:r w:rsidR="007F7F71">
              <w:rPr>
                <w:sz w:val="24"/>
              </w:rPr>
              <w:fldChar w:fldCharType="end"/>
            </w:r>
            <w:r w:rsidR="007F7F71">
              <w:t xml:space="preserve"> van </w:t>
            </w:r>
            <w:r w:rsidR="007F7F71">
              <w:rPr>
                <w:sz w:val="24"/>
              </w:rPr>
              <w:fldChar w:fldCharType="begin"/>
            </w:r>
            <w:r w:rsidR="007F7F71">
              <w:instrText>NUMPAGES</w:instrText>
            </w:r>
            <w:r w:rsidR="007F7F71">
              <w:rPr>
                <w:sz w:val="24"/>
              </w:rPr>
              <w:fldChar w:fldCharType="separate"/>
            </w:r>
            <w:r w:rsidR="00F01CF5">
              <w:rPr>
                <w:noProof/>
              </w:rPr>
              <w:t>1</w:t>
            </w:r>
            <w:r w:rsidR="007F7F71">
              <w:rPr>
                <w:sz w:val="24"/>
              </w:rPr>
              <w:fldChar w:fldCharType="end"/>
            </w:r>
          </w:p>
        </w:sdtContent>
      </w:sdt>
    </w:sdtContent>
  </w:sdt>
  <w:p w14:paraId="25E2203C" w14:textId="01AE9AAD" w:rsidR="007F7F71" w:rsidRDefault="007F7F71" w:rsidP="007F7F71">
    <w:pPr>
      <w:pStyle w:val="9Contactgegeven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4CC8D" w14:textId="4E0874C0" w:rsidR="00D8213E" w:rsidRDefault="007F7F71" w:rsidP="00D8213E">
    <w:pPr>
      <w:pStyle w:val="9Contactgegevens"/>
      <w:jc w:val="right"/>
    </w:pP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6E641267" wp14:editId="069AFFBE">
          <wp:simplePos x="0" y="0"/>
          <wp:positionH relativeFrom="page">
            <wp:posOffset>27940</wp:posOffset>
          </wp:positionH>
          <wp:positionV relativeFrom="page">
            <wp:posOffset>7993478</wp:posOffset>
          </wp:positionV>
          <wp:extent cx="2235600" cy="2700000"/>
          <wp:effectExtent l="0" t="0" r="0" b="5715"/>
          <wp:wrapNone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ves_Illustratie_2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27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13E">
      <w:t xml:space="preserve">Pagina </w:t>
    </w:r>
    <w:r w:rsidR="00D8213E">
      <w:rPr>
        <w:sz w:val="24"/>
      </w:rPr>
      <w:fldChar w:fldCharType="begin"/>
    </w:r>
    <w:r w:rsidR="00D8213E">
      <w:instrText>PAGE</w:instrText>
    </w:r>
    <w:r w:rsidR="00D8213E">
      <w:rPr>
        <w:sz w:val="24"/>
      </w:rPr>
      <w:fldChar w:fldCharType="separate"/>
    </w:r>
    <w:r>
      <w:rPr>
        <w:noProof/>
      </w:rPr>
      <w:t>1</w:t>
    </w:r>
    <w:r w:rsidR="00D8213E">
      <w:rPr>
        <w:sz w:val="24"/>
      </w:rPr>
      <w:fldChar w:fldCharType="end"/>
    </w:r>
    <w:r w:rsidR="00D8213E">
      <w:t xml:space="preserve"> van </w:t>
    </w:r>
    <w:r w:rsidR="00D8213E">
      <w:rPr>
        <w:sz w:val="24"/>
      </w:rPr>
      <w:fldChar w:fldCharType="begin"/>
    </w:r>
    <w:r w:rsidR="00D8213E">
      <w:instrText>NUMPAGES</w:instrText>
    </w:r>
    <w:r w:rsidR="00D8213E">
      <w:rPr>
        <w:sz w:val="24"/>
      </w:rPr>
      <w:fldChar w:fldCharType="separate"/>
    </w:r>
    <w:r>
      <w:rPr>
        <w:noProof/>
      </w:rPr>
      <w:t>2</w:t>
    </w:r>
    <w:r w:rsidR="00D8213E">
      <w:rPr>
        <w:sz w:val="24"/>
      </w:rPr>
      <w:fldChar w:fldCharType="end"/>
    </w:r>
  </w:p>
  <w:p w14:paraId="0D26640E" w14:textId="77777777" w:rsidR="00D8213E" w:rsidRDefault="00D821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025A" w14:textId="77777777" w:rsidR="00F51C16" w:rsidRDefault="00F51C16" w:rsidP="00E25589">
      <w:pPr>
        <w:spacing w:line="240" w:lineRule="auto"/>
      </w:pPr>
      <w:r>
        <w:separator/>
      </w:r>
    </w:p>
  </w:footnote>
  <w:footnote w:type="continuationSeparator" w:id="0">
    <w:p w14:paraId="48E0F7AB" w14:textId="77777777" w:rsidR="00F51C16" w:rsidRDefault="00F51C16" w:rsidP="00E255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1547" w14:textId="77777777" w:rsidR="00DD7A00" w:rsidRDefault="00DD7A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2900" w14:textId="77777777" w:rsidR="00DD7A00" w:rsidRDefault="00DD7A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F294" w14:textId="312E7729" w:rsidR="008411B0" w:rsidRDefault="007B140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A45288D" wp14:editId="3A316B29">
          <wp:simplePos x="0" y="0"/>
          <wp:positionH relativeFrom="page">
            <wp:posOffset>5400675</wp:posOffset>
          </wp:positionH>
          <wp:positionV relativeFrom="page">
            <wp:posOffset>396240</wp:posOffset>
          </wp:positionV>
          <wp:extent cx="1584000" cy="1152000"/>
          <wp:effectExtent l="0" t="0" r="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ves_Logo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074"/>
    <w:multiLevelType w:val="hybridMultilevel"/>
    <w:tmpl w:val="4EC09CF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80F41"/>
    <w:multiLevelType w:val="hybridMultilevel"/>
    <w:tmpl w:val="E734378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59FB"/>
    <w:multiLevelType w:val="hybridMultilevel"/>
    <w:tmpl w:val="59F46F0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54312B"/>
    <w:multiLevelType w:val="hybridMultilevel"/>
    <w:tmpl w:val="0258312E"/>
    <w:lvl w:ilvl="0" w:tplc="F82C4162">
      <w:start w:val="1"/>
      <w:numFmt w:val="decimal"/>
      <w:lvlText w:val="%1)"/>
      <w:lvlJc w:val="left"/>
      <w:pPr>
        <w:ind w:left="720" w:hanging="360"/>
      </w:pPr>
    </w:lvl>
    <w:lvl w:ilvl="1" w:tplc="9F12F310">
      <w:start w:val="1"/>
      <w:numFmt w:val="lowerLetter"/>
      <w:lvlText w:val="%2."/>
      <w:lvlJc w:val="left"/>
      <w:pPr>
        <w:ind w:left="1440" w:hanging="360"/>
      </w:pPr>
    </w:lvl>
    <w:lvl w:ilvl="2" w:tplc="3C7484CC">
      <w:start w:val="1"/>
      <w:numFmt w:val="lowerRoman"/>
      <w:lvlText w:val="%3."/>
      <w:lvlJc w:val="right"/>
      <w:pPr>
        <w:ind w:left="2160" w:hanging="180"/>
      </w:pPr>
    </w:lvl>
    <w:lvl w:ilvl="3" w:tplc="1BFC011A">
      <w:start w:val="1"/>
      <w:numFmt w:val="decimal"/>
      <w:lvlText w:val="%4."/>
      <w:lvlJc w:val="left"/>
      <w:pPr>
        <w:ind w:left="2880" w:hanging="360"/>
      </w:pPr>
    </w:lvl>
    <w:lvl w:ilvl="4" w:tplc="9E3CE486">
      <w:start w:val="1"/>
      <w:numFmt w:val="lowerLetter"/>
      <w:lvlText w:val="%5."/>
      <w:lvlJc w:val="left"/>
      <w:pPr>
        <w:ind w:left="3600" w:hanging="360"/>
      </w:pPr>
    </w:lvl>
    <w:lvl w:ilvl="5" w:tplc="9A1CB47C">
      <w:start w:val="1"/>
      <w:numFmt w:val="lowerRoman"/>
      <w:lvlText w:val="%6."/>
      <w:lvlJc w:val="right"/>
      <w:pPr>
        <w:ind w:left="4320" w:hanging="180"/>
      </w:pPr>
    </w:lvl>
    <w:lvl w:ilvl="6" w:tplc="A3E291B2">
      <w:start w:val="1"/>
      <w:numFmt w:val="decimal"/>
      <w:lvlText w:val="%7."/>
      <w:lvlJc w:val="left"/>
      <w:pPr>
        <w:ind w:left="5040" w:hanging="360"/>
      </w:pPr>
    </w:lvl>
    <w:lvl w:ilvl="7" w:tplc="CF709394">
      <w:start w:val="1"/>
      <w:numFmt w:val="lowerLetter"/>
      <w:lvlText w:val="%8."/>
      <w:lvlJc w:val="left"/>
      <w:pPr>
        <w:ind w:left="5760" w:hanging="360"/>
      </w:pPr>
    </w:lvl>
    <w:lvl w:ilvl="8" w:tplc="11ECD2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B54CE"/>
    <w:multiLevelType w:val="hybridMultilevel"/>
    <w:tmpl w:val="4EC09CF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A07819"/>
    <w:multiLevelType w:val="hybridMultilevel"/>
    <w:tmpl w:val="4170C812"/>
    <w:lvl w:ilvl="0" w:tplc="EC62303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C632D"/>
    <w:multiLevelType w:val="multilevel"/>
    <w:tmpl w:val="98661C86"/>
    <w:lvl w:ilvl="0">
      <w:start w:val="1"/>
      <w:numFmt w:val="decimal"/>
      <w:pStyle w:val="Kop4"/>
      <w:lvlText w:val="Artikel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5EC7B5C"/>
    <w:multiLevelType w:val="hybridMultilevel"/>
    <w:tmpl w:val="74C665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CA167F"/>
    <w:multiLevelType w:val="hybridMultilevel"/>
    <w:tmpl w:val="4EC09CF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A85C6D"/>
    <w:multiLevelType w:val="hybridMultilevel"/>
    <w:tmpl w:val="FDE62302"/>
    <w:lvl w:ilvl="0" w:tplc="04130019">
      <w:start w:val="1"/>
      <w:numFmt w:val="lowerLetter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F4527"/>
    <w:multiLevelType w:val="hybridMultilevel"/>
    <w:tmpl w:val="4EC09CF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E07588"/>
    <w:multiLevelType w:val="hybridMultilevel"/>
    <w:tmpl w:val="70863044"/>
    <w:lvl w:ilvl="0" w:tplc="59F448D6">
      <w:start w:val="1"/>
      <w:numFmt w:val="decimal"/>
      <w:pStyle w:val="8Nummering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66A5"/>
    <w:multiLevelType w:val="hybridMultilevel"/>
    <w:tmpl w:val="0C42BA88"/>
    <w:lvl w:ilvl="0" w:tplc="75D84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A1C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763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82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82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CB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25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01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EE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F0513"/>
    <w:multiLevelType w:val="hybridMultilevel"/>
    <w:tmpl w:val="4EC09CF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5520208">
    <w:abstractNumId w:val="13"/>
  </w:num>
  <w:num w:numId="2" w16cid:durableId="587076874">
    <w:abstractNumId w:val="4"/>
  </w:num>
  <w:num w:numId="3" w16cid:durableId="781995200">
    <w:abstractNumId w:val="1"/>
  </w:num>
  <w:num w:numId="4" w16cid:durableId="1508207912">
    <w:abstractNumId w:val="12"/>
  </w:num>
  <w:num w:numId="5" w16cid:durableId="755324951">
    <w:abstractNumId w:val="8"/>
  </w:num>
  <w:num w:numId="6" w16cid:durableId="529224608">
    <w:abstractNumId w:val="3"/>
  </w:num>
  <w:num w:numId="7" w16cid:durableId="1491218552">
    <w:abstractNumId w:val="7"/>
  </w:num>
  <w:num w:numId="8" w16cid:durableId="1256204774">
    <w:abstractNumId w:val="11"/>
  </w:num>
  <w:num w:numId="9" w16cid:durableId="656689999">
    <w:abstractNumId w:val="6"/>
  </w:num>
  <w:num w:numId="10" w16cid:durableId="1968049480">
    <w:abstractNumId w:val="14"/>
  </w:num>
  <w:num w:numId="11" w16cid:durableId="1953976157">
    <w:abstractNumId w:val="2"/>
  </w:num>
  <w:num w:numId="12" w16cid:durableId="1730764121">
    <w:abstractNumId w:val="9"/>
  </w:num>
  <w:num w:numId="13" w16cid:durableId="1870756882">
    <w:abstractNumId w:val="5"/>
  </w:num>
  <w:num w:numId="14" w16cid:durableId="1849904198">
    <w:abstractNumId w:val="10"/>
  </w:num>
  <w:num w:numId="15" w16cid:durableId="65746661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16"/>
    <w:rsid w:val="00034C7B"/>
    <w:rsid w:val="0003650A"/>
    <w:rsid w:val="00053B84"/>
    <w:rsid w:val="000543BC"/>
    <w:rsid w:val="000D5A94"/>
    <w:rsid w:val="000E1D16"/>
    <w:rsid w:val="00171106"/>
    <w:rsid w:val="00197C3B"/>
    <w:rsid w:val="001B77C9"/>
    <w:rsid w:val="002203BF"/>
    <w:rsid w:val="00247DC8"/>
    <w:rsid w:val="00265E30"/>
    <w:rsid w:val="0028063C"/>
    <w:rsid w:val="002E06A6"/>
    <w:rsid w:val="00306B5F"/>
    <w:rsid w:val="003119E1"/>
    <w:rsid w:val="00313E60"/>
    <w:rsid w:val="00330E73"/>
    <w:rsid w:val="00331B17"/>
    <w:rsid w:val="00365630"/>
    <w:rsid w:val="00393688"/>
    <w:rsid w:val="00394569"/>
    <w:rsid w:val="003A7F83"/>
    <w:rsid w:val="003C76AE"/>
    <w:rsid w:val="00424437"/>
    <w:rsid w:val="0052363B"/>
    <w:rsid w:val="00544AE9"/>
    <w:rsid w:val="00563698"/>
    <w:rsid w:val="00565B56"/>
    <w:rsid w:val="005707BC"/>
    <w:rsid w:val="00585DA1"/>
    <w:rsid w:val="005A3FDF"/>
    <w:rsid w:val="005B1EAA"/>
    <w:rsid w:val="005C7DF7"/>
    <w:rsid w:val="005D68EF"/>
    <w:rsid w:val="005E5E6B"/>
    <w:rsid w:val="0063355B"/>
    <w:rsid w:val="006526EA"/>
    <w:rsid w:val="00673B85"/>
    <w:rsid w:val="0068378A"/>
    <w:rsid w:val="006A1BE9"/>
    <w:rsid w:val="006C60A2"/>
    <w:rsid w:val="006E4BAA"/>
    <w:rsid w:val="00701760"/>
    <w:rsid w:val="0070279A"/>
    <w:rsid w:val="007149D4"/>
    <w:rsid w:val="00724CC7"/>
    <w:rsid w:val="00754233"/>
    <w:rsid w:val="007829AF"/>
    <w:rsid w:val="007B140E"/>
    <w:rsid w:val="007B7437"/>
    <w:rsid w:val="007D1ABF"/>
    <w:rsid w:val="007E69C3"/>
    <w:rsid w:val="007F7F71"/>
    <w:rsid w:val="008411B0"/>
    <w:rsid w:val="0084177B"/>
    <w:rsid w:val="008733DE"/>
    <w:rsid w:val="00890804"/>
    <w:rsid w:val="00897C16"/>
    <w:rsid w:val="008C5F71"/>
    <w:rsid w:val="008E4348"/>
    <w:rsid w:val="008F0BD8"/>
    <w:rsid w:val="00911E6D"/>
    <w:rsid w:val="00920BE4"/>
    <w:rsid w:val="009215A4"/>
    <w:rsid w:val="00944B90"/>
    <w:rsid w:val="009454A8"/>
    <w:rsid w:val="00951162"/>
    <w:rsid w:val="00951E55"/>
    <w:rsid w:val="00984E19"/>
    <w:rsid w:val="00985831"/>
    <w:rsid w:val="009A6418"/>
    <w:rsid w:val="009C1348"/>
    <w:rsid w:val="009D315C"/>
    <w:rsid w:val="00A87B74"/>
    <w:rsid w:val="00AB6A05"/>
    <w:rsid w:val="00B3133E"/>
    <w:rsid w:val="00B43CE1"/>
    <w:rsid w:val="00B82EB6"/>
    <w:rsid w:val="00BB1354"/>
    <w:rsid w:val="00BE4C29"/>
    <w:rsid w:val="00BE7CF8"/>
    <w:rsid w:val="00BF5F22"/>
    <w:rsid w:val="00C00479"/>
    <w:rsid w:val="00C06379"/>
    <w:rsid w:val="00C113D8"/>
    <w:rsid w:val="00C32D76"/>
    <w:rsid w:val="00C45DCF"/>
    <w:rsid w:val="00C5043E"/>
    <w:rsid w:val="00C55959"/>
    <w:rsid w:val="00C92BB3"/>
    <w:rsid w:val="00C92E1D"/>
    <w:rsid w:val="00CA2430"/>
    <w:rsid w:val="00CB4AE6"/>
    <w:rsid w:val="00CC046E"/>
    <w:rsid w:val="00CC135B"/>
    <w:rsid w:val="00CD21B3"/>
    <w:rsid w:val="00CE1312"/>
    <w:rsid w:val="00CF5D3C"/>
    <w:rsid w:val="00D120E7"/>
    <w:rsid w:val="00D23058"/>
    <w:rsid w:val="00D24FC5"/>
    <w:rsid w:val="00D566B0"/>
    <w:rsid w:val="00D8213E"/>
    <w:rsid w:val="00D92CCA"/>
    <w:rsid w:val="00D95457"/>
    <w:rsid w:val="00D97FDD"/>
    <w:rsid w:val="00DC4E58"/>
    <w:rsid w:val="00DD7A00"/>
    <w:rsid w:val="00DF01CC"/>
    <w:rsid w:val="00E25589"/>
    <w:rsid w:val="00E4404C"/>
    <w:rsid w:val="00E822DE"/>
    <w:rsid w:val="00E8499C"/>
    <w:rsid w:val="00E94CDD"/>
    <w:rsid w:val="00EF2AB5"/>
    <w:rsid w:val="00EF6CDA"/>
    <w:rsid w:val="00F01CF5"/>
    <w:rsid w:val="00F230B9"/>
    <w:rsid w:val="00F47B8F"/>
    <w:rsid w:val="00F51C16"/>
    <w:rsid w:val="00FA604F"/>
    <w:rsid w:val="00FC325E"/>
    <w:rsid w:val="00FC5055"/>
    <w:rsid w:val="00FE316E"/>
    <w:rsid w:val="00FF0F4C"/>
    <w:rsid w:val="02E9CC42"/>
    <w:rsid w:val="038A8104"/>
    <w:rsid w:val="03E7A6CF"/>
    <w:rsid w:val="05265165"/>
    <w:rsid w:val="091A6FCB"/>
    <w:rsid w:val="0B5E4D9A"/>
    <w:rsid w:val="0CFA1DFB"/>
    <w:rsid w:val="11CD8F1E"/>
    <w:rsid w:val="13A89254"/>
    <w:rsid w:val="145D2272"/>
    <w:rsid w:val="15052FE0"/>
    <w:rsid w:val="150D1D66"/>
    <w:rsid w:val="157993E3"/>
    <w:rsid w:val="1CC78657"/>
    <w:rsid w:val="1D933C99"/>
    <w:rsid w:val="21E8F3D2"/>
    <w:rsid w:val="2D001342"/>
    <w:rsid w:val="2E4032FA"/>
    <w:rsid w:val="31408E6D"/>
    <w:rsid w:val="375F26FD"/>
    <w:rsid w:val="389F8487"/>
    <w:rsid w:val="3A64D8E3"/>
    <w:rsid w:val="3E09D7F1"/>
    <w:rsid w:val="3E1F1175"/>
    <w:rsid w:val="4F0FCFD5"/>
    <w:rsid w:val="541C85E2"/>
    <w:rsid w:val="544292F8"/>
    <w:rsid w:val="557F1159"/>
    <w:rsid w:val="58F5E4F0"/>
    <w:rsid w:val="5A0BC92A"/>
    <w:rsid w:val="5A5A7002"/>
    <w:rsid w:val="5BE8A313"/>
    <w:rsid w:val="63E829EB"/>
    <w:rsid w:val="64389797"/>
    <w:rsid w:val="68BB9B0E"/>
    <w:rsid w:val="6F4404EF"/>
    <w:rsid w:val="7211D460"/>
    <w:rsid w:val="72A64553"/>
    <w:rsid w:val="7775214C"/>
    <w:rsid w:val="7B98977B"/>
    <w:rsid w:val="7E98F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F60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E55"/>
    <w:pPr>
      <w:spacing w:line="260" w:lineRule="atLeast"/>
    </w:pPr>
    <w:rPr>
      <w:sz w:val="19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C1348"/>
    <w:pPr>
      <w:keepNext/>
      <w:keepLines/>
      <w:spacing w:before="240"/>
      <w:outlineLvl w:val="0"/>
    </w:pPr>
    <w:rPr>
      <w:rFonts w:eastAsiaTheme="majorEastAsia" w:cstheme="majorBidi"/>
      <w:color w:val="500778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C1348"/>
    <w:pPr>
      <w:keepNext/>
      <w:keepLines/>
      <w:spacing w:before="40"/>
      <w:outlineLvl w:val="1"/>
    </w:pPr>
    <w:rPr>
      <w:rFonts w:eastAsiaTheme="majorEastAsia" w:cstheme="majorBidi"/>
      <w:color w:val="50077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120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90804"/>
    <w:pPr>
      <w:keepNext/>
      <w:numPr>
        <w:numId w:val="7"/>
      </w:numPr>
      <w:spacing w:line="276" w:lineRule="auto"/>
      <w:ind w:left="993" w:hanging="993"/>
      <w:jc w:val="both"/>
      <w:outlineLvl w:val="3"/>
    </w:pPr>
    <w:rPr>
      <w:rFonts w:eastAsiaTheme="majorEastAsia" w:cstheme="minorHAnsi"/>
      <w:color w:val="500778"/>
      <w:szCs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5589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25589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25589"/>
    <w:rPr>
      <w:lang w:val="nl-NL"/>
    </w:rPr>
  </w:style>
  <w:style w:type="paragraph" w:customStyle="1" w:styleId="1Brieftekst">
    <w:name w:val="1_Brieftekst"/>
    <w:basedOn w:val="Standaard"/>
    <w:qFormat/>
    <w:rsid w:val="00D95457"/>
    <w:pPr>
      <w:tabs>
        <w:tab w:val="left" w:pos="284"/>
        <w:tab w:val="left" w:pos="567"/>
        <w:tab w:val="left" w:pos="5500"/>
        <w:tab w:val="right" w:pos="6634"/>
      </w:tabs>
    </w:pPr>
  </w:style>
  <w:style w:type="paragraph" w:customStyle="1" w:styleId="9Contactgegevens">
    <w:name w:val="9_Contactgegevens"/>
    <w:basedOn w:val="Standaard"/>
    <w:qFormat/>
    <w:rsid w:val="00BE7CF8"/>
    <w:pPr>
      <w:spacing w:line="220" w:lineRule="exact"/>
    </w:pPr>
    <w:rPr>
      <w:color w:val="462777"/>
      <w:sz w:val="16"/>
    </w:rPr>
  </w:style>
  <w:style w:type="paragraph" w:customStyle="1" w:styleId="2Adres">
    <w:name w:val="2_Adres"/>
    <w:basedOn w:val="1Brieftekst"/>
    <w:qFormat/>
    <w:rsid w:val="00FA604F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8733DE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8733DE"/>
    <w:rPr>
      <w:b/>
    </w:rPr>
  </w:style>
  <w:style w:type="paragraph" w:customStyle="1" w:styleId="5Datum">
    <w:name w:val="5_Datum"/>
    <w:basedOn w:val="4Kenmerk"/>
    <w:next w:val="4Kenmerk"/>
    <w:qFormat/>
    <w:rsid w:val="008733DE"/>
  </w:style>
  <w:style w:type="paragraph" w:customStyle="1" w:styleId="6Onderwerp">
    <w:name w:val="6_Onderwerp"/>
    <w:basedOn w:val="4Kenmerk"/>
    <w:next w:val="4Kenmerk"/>
    <w:qFormat/>
    <w:rsid w:val="008733DE"/>
  </w:style>
  <w:style w:type="paragraph" w:customStyle="1" w:styleId="7Opsomming">
    <w:name w:val="7_Opsomming"/>
    <w:basedOn w:val="1Brieftekst"/>
    <w:qFormat/>
    <w:rsid w:val="00BE7CF8"/>
    <w:pPr>
      <w:numPr>
        <w:numId w:val="3"/>
      </w:numPr>
    </w:pPr>
  </w:style>
  <w:style w:type="paragraph" w:customStyle="1" w:styleId="8Nummering">
    <w:name w:val="8_Nummering"/>
    <w:basedOn w:val="1Brieftekst"/>
    <w:qFormat/>
    <w:rsid w:val="00E94CDD"/>
    <w:pPr>
      <w:numPr>
        <w:numId w:val="4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9C1348"/>
    <w:rPr>
      <w:rFonts w:eastAsiaTheme="majorEastAsia" w:cstheme="majorBidi"/>
      <w:color w:val="50077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9C1348"/>
    <w:rPr>
      <w:rFonts w:eastAsiaTheme="majorEastAsia" w:cstheme="majorBidi"/>
      <w:color w:val="500778"/>
      <w:sz w:val="19"/>
      <w:szCs w:val="26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8E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D120E7"/>
    <w:rPr>
      <w:rFonts w:asciiTheme="majorHAnsi" w:eastAsiaTheme="majorEastAsia" w:hAnsiTheme="majorHAnsi" w:cstheme="majorBidi"/>
      <w:color w:val="1F4D78" w:themeColor="accent1" w:themeShade="7F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C04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C04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046E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04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46E"/>
    <w:rPr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04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46E"/>
    <w:rPr>
      <w:rFonts w:ascii="Segoe UI" w:hAnsi="Segoe UI" w:cs="Segoe UI"/>
      <w:sz w:val="18"/>
      <w:szCs w:val="18"/>
      <w:lang w:val="nl-NL"/>
    </w:rPr>
  </w:style>
  <w:style w:type="paragraph" w:styleId="Plattetekst">
    <w:name w:val="Body Text"/>
    <w:basedOn w:val="Standaard"/>
    <w:link w:val="PlattetekstChar"/>
    <w:rsid w:val="00CC046E"/>
    <w:pPr>
      <w:spacing w:line="290" w:lineRule="atLeast"/>
    </w:pPr>
    <w:rPr>
      <w:rFonts w:ascii="BDN Paradox" w:eastAsia="Times New Roman" w:hAnsi="BDN Paradox" w:cs="Times New Roman"/>
      <w:sz w:val="23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CC046E"/>
    <w:rPr>
      <w:rFonts w:ascii="BDN Paradox" w:eastAsia="Times New Roman" w:hAnsi="BDN Paradox" w:cs="Times New Roman"/>
      <w:sz w:val="23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544AE9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890804"/>
    <w:rPr>
      <w:rFonts w:eastAsiaTheme="majorEastAsia" w:cstheme="minorHAnsi"/>
      <w:color w:val="500778"/>
      <w:sz w:val="19"/>
      <w:szCs w:val="19"/>
      <w:lang w:val="nl-NL"/>
    </w:rPr>
  </w:style>
  <w:style w:type="paragraph" w:customStyle="1" w:styleId="Nummering">
    <w:name w:val="Nummering"/>
    <w:basedOn w:val="Standaard"/>
    <w:uiPriority w:val="1"/>
    <w:rsid w:val="03E7A6CF"/>
    <w:pPr>
      <w:numPr>
        <w:numId w:val="1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  <w:tab w:val="num" w:pos="425"/>
      </w:tabs>
      <w:spacing w:line="288" w:lineRule="auto"/>
      <w:ind w:left="425" w:hanging="425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aragraph">
    <w:name w:val="paragraph"/>
    <w:basedOn w:val="Standaard"/>
    <w:uiPriority w:val="1"/>
    <w:rsid w:val="541C85E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lang w:eastAsia="nl-NL"/>
    </w:rPr>
  </w:style>
  <w:style w:type="paragraph" w:styleId="Revisie">
    <w:name w:val="Revision"/>
    <w:hidden/>
    <w:uiPriority w:val="99"/>
    <w:semiHidden/>
    <w:rsid w:val="005D68EF"/>
    <w:rPr>
      <w:sz w:val="19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93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0E76CCDF8B2469F7BC68CDA49C7E9" ma:contentTypeVersion="4" ma:contentTypeDescription="Een nieuw document maken." ma:contentTypeScope="" ma:versionID="81ab77e0f8c3fc783d00ba1ca8285c87">
  <xsd:schema xmlns:xsd="http://www.w3.org/2001/XMLSchema" xmlns:xs="http://www.w3.org/2001/XMLSchema" xmlns:p="http://schemas.microsoft.com/office/2006/metadata/properties" xmlns:ns2="9bbbe439-c1c5-4cb0-9ecd-c57e2c6e926b" xmlns:ns3="71945f26-991e-462b-8a18-409f496ae4f8" targetNamespace="http://schemas.microsoft.com/office/2006/metadata/properties" ma:root="true" ma:fieldsID="99565a76f124d593b06d6b4ea6778914" ns2:_="" ns3:_="">
    <xsd:import namespace="9bbbe439-c1c5-4cb0-9ecd-c57e2c6e926b"/>
    <xsd:import namespace="71945f26-991e-462b-8a18-409f496ae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be439-c1c5-4cb0-9ecd-c57e2c6e9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5f26-991e-462b-8a18-409f496ae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D0CA9-4720-44DA-98FC-CC3BCED0D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be439-c1c5-4cb0-9ecd-c57e2c6e926b"/>
    <ds:schemaRef ds:uri="71945f26-991e-462b-8a18-409f496ae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FB982-C080-4AB1-A82E-B0B614CB0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6B168-302A-4568-ABB6-8EED61EE26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AFB2CE-6BB1-4FE2-A094-818108FD6B6A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1010</Words>
  <Characters>5560</Characters>
  <Application>Microsoft Office Word</Application>
  <DocSecurity>0</DocSecurity>
  <Lines>46</Lines>
  <Paragraphs>13</Paragraphs>
  <ScaleCrop>false</ScaleCrop>
  <Manager/>
  <Company>Aeves Benefit</Company>
  <LinksUpToDate>false</LinksUpToDate>
  <CharactersWithSpaces>6557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- Geheimhoudingsverklaring Stichting Nidos.docx</dc:title>
  <dc:subject/>
  <dc:creator>Gebruiker</dc:creator>
  <cp:keywords/>
  <dc:description>Aeves Benefit Brief - versie 1 - februari 2017
Design: Ontwerpwerk
Template: Ton Persoon</dc:description>
  <cp:lastModifiedBy>Wesley Drogtrop</cp:lastModifiedBy>
  <cp:revision>16</cp:revision>
  <dcterms:created xsi:type="dcterms:W3CDTF">2022-07-11T14:35:00Z</dcterms:created>
  <dcterms:modified xsi:type="dcterms:W3CDTF">2025-03-24T09:16:00Z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0x0101005210E76CCDF8B2469F7BC68CDA49C7E9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