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3BFDB" w14:textId="77777777" w:rsidR="0007427B" w:rsidRDefault="0007427B"/>
    <w:p w14:paraId="7754711A" w14:textId="77777777" w:rsidR="0007427B" w:rsidRDefault="0026360D">
      <w:pPr>
        <w:pStyle w:val="Kop2"/>
        <w:spacing w:before="199" w:after="199" w:line="240" w:lineRule="auto"/>
      </w:pPr>
      <w:r>
        <w:t xml:space="preserve">CONCEPTOVEREENKOMST </w:t>
      </w:r>
      <w:r>
        <w:rPr>
          <w:i/>
          <w:iCs/>
        </w:rPr>
        <w:t>ten behoeve van Grondwatermonitoring</w:t>
      </w:r>
      <w:r>
        <w:t xml:space="preserve"> </w:t>
      </w:r>
    </w:p>
    <w:p w14:paraId="7D83F9C3" w14:textId="77777777" w:rsidR="0007427B" w:rsidRDefault="0026360D">
      <w:r>
        <w:rPr>
          <w:b/>
          <w:bCs/>
          <w:i/>
          <w:iCs/>
        </w:rPr>
        <w:t>REFERENTIE: 2025/Z1181178</w:t>
      </w:r>
    </w:p>
    <w:p w14:paraId="4B11AFD7" w14:textId="77777777" w:rsidR="0007427B" w:rsidRDefault="0026360D">
      <w:pPr>
        <w:spacing w:before="239" w:after="239" w:line="240" w:lineRule="auto"/>
        <w:textAlignment w:val="top"/>
      </w:pPr>
      <w:r>
        <w:rPr>
          <w:rFonts w:eastAsia="Calibri" w:cs="Calibri"/>
          <w:b/>
          <w:bCs/>
        </w:rPr>
        <w:t>Ondergetekenden</w:t>
      </w:r>
    </w:p>
    <w:p w14:paraId="0093AAA5" w14:textId="62DC7776" w:rsidR="0007427B" w:rsidRDefault="0026360D">
      <w:pPr>
        <w:numPr>
          <w:ilvl w:val="0"/>
          <w:numId w:val="4"/>
        </w:numPr>
        <w:spacing w:line="240" w:lineRule="auto"/>
        <w:rPr>
          <w:rFonts w:ascii="Calibri" w:eastAsia="Calibri" w:hAnsi="Calibri" w:cs="Calibri"/>
        </w:rPr>
      </w:pPr>
      <w:r>
        <w:rPr>
          <w:rFonts w:eastAsia="Calibri" w:cs="Calibri"/>
        </w:rPr>
        <w:t xml:space="preserve">De publiekrechtelijke rechtspersoon </w:t>
      </w:r>
      <w:r>
        <w:rPr>
          <w:rFonts w:eastAsia="Calibri" w:cs="Calibri"/>
          <w:i/>
          <w:iCs/>
        </w:rPr>
        <w:t>Gemeente Gooise Meren</w:t>
      </w:r>
      <w:r>
        <w:rPr>
          <w:rFonts w:eastAsia="Calibri" w:cs="Calibri"/>
        </w:rPr>
        <w:t xml:space="preserve">, te dezen rechtsgeldig vertegenwoordigd door </w:t>
      </w:r>
      <w:r w:rsidR="003A5D64">
        <w:rPr>
          <w:rFonts w:eastAsia="Calibri" w:cs="Calibri"/>
          <w:i/>
          <w:iCs/>
        </w:rPr>
        <w:t>[Naam], [functie]</w:t>
      </w:r>
      <w:r>
        <w:rPr>
          <w:rFonts w:eastAsia="Calibri" w:cs="Calibri"/>
        </w:rPr>
        <w:t>, hierna te noemen "</w:t>
      </w:r>
      <w:r>
        <w:rPr>
          <w:rFonts w:eastAsia="Calibri" w:cs="Calibri"/>
          <w:b/>
          <w:bCs/>
        </w:rPr>
        <w:t>Opdrachtgever</w:t>
      </w:r>
      <w:r>
        <w:rPr>
          <w:rFonts w:eastAsia="Calibri" w:cs="Calibri"/>
        </w:rPr>
        <w:t>";</w:t>
      </w:r>
    </w:p>
    <w:p w14:paraId="3C061FC2" w14:textId="77777777" w:rsidR="0007427B" w:rsidRDefault="0026360D">
      <w:pPr>
        <w:spacing w:before="239" w:after="239" w:line="240" w:lineRule="auto"/>
        <w:textAlignment w:val="top"/>
      </w:pPr>
      <w:proofErr w:type="gramStart"/>
      <w:r>
        <w:rPr>
          <w:rFonts w:eastAsia="Calibri" w:cs="Calibri"/>
          <w:i/>
          <w:iCs/>
        </w:rPr>
        <w:t>en</w:t>
      </w:r>
      <w:proofErr w:type="gramEnd"/>
    </w:p>
    <w:p w14:paraId="51FD2893" w14:textId="77777777" w:rsidR="0007427B" w:rsidRDefault="0026360D">
      <w:pPr>
        <w:numPr>
          <w:ilvl w:val="0"/>
          <w:numId w:val="4"/>
        </w:numPr>
        <w:spacing w:line="240" w:lineRule="auto"/>
        <w:rPr>
          <w:rFonts w:ascii="Calibri" w:eastAsia="Calibri" w:hAnsi="Calibri" w:cs="Calibri"/>
        </w:rPr>
      </w:pPr>
      <w:r>
        <w:rPr>
          <w:rFonts w:eastAsia="Calibri" w:cs="Calibri"/>
          <w:i/>
          <w:iCs/>
        </w:rPr>
        <w:t>("NAAM_HIER")</w:t>
      </w:r>
      <w:r>
        <w:rPr>
          <w:rFonts w:eastAsia="Calibri" w:cs="Calibri"/>
        </w:rPr>
        <w:t xml:space="preserve"> met Kamer van Koophandel nummer </w:t>
      </w:r>
      <w:r>
        <w:rPr>
          <w:rFonts w:eastAsia="Calibri" w:cs="Calibri"/>
          <w:i/>
          <w:iCs/>
        </w:rPr>
        <w:t>("</w:t>
      </w:r>
      <w:proofErr w:type="spellStart"/>
      <w:r>
        <w:rPr>
          <w:rFonts w:eastAsia="Calibri" w:cs="Calibri"/>
          <w:i/>
          <w:iCs/>
        </w:rPr>
        <w:t>KvK_Hier</w:t>
      </w:r>
      <w:proofErr w:type="spellEnd"/>
      <w:r>
        <w:rPr>
          <w:rFonts w:eastAsia="Calibri" w:cs="Calibri"/>
          <w:i/>
          <w:iCs/>
        </w:rPr>
        <w:t>")</w:t>
      </w:r>
      <w:r>
        <w:rPr>
          <w:rFonts w:eastAsia="Calibri" w:cs="Calibri"/>
        </w:rPr>
        <w:t xml:space="preserve"> gevestigd en kantoorhoudende te </w:t>
      </w:r>
      <w:r>
        <w:rPr>
          <w:rFonts w:eastAsia="Calibri" w:cs="Calibri"/>
          <w:i/>
          <w:iCs/>
        </w:rPr>
        <w:t>("PLAATS_HIER")</w:t>
      </w:r>
      <w:r>
        <w:rPr>
          <w:rFonts w:eastAsia="Calibri" w:cs="Calibri"/>
        </w:rPr>
        <w:t xml:space="preserve"> aan de </w:t>
      </w:r>
      <w:r>
        <w:rPr>
          <w:rFonts w:eastAsia="Calibri" w:cs="Calibri"/>
          <w:i/>
          <w:iCs/>
        </w:rPr>
        <w:t>("ADRES_HIER")</w:t>
      </w:r>
      <w:r>
        <w:rPr>
          <w:rFonts w:eastAsia="Calibri" w:cs="Calibri"/>
        </w:rPr>
        <w:t xml:space="preserve"> </w:t>
      </w:r>
      <w:r>
        <w:rPr>
          <w:rFonts w:eastAsia="Calibri" w:cs="Calibri"/>
          <w:i/>
          <w:iCs/>
        </w:rPr>
        <w:t>("POSTCODE_HIER")</w:t>
      </w:r>
      <w:r>
        <w:rPr>
          <w:rFonts w:eastAsia="Calibri" w:cs="Calibri"/>
        </w:rPr>
        <w:t xml:space="preserve">, te dezen rechtsgeldig vertegenwoordigd </w:t>
      </w:r>
      <w:proofErr w:type="gramStart"/>
      <w:r>
        <w:rPr>
          <w:rFonts w:eastAsia="Calibri" w:cs="Calibri"/>
        </w:rPr>
        <w:t>door ,</w:t>
      </w:r>
      <w:proofErr w:type="gramEnd"/>
      <w:r>
        <w:rPr>
          <w:rFonts w:eastAsia="Calibri" w:cs="Calibri"/>
        </w:rPr>
        <w:t xml:space="preserve"> hierna te noemen "</w:t>
      </w:r>
      <w:r>
        <w:rPr>
          <w:rFonts w:eastAsia="Calibri" w:cs="Calibri"/>
          <w:b/>
          <w:bCs/>
        </w:rPr>
        <w:t>Leverancier</w:t>
      </w:r>
      <w:r>
        <w:rPr>
          <w:rFonts w:eastAsia="Calibri" w:cs="Calibri"/>
        </w:rPr>
        <w:t>";</w:t>
      </w:r>
    </w:p>
    <w:p w14:paraId="780A5F33" w14:textId="77777777" w:rsidR="0007427B" w:rsidRDefault="0026360D">
      <w:pPr>
        <w:spacing w:before="239" w:after="239" w:line="240" w:lineRule="auto"/>
        <w:textAlignment w:val="top"/>
      </w:pPr>
      <w:proofErr w:type="gramStart"/>
      <w:r>
        <w:rPr>
          <w:rFonts w:eastAsia="Calibri" w:cs="Calibri"/>
          <w:i/>
          <w:iCs/>
        </w:rPr>
        <w:t>tezamen</w:t>
      </w:r>
      <w:proofErr w:type="gramEnd"/>
      <w:r>
        <w:rPr>
          <w:rFonts w:eastAsia="Calibri" w:cs="Calibri"/>
          <w:i/>
          <w:iCs/>
        </w:rPr>
        <w:t xml:space="preserve"> hierna verder aan te duiden als "partijen" dan wel afzonderlijk als "partij",</w:t>
      </w:r>
    </w:p>
    <w:p w14:paraId="40F31286" w14:textId="77777777" w:rsidR="0007427B" w:rsidRDefault="0026360D">
      <w:pPr>
        <w:spacing w:before="239" w:after="239" w:line="240" w:lineRule="auto"/>
        <w:textAlignment w:val="top"/>
      </w:pPr>
      <w:proofErr w:type="gramStart"/>
      <w:r>
        <w:rPr>
          <w:rFonts w:eastAsia="Calibri" w:cs="Calibri"/>
          <w:b/>
          <w:bCs/>
        </w:rPr>
        <w:t>overwegende</w:t>
      </w:r>
      <w:proofErr w:type="gramEnd"/>
      <w:r>
        <w:rPr>
          <w:rFonts w:eastAsia="Calibri" w:cs="Calibri"/>
          <w:b/>
          <w:bCs/>
        </w:rPr>
        <w:t xml:space="preserve"> dat:</w:t>
      </w:r>
    </w:p>
    <w:p w14:paraId="481A8734" w14:textId="77777777" w:rsidR="0007427B" w:rsidRDefault="0026360D">
      <w:pPr>
        <w:numPr>
          <w:ilvl w:val="0"/>
          <w:numId w:val="4"/>
        </w:numPr>
        <w:spacing w:line="240" w:lineRule="auto"/>
        <w:rPr>
          <w:rFonts w:ascii="Calibri" w:eastAsia="Calibri" w:hAnsi="Calibri" w:cs="Calibri"/>
        </w:rPr>
      </w:pPr>
      <w:r>
        <w:rPr>
          <w:rFonts w:eastAsia="Calibri" w:cs="Calibr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14:paraId="3CC1BEA4" w14:textId="77777777" w:rsidR="0007427B" w:rsidRDefault="0026360D">
      <w:pPr>
        <w:numPr>
          <w:ilvl w:val="0"/>
          <w:numId w:val="4"/>
        </w:numPr>
        <w:spacing w:line="240" w:lineRule="auto"/>
        <w:rPr>
          <w:rFonts w:ascii="Calibri" w:eastAsia="Calibri" w:hAnsi="Calibri" w:cs="Calibri"/>
        </w:rPr>
      </w:pPr>
      <w:r>
        <w:rPr>
          <w:rFonts w:eastAsia="Calibri" w:cs="Calibri"/>
        </w:rPr>
        <w:t xml:space="preserve">Opdrachtgever in verband met hetgeen hiervoor is overwogen, tot </w:t>
      </w:r>
      <w:r>
        <w:rPr>
          <w:rFonts w:eastAsia="Calibri" w:cs="Calibri"/>
          <w:i/>
          <w:iCs/>
        </w:rPr>
        <w:t>Europese aanbesteding</w:t>
      </w:r>
      <w:r>
        <w:rPr>
          <w:rFonts w:eastAsia="Calibri" w:cs="Calibri"/>
        </w:rPr>
        <w:t xml:space="preserve"> van de ICT Prestatie is overgegaan;</w:t>
      </w:r>
    </w:p>
    <w:p w14:paraId="6FBB70DE" w14:textId="77777777" w:rsidR="0007427B" w:rsidRDefault="0026360D">
      <w:pPr>
        <w:numPr>
          <w:ilvl w:val="0"/>
          <w:numId w:val="4"/>
        </w:numPr>
        <w:spacing w:line="240" w:lineRule="auto"/>
        <w:rPr>
          <w:rFonts w:ascii="Calibri" w:eastAsia="Calibri" w:hAnsi="Calibri" w:cs="Calibri"/>
        </w:rPr>
      </w:pPr>
      <w:r>
        <w:rPr>
          <w:rFonts w:eastAsia="Calibri" w:cs="Calibri"/>
        </w:rPr>
        <w:t>Partijen de uit het bovenstaande voortvloeiende rechtsverhouding schriftelijk wensen vast te leggen;</w:t>
      </w:r>
    </w:p>
    <w:p w14:paraId="04E5E5F2" w14:textId="77777777" w:rsidR="0007427B" w:rsidRDefault="0026360D">
      <w:pPr>
        <w:spacing w:before="239" w:after="239" w:line="240" w:lineRule="auto"/>
        <w:textAlignment w:val="top"/>
      </w:pPr>
      <w:proofErr w:type="gramStart"/>
      <w:r>
        <w:rPr>
          <w:rFonts w:eastAsia="Calibri" w:cs="Calibri"/>
          <w:b/>
          <w:bCs/>
        </w:rPr>
        <w:t>zijn</w:t>
      </w:r>
      <w:proofErr w:type="gramEnd"/>
      <w:r>
        <w:rPr>
          <w:rFonts w:eastAsia="Calibri" w:cs="Calibri"/>
          <w:b/>
          <w:bCs/>
        </w:rPr>
        <w:t xml:space="preserve"> als volgt overeengekomen:</w:t>
      </w:r>
    </w:p>
    <w:p w14:paraId="02B31A9B" w14:textId="77777777" w:rsidR="0007427B" w:rsidRDefault="0026360D">
      <w:pPr>
        <w:pStyle w:val="ArticleLevel1"/>
        <w:spacing w:before="239" w:after="239" w:line="240" w:lineRule="auto"/>
        <w:textAlignment w:val="top"/>
      </w:pPr>
      <w:r>
        <w:rPr>
          <w:rFonts w:eastAsia="Calibri" w:cs="Calibri"/>
        </w:rPr>
        <w:t>Voorwerp van de Overeenkomst</w:t>
      </w:r>
    </w:p>
    <w:p w14:paraId="2C106DCC" w14:textId="77777777" w:rsidR="0007427B" w:rsidRPr="00FF2D87" w:rsidRDefault="0026360D">
      <w:pPr>
        <w:pStyle w:val="ArticleLevel2"/>
        <w:spacing w:before="239" w:after="239" w:line="240" w:lineRule="auto"/>
        <w:textAlignment w:val="top"/>
        <w:rPr>
          <w:rFonts w:eastAsia="Calibri" w:cs="Calibri"/>
        </w:rPr>
      </w:pPr>
      <w:r>
        <w:rPr>
          <w:rFonts w:eastAsia="Calibri" w:cs="Calibri"/>
        </w:rPr>
        <w:t>Leverancier verplicht zich tot het leveren van de ICT Prestatie zoals beschreven in:</w:t>
      </w:r>
    </w:p>
    <w:p w14:paraId="0D50FB83" w14:textId="77777777" w:rsidR="0007427B" w:rsidRPr="00FF2D87" w:rsidRDefault="0026360D" w:rsidP="00FF2D87">
      <w:pPr>
        <w:pStyle w:val="Indentedbullets"/>
        <w:spacing w:line="240" w:lineRule="auto"/>
        <w:ind w:left="1843"/>
        <w:textAlignment w:val="top"/>
        <w:rPr>
          <w:rFonts w:eastAsia="Calibri" w:cs="Calibri"/>
        </w:rPr>
      </w:pPr>
      <w:r w:rsidRPr="00FF2D87">
        <w:rPr>
          <w:rFonts w:eastAsia="Calibri" w:cs="Calibri"/>
        </w:rPr>
        <w:t>De Nota van Inlichtingen;</w:t>
      </w:r>
    </w:p>
    <w:p w14:paraId="76CD973F" w14:textId="77777777" w:rsidR="0007427B" w:rsidRPr="00FF2D87" w:rsidRDefault="0026360D" w:rsidP="00FF2D87">
      <w:pPr>
        <w:pStyle w:val="Indentedbullets"/>
        <w:spacing w:line="240" w:lineRule="auto"/>
        <w:ind w:left="1843"/>
        <w:textAlignment w:val="top"/>
        <w:rPr>
          <w:rFonts w:eastAsia="Calibri" w:cs="Calibri"/>
        </w:rPr>
      </w:pPr>
      <w:r w:rsidRPr="00FF2D87">
        <w:rPr>
          <w:rFonts w:eastAsia="Calibri" w:cs="Calibri"/>
        </w:rPr>
        <w:t>Het Programma van Eisen;</w:t>
      </w:r>
    </w:p>
    <w:p w14:paraId="483030BD" w14:textId="77777777" w:rsidR="0007427B" w:rsidRPr="00FF2D87" w:rsidRDefault="0026360D" w:rsidP="00FF2D87">
      <w:pPr>
        <w:pStyle w:val="Indentedbullets"/>
        <w:spacing w:line="240" w:lineRule="auto"/>
        <w:ind w:left="1843"/>
        <w:textAlignment w:val="top"/>
        <w:rPr>
          <w:rFonts w:eastAsia="Calibri" w:cs="Calibri"/>
        </w:rPr>
      </w:pPr>
      <w:r w:rsidRPr="00FF2D87">
        <w:rPr>
          <w:rFonts w:eastAsia="Calibri" w:cs="Calibri"/>
        </w:rPr>
        <w:t>Het Beschrijvend Document;</w:t>
      </w:r>
    </w:p>
    <w:p w14:paraId="7BCAAF61" w14:textId="77777777" w:rsidR="0007427B" w:rsidRPr="00FF2D87" w:rsidRDefault="0026360D" w:rsidP="00FF2D87">
      <w:pPr>
        <w:pStyle w:val="Indentedbullets"/>
        <w:spacing w:line="240" w:lineRule="auto"/>
        <w:ind w:left="1843"/>
        <w:textAlignment w:val="top"/>
        <w:rPr>
          <w:rFonts w:eastAsia="Calibri" w:cs="Calibri"/>
        </w:rPr>
      </w:pPr>
      <w:r w:rsidRPr="00FF2D87">
        <w:rPr>
          <w:rFonts w:eastAsia="Calibri" w:cs="Calibri"/>
        </w:rPr>
        <w:t>GIBIT 2023.</w:t>
      </w:r>
    </w:p>
    <w:p w14:paraId="29B70B95" w14:textId="77777777" w:rsidR="0007427B" w:rsidRDefault="0026360D">
      <w:pPr>
        <w:pStyle w:val="ArticleLevel2"/>
        <w:spacing w:before="239" w:after="239" w:line="240" w:lineRule="auto"/>
        <w:textAlignment w:val="top"/>
      </w:pPr>
      <w:r>
        <w:rPr>
          <w:rFonts w:eastAsia="Calibri" w:cs="Calibri"/>
          <w:color w:val="000000"/>
          <w:shd w:val="clear" w:color="auto" w:fill="FFFFFF"/>
        </w:rPr>
        <w:lastRenderedPageBreak/>
        <w:t>De in het eerste lid bedoelde activiteiten zullen plaatsvinden onder de voorwaarden als beschreven in het onderhavige document en de hierin genoemde bijlagen (hierna gezamenlijk: "de Overeenkomst");</w:t>
      </w:r>
    </w:p>
    <w:p w14:paraId="6E4429F8" w14:textId="77777777" w:rsidR="0007427B" w:rsidRDefault="0026360D">
      <w:pPr>
        <w:pStyle w:val="ArticleLevel2"/>
        <w:spacing w:before="239" w:after="239" w:line="240" w:lineRule="auto"/>
        <w:textAlignment w:val="top"/>
      </w:pPr>
      <w:r>
        <w:rPr>
          <w:rFonts w:eastAsia="Calibri" w:cs="Calibri"/>
          <w:color w:val="000000"/>
          <w:shd w:val="clear" w:color="auto" w:fill="FFFFFF"/>
        </w:rPr>
        <w:t xml:space="preserve">Wijzigingen op de Overeenkomst zijn uitsluitend geldig </w:t>
      </w:r>
      <w:proofErr w:type="gramStart"/>
      <w:r>
        <w:rPr>
          <w:rFonts w:eastAsia="Calibri" w:cs="Calibri"/>
          <w:color w:val="000000"/>
          <w:shd w:val="clear" w:color="auto" w:fill="FFFFFF"/>
        </w:rPr>
        <w:t>indien</w:t>
      </w:r>
      <w:proofErr w:type="gramEnd"/>
      <w:r>
        <w:rPr>
          <w:rFonts w:eastAsia="Calibri" w:cs="Calibri"/>
          <w:color w:val="000000"/>
          <w:shd w:val="clear" w:color="auto" w:fill="FFFFFF"/>
        </w:rPr>
        <w:t xml:space="preserve"> Partijen deze schriftelijk zijn overeengekomen.</w:t>
      </w:r>
    </w:p>
    <w:p w14:paraId="480AFCF0" w14:textId="77777777" w:rsidR="0007427B" w:rsidRDefault="0026360D">
      <w:pPr>
        <w:pStyle w:val="ArticleLevel1"/>
        <w:spacing w:before="239" w:after="239" w:line="240" w:lineRule="auto"/>
        <w:textAlignment w:val="top"/>
      </w:pPr>
      <w:r>
        <w:rPr>
          <w:rFonts w:eastAsia="Calibri" w:cs="Calibri"/>
        </w:rPr>
        <w:t>Specificaties</w:t>
      </w:r>
    </w:p>
    <w:p w14:paraId="6896681D" w14:textId="77777777" w:rsidR="0007427B" w:rsidRDefault="0026360D">
      <w:pPr>
        <w:pStyle w:val="ArticleLevel2"/>
        <w:spacing w:before="239" w:after="239" w:line="240" w:lineRule="auto"/>
        <w:textAlignment w:val="top"/>
      </w:pPr>
      <w:r>
        <w:rPr>
          <w:rFonts w:eastAsia="Calibri" w:cs="Calibri"/>
        </w:rPr>
        <w:t xml:space="preserve">Tot het Overeengekomen gebruik behoort dat de ICT Prestatie voldoet aan hetgeen beschreven is in de in artikel 1.1. </w:t>
      </w:r>
      <w:proofErr w:type="gramStart"/>
      <w:r>
        <w:rPr>
          <w:rFonts w:eastAsia="Calibri" w:cs="Calibri"/>
        </w:rPr>
        <w:t>genoemde</w:t>
      </w:r>
      <w:proofErr w:type="gramEnd"/>
      <w:r>
        <w:rPr>
          <w:rFonts w:eastAsia="Calibri" w:cs="Calibri"/>
        </w:rPr>
        <w:t xml:space="preserve"> documenten.</w:t>
      </w:r>
    </w:p>
    <w:p w14:paraId="6D251412" w14:textId="77777777" w:rsidR="0007427B" w:rsidRDefault="0026360D">
      <w:pPr>
        <w:pStyle w:val="ArticleLevel1"/>
        <w:spacing w:before="239" w:after="239" w:line="240" w:lineRule="auto"/>
        <w:textAlignment w:val="top"/>
      </w:pPr>
      <w:r>
        <w:rPr>
          <w:rFonts w:eastAsia="Calibri" w:cs="Calibri"/>
        </w:rPr>
        <w:t>Gemeentelijke ICT-Kwaliteitsnormen, Interoperabiliteitseisen, normen en standaarden</w:t>
      </w:r>
    </w:p>
    <w:p w14:paraId="427FFA30" w14:textId="77777777" w:rsidR="0007427B" w:rsidRDefault="0026360D" w:rsidP="001D1004">
      <w:pPr>
        <w:pStyle w:val="ArticleLevel2"/>
        <w:spacing w:line="240" w:lineRule="auto"/>
        <w:textAlignment w:val="top"/>
      </w:pPr>
      <w:r>
        <w:rPr>
          <w:rFonts w:eastAsia="Calibri" w:cs="Calibri"/>
        </w:rPr>
        <w:t>De ICT-Prestatie zal gedurende de looptijd van de Overeenkomst voor de volgende ICT-kwaliteitsgebieden blijven voldoen aan de Gemeentelijke ICT-Kwaliteitsnormen:</w:t>
      </w:r>
    </w:p>
    <w:p w14:paraId="42ADE2D2" w14:textId="77777777" w:rsidR="0007427B" w:rsidRDefault="0026360D" w:rsidP="001D1004">
      <w:pPr>
        <w:pStyle w:val="Indentedbullets"/>
        <w:spacing w:line="240" w:lineRule="auto"/>
        <w:ind w:left="1843"/>
        <w:textAlignment w:val="top"/>
      </w:pPr>
      <w:r>
        <w:rPr>
          <w:rFonts w:eastAsia="Calibri" w:cs="Calibri"/>
        </w:rPr>
        <w:t>Architectuur;</w:t>
      </w:r>
    </w:p>
    <w:p w14:paraId="23E374E6" w14:textId="77777777" w:rsidR="0007427B" w:rsidRDefault="0026360D" w:rsidP="001D1004">
      <w:pPr>
        <w:pStyle w:val="Indentedbullets"/>
        <w:spacing w:line="240" w:lineRule="auto"/>
        <w:ind w:left="1843"/>
        <w:textAlignment w:val="top"/>
      </w:pPr>
      <w:r>
        <w:rPr>
          <w:rFonts w:eastAsia="Calibri" w:cs="Calibri"/>
        </w:rPr>
        <w:t>Interoperabiliteit;</w:t>
      </w:r>
    </w:p>
    <w:p w14:paraId="68085087" w14:textId="77777777" w:rsidR="0007427B" w:rsidRDefault="0026360D" w:rsidP="001D1004">
      <w:pPr>
        <w:pStyle w:val="Indentedbullets"/>
        <w:spacing w:line="240" w:lineRule="auto"/>
        <w:ind w:left="1843"/>
        <w:textAlignment w:val="top"/>
      </w:pPr>
      <w:r>
        <w:rPr>
          <w:rFonts w:eastAsia="Calibri" w:cs="Calibri"/>
        </w:rPr>
        <w:t>Informatiebeveiliging en privacy;</w:t>
      </w:r>
    </w:p>
    <w:p w14:paraId="220634FE" w14:textId="77777777" w:rsidR="0007427B" w:rsidRDefault="0026360D" w:rsidP="001D1004">
      <w:pPr>
        <w:pStyle w:val="Indentedbullets"/>
        <w:spacing w:line="240" w:lineRule="auto"/>
        <w:ind w:left="1843"/>
        <w:textAlignment w:val="top"/>
      </w:pPr>
      <w:proofErr w:type="spellStart"/>
      <w:r>
        <w:rPr>
          <w:rFonts w:eastAsia="Calibri" w:cs="Calibri"/>
        </w:rPr>
        <w:t>Dataportabiliteit</w:t>
      </w:r>
      <w:proofErr w:type="spellEnd"/>
      <w:r>
        <w:rPr>
          <w:rFonts w:eastAsia="Calibri" w:cs="Calibri"/>
        </w:rPr>
        <w:t>;</w:t>
      </w:r>
    </w:p>
    <w:p w14:paraId="632BC7F7" w14:textId="77777777" w:rsidR="0007427B" w:rsidRDefault="0026360D" w:rsidP="001D1004">
      <w:pPr>
        <w:pStyle w:val="Indentedbullets"/>
        <w:spacing w:line="240" w:lineRule="auto"/>
        <w:ind w:left="1843"/>
        <w:textAlignment w:val="top"/>
      </w:pPr>
      <w:r>
        <w:rPr>
          <w:rFonts w:eastAsia="Calibri" w:cs="Calibri"/>
        </w:rPr>
        <w:t>Toegankelijkheid;</w:t>
      </w:r>
    </w:p>
    <w:p w14:paraId="21A34AD0" w14:textId="77777777" w:rsidR="0007427B" w:rsidRDefault="0026360D" w:rsidP="001D1004">
      <w:pPr>
        <w:pStyle w:val="Indentedbullets"/>
        <w:spacing w:line="240" w:lineRule="auto"/>
        <w:ind w:left="1843"/>
        <w:textAlignment w:val="top"/>
      </w:pPr>
      <w:r>
        <w:rPr>
          <w:rFonts w:eastAsia="Calibri" w:cs="Calibri"/>
        </w:rPr>
        <w:t>Archivering;</w:t>
      </w:r>
    </w:p>
    <w:p w14:paraId="1079DF9D" w14:textId="77777777" w:rsidR="0007427B" w:rsidRDefault="0026360D" w:rsidP="001D1004">
      <w:pPr>
        <w:pStyle w:val="Indentedbullets"/>
        <w:spacing w:line="240" w:lineRule="auto"/>
        <w:ind w:left="1843"/>
        <w:textAlignment w:val="top"/>
      </w:pPr>
      <w:r>
        <w:rPr>
          <w:rFonts w:eastAsia="Calibri" w:cs="Calibri"/>
        </w:rPr>
        <w:t>Infrastructuur;</w:t>
      </w:r>
    </w:p>
    <w:p w14:paraId="2E84398B" w14:textId="77777777" w:rsidR="0007427B" w:rsidRDefault="0026360D" w:rsidP="001D1004">
      <w:pPr>
        <w:pStyle w:val="Indentedbullets"/>
        <w:spacing w:line="240" w:lineRule="auto"/>
        <w:ind w:left="1843"/>
        <w:textAlignment w:val="top"/>
      </w:pPr>
      <w:r>
        <w:rPr>
          <w:rFonts w:eastAsia="Calibri" w:cs="Calibri"/>
        </w:rPr>
        <w:t>Documentatie;</w:t>
      </w:r>
    </w:p>
    <w:p w14:paraId="21A0431E" w14:textId="77777777" w:rsidR="0007427B" w:rsidRDefault="0026360D" w:rsidP="001D1004">
      <w:pPr>
        <w:pStyle w:val="Indentedbullets"/>
        <w:spacing w:line="240" w:lineRule="auto"/>
        <w:ind w:left="1843"/>
        <w:textAlignment w:val="top"/>
      </w:pPr>
      <w:r>
        <w:rPr>
          <w:rFonts w:eastAsia="Calibri" w:cs="Calibri"/>
        </w:rPr>
        <w:t>E-facturering.</w:t>
      </w:r>
    </w:p>
    <w:p w14:paraId="1C3BA387" w14:textId="77777777" w:rsidR="0007427B" w:rsidRDefault="0026360D">
      <w:pPr>
        <w:pStyle w:val="ArticleLevel2"/>
        <w:spacing w:before="239" w:after="239" w:line="240" w:lineRule="auto"/>
        <w:textAlignment w:val="top"/>
      </w:pPr>
      <w:r>
        <w:rPr>
          <w:rFonts w:eastAsia="Calibri" w:cs="Calibri"/>
        </w:rPr>
        <w:t xml:space="preserve">Voor een specificatie van de Gemeentelijke ICT-Kwaliteitsnormen wordt verwezen naar: </w:t>
      </w:r>
      <w:hyperlink r:id="rId10">
        <w:r>
          <w:rPr>
            <w:rFonts w:eastAsia="Calibri" w:cs="Calibri"/>
            <w:color w:val="0000CC"/>
            <w:u w:val="single" w:color="000000"/>
          </w:rPr>
          <w:t>https://vng.nl/sites/default/files/2024-07/gemeentelijke_ict_kwaliteitsnormen_2024.pdf</w:t>
        </w:r>
      </w:hyperlink>
    </w:p>
    <w:p w14:paraId="36FD2C6A" w14:textId="77777777" w:rsidR="0007427B" w:rsidRDefault="0026360D">
      <w:pPr>
        <w:pStyle w:val="ArticleLevel1"/>
        <w:spacing w:before="239" w:after="239" w:line="240" w:lineRule="auto"/>
        <w:textAlignment w:val="top"/>
      </w:pPr>
      <w:r>
        <w:rPr>
          <w:rFonts w:eastAsia="Calibri" w:cs="Calibri"/>
        </w:rPr>
        <w:t>Looptijd</w:t>
      </w:r>
    </w:p>
    <w:p w14:paraId="299DA518" w14:textId="2443D3C4" w:rsidR="0007427B" w:rsidRDefault="0026360D">
      <w:pPr>
        <w:pStyle w:val="ArticleLevel2"/>
        <w:spacing w:before="239" w:after="239" w:line="240" w:lineRule="auto"/>
        <w:textAlignment w:val="top"/>
      </w:pPr>
      <w:r>
        <w:rPr>
          <w:rFonts w:eastAsia="Calibri" w:cs="Calibri"/>
        </w:rPr>
        <w:t xml:space="preserve">De Overeenkomst treedt in werking op </w:t>
      </w:r>
      <w:r w:rsidRPr="00322CE2">
        <w:rPr>
          <w:rFonts w:eastAsia="Calibri" w:cs="Calibri"/>
          <w:i/>
          <w:iCs/>
          <w:highlight w:val="yellow"/>
        </w:rPr>
        <w:t>1 juni 2025</w:t>
      </w:r>
      <w:r w:rsidRPr="00322CE2">
        <w:rPr>
          <w:rFonts w:eastAsia="Calibri" w:cs="Calibri"/>
          <w:highlight w:val="yellow"/>
        </w:rPr>
        <w:t>.</w:t>
      </w:r>
    </w:p>
    <w:p w14:paraId="1FD3413E" w14:textId="77777777" w:rsidR="0007427B" w:rsidRDefault="0026360D">
      <w:pPr>
        <w:pStyle w:val="ArticleLevel2"/>
        <w:spacing w:before="239" w:after="239" w:line="240" w:lineRule="auto"/>
        <w:textAlignment w:val="top"/>
      </w:pPr>
      <w:r>
        <w:rPr>
          <w:rFonts w:eastAsia="Calibri" w:cs="Calibri"/>
        </w:rPr>
        <w:t>De Overeenkomst heeft een looptijd tot 30 juni 2032.</w:t>
      </w:r>
    </w:p>
    <w:p w14:paraId="067AB1DB" w14:textId="77777777" w:rsidR="0007427B" w:rsidRDefault="0026360D">
      <w:pPr>
        <w:pStyle w:val="ArticleLevel2"/>
        <w:spacing w:before="239" w:after="239" w:line="240" w:lineRule="auto"/>
        <w:textAlignment w:val="top"/>
      </w:pPr>
      <w:r>
        <w:rPr>
          <w:rFonts w:eastAsia="Calibri" w:cs="Calibri"/>
          <w:i/>
          <w:iCs/>
        </w:rPr>
        <w:t>Na afloop van de voornoemde looptijd</w:t>
      </w:r>
      <w:r>
        <w:rPr>
          <w:rFonts w:eastAsia="Calibri" w:cs="Calibri"/>
        </w:rPr>
        <w:t xml:space="preserve"> </w:t>
      </w:r>
      <w:r>
        <w:rPr>
          <w:rFonts w:eastAsia="Calibri" w:cs="Calibri"/>
          <w:i/>
          <w:iCs/>
        </w:rPr>
        <w:t>wordt de overeenkomst slechts op verzoek van Opdrachtgever</w:t>
      </w:r>
      <w:r>
        <w:rPr>
          <w:rFonts w:eastAsia="Calibri" w:cs="Calibri"/>
        </w:rPr>
        <w:t xml:space="preserve"> </w:t>
      </w:r>
      <w:r>
        <w:rPr>
          <w:rFonts w:eastAsia="Calibri" w:cs="Calibri"/>
          <w:i/>
          <w:iCs/>
        </w:rPr>
        <w:t>verlengd. Opdrachtgever geeft uiterlijk</w:t>
      </w:r>
      <w:r>
        <w:rPr>
          <w:rFonts w:eastAsia="Calibri" w:cs="Calibri"/>
        </w:rPr>
        <w:t xml:space="preserve"> </w:t>
      </w:r>
      <w:r>
        <w:rPr>
          <w:rFonts w:eastAsia="Calibri" w:cs="Calibri"/>
          <w:i/>
          <w:iCs/>
        </w:rPr>
        <w:t>drie (3) maanden</w:t>
      </w:r>
      <w:r>
        <w:rPr>
          <w:rFonts w:eastAsia="Calibri" w:cs="Calibri"/>
        </w:rPr>
        <w:t xml:space="preserve"> </w:t>
      </w:r>
      <w:r>
        <w:rPr>
          <w:rFonts w:eastAsia="Calibri" w:cs="Calibri"/>
          <w:i/>
          <w:iCs/>
        </w:rPr>
        <w:t>voor einde looptijd aan de Overeenkomst te verlengen</w:t>
      </w:r>
      <w:r>
        <w:rPr>
          <w:rFonts w:eastAsia="Calibri" w:cs="Calibri"/>
        </w:rPr>
        <w:t>.</w:t>
      </w:r>
    </w:p>
    <w:p w14:paraId="2C05D93B" w14:textId="5C0D113B" w:rsidR="0007427B" w:rsidRDefault="0026360D">
      <w:pPr>
        <w:pStyle w:val="ArticleLevel2"/>
        <w:spacing w:before="239" w:after="239" w:line="240" w:lineRule="auto"/>
        <w:textAlignment w:val="top"/>
      </w:pPr>
      <w:r>
        <w:rPr>
          <w:rFonts w:eastAsia="Calibri" w:cs="Calibri"/>
          <w:i/>
          <w:iCs/>
        </w:rPr>
        <w:t>De Overeenkomst mag maximaal</w:t>
      </w:r>
      <w:r>
        <w:rPr>
          <w:rFonts w:eastAsia="Calibri" w:cs="Calibri"/>
        </w:rPr>
        <w:t xml:space="preserve"> </w:t>
      </w:r>
      <w:r>
        <w:rPr>
          <w:rFonts w:eastAsia="Calibri" w:cs="Calibri"/>
          <w:i/>
          <w:iCs/>
        </w:rPr>
        <w:t>tweemaal</w:t>
      </w:r>
      <w:r>
        <w:rPr>
          <w:rFonts w:eastAsia="Calibri" w:cs="Calibri"/>
        </w:rPr>
        <w:t xml:space="preserve"> </w:t>
      </w:r>
      <w:r>
        <w:rPr>
          <w:rFonts w:eastAsia="Calibri" w:cs="Calibri"/>
          <w:i/>
          <w:iCs/>
        </w:rPr>
        <w:t>worden verlengd.</w:t>
      </w:r>
      <w:r>
        <w:rPr>
          <w:rFonts w:eastAsia="Calibri" w:cs="Calibri"/>
        </w:rPr>
        <w:t xml:space="preserve"> </w:t>
      </w:r>
    </w:p>
    <w:p w14:paraId="776B6886" w14:textId="023D36E1" w:rsidR="0007427B" w:rsidRDefault="0026360D">
      <w:pPr>
        <w:pStyle w:val="ArticleLevel2"/>
        <w:spacing w:before="239" w:after="239" w:line="240" w:lineRule="auto"/>
        <w:textAlignment w:val="top"/>
      </w:pPr>
      <w:r>
        <w:rPr>
          <w:rFonts w:eastAsia="Calibri" w:cs="Calibri"/>
          <w:i/>
          <w:iCs/>
        </w:rPr>
        <w:t>Bij verlenging wordt de Overeenkomst verlengd met een periode</w:t>
      </w:r>
      <w:r>
        <w:rPr>
          <w:rFonts w:eastAsia="Calibri" w:cs="Calibri"/>
        </w:rPr>
        <w:t xml:space="preserve"> </w:t>
      </w:r>
      <w:r>
        <w:rPr>
          <w:rFonts w:eastAsia="Calibri" w:cs="Calibri"/>
          <w:i/>
          <w:iCs/>
        </w:rPr>
        <w:t>van drie (3) jaar</w:t>
      </w:r>
      <w:r>
        <w:rPr>
          <w:rFonts w:eastAsia="Calibri" w:cs="Calibri"/>
        </w:rPr>
        <w:t>.</w:t>
      </w:r>
    </w:p>
    <w:p w14:paraId="6E95D071" w14:textId="77777777" w:rsidR="0007427B" w:rsidRDefault="0026360D">
      <w:pPr>
        <w:pStyle w:val="ArticleLevel2"/>
        <w:spacing w:before="239" w:after="239" w:line="240" w:lineRule="auto"/>
        <w:textAlignment w:val="top"/>
      </w:pPr>
      <w:r>
        <w:rPr>
          <w:rFonts w:eastAsia="Calibri" w:cs="Calibri"/>
          <w:i/>
          <w:iCs/>
        </w:rPr>
        <w:t>De looptijd van de Gebruiksrechten is</w:t>
      </w:r>
      <w:r>
        <w:rPr>
          <w:rFonts w:eastAsia="Calibri" w:cs="Calibri"/>
        </w:rPr>
        <w:t xml:space="preserve"> </w:t>
      </w:r>
      <w:r>
        <w:rPr>
          <w:rFonts w:eastAsia="Calibri" w:cs="Calibri"/>
          <w:i/>
          <w:iCs/>
        </w:rPr>
        <w:t>gelijk aan artikel 20.3 GIBIT 2023</w:t>
      </w:r>
      <w:r>
        <w:rPr>
          <w:rFonts w:eastAsia="Calibri" w:cs="Calibri"/>
        </w:rPr>
        <w:t>.</w:t>
      </w:r>
    </w:p>
    <w:p w14:paraId="028A0A6B" w14:textId="51C9D37C" w:rsidR="0007427B" w:rsidRDefault="0026360D" w:rsidP="001D1004">
      <w:pPr>
        <w:pStyle w:val="ArticleLevel2"/>
        <w:spacing w:before="239" w:after="239" w:line="240" w:lineRule="auto"/>
        <w:textAlignment w:val="top"/>
      </w:pPr>
      <w:r>
        <w:rPr>
          <w:rFonts w:eastAsia="Calibri" w:cs="Calibri"/>
          <w:i/>
          <w:iCs/>
        </w:rPr>
        <w:lastRenderedPageBreak/>
        <w:t>De looptijd van de Dienstverlening op Afstand is</w:t>
      </w:r>
      <w:r>
        <w:rPr>
          <w:rFonts w:eastAsia="Calibri" w:cs="Calibri"/>
        </w:rPr>
        <w:t xml:space="preserve"> </w:t>
      </w:r>
      <w:r>
        <w:rPr>
          <w:rFonts w:eastAsia="Calibri" w:cs="Calibri"/>
          <w:i/>
          <w:iCs/>
        </w:rPr>
        <w:t>gelijk aan de looptijd van de Overeenkomst</w:t>
      </w:r>
      <w:r>
        <w:rPr>
          <w:rFonts w:eastAsia="Calibri" w:cs="Calibri"/>
        </w:rPr>
        <w:t>.</w:t>
      </w:r>
    </w:p>
    <w:p w14:paraId="67894653" w14:textId="77777777" w:rsidR="0007427B" w:rsidRDefault="0026360D">
      <w:pPr>
        <w:pStyle w:val="ArticleLevel1"/>
        <w:spacing w:before="239" w:after="239" w:line="240" w:lineRule="auto"/>
        <w:textAlignment w:val="top"/>
      </w:pPr>
      <w:r>
        <w:rPr>
          <w:rFonts w:eastAsia="Calibri" w:cs="Calibri"/>
        </w:rPr>
        <w:t>Implementatie</w:t>
      </w:r>
    </w:p>
    <w:p w14:paraId="185BD747" w14:textId="77777777" w:rsidR="0007427B" w:rsidRDefault="0026360D">
      <w:pPr>
        <w:pStyle w:val="ArticleLevel2"/>
        <w:spacing w:before="239" w:after="239" w:line="240" w:lineRule="auto"/>
        <w:textAlignment w:val="top"/>
      </w:pPr>
      <w:r>
        <w:rPr>
          <w:rFonts w:eastAsia="Calibri" w:cs="Calibri"/>
          <w:i/>
          <w:iCs/>
        </w:rPr>
        <w:t>De Implementatie geschiedt volgens een in nader overleg vast te stellen Implementatieplan</w:t>
      </w:r>
      <w:r>
        <w:rPr>
          <w:rFonts w:eastAsia="Calibri" w:cs="Calibri"/>
        </w:rPr>
        <w:t>.</w:t>
      </w:r>
    </w:p>
    <w:p w14:paraId="165E76FE" w14:textId="0963C7C7" w:rsidR="0007427B" w:rsidRDefault="0026360D">
      <w:pPr>
        <w:pStyle w:val="ArticleLevel2"/>
        <w:spacing w:before="239" w:after="239" w:line="240" w:lineRule="auto"/>
        <w:textAlignment w:val="top"/>
      </w:pPr>
      <w:r>
        <w:rPr>
          <w:rFonts w:eastAsia="Calibri" w:cs="Calibri"/>
          <w:i/>
          <w:iCs/>
        </w:rPr>
        <w:t>De Implementatie dient uiterlijk</w:t>
      </w:r>
      <w:r>
        <w:rPr>
          <w:rFonts w:eastAsia="Calibri" w:cs="Calibri"/>
        </w:rPr>
        <w:t xml:space="preserve"> </w:t>
      </w:r>
      <w:r>
        <w:rPr>
          <w:rFonts w:eastAsia="Calibri" w:cs="Calibri"/>
          <w:i/>
          <w:iCs/>
        </w:rPr>
        <w:t xml:space="preserve">op </w:t>
      </w:r>
      <w:r w:rsidR="000A52D5">
        <w:rPr>
          <w:rFonts w:eastAsia="Calibri" w:cs="Calibri"/>
          <w:i/>
          <w:iCs/>
        </w:rPr>
        <w:t xml:space="preserve">31 december 2025 </w:t>
      </w:r>
      <w:r>
        <w:rPr>
          <w:rFonts w:eastAsia="Calibri" w:cs="Calibri"/>
          <w:i/>
          <w:iCs/>
        </w:rPr>
        <w:t>te zijn voltooid</w:t>
      </w:r>
      <w:r w:rsidR="000A52D5">
        <w:rPr>
          <w:rFonts w:eastAsia="Calibri" w:cs="Calibri"/>
          <w:i/>
          <w:iCs/>
        </w:rPr>
        <w:t>, of zoveel eerder als is aangeboden in de inschrijving</w:t>
      </w:r>
      <w:r>
        <w:rPr>
          <w:rFonts w:eastAsia="Calibri" w:cs="Calibri"/>
        </w:rPr>
        <w:t>.</w:t>
      </w:r>
    </w:p>
    <w:p w14:paraId="4107AA97" w14:textId="77777777" w:rsidR="0007427B" w:rsidRDefault="0026360D">
      <w:pPr>
        <w:pStyle w:val="ArticleLevel1"/>
        <w:spacing w:before="239" w:after="239" w:line="240" w:lineRule="auto"/>
        <w:textAlignment w:val="top"/>
      </w:pPr>
      <w:r>
        <w:rPr>
          <w:rFonts w:eastAsia="Calibri" w:cs="Calibri"/>
        </w:rPr>
        <w:t>Acceptatie</w:t>
      </w:r>
    </w:p>
    <w:p w14:paraId="5E284529" w14:textId="77777777" w:rsidR="0007427B" w:rsidRDefault="0026360D">
      <w:pPr>
        <w:pStyle w:val="ArticleLevel2"/>
        <w:spacing w:before="239" w:after="239" w:line="240" w:lineRule="auto"/>
        <w:textAlignment w:val="top"/>
      </w:pPr>
      <w:r>
        <w:rPr>
          <w:rFonts w:eastAsia="Calibri" w:cs="Calibri"/>
        </w:rPr>
        <w:t xml:space="preserve">De Acceptatieprocedure verloopt </w:t>
      </w:r>
      <w:proofErr w:type="gramStart"/>
      <w:r>
        <w:rPr>
          <w:rFonts w:eastAsia="Calibri" w:cs="Calibri"/>
        </w:rPr>
        <w:t>conform</w:t>
      </w:r>
      <w:proofErr w:type="gramEnd"/>
      <w:r>
        <w:rPr>
          <w:rFonts w:eastAsia="Calibri" w:cs="Calibri"/>
        </w:rPr>
        <w:t xml:space="preserve"> het opgestelde testprotocol in het Implementatieplan. </w:t>
      </w:r>
    </w:p>
    <w:p w14:paraId="49F21BB9" w14:textId="77777777" w:rsidR="0007427B" w:rsidRDefault="0026360D">
      <w:pPr>
        <w:pStyle w:val="ArticleLevel1"/>
        <w:spacing w:before="239" w:after="239" w:line="240" w:lineRule="auto"/>
        <w:textAlignment w:val="top"/>
      </w:pPr>
      <w:r>
        <w:rPr>
          <w:rFonts w:eastAsia="Calibri" w:cs="Calibri"/>
        </w:rPr>
        <w:t>Onderhoud</w:t>
      </w:r>
    </w:p>
    <w:p w14:paraId="681E5C46" w14:textId="77777777" w:rsidR="0007427B" w:rsidRDefault="0026360D">
      <w:pPr>
        <w:pStyle w:val="ArticleLevel2"/>
        <w:spacing w:before="239" w:after="239" w:line="240" w:lineRule="auto"/>
        <w:textAlignment w:val="top"/>
      </w:pPr>
      <w:r>
        <w:rPr>
          <w:rFonts w:eastAsia="Calibri" w:cs="Calibri"/>
        </w:rPr>
        <w:t>Het Onderhoud is vastgesteld:</w:t>
      </w:r>
    </w:p>
    <w:p w14:paraId="6FC6E1FD" w14:textId="77777777" w:rsidR="0007427B" w:rsidRDefault="0026360D" w:rsidP="001D1004">
      <w:pPr>
        <w:pStyle w:val="Indentedbullets"/>
        <w:spacing w:before="239" w:after="239" w:line="240" w:lineRule="auto"/>
        <w:ind w:left="1843"/>
        <w:textAlignment w:val="top"/>
      </w:pPr>
      <w:r>
        <w:rPr>
          <w:rFonts w:eastAsia="Calibri" w:cs="Calibri"/>
          <w:i/>
          <w:iCs/>
        </w:rPr>
        <w:t>Het Onderhoud wordt verricht overeenkomstig artikel 10 GIBIT 2023.</w:t>
      </w:r>
    </w:p>
    <w:p w14:paraId="3BD88AB7" w14:textId="77777777" w:rsidR="0007427B" w:rsidRDefault="0026360D">
      <w:pPr>
        <w:pStyle w:val="ArticleLevel2"/>
        <w:spacing w:before="239" w:after="239" w:line="240" w:lineRule="auto"/>
        <w:textAlignment w:val="top"/>
      </w:pPr>
      <w:r>
        <w:rPr>
          <w:rFonts w:eastAsia="Calibri" w:cs="Calibri"/>
          <w:i/>
          <w:iCs/>
        </w:rPr>
        <w:t>Leverancier verzorgt de Implementatie van Updates en Upgrades zodra deze beschikbaar zijn, doch zonder nadere vergoeding. Bij Implementatie van een Update zal</w:t>
      </w:r>
      <w:r>
        <w:rPr>
          <w:rFonts w:eastAsia="Calibri" w:cs="Calibri"/>
        </w:rPr>
        <w:t xml:space="preserve"> </w:t>
      </w:r>
      <w:r>
        <w:rPr>
          <w:rFonts w:eastAsia="Calibri" w:cs="Calibri"/>
          <w:i/>
          <w:iCs/>
        </w:rPr>
        <w:t>in beginsel geen</w:t>
      </w:r>
      <w:r>
        <w:rPr>
          <w:rFonts w:eastAsia="Calibri" w:cs="Calibri"/>
        </w:rPr>
        <w:t xml:space="preserve"> </w:t>
      </w:r>
      <w:r>
        <w:rPr>
          <w:rFonts w:eastAsia="Calibri" w:cs="Calibri"/>
          <w:i/>
          <w:iCs/>
        </w:rPr>
        <w:t>Acceptatieprocedure plaatsvinden</w:t>
      </w:r>
      <w:r>
        <w:rPr>
          <w:rFonts w:eastAsia="Calibri" w:cs="Calibri"/>
        </w:rPr>
        <w:t>.</w:t>
      </w:r>
    </w:p>
    <w:p w14:paraId="7D4E6638" w14:textId="77777777" w:rsidR="0007427B" w:rsidRDefault="0026360D">
      <w:pPr>
        <w:pStyle w:val="ArticleLevel1"/>
        <w:spacing w:before="239" w:after="239" w:line="240" w:lineRule="auto"/>
        <w:textAlignment w:val="top"/>
      </w:pPr>
      <w:r>
        <w:rPr>
          <w:rFonts w:eastAsia="Calibri" w:cs="Calibri"/>
        </w:rPr>
        <w:t>Gebruiksrechten</w:t>
      </w:r>
    </w:p>
    <w:p w14:paraId="43B46715" w14:textId="77777777" w:rsidR="0007427B" w:rsidRDefault="0026360D">
      <w:pPr>
        <w:pStyle w:val="ArticleLevel2"/>
        <w:spacing w:before="239" w:after="239" w:line="240" w:lineRule="auto"/>
        <w:textAlignment w:val="top"/>
      </w:pPr>
      <w:r>
        <w:rPr>
          <w:rFonts w:eastAsia="Calibri" w:cs="Calibri"/>
        </w:rPr>
        <w:t>Leverancier levert Gebruiksrechten zoals gespecificeerd in de in artikel 1.1 genoemde documenten.</w:t>
      </w:r>
    </w:p>
    <w:p w14:paraId="7AE36A77" w14:textId="77777777" w:rsidR="0007427B" w:rsidRDefault="0026360D">
      <w:pPr>
        <w:pStyle w:val="ArticleLevel2"/>
        <w:spacing w:before="239" w:after="239" w:line="240" w:lineRule="auto"/>
        <w:textAlignment w:val="top"/>
      </w:pPr>
      <w:r>
        <w:rPr>
          <w:rFonts w:eastAsia="Calibri" w:cs="Calibri"/>
          <w:i/>
          <w:iCs/>
        </w:rPr>
        <w:t xml:space="preserve">De ICT Prestatie maakt gebruik van </w:t>
      </w:r>
      <w:proofErr w:type="spellStart"/>
      <w:r>
        <w:rPr>
          <w:rFonts w:eastAsia="Calibri" w:cs="Calibri"/>
          <w:i/>
          <w:iCs/>
        </w:rPr>
        <w:t>Derdenprogrammatuur</w:t>
      </w:r>
      <w:proofErr w:type="spellEnd"/>
      <w:r>
        <w:rPr>
          <w:rFonts w:eastAsia="Calibri" w:cs="Calibri"/>
          <w:i/>
          <w:iCs/>
        </w:rPr>
        <w:t xml:space="preserve"> welke bij Leverancier betrokken wordt, zoals nader gespecificeerd</w:t>
      </w:r>
      <w:r>
        <w:rPr>
          <w:rFonts w:eastAsia="Calibri" w:cs="Calibri"/>
        </w:rPr>
        <w:t xml:space="preserve"> </w:t>
      </w:r>
      <w:r>
        <w:rPr>
          <w:rFonts w:eastAsia="Calibri" w:cs="Calibri"/>
          <w:i/>
          <w:iCs/>
          <w:u w:val="single" w:color="000000"/>
        </w:rPr>
        <w:t>in de Inschrijving van Leverancier</w:t>
      </w:r>
      <w:r>
        <w:rPr>
          <w:rFonts w:eastAsia="Calibri" w:cs="Calibri"/>
        </w:rPr>
        <w:t>.</w:t>
      </w:r>
    </w:p>
    <w:p w14:paraId="01784F45" w14:textId="77777777" w:rsidR="0007427B" w:rsidRDefault="0026360D">
      <w:pPr>
        <w:pStyle w:val="ArticleLevel1"/>
        <w:spacing w:before="239" w:after="239" w:line="240" w:lineRule="auto"/>
        <w:textAlignment w:val="top"/>
      </w:pPr>
      <w:r>
        <w:rPr>
          <w:rFonts w:eastAsia="Calibri" w:cs="Calibri"/>
        </w:rPr>
        <w:t>Dienstverlening op Afstand</w:t>
      </w:r>
    </w:p>
    <w:p w14:paraId="7F85BD3D" w14:textId="77777777" w:rsidR="0007427B" w:rsidRDefault="0026360D">
      <w:pPr>
        <w:pStyle w:val="ArticleLevel2"/>
        <w:spacing w:before="239" w:after="239" w:line="240" w:lineRule="auto"/>
        <w:textAlignment w:val="top"/>
      </w:pPr>
      <w:r>
        <w:rPr>
          <w:rFonts w:eastAsia="Calibri" w:cs="Calibri"/>
          <w:i/>
          <w:iCs/>
        </w:rPr>
        <w:t>De Dienstverlening op Afstand wordt geleverd zoals nader omschreven in de bijlage "Programma van Eisen Grondwatermonitoring"</w:t>
      </w:r>
      <w:r>
        <w:rPr>
          <w:rFonts w:eastAsia="Calibri" w:cs="Calibri"/>
        </w:rPr>
        <w:t>.</w:t>
      </w:r>
    </w:p>
    <w:p w14:paraId="01F8F298" w14:textId="77777777" w:rsidR="0007427B" w:rsidRDefault="0026360D">
      <w:pPr>
        <w:pStyle w:val="ArticleLevel1"/>
        <w:spacing w:before="239" w:after="239" w:line="240" w:lineRule="auto"/>
        <w:textAlignment w:val="top"/>
      </w:pPr>
      <w:r>
        <w:rPr>
          <w:rFonts w:eastAsia="Calibri" w:cs="Calibri"/>
        </w:rPr>
        <w:t>Exit-plan</w:t>
      </w:r>
    </w:p>
    <w:p w14:paraId="467F4FDD" w14:textId="77777777" w:rsidR="0007427B" w:rsidRPr="00BE0228" w:rsidRDefault="0026360D">
      <w:pPr>
        <w:pStyle w:val="ArticleLevel2"/>
        <w:spacing w:before="239" w:after="239" w:line="240" w:lineRule="auto"/>
        <w:textAlignment w:val="top"/>
      </w:pPr>
      <w:r>
        <w:rPr>
          <w:rFonts w:eastAsia="Calibri" w:cs="Calibri"/>
        </w:rPr>
        <w:t xml:space="preserve">Leverancier verplicht zich </w:t>
      </w:r>
      <w:proofErr w:type="gramStart"/>
      <w:r>
        <w:rPr>
          <w:rFonts w:eastAsia="Calibri" w:cs="Calibri"/>
        </w:rPr>
        <w:t>reeds</w:t>
      </w:r>
      <w:proofErr w:type="gramEnd"/>
      <w:r>
        <w:rPr>
          <w:rFonts w:eastAsia="Calibri" w:cs="Calibri"/>
        </w:rPr>
        <w:t xml:space="preserve"> nu </w:t>
      </w:r>
      <w:r>
        <w:rPr>
          <w:rFonts w:eastAsia="Calibri" w:cs="Calibri"/>
          <w:b/>
          <w:bCs/>
        </w:rPr>
        <w:t>uiterlijk binnen drie (3) maanden</w:t>
      </w:r>
      <w:r>
        <w:rPr>
          <w:rFonts w:eastAsia="Calibri" w:cs="Calibri"/>
        </w:rPr>
        <w:t xml:space="preserve"> een exit-plan als bedoeld in artikel </w:t>
      </w:r>
      <w:r w:rsidRPr="00BE0228">
        <w:rPr>
          <w:rFonts w:eastAsia="Calibri" w:cs="Calibri"/>
        </w:rPr>
        <w:t>26 GIBIT 2023 op te stellen.</w:t>
      </w:r>
    </w:p>
    <w:p w14:paraId="1D27B64B" w14:textId="77777777" w:rsidR="0007427B" w:rsidRPr="00BE0228" w:rsidRDefault="0026360D">
      <w:pPr>
        <w:pStyle w:val="ArticleLevel2"/>
        <w:spacing w:before="239" w:after="239" w:line="240" w:lineRule="auto"/>
        <w:textAlignment w:val="top"/>
      </w:pPr>
      <w:r w:rsidRPr="00BE0228">
        <w:rPr>
          <w:rFonts w:eastAsia="Calibri" w:cs="Calibri"/>
        </w:rPr>
        <w:t xml:space="preserve">Ten aanzien van het exit-plan is het volgende overeengekomen: </w:t>
      </w:r>
    </w:p>
    <w:p w14:paraId="17892008" w14:textId="51C2E2FF" w:rsidR="0007427B" w:rsidRPr="00BE0228" w:rsidRDefault="0026360D" w:rsidP="001D1004">
      <w:pPr>
        <w:pStyle w:val="Indentedbullets"/>
        <w:spacing w:before="239" w:after="239" w:line="240" w:lineRule="auto"/>
        <w:ind w:left="1843"/>
        <w:textAlignment w:val="top"/>
        <w:rPr>
          <w:rFonts w:eastAsia="Calibri" w:cs="Calibri"/>
          <w:i/>
          <w:iCs/>
        </w:rPr>
      </w:pPr>
      <w:r w:rsidRPr="00BE0228">
        <w:rPr>
          <w:rFonts w:eastAsia="Calibri" w:cs="Calibri"/>
          <w:i/>
          <w:iCs/>
        </w:rPr>
        <w:t xml:space="preserve">Data-overdracht eventueel naar een nieuwe (andere) </w:t>
      </w:r>
      <w:proofErr w:type="gramStart"/>
      <w:r w:rsidRPr="00BE0228">
        <w:rPr>
          <w:rFonts w:eastAsia="Calibri" w:cs="Calibri"/>
          <w:i/>
          <w:iCs/>
        </w:rPr>
        <w:t>leverancier..</w:t>
      </w:r>
      <w:proofErr w:type="gramEnd"/>
    </w:p>
    <w:p w14:paraId="029EA302" w14:textId="77777777" w:rsidR="0007427B" w:rsidRPr="00BE0228" w:rsidRDefault="0026360D">
      <w:pPr>
        <w:pStyle w:val="ArticleLevel1"/>
        <w:spacing w:before="239" w:after="239" w:line="240" w:lineRule="auto"/>
        <w:textAlignment w:val="top"/>
      </w:pPr>
      <w:r w:rsidRPr="00BE0228">
        <w:rPr>
          <w:rFonts w:eastAsia="Calibri" w:cs="Calibri"/>
        </w:rPr>
        <w:t>Verwerking van persoonsgegevens</w:t>
      </w:r>
    </w:p>
    <w:p w14:paraId="1AE03DE0" w14:textId="567F7761" w:rsidR="0007427B" w:rsidRPr="00BE0228" w:rsidRDefault="0026360D">
      <w:pPr>
        <w:pStyle w:val="ArticleLevel2"/>
        <w:spacing w:before="239" w:after="239" w:line="240" w:lineRule="auto"/>
        <w:textAlignment w:val="top"/>
      </w:pPr>
      <w:r w:rsidRPr="00BE0228">
        <w:rPr>
          <w:rFonts w:eastAsia="Calibri" w:cs="Calibri"/>
        </w:rPr>
        <w:lastRenderedPageBreak/>
        <w:t>Leverancier handelt niet als verwerker in de zin van de Algemene verordening gegevensbescherming. Een verwerkersovereenkomst is daarmee niet van toepassing.</w:t>
      </w:r>
    </w:p>
    <w:p w14:paraId="564D4CC7" w14:textId="15F8FD73" w:rsidR="0026360D" w:rsidRPr="00BE0228" w:rsidRDefault="0026360D">
      <w:pPr>
        <w:pStyle w:val="ArticleLevel2"/>
        <w:spacing w:before="239" w:after="239" w:line="240" w:lineRule="auto"/>
        <w:textAlignment w:val="top"/>
      </w:pPr>
      <w:r w:rsidRPr="00BE0228">
        <w:rPr>
          <w:rFonts w:eastAsia="Calibri" w:cs="Calibri"/>
        </w:rPr>
        <w:t>Als Leverancier gedurende de looptijd van de overeenkomst als verwerker gaat handelen, treden Opdrachtgever en Leverancier in overleg over de ondertekening van een verwerkersovereenkomst.</w:t>
      </w:r>
    </w:p>
    <w:p w14:paraId="3473286E" w14:textId="0C1FEDB0" w:rsidR="0007427B" w:rsidRPr="00BE0228" w:rsidRDefault="0026360D">
      <w:pPr>
        <w:pStyle w:val="ArticleLevel1"/>
        <w:spacing w:before="239" w:after="239" w:line="240" w:lineRule="auto"/>
        <w:textAlignment w:val="top"/>
      </w:pPr>
      <w:r w:rsidRPr="00BE0228">
        <w:rPr>
          <w:rFonts w:eastAsia="Calibri" w:cs="Calibri"/>
        </w:rPr>
        <w:t>Vergoedingen</w:t>
      </w:r>
    </w:p>
    <w:p w14:paraId="40E2C812" w14:textId="508E7DBD" w:rsidR="0007427B" w:rsidRPr="00BE0228" w:rsidRDefault="0026360D">
      <w:pPr>
        <w:pStyle w:val="ArticleLevel2"/>
        <w:spacing w:before="239" w:after="239" w:line="240" w:lineRule="auto"/>
        <w:textAlignment w:val="top"/>
      </w:pPr>
      <w:r w:rsidRPr="00BE0228">
        <w:rPr>
          <w:rFonts w:eastAsia="Calibri" w:cs="Calibri"/>
          <w:i/>
          <w:iCs/>
        </w:rPr>
        <w:t xml:space="preserve">De vergoeding van </w:t>
      </w:r>
      <w:r w:rsidR="00BE0228" w:rsidRPr="00BE0228">
        <w:rPr>
          <w:rFonts w:eastAsia="Calibri" w:cs="Calibri"/>
          <w:i/>
          <w:iCs/>
        </w:rPr>
        <w:t xml:space="preserve">de Dataleveringsfase is nader </w:t>
      </w:r>
      <w:r w:rsidRPr="00BE0228">
        <w:rPr>
          <w:rFonts w:eastAsia="Calibri" w:cs="Calibri"/>
          <w:i/>
          <w:iCs/>
        </w:rPr>
        <w:t>gespecificeerd in</w:t>
      </w:r>
      <w:r w:rsidRPr="00BE0228">
        <w:rPr>
          <w:rFonts w:eastAsia="Calibri" w:cs="Calibri"/>
        </w:rPr>
        <w:t xml:space="preserve"> </w:t>
      </w:r>
      <w:r w:rsidRPr="00BE0228">
        <w:rPr>
          <w:rFonts w:eastAsia="Calibri" w:cs="Calibri"/>
          <w:i/>
          <w:iCs/>
        </w:rPr>
        <w:t>de Inschrijving van Leverancier</w:t>
      </w:r>
      <w:r w:rsidRPr="00BE0228">
        <w:rPr>
          <w:rFonts w:eastAsia="Calibri" w:cs="Calibri"/>
        </w:rPr>
        <w:t>.</w:t>
      </w:r>
    </w:p>
    <w:p w14:paraId="56E4178A" w14:textId="305D7B5F" w:rsidR="0007427B" w:rsidRDefault="00C00D08">
      <w:pPr>
        <w:pStyle w:val="ArticleLevel2"/>
        <w:spacing w:before="239" w:after="239" w:line="240" w:lineRule="auto"/>
        <w:textAlignment w:val="top"/>
      </w:pPr>
      <w:r>
        <w:rPr>
          <w:rFonts w:eastAsia="Calibri" w:cs="Calibri"/>
        </w:rPr>
        <w:t>De jaarlijkse vergoeding wordt na oplevering van de implementatiefase opeisbaar.</w:t>
      </w:r>
      <w:r w:rsidR="00BE0228" w:rsidRPr="00BE0228">
        <w:rPr>
          <w:rFonts w:eastAsia="Calibri" w:cs="Calibri"/>
        </w:rPr>
        <w:t xml:space="preserve"> </w:t>
      </w:r>
      <w:r w:rsidRPr="00C00D08">
        <w:rPr>
          <w:rFonts w:eastAsia="Calibri" w:cs="Calibri"/>
        </w:rPr>
        <w:t xml:space="preserve">Voor de vergoeding van de jaarlijkse kosten geldt dat per kwartaal, na goedkeuring van de kwartaalrapportage, ¼ van het jaarbedrag opeisbaar is.  </w:t>
      </w:r>
    </w:p>
    <w:p w14:paraId="36B4E50E" w14:textId="77777777" w:rsidR="0007427B" w:rsidRDefault="0026360D">
      <w:pPr>
        <w:pStyle w:val="ArticleLevel2"/>
        <w:spacing w:before="239" w:after="239" w:line="240" w:lineRule="auto"/>
        <w:textAlignment w:val="top"/>
      </w:pPr>
      <w:r>
        <w:rPr>
          <w:rFonts w:eastAsia="Calibri" w:cs="Calibri"/>
        </w:rPr>
        <w:t>Het exit-plan maakt onderdeel uit van de dienstverlening en daarom is er geen aanvullende vergoeding verschuldigd.</w:t>
      </w:r>
    </w:p>
    <w:p w14:paraId="54C40CEC" w14:textId="134D2E45" w:rsidR="0007427B" w:rsidRDefault="00BE0228">
      <w:pPr>
        <w:pStyle w:val="ArticleLevel2"/>
        <w:spacing w:before="239" w:after="239" w:line="240" w:lineRule="auto"/>
        <w:textAlignment w:val="top"/>
      </w:pPr>
      <w:r>
        <w:rPr>
          <w:rFonts w:eastAsia="Calibri" w:cs="Calibri"/>
        </w:rPr>
        <w:t xml:space="preserve">De vergoeding voor de eenmalige kosten is 100% opeisbaar na integrale Acceptatie. </w:t>
      </w:r>
    </w:p>
    <w:p w14:paraId="0030947A" w14:textId="77777777" w:rsidR="0007427B" w:rsidRDefault="0026360D">
      <w:pPr>
        <w:pStyle w:val="ArticleLevel2"/>
        <w:spacing w:before="239" w:after="239" w:line="240" w:lineRule="auto"/>
        <w:textAlignment w:val="top"/>
      </w:pPr>
      <w:r>
        <w:rPr>
          <w:rFonts w:eastAsia="Calibri" w:cs="Calibri"/>
        </w:rPr>
        <w:t xml:space="preserve">Leverancier verzendt de factuur (met routenummer: </w:t>
      </w:r>
      <w:proofErr w:type="spellStart"/>
      <w:r>
        <w:rPr>
          <w:rFonts w:eastAsia="Calibri" w:cs="Calibri"/>
        </w:rPr>
        <w:t>ntb</w:t>
      </w:r>
      <w:proofErr w:type="spellEnd"/>
      <w:r>
        <w:rPr>
          <w:rFonts w:eastAsia="Calibri" w:cs="Calibri"/>
        </w:rPr>
        <w:t xml:space="preserve">) aan Opdrachtgever elektronisch overeenkomstig de geldende eisen voor facturatie zoals opgenomen in de Gemeentelijke ICT-kwaliteitsnormen. De e-factuur wordt in </w:t>
      </w:r>
      <w:proofErr w:type="spellStart"/>
      <w:r>
        <w:rPr>
          <w:rFonts w:eastAsia="Calibri" w:cs="Calibri"/>
        </w:rPr>
        <w:t>ubl</w:t>
      </w:r>
      <w:proofErr w:type="spellEnd"/>
      <w:r>
        <w:rPr>
          <w:rFonts w:eastAsia="Calibri" w:cs="Calibri"/>
        </w:rPr>
        <w:t xml:space="preserve">-formaat aangeleverd via het open PEPPOL netwerk van </w:t>
      </w:r>
      <w:proofErr w:type="spellStart"/>
      <w:r>
        <w:rPr>
          <w:rFonts w:eastAsia="Calibri" w:cs="Calibri"/>
        </w:rPr>
        <w:t>Simpler</w:t>
      </w:r>
      <w:proofErr w:type="spellEnd"/>
      <w:r>
        <w:rPr>
          <w:rFonts w:eastAsia="Calibri" w:cs="Calibri"/>
        </w:rPr>
        <w:t xml:space="preserve"> </w:t>
      </w:r>
      <w:proofErr w:type="spellStart"/>
      <w:r>
        <w:rPr>
          <w:rFonts w:eastAsia="Calibri" w:cs="Calibri"/>
        </w:rPr>
        <w:t>Invoicing</w:t>
      </w:r>
      <w:proofErr w:type="spellEnd"/>
      <w:r>
        <w:rPr>
          <w:rFonts w:eastAsia="Calibri" w:cs="Calibri"/>
        </w:rPr>
        <w:t xml:space="preserve">. Het OIN nummer van de Opdrachtgever is </w:t>
      </w:r>
      <w:r w:rsidRPr="001D1004">
        <w:rPr>
          <w:rFonts w:eastAsia="Calibri" w:cs="Calibri"/>
          <w:highlight w:val="yellow"/>
        </w:rPr>
        <w:t>1824143826000</w:t>
      </w:r>
      <w:r>
        <w:rPr>
          <w:rFonts w:eastAsia="Calibri" w:cs="Calibri"/>
        </w:rPr>
        <w:t>. Kosten verband houdende met e-facturatie komen voor rekening van Leverancier.</w:t>
      </w:r>
    </w:p>
    <w:p w14:paraId="62BCBE85" w14:textId="77777777" w:rsidR="0007427B" w:rsidRDefault="0026360D">
      <w:pPr>
        <w:pStyle w:val="ArticleLevel2"/>
        <w:spacing w:before="239" w:after="239" w:line="240" w:lineRule="auto"/>
        <w:textAlignment w:val="top"/>
      </w:pPr>
      <w:r>
        <w:rPr>
          <w:rFonts w:eastAsia="Calibri" w:cs="Calibri"/>
        </w:rPr>
        <w:t xml:space="preserve">De in artikel 11.8 GIBIT 2023 benoemde index J62, althans sectie J6202, </w:t>
      </w:r>
      <w:proofErr w:type="gramStart"/>
      <w:r>
        <w:rPr>
          <w:rFonts w:eastAsia="Calibri" w:cs="Calibri"/>
        </w:rPr>
        <w:t>conform</w:t>
      </w:r>
      <w:proofErr w:type="gramEnd"/>
      <w:r>
        <w:rPr>
          <w:rFonts w:eastAsia="Calibri" w:cs="Calibri"/>
        </w:rPr>
        <w:t xml:space="preserve"> CPA 2008, van het Centraal Bureau voor de Statistiek, wordt opgevolgd door index J62, conform CPA 2015, van het Centraal Bureau voor de Statistiek.</w:t>
      </w:r>
    </w:p>
    <w:p w14:paraId="7DE5E8FA" w14:textId="77777777" w:rsidR="0007427B" w:rsidRDefault="0026360D">
      <w:pPr>
        <w:pStyle w:val="ArticleLevel2"/>
        <w:spacing w:before="239" w:after="239" w:line="240" w:lineRule="auto"/>
        <w:textAlignment w:val="top"/>
      </w:pPr>
      <w:r>
        <w:rPr>
          <w:rFonts w:eastAsia="Calibri" w:cs="Calibri"/>
        </w:rPr>
        <w:t>Indexeringsaankondigingen dienen te worden gezonden aan de in lid 1 van het artikel 'Contactpersonen en bevoegdheden' van de Overeenkomst bedoelde contactpersonen.</w:t>
      </w:r>
    </w:p>
    <w:p w14:paraId="7827C64A" w14:textId="77777777" w:rsidR="0007427B" w:rsidRDefault="0026360D">
      <w:pPr>
        <w:pStyle w:val="ArticleLevel1"/>
        <w:spacing w:before="239" w:after="239" w:line="240" w:lineRule="auto"/>
        <w:textAlignment w:val="top"/>
      </w:pPr>
      <w:r>
        <w:rPr>
          <w:rFonts w:eastAsia="Calibri" w:cs="Calibri"/>
        </w:rPr>
        <w:t>Contactpersonen en bevoegdheden</w:t>
      </w:r>
    </w:p>
    <w:p w14:paraId="28EEEE4F" w14:textId="77777777" w:rsidR="0007427B" w:rsidRDefault="0026360D">
      <w:pPr>
        <w:pStyle w:val="ArticleLevel2"/>
        <w:spacing w:before="239" w:after="239" w:line="240" w:lineRule="auto"/>
        <w:textAlignment w:val="top"/>
      </w:pPr>
      <w:r>
        <w:rPr>
          <w:rFonts w:eastAsia="Calibri" w:cs="Calibri"/>
        </w:rPr>
        <w:t>Partijen wijzen de in een bijlage gespecificeerde personen aan als contactpersoon namens hun organisatie gedurende de looptijd van de Overeenkomst.</w:t>
      </w:r>
    </w:p>
    <w:p w14:paraId="7139160D" w14:textId="77777777" w:rsidR="0007427B" w:rsidRDefault="0026360D">
      <w:pPr>
        <w:pStyle w:val="ArticleLevel2"/>
        <w:spacing w:before="239" w:after="239" w:line="240" w:lineRule="auto"/>
        <w:textAlignment w:val="top"/>
      </w:pPr>
      <w:r>
        <w:rPr>
          <w:rFonts w:eastAsia="Calibri" w:cs="Calibri"/>
        </w:rPr>
        <w:t xml:space="preserve">Tenzij vooraf door de ene partij uitdrukkelijk schriftelijk aan de andere partij van het tegendeel mededeling wordt gedaan, zijn de bedoelde contactpersonen bevoegd de partij die hen heeft aangewezen, in het kader </w:t>
      </w:r>
      <w:r>
        <w:rPr>
          <w:rFonts w:eastAsia="Calibri" w:cs="Calibri"/>
        </w:rPr>
        <w:lastRenderedPageBreak/>
        <w:t>van de uitvoering van deze Overeenkomst en de nadere overeenkomsten te vertegenwoordigen, en in dat kader aanvullende of afwijkende afspraken te maken.</w:t>
      </w:r>
    </w:p>
    <w:p w14:paraId="360FEA42" w14:textId="77777777" w:rsidR="0007427B" w:rsidRDefault="0026360D">
      <w:pPr>
        <w:pStyle w:val="ArticleLevel2"/>
        <w:spacing w:before="239" w:after="239" w:line="240" w:lineRule="auto"/>
        <w:textAlignment w:val="top"/>
      </w:pPr>
      <w:r>
        <w:rPr>
          <w:rFonts w:eastAsia="Calibri" w:cs="Calibri"/>
        </w:rPr>
        <w:t xml:space="preserve">Een partij mag haar contactpersonen wijzigen </w:t>
      </w:r>
      <w:proofErr w:type="gramStart"/>
      <w:r>
        <w:rPr>
          <w:rFonts w:eastAsia="Calibri" w:cs="Calibri"/>
        </w:rPr>
        <w:t>middels</w:t>
      </w:r>
      <w:proofErr w:type="gramEnd"/>
      <w:r>
        <w:rPr>
          <w:rFonts w:eastAsia="Calibri" w:cs="Calibri"/>
        </w:rPr>
        <w:t xml:space="preserve"> schriftelijke mededeling aan de andere partij. De wijziging zal minimaal een week van tevoren worden gemeld, </w:t>
      </w:r>
      <w:proofErr w:type="gramStart"/>
      <w:r>
        <w:rPr>
          <w:rFonts w:eastAsia="Calibri" w:cs="Calibri"/>
        </w:rPr>
        <w:t>behoudens</w:t>
      </w:r>
      <w:proofErr w:type="gramEnd"/>
      <w:r>
        <w:rPr>
          <w:rFonts w:eastAsia="Calibri" w:cs="Calibri"/>
        </w:rPr>
        <w:t xml:space="preserve"> in spoedgevallen.</w:t>
      </w:r>
    </w:p>
    <w:p w14:paraId="1B9AB16F" w14:textId="77777777" w:rsidR="0007427B" w:rsidRDefault="0026360D">
      <w:pPr>
        <w:pStyle w:val="ArticleLevel1"/>
        <w:spacing w:before="239" w:after="239" w:line="240" w:lineRule="auto"/>
        <w:textAlignment w:val="top"/>
      </w:pPr>
      <w:r>
        <w:rPr>
          <w:rFonts w:eastAsia="Calibri" w:cs="Calibri"/>
        </w:rPr>
        <w:t>Aansprakelijkheid</w:t>
      </w:r>
    </w:p>
    <w:p w14:paraId="18959F6E" w14:textId="77777777" w:rsidR="0007427B" w:rsidRDefault="0026360D">
      <w:pPr>
        <w:pStyle w:val="ArticleLevel2"/>
        <w:spacing w:before="239" w:after="239" w:line="240" w:lineRule="auto"/>
        <w:textAlignment w:val="top"/>
      </w:pPr>
      <w:r>
        <w:rPr>
          <w:rFonts w:eastAsia="Calibri" w:cs="Calibri"/>
        </w:rPr>
        <w:t xml:space="preserve">In afwijking van het bepaalde in artikel 16.3 GIBIT 2023 geldt dat de aansprakelijkheid voor persoons- en zaakschade en daaruit voortvloeiende schade, is beperkt tot een bedrag van </w:t>
      </w:r>
      <w:r w:rsidRPr="00322CE2">
        <w:rPr>
          <w:rFonts w:eastAsia="Calibri" w:cs="Calibri"/>
          <w:i/>
          <w:iCs/>
          <w:highlight w:val="yellow"/>
        </w:rPr>
        <w:t>€ 1.250.000,00 per</w:t>
      </w:r>
      <w:r>
        <w:rPr>
          <w:rFonts w:eastAsia="Calibri" w:cs="Calibri"/>
        </w:rPr>
        <w:t xml:space="preserve"> gebeurtenis. Samenhangende gebeurtenissen worden daarbij aangemerkt als één gebeurtenis.</w:t>
      </w:r>
    </w:p>
    <w:p w14:paraId="3F1209F7" w14:textId="77777777" w:rsidR="0007427B" w:rsidRDefault="0026360D">
      <w:pPr>
        <w:pStyle w:val="ArticleLevel2"/>
        <w:spacing w:before="239" w:after="239" w:line="240" w:lineRule="auto"/>
        <w:textAlignment w:val="top"/>
      </w:pPr>
      <w:r>
        <w:rPr>
          <w:rFonts w:eastAsia="Calibri" w:cs="Calibri"/>
        </w:rPr>
        <w:t xml:space="preserve">In afwijking van het bepaalde in artikel 16.4 GIBIT 2023 geldt dat de aansprakelijkheid voor overige schade is beperkt </w:t>
      </w:r>
      <w:r>
        <w:rPr>
          <w:rFonts w:eastAsia="Calibri" w:cs="Calibri"/>
          <w:i/>
          <w:iCs/>
        </w:rPr>
        <w:t>tot tweemaal de Jaarvergoeding per gebeurtenis. De totale aansprakelijkheid per jaar bedraagt evenwel nooit meer dan viermaal de Jaarvergoeding</w:t>
      </w:r>
      <w:r>
        <w:rPr>
          <w:rFonts w:eastAsia="Calibri" w:cs="Calibri"/>
        </w:rPr>
        <w:t xml:space="preserve">. </w:t>
      </w:r>
      <w:r>
        <w:rPr>
          <w:rFonts w:eastAsia="Calibri" w:cs="Calibri"/>
          <w:i/>
          <w:iCs/>
        </w:rPr>
        <w:t>Samenhangende gebeurtenissen worden daarbij aangemerkt als één gebeurtenis.</w:t>
      </w:r>
    </w:p>
    <w:p w14:paraId="32151BC1" w14:textId="77777777" w:rsidR="0007427B" w:rsidRDefault="0026360D">
      <w:pPr>
        <w:pStyle w:val="ArticleLevel1"/>
        <w:spacing w:before="239" w:after="239" w:line="240" w:lineRule="auto"/>
        <w:textAlignment w:val="top"/>
      </w:pPr>
      <w:r>
        <w:rPr>
          <w:rFonts w:eastAsia="Calibri" w:cs="Calibri"/>
        </w:rPr>
        <w:t>Verzekering</w:t>
      </w:r>
    </w:p>
    <w:p w14:paraId="6ED6787A" w14:textId="77777777" w:rsidR="0007427B" w:rsidRDefault="0026360D">
      <w:pPr>
        <w:pStyle w:val="ArticleLevel2"/>
        <w:spacing w:before="239" w:after="239" w:line="240" w:lineRule="auto"/>
        <w:textAlignment w:val="top"/>
      </w:pPr>
      <w:r>
        <w:rPr>
          <w:rFonts w:eastAsia="Calibri" w:cs="Calibri"/>
        </w:rPr>
        <w:t>Leverancier heeft zich op een naar verkeersnormen passende en gebruikelijke wijze verzekerd en houdt zich zodanig verzekerd tegen alle aansprakelijkheid voortvloeiende uit de Overeenkomst en de onderhavige voorwaarden, waaronder in ieder geval begrepen beroeps- en bedrijfsaansprakelijkheid, althans biedt anderszins aantoonbaar voldoende waarborgen ter dekking van eventuele aansprakelijkheid.</w:t>
      </w:r>
    </w:p>
    <w:p w14:paraId="34D8D775" w14:textId="77777777" w:rsidR="0007427B" w:rsidRDefault="0026360D">
      <w:pPr>
        <w:pStyle w:val="ArticleLevel2"/>
        <w:spacing w:before="239" w:after="239" w:line="240" w:lineRule="auto"/>
        <w:textAlignment w:val="top"/>
      </w:pPr>
      <w:r>
        <w:rPr>
          <w:rFonts w:eastAsia="Calibri" w:cs="Calibri"/>
        </w:rPr>
        <w:t>De in het vorige lid bedoelde verzekering/waarborg biedt dekking voor ten minste de totale maximale aansprakelijkheid per jaar.</w:t>
      </w:r>
    </w:p>
    <w:p w14:paraId="7DCE7625" w14:textId="77777777" w:rsidR="0007427B" w:rsidRDefault="0026360D">
      <w:pPr>
        <w:pStyle w:val="ArticleLevel1"/>
        <w:spacing w:before="239" w:after="239" w:line="240" w:lineRule="auto"/>
        <w:textAlignment w:val="top"/>
      </w:pPr>
      <w:r>
        <w:rPr>
          <w:rFonts w:eastAsia="Calibri" w:cs="Calibri"/>
        </w:rPr>
        <w:t>Data</w:t>
      </w:r>
    </w:p>
    <w:p w14:paraId="7497770E" w14:textId="77777777" w:rsidR="0007427B" w:rsidRDefault="0026360D">
      <w:pPr>
        <w:pStyle w:val="ArticleLevel2"/>
        <w:spacing w:before="239" w:after="239" w:line="240" w:lineRule="auto"/>
        <w:textAlignment w:val="top"/>
      </w:pPr>
      <w:proofErr w:type="gramStart"/>
      <w:r>
        <w:rPr>
          <w:rFonts w:eastAsia="Calibri" w:cs="Calibri"/>
        </w:rPr>
        <w:t>Indien</w:t>
      </w:r>
      <w:proofErr w:type="gramEnd"/>
      <w:r>
        <w:rPr>
          <w:rFonts w:eastAsia="Calibri" w:cs="Calibri"/>
        </w:rPr>
        <w:t xml:space="preserve">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14:paraId="71BF399C" w14:textId="77777777" w:rsidR="0007427B" w:rsidRDefault="0026360D">
      <w:pPr>
        <w:pStyle w:val="ArticleLevel2"/>
        <w:spacing w:before="239" w:after="239" w:line="240" w:lineRule="auto"/>
        <w:textAlignment w:val="top"/>
      </w:pPr>
      <w:r>
        <w:rPr>
          <w:rFonts w:eastAsia="Calibri" w:cs="Calibri"/>
        </w:rPr>
        <w:t>De Leverancier stelt de Opdrachtgever kosteloos technisch in staat om de Data in te zien, en voor eigen gebruik te kunnen opslaan. De Leverancier kan aan deze verplichting onder meer voldoen door:</w:t>
      </w:r>
    </w:p>
    <w:p w14:paraId="50121AAB" w14:textId="77777777" w:rsidR="0007427B" w:rsidRDefault="0026360D">
      <w:pPr>
        <w:pStyle w:val="ArticleLevel5"/>
        <w:spacing w:before="239" w:after="239" w:line="240" w:lineRule="auto"/>
        <w:textAlignment w:val="top"/>
      </w:pPr>
      <w:proofErr w:type="gramStart"/>
      <w:r>
        <w:rPr>
          <w:rFonts w:eastAsia="Calibri" w:cs="Calibri"/>
        </w:rPr>
        <w:lastRenderedPageBreak/>
        <w:t>de</w:t>
      </w:r>
      <w:proofErr w:type="gramEnd"/>
      <w:r>
        <w:rPr>
          <w:rFonts w:eastAsia="Calibri" w:cs="Calibri"/>
        </w:rPr>
        <w:t xml:space="preserve"> Data aan de Opdrachtgever te verstrekken; </w:t>
      </w:r>
    </w:p>
    <w:p w14:paraId="6195FBD8" w14:textId="77777777" w:rsidR="0007427B" w:rsidRDefault="0026360D">
      <w:pPr>
        <w:pStyle w:val="ArticleLevel5"/>
        <w:spacing w:before="239" w:after="239" w:line="240" w:lineRule="auto"/>
        <w:textAlignment w:val="top"/>
      </w:pPr>
      <w:proofErr w:type="gramStart"/>
      <w:r>
        <w:rPr>
          <w:rFonts w:eastAsia="Calibri" w:cs="Calibri"/>
        </w:rPr>
        <w:t>de</w:t>
      </w:r>
      <w:proofErr w:type="gramEnd"/>
      <w:r>
        <w:rPr>
          <w:rFonts w:eastAsia="Calibri" w:cs="Calibri"/>
        </w:rPr>
        <w:t xml:space="preserve"> Opdrachtgever in staat te stellen om de Data in </w:t>
      </w:r>
      <w:proofErr w:type="spellStart"/>
      <w:r>
        <w:rPr>
          <w:rFonts w:eastAsia="Calibri" w:cs="Calibri"/>
        </w:rPr>
        <w:t>realtime</w:t>
      </w:r>
      <w:proofErr w:type="spellEnd"/>
      <w:r>
        <w:rPr>
          <w:rFonts w:eastAsia="Calibri" w:cs="Calibri"/>
        </w:rPr>
        <w:t xml:space="preserve"> in te zien en een kopie daarvan te downloaden;</w:t>
      </w:r>
    </w:p>
    <w:p w14:paraId="51EB729F" w14:textId="77777777" w:rsidR="0007427B" w:rsidRDefault="0026360D">
      <w:pPr>
        <w:pStyle w:val="ArticleLevel5"/>
        <w:spacing w:before="239" w:after="239" w:line="240" w:lineRule="auto"/>
        <w:textAlignment w:val="top"/>
      </w:pPr>
      <w:proofErr w:type="gramStart"/>
      <w:r>
        <w:rPr>
          <w:rFonts w:eastAsia="Calibri" w:cs="Calibri"/>
        </w:rPr>
        <w:t>de</w:t>
      </w:r>
      <w:proofErr w:type="gramEnd"/>
      <w:r>
        <w:rPr>
          <w:rFonts w:eastAsia="Calibri" w:cs="Calibri"/>
        </w:rPr>
        <w:t xml:space="preserve"> Data gedurende de looptijd van de Overeenkomst onder zich te houden, en de Opdrachtgever op eerste verzoek een kopie van de Data te verstrekken;</w:t>
      </w:r>
    </w:p>
    <w:p w14:paraId="50991FD8" w14:textId="77777777" w:rsidR="0007427B" w:rsidRDefault="0026360D">
      <w:pPr>
        <w:pStyle w:val="ArticleLevel5"/>
        <w:spacing w:before="239" w:after="239" w:line="240" w:lineRule="auto"/>
        <w:textAlignment w:val="top"/>
      </w:pPr>
      <w:proofErr w:type="gramStart"/>
      <w:r>
        <w:rPr>
          <w:rFonts w:eastAsia="Calibri" w:cs="Calibri"/>
        </w:rPr>
        <w:t>documentatie</w:t>
      </w:r>
      <w:proofErr w:type="gramEnd"/>
      <w:r>
        <w:rPr>
          <w:rFonts w:eastAsia="Calibri" w:cs="Calibri"/>
        </w:rPr>
        <w:t xml:space="preserve"> aan de Opdrachtgever te verstrekken om de Opdrachtgever in staat te stellen de Data zelf uit de ICT Prestatie te ontsluiten; of</w:t>
      </w:r>
    </w:p>
    <w:p w14:paraId="1D677265" w14:textId="77777777" w:rsidR="0007427B" w:rsidRDefault="0026360D">
      <w:pPr>
        <w:pStyle w:val="ArticleLevel5"/>
        <w:spacing w:before="239" w:after="239" w:line="240" w:lineRule="auto"/>
        <w:textAlignment w:val="top"/>
      </w:pPr>
      <w:proofErr w:type="gramStart"/>
      <w:r>
        <w:rPr>
          <w:rFonts w:eastAsia="Calibri" w:cs="Calibri"/>
        </w:rPr>
        <w:t>aan</w:t>
      </w:r>
      <w:proofErr w:type="gramEnd"/>
      <w:r>
        <w:rPr>
          <w:rFonts w:eastAsia="Calibri" w:cs="Calibri"/>
        </w:rPr>
        <w:t xml:space="preserve"> de Opdrachtgever Koppelingen ter beschikking te stellen, teneinde de Opdrachtgever in staat te stellen de Data zelf op te vragen via deze Koppelingen.</w:t>
      </w:r>
    </w:p>
    <w:p w14:paraId="249C46C3" w14:textId="77777777" w:rsidR="0007427B" w:rsidRDefault="0026360D">
      <w:pPr>
        <w:pStyle w:val="ArticleLevel2"/>
        <w:spacing w:before="239" w:after="239" w:line="240" w:lineRule="auto"/>
        <w:textAlignment w:val="top"/>
      </w:pPr>
      <w:r>
        <w:rPr>
          <w:rFonts w:eastAsia="Calibri" w:cs="Calibri"/>
        </w:rPr>
        <w:t>De ter beschikking gestelde of beschikbaar gemaakte Data zal:</w:t>
      </w:r>
    </w:p>
    <w:p w14:paraId="1A5377EA" w14:textId="77777777" w:rsidR="0007427B" w:rsidRDefault="0026360D">
      <w:pPr>
        <w:pStyle w:val="ArticleLevel5"/>
        <w:spacing w:before="239" w:after="239" w:line="240" w:lineRule="auto"/>
        <w:textAlignment w:val="top"/>
      </w:pPr>
      <w:proofErr w:type="gramStart"/>
      <w:r>
        <w:rPr>
          <w:rFonts w:eastAsia="Calibri" w:cs="Calibri"/>
        </w:rPr>
        <w:t>in</w:t>
      </w:r>
      <w:proofErr w:type="gramEnd"/>
      <w:r>
        <w:rPr>
          <w:rFonts w:eastAsia="Calibri" w:cs="Calibri"/>
        </w:rPr>
        <w:t xml:space="preserve"> een algemeen leesbaar elektronisch bestandsformaat worden verstrekt;</w:t>
      </w:r>
    </w:p>
    <w:p w14:paraId="0F2C1404" w14:textId="77777777" w:rsidR="0007427B" w:rsidRDefault="0026360D">
      <w:pPr>
        <w:pStyle w:val="ArticleLevel5"/>
        <w:spacing w:before="239" w:after="239" w:line="240" w:lineRule="auto"/>
        <w:textAlignment w:val="top"/>
      </w:pPr>
      <w:proofErr w:type="gramStart"/>
      <w:r>
        <w:rPr>
          <w:rFonts w:eastAsia="Calibri" w:cs="Calibri"/>
        </w:rPr>
        <w:t>vergezeld</w:t>
      </w:r>
      <w:proofErr w:type="gramEnd"/>
      <w:r>
        <w:rPr>
          <w:rFonts w:eastAsia="Calibri" w:cs="Calibri"/>
        </w:rPr>
        <w:t xml:space="preserve"> gaan van Documentatie met een juiste, volledige en gedetailleerde beschrijving van de aan de Data ten grondslag liggende datamodellen; en</w:t>
      </w:r>
    </w:p>
    <w:p w14:paraId="2908A649" w14:textId="77777777" w:rsidR="0007427B" w:rsidRDefault="0026360D">
      <w:pPr>
        <w:pStyle w:val="ArticleLevel5"/>
        <w:spacing w:before="239" w:after="239" w:line="240" w:lineRule="auto"/>
        <w:textAlignment w:val="top"/>
      </w:pPr>
      <w:proofErr w:type="gramStart"/>
      <w:r>
        <w:rPr>
          <w:rFonts w:eastAsia="Calibri" w:cs="Calibri"/>
        </w:rPr>
        <w:t>voldoen</w:t>
      </w:r>
      <w:proofErr w:type="gramEnd"/>
      <w:r>
        <w:rPr>
          <w:rFonts w:eastAsia="Calibri" w:cs="Calibri"/>
        </w:rPr>
        <w:t xml:space="preserve"> aan de voorschriften die aan Data worden gesteld in de Wet open overheid, de Wet hergebruik van overheidsinformatie en andere wet- en regelgeving die op de Opdrachtgever van toepassing is.</w:t>
      </w:r>
    </w:p>
    <w:p w14:paraId="4BE00746" w14:textId="77777777" w:rsidR="0007427B" w:rsidRDefault="0026360D">
      <w:pPr>
        <w:pStyle w:val="ArticleLevel2"/>
        <w:spacing w:before="239" w:after="239" w:line="240" w:lineRule="auto"/>
        <w:textAlignment w:val="top"/>
      </w:pPr>
      <w:r>
        <w:rPr>
          <w:rFonts w:eastAsia="Calibri" w:cs="Calibri"/>
        </w:rPr>
        <w:t xml:space="preserve">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wat in de Inkoopvoorwaarden is bepaald </w:t>
      </w:r>
      <w:proofErr w:type="gramStart"/>
      <w:r>
        <w:rPr>
          <w:rFonts w:eastAsia="Calibri" w:cs="Calibri"/>
        </w:rPr>
        <w:t>omtrent</w:t>
      </w:r>
      <w:proofErr w:type="gramEnd"/>
      <w:r>
        <w:rPr>
          <w:rFonts w:eastAsia="Calibri" w:cs="Calibri"/>
        </w:rPr>
        <w:t xml:space="preserve"> IE-rechten van overeenkomstige toepassing.</w:t>
      </w:r>
    </w:p>
    <w:p w14:paraId="6C83F094" w14:textId="77777777" w:rsidR="0007427B" w:rsidRDefault="0026360D">
      <w:pPr>
        <w:pStyle w:val="ArticleLevel2"/>
        <w:spacing w:before="239" w:after="239" w:line="240" w:lineRule="auto"/>
        <w:textAlignment w:val="top"/>
      </w:pPr>
      <w:proofErr w:type="gramStart"/>
      <w:r>
        <w:rPr>
          <w:rFonts w:eastAsia="Calibri" w:cs="Calibri"/>
        </w:rPr>
        <w:t>Indien</w:t>
      </w:r>
      <w:proofErr w:type="gramEnd"/>
      <w:r>
        <w:rPr>
          <w:rFonts w:eastAsia="Calibri" w:cs="Calibri"/>
        </w:rPr>
        <w:t xml:space="preserve"> de door de Leverancier geleverde Data onjuist en/of onvolledig blijken te zijn, zal de Leverancier, ook na beëindiging van de Overeenkomst, kosteloos zijn medewerking verlenen om deze onjuistheid en/of onvolledigheid te corrigeren.</w:t>
      </w:r>
    </w:p>
    <w:p w14:paraId="1CB14A0A" w14:textId="77777777" w:rsidR="0007427B" w:rsidRDefault="0026360D">
      <w:pPr>
        <w:pStyle w:val="ArticleLevel2"/>
        <w:spacing w:before="239" w:after="239" w:line="240" w:lineRule="auto"/>
        <w:textAlignment w:val="top"/>
      </w:pPr>
      <w:proofErr w:type="gramStart"/>
      <w:r>
        <w:rPr>
          <w:rFonts w:eastAsia="Calibri" w:cs="Calibri"/>
        </w:rPr>
        <w:t>Indien</w:t>
      </w:r>
      <w:proofErr w:type="gramEnd"/>
      <w:r>
        <w:rPr>
          <w:rFonts w:eastAsia="Calibri" w:cs="Calibri"/>
        </w:rPr>
        <w:t xml:space="preserve"> de Leverancier zelf (mede) toegang heeft tot de Data, gelden de volgende bepalingen:</w:t>
      </w:r>
    </w:p>
    <w:p w14:paraId="5872273D" w14:textId="77777777" w:rsidR="0007427B" w:rsidRDefault="0026360D">
      <w:pPr>
        <w:pStyle w:val="ArticleLevel5"/>
        <w:spacing w:before="239" w:after="239" w:line="240" w:lineRule="auto"/>
        <w:textAlignment w:val="top"/>
      </w:pPr>
      <w:r>
        <w:rPr>
          <w:rFonts w:eastAsia="Calibri" w:cs="Calibri"/>
        </w:rPr>
        <w:lastRenderedPageBreak/>
        <w:t>De Leverancier zal de Data uitsluitend gebruiken voor de uitvoering van de Overeenkomst en de nakoming van op Leverancier rustende wettelijke verplichtingen;</w:t>
      </w:r>
    </w:p>
    <w:p w14:paraId="2E58458C" w14:textId="77777777" w:rsidR="0007427B" w:rsidRDefault="0026360D">
      <w:pPr>
        <w:pStyle w:val="ArticleLevel5"/>
        <w:spacing w:before="239" w:after="239" w:line="240" w:lineRule="auto"/>
        <w:textAlignment w:val="top"/>
      </w:pPr>
      <w:r>
        <w:rPr>
          <w:rFonts w:eastAsia="Calibri" w:cs="Calibri"/>
        </w:rPr>
        <w:t>De Leverancier zal op eerste verzoek van de Opdrachtgever overgaan tot vernietiging van de Data;</w:t>
      </w:r>
    </w:p>
    <w:p w14:paraId="0B70E567" w14:textId="77777777" w:rsidR="0007427B" w:rsidRDefault="0026360D">
      <w:pPr>
        <w:pStyle w:val="ArticleLevel5"/>
        <w:spacing w:before="239" w:after="239" w:line="240" w:lineRule="auto"/>
        <w:textAlignment w:val="top"/>
      </w:pPr>
      <w:r>
        <w:rPr>
          <w:rFonts w:eastAsia="Calibri" w:cs="Calibri"/>
        </w:rPr>
        <w:t>De Leverancier zal gedurende de looptijd van de Overeenkomst niet overgaan tot vernietiging van de Data zonder een verzoek daartoe; en</w:t>
      </w:r>
    </w:p>
    <w:p w14:paraId="051D5638" w14:textId="77777777" w:rsidR="0007427B" w:rsidRDefault="0026360D">
      <w:pPr>
        <w:pStyle w:val="ArticleLevel5"/>
        <w:spacing w:before="239" w:after="239" w:line="240" w:lineRule="auto"/>
        <w:textAlignment w:val="top"/>
      </w:pPr>
      <w:r>
        <w:rPr>
          <w:rFonts w:eastAsia="Calibri" w:cs="Calibri"/>
        </w:rPr>
        <w:t>De Leverancier zal de Data na het einde van de Overeenkomst vernietigen, maar niet voordat hij de Opdrachtgever expliciet een redelijke laatste kans heeft geboden om de Data te downloaden of anderszins te verkrijgen.</w:t>
      </w:r>
    </w:p>
    <w:p w14:paraId="518165DA" w14:textId="77777777" w:rsidR="0007427B" w:rsidRDefault="0026360D">
      <w:pPr>
        <w:pStyle w:val="ArticleLevel2"/>
        <w:spacing w:before="239" w:after="239" w:line="240" w:lineRule="auto"/>
        <w:textAlignment w:val="top"/>
      </w:pPr>
      <w:r>
        <w:rPr>
          <w:rFonts w:eastAsia="Calibri" w:cs="Calibri"/>
        </w:rPr>
        <w:t xml:space="preserve">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w:t>
      </w:r>
      <w:proofErr w:type="gramStart"/>
      <w:r>
        <w:rPr>
          <w:rFonts w:eastAsia="Calibri" w:cs="Calibri"/>
        </w:rPr>
        <w:t>omtrent</w:t>
      </w:r>
      <w:proofErr w:type="gramEnd"/>
      <w:r>
        <w:rPr>
          <w:rFonts w:eastAsia="Calibri" w:cs="Calibri"/>
        </w:rPr>
        <w:t xml:space="preserve"> enige vergoeding.</w:t>
      </w:r>
    </w:p>
    <w:p w14:paraId="6C2D4F48" w14:textId="77777777" w:rsidR="0007427B" w:rsidRDefault="0026360D">
      <w:pPr>
        <w:pStyle w:val="ArticleLevel2"/>
        <w:spacing w:before="239" w:after="239" w:line="240" w:lineRule="auto"/>
        <w:textAlignment w:val="top"/>
      </w:pPr>
      <w:r>
        <w:rPr>
          <w:rFonts w:eastAsia="Calibri" w:cs="Calibri"/>
        </w:rPr>
        <w:t xml:space="preserve">Hetgeen is bepaald in lid 2 t/m 7 geldt niet </w:t>
      </w:r>
      <w:proofErr w:type="gramStart"/>
      <w:r>
        <w:rPr>
          <w:rFonts w:eastAsia="Calibri" w:cs="Calibri"/>
        </w:rPr>
        <w:t>indien</w:t>
      </w:r>
      <w:proofErr w:type="gramEnd"/>
      <w:r>
        <w:rPr>
          <w:rFonts w:eastAsia="Calibri" w:cs="Calibri"/>
        </w:rPr>
        <w:t xml:space="preserve"> en voor zover:</w:t>
      </w:r>
    </w:p>
    <w:p w14:paraId="21477D5C" w14:textId="77777777" w:rsidR="0007427B" w:rsidRDefault="0026360D">
      <w:pPr>
        <w:pStyle w:val="ArticleLevel5"/>
        <w:spacing w:before="239" w:after="239" w:line="240" w:lineRule="auto"/>
        <w:textAlignment w:val="top"/>
      </w:pPr>
      <w:proofErr w:type="gramStart"/>
      <w:r>
        <w:rPr>
          <w:rFonts w:eastAsia="Calibri" w:cs="Calibri"/>
        </w:rPr>
        <w:t>het</w:t>
      </w:r>
      <w:proofErr w:type="gramEnd"/>
      <w:r>
        <w:rPr>
          <w:rFonts w:eastAsia="Calibri" w:cs="Calibri"/>
        </w:rPr>
        <w:t xml:space="preserve"> nakomen van de verplichtingen technisch onmogelijk is;</w:t>
      </w:r>
    </w:p>
    <w:p w14:paraId="4EA1042B" w14:textId="77777777" w:rsidR="0007427B" w:rsidRDefault="0026360D">
      <w:pPr>
        <w:pStyle w:val="ArticleLevel5"/>
        <w:spacing w:before="239" w:after="239" w:line="240" w:lineRule="auto"/>
        <w:textAlignment w:val="top"/>
      </w:pPr>
      <w:proofErr w:type="gramStart"/>
      <w:r>
        <w:rPr>
          <w:rFonts w:eastAsia="Calibri" w:cs="Calibri"/>
        </w:rPr>
        <w:t>het</w:t>
      </w:r>
      <w:proofErr w:type="gramEnd"/>
      <w:r>
        <w:rPr>
          <w:rFonts w:eastAsia="Calibri" w:cs="Calibri"/>
        </w:rPr>
        <w:t xml:space="preserve"> nakomen van de verplichtingen in strijd komt met andere wettelijke verplichtingen;</w:t>
      </w:r>
    </w:p>
    <w:p w14:paraId="1229C5FB" w14:textId="77777777" w:rsidR="0007427B" w:rsidRDefault="0026360D">
      <w:pPr>
        <w:pStyle w:val="ArticleLevel5"/>
        <w:spacing w:before="239" w:after="239" w:line="240" w:lineRule="auto"/>
        <w:textAlignment w:val="top"/>
      </w:pPr>
      <w:proofErr w:type="gramStart"/>
      <w:r>
        <w:rPr>
          <w:rFonts w:eastAsia="Calibri" w:cs="Calibri"/>
        </w:rPr>
        <w:t>de</w:t>
      </w:r>
      <w:proofErr w:type="gramEnd"/>
      <w:r>
        <w:rPr>
          <w:rFonts w:eastAsia="Calibri" w:cs="Calibri"/>
        </w:rPr>
        <w:t xml:space="preserve"> Data bedrijfsgeheimen van de Leverancier betreffen; of</w:t>
      </w:r>
    </w:p>
    <w:p w14:paraId="679CF849" w14:textId="77777777" w:rsidR="0007427B" w:rsidRDefault="0026360D">
      <w:pPr>
        <w:pStyle w:val="ArticleLevel5"/>
        <w:spacing w:before="239" w:after="239" w:line="240" w:lineRule="auto"/>
        <w:textAlignment w:val="top"/>
      </w:pPr>
      <w:proofErr w:type="gramStart"/>
      <w:r>
        <w:rPr>
          <w:rFonts w:eastAsia="Calibri" w:cs="Calibri"/>
        </w:rPr>
        <w:t>de</w:t>
      </w:r>
      <w:proofErr w:type="gramEnd"/>
      <w:r>
        <w:rPr>
          <w:rFonts w:eastAsia="Calibri" w:cs="Calibri"/>
        </w:rPr>
        <w:t xml:space="preserve"> Opdrachtgever expliciet en ondubbelzinnig bij Leverancier heeft aangegeven de Data niet te willen ontvangen of anderszins in te willen zien.</w:t>
      </w:r>
    </w:p>
    <w:p w14:paraId="0BEDFB03" w14:textId="77777777" w:rsidR="0007427B" w:rsidRDefault="0026360D">
      <w:pPr>
        <w:pStyle w:val="ArticleLevel1"/>
        <w:spacing w:before="239" w:after="239" w:line="240" w:lineRule="auto"/>
        <w:textAlignment w:val="top"/>
      </w:pPr>
      <w:r>
        <w:rPr>
          <w:rFonts w:eastAsia="Calibri" w:cs="Calibri"/>
        </w:rPr>
        <w:t>Evaluatie</w:t>
      </w:r>
    </w:p>
    <w:p w14:paraId="43C36A8C" w14:textId="77777777" w:rsidR="0007427B" w:rsidRDefault="0026360D">
      <w:pPr>
        <w:pStyle w:val="ArticleLevel2"/>
        <w:spacing w:before="239" w:after="239" w:line="240" w:lineRule="auto"/>
        <w:textAlignment w:val="top"/>
      </w:pPr>
      <w:r>
        <w:rPr>
          <w:rFonts w:eastAsia="Calibri" w:cs="Calibri"/>
        </w:rPr>
        <w:t>Opdrachtgever evalueert minimaal één (1) maal per jaar de uitvoering van de opdracht en het resultaat van de ICT Prestatie. De onderwerpen van evaluatie omvatten in ieder geval en indien van toepassing:</w:t>
      </w:r>
    </w:p>
    <w:p w14:paraId="3ADB4923" w14:textId="77777777" w:rsidR="0007427B" w:rsidRDefault="0026360D" w:rsidP="001D1004">
      <w:pPr>
        <w:pStyle w:val="Indentedbullets"/>
        <w:spacing w:before="239" w:after="239" w:line="240" w:lineRule="auto"/>
        <w:ind w:left="1418" w:firstLine="0"/>
        <w:textAlignment w:val="top"/>
      </w:pPr>
      <w:proofErr w:type="gramStart"/>
      <w:r>
        <w:rPr>
          <w:rFonts w:eastAsia="Calibri" w:cs="Calibri"/>
        </w:rPr>
        <w:t>de</w:t>
      </w:r>
      <w:proofErr w:type="gramEnd"/>
      <w:r>
        <w:rPr>
          <w:rFonts w:eastAsia="Calibri" w:cs="Calibri"/>
        </w:rPr>
        <w:t xml:space="preserve"> kwaliteit  </w:t>
      </w:r>
    </w:p>
    <w:p w14:paraId="09919A1C" w14:textId="77777777" w:rsidR="0007427B" w:rsidRDefault="0026360D" w:rsidP="001D1004">
      <w:pPr>
        <w:pStyle w:val="Indentedbullets"/>
        <w:spacing w:before="239" w:after="239" w:line="240" w:lineRule="auto"/>
        <w:ind w:left="1418" w:firstLine="0"/>
        <w:textAlignment w:val="top"/>
      </w:pPr>
      <w:proofErr w:type="gramStart"/>
      <w:r>
        <w:rPr>
          <w:rFonts w:eastAsia="Calibri" w:cs="Calibri"/>
        </w:rPr>
        <w:t>service</w:t>
      </w:r>
      <w:proofErr w:type="gramEnd"/>
      <w:r>
        <w:rPr>
          <w:rFonts w:eastAsia="Calibri" w:cs="Calibri"/>
        </w:rPr>
        <w:t xml:space="preserve">  </w:t>
      </w:r>
    </w:p>
    <w:p w14:paraId="31D1E835" w14:textId="77777777" w:rsidR="0007427B" w:rsidRDefault="0026360D" w:rsidP="001D1004">
      <w:pPr>
        <w:pStyle w:val="Indentedbullets"/>
        <w:spacing w:before="239" w:after="239" w:line="240" w:lineRule="auto"/>
        <w:ind w:left="1418" w:firstLine="0"/>
        <w:textAlignment w:val="top"/>
      </w:pPr>
      <w:proofErr w:type="gramStart"/>
      <w:r>
        <w:rPr>
          <w:rFonts w:eastAsia="Calibri" w:cs="Calibri"/>
        </w:rPr>
        <w:t>onderhoudstermijnen</w:t>
      </w:r>
      <w:proofErr w:type="gramEnd"/>
      <w:r>
        <w:rPr>
          <w:rFonts w:eastAsia="Calibri" w:cs="Calibri"/>
        </w:rPr>
        <w:t xml:space="preserve"> </w:t>
      </w:r>
    </w:p>
    <w:p w14:paraId="5CC61065" w14:textId="77777777" w:rsidR="0007427B" w:rsidRDefault="0026360D" w:rsidP="001D1004">
      <w:pPr>
        <w:pStyle w:val="Indentedbullets"/>
        <w:spacing w:before="239" w:after="239" w:line="240" w:lineRule="auto"/>
        <w:ind w:left="1418" w:firstLine="0"/>
        <w:textAlignment w:val="top"/>
      </w:pPr>
      <w:proofErr w:type="gramStart"/>
      <w:r>
        <w:rPr>
          <w:rFonts w:eastAsia="Calibri" w:cs="Calibri"/>
        </w:rPr>
        <w:t>garantie</w:t>
      </w:r>
      <w:proofErr w:type="gramEnd"/>
      <w:r>
        <w:rPr>
          <w:rFonts w:eastAsia="Calibri" w:cs="Calibri"/>
        </w:rPr>
        <w:t xml:space="preserve">  </w:t>
      </w:r>
    </w:p>
    <w:p w14:paraId="356FD60C" w14:textId="77777777" w:rsidR="0007427B" w:rsidRDefault="0026360D">
      <w:pPr>
        <w:pStyle w:val="ArticleLevel2"/>
        <w:spacing w:before="239" w:after="239" w:line="240" w:lineRule="auto"/>
        <w:textAlignment w:val="top"/>
      </w:pPr>
      <w:r>
        <w:rPr>
          <w:rFonts w:eastAsia="Calibri" w:cs="Calibri"/>
        </w:rPr>
        <w:t>Verder worden de tussen Partijen gesloten contractbijlagen minimaal één (1) maal per jaar, of op verzoek van de Partijen, geëvalueerd.</w:t>
      </w:r>
      <w:r>
        <w:rPr>
          <w:rFonts w:eastAsia="Calibri" w:cs="Calibri"/>
        </w:rPr>
        <w:br/>
        <w:t xml:space="preserve">Partijen kunnen voorstellen doen om de betreffende overeenkomst aan te passen. Aanpassingen op de documenten worden door Leverancier verwerkt. </w:t>
      </w:r>
      <w:r>
        <w:rPr>
          <w:rFonts w:eastAsia="Calibri" w:cs="Calibri"/>
        </w:rPr>
        <w:lastRenderedPageBreak/>
        <w:t xml:space="preserve">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14:paraId="1E735EA8" w14:textId="77777777" w:rsidR="0007427B" w:rsidRDefault="0026360D">
      <w:pPr>
        <w:pStyle w:val="ArticleLevel1"/>
        <w:spacing w:before="239" w:after="239" w:line="240" w:lineRule="auto"/>
        <w:textAlignment w:val="top"/>
      </w:pPr>
      <w:r>
        <w:rPr>
          <w:rFonts w:eastAsia="Calibri" w:cs="Calibri"/>
        </w:rPr>
        <w:t>Voorwaarden en overige afspraken</w:t>
      </w:r>
    </w:p>
    <w:p w14:paraId="4B0313C5" w14:textId="77777777" w:rsidR="0007427B" w:rsidRDefault="0026360D">
      <w:pPr>
        <w:pStyle w:val="ArticleLevel2"/>
        <w:spacing w:before="239" w:after="239" w:line="240" w:lineRule="auto"/>
        <w:textAlignment w:val="top"/>
      </w:pPr>
      <w:r>
        <w:rPr>
          <w:rFonts w:eastAsia="Calibri" w:cs="Calibri"/>
        </w:rPr>
        <w:t>Op deze Overeenkomst zijn de Inkoopvoorwaarden GIBIT 2023 van toepassing, zoals bijgesloten als bijlage. Leverancier verklaart een exemplaar van de GIBIT 2023 te hebben ontvangen.</w:t>
      </w:r>
    </w:p>
    <w:p w14:paraId="501A4402" w14:textId="32A4B713" w:rsidR="0007427B" w:rsidRDefault="00FF2D87">
      <w:pPr>
        <w:pStyle w:val="ArticleLevel2"/>
        <w:spacing w:before="239" w:after="239" w:line="240" w:lineRule="auto"/>
        <w:textAlignment w:val="top"/>
      </w:pPr>
      <w:r>
        <w:rPr>
          <w:rFonts w:eastAsia="Calibri" w:cs="Calibri"/>
          <w:i/>
          <w:iCs/>
        </w:rPr>
        <w:t>Leverancier verklaart b</w:t>
      </w:r>
      <w:r w:rsidR="0026360D">
        <w:rPr>
          <w:rFonts w:eastAsia="Calibri" w:cs="Calibri"/>
          <w:i/>
          <w:iCs/>
        </w:rPr>
        <w:t xml:space="preserve">innen één jaar na gunning </w:t>
      </w:r>
      <w:r>
        <w:rPr>
          <w:rFonts w:eastAsia="Calibri" w:cs="Calibri"/>
          <w:i/>
          <w:iCs/>
        </w:rPr>
        <w:t>te voldoen aan zijn inschrijving ten aanzien van de voertuigen. Daarnaast zal hij (direct na gunning) i</w:t>
      </w:r>
      <w:r w:rsidR="0026360D">
        <w:rPr>
          <w:rFonts w:eastAsia="Calibri" w:cs="Calibri"/>
          <w:i/>
          <w:iCs/>
        </w:rPr>
        <w:t>nvulling geven aan circulair materiaalgebruik bij uitvoering van de opdracht</w:t>
      </w:r>
      <w:r>
        <w:rPr>
          <w:rFonts w:eastAsia="Calibri" w:cs="Calibri"/>
          <w:i/>
          <w:iCs/>
        </w:rPr>
        <w:t xml:space="preserve">, </w:t>
      </w:r>
      <w:proofErr w:type="gramStart"/>
      <w:r>
        <w:rPr>
          <w:rFonts w:eastAsia="Calibri" w:cs="Calibri"/>
          <w:i/>
          <w:iCs/>
        </w:rPr>
        <w:t>conform</w:t>
      </w:r>
      <w:proofErr w:type="gramEnd"/>
      <w:r>
        <w:rPr>
          <w:rFonts w:eastAsia="Calibri" w:cs="Calibri"/>
          <w:i/>
          <w:iCs/>
        </w:rPr>
        <w:t xml:space="preserve"> zijn inschrijving.</w:t>
      </w:r>
    </w:p>
    <w:p w14:paraId="1AAFD998" w14:textId="7410323C" w:rsidR="0007427B" w:rsidRDefault="0026360D">
      <w:pPr>
        <w:pStyle w:val="ArticleLevel2"/>
        <w:spacing w:before="239" w:after="239" w:line="240" w:lineRule="auto"/>
        <w:textAlignment w:val="top"/>
      </w:pPr>
      <w:r>
        <w:rPr>
          <w:rFonts w:eastAsia="Calibri" w:cs="Calibri"/>
        </w:rPr>
        <w:t>Het principe van maatschappelijk verantwoord inkopen wordt toegepast op alle aspecten van de ICT prestatie.</w:t>
      </w:r>
    </w:p>
    <w:p w14:paraId="673B6007" w14:textId="77777777" w:rsidR="0007427B" w:rsidRDefault="0026360D">
      <w:pPr>
        <w:pStyle w:val="ArticleLevel2"/>
        <w:spacing w:before="239" w:after="239" w:line="240" w:lineRule="auto"/>
        <w:textAlignment w:val="top"/>
      </w:pPr>
      <w:r>
        <w:rPr>
          <w:rFonts w:eastAsia="Calibri" w:cs="Calibri"/>
        </w:rPr>
        <w:t>Eventuele leveringsvoorwaarden van Leverancier zijn uitdrukkelijk niet van toepassing.</w:t>
      </w:r>
    </w:p>
    <w:p w14:paraId="6BDFD524" w14:textId="77777777" w:rsidR="0007427B" w:rsidRDefault="0026360D" w:rsidP="001D1004">
      <w:pPr>
        <w:pStyle w:val="ArticleLevel2"/>
        <w:spacing w:before="239" w:line="240" w:lineRule="auto"/>
        <w:textAlignment w:val="top"/>
      </w:pPr>
      <w:r>
        <w:rPr>
          <w:rFonts w:eastAsia="Calibri" w:cs="Calibri"/>
        </w:rPr>
        <w:t>De navolgende stukken vormen gezamenlijk de Overeenkomst. Voor zover deze stukken met elkaar in tegenspraak zijn, prevaleert het eerder genoemde stuk boven het later genoemde:</w:t>
      </w:r>
    </w:p>
    <w:p w14:paraId="0500B5CD" w14:textId="77777777" w:rsidR="0007427B" w:rsidRDefault="0026360D" w:rsidP="001D1004">
      <w:pPr>
        <w:pStyle w:val="Indentedbullets"/>
        <w:spacing w:after="239" w:line="240" w:lineRule="auto"/>
        <w:ind w:left="1560" w:hanging="142"/>
        <w:textAlignment w:val="top"/>
      </w:pPr>
      <w:r>
        <w:rPr>
          <w:rFonts w:eastAsia="Calibri" w:cs="Calibri"/>
        </w:rPr>
        <w:t>Het onderhavige document;</w:t>
      </w:r>
    </w:p>
    <w:p w14:paraId="690B4354" w14:textId="77777777" w:rsidR="0007427B" w:rsidRDefault="0026360D" w:rsidP="001D1004">
      <w:pPr>
        <w:pStyle w:val="Indentedbullets"/>
        <w:spacing w:before="239" w:after="239" w:line="240" w:lineRule="auto"/>
        <w:ind w:left="1560" w:hanging="142"/>
        <w:textAlignment w:val="top"/>
      </w:pPr>
      <w:r>
        <w:rPr>
          <w:rFonts w:eastAsia="Calibri" w:cs="Calibri"/>
        </w:rPr>
        <w:t xml:space="preserve">De in artikel 1.1. </w:t>
      </w:r>
      <w:proofErr w:type="gramStart"/>
      <w:r>
        <w:rPr>
          <w:rFonts w:eastAsia="Calibri" w:cs="Calibri"/>
        </w:rPr>
        <w:t>genoemde</w:t>
      </w:r>
      <w:proofErr w:type="gramEnd"/>
      <w:r>
        <w:rPr>
          <w:rFonts w:eastAsia="Calibri" w:cs="Calibri"/>
        </w:rPr>
        <w:t xml:space="preserve"> documenten (in de daar genoemde volgorde).</w:t>
      </w:r>
    </w:p>
    <w:p w14:paraId="75EFE910" w14:textId="14C5AEED" w:rsidR="001D1004" w:rsidRPr="001D1004" w:rsidRDefault="00FF2D87" w:rsidP="00FF2D87">
      <w:pPr>
        <w:pStyle w:val="ArticleLevel2"/>
        <w:spacing w:before="239" w:after="239" w:line="240" w:lineRule="auto"/>
        <w:textAlignment w:val="top"/>
      </w:pPr>
      <w:r w:rsidRPr="00FF2D87">
        <w:rPr>
          <w:rFonts w:eastAsia="Calibri" w:cs="Calibri"/>
        </w:rPr>
        <w:t xml:space="preserve">Opdrachtgever is gerechtigd boetes op te leggen </w:t>
      </w:r>
      <w:proofErr w:type="gramStart"/>
      <w:r w:rsidRPr="00FF2D87">
        <w:rPr>
          <w:rFonts w:eastAsia="Calibri" w:cs="Calibri"/>
        </w:rPr>
        <w:t>conform</w:t>
      </w:r>
      <w:proofErr w:type="gramEnd"/>
      <w:r w:rsidRPr="00FF2D87">
        <w:rPr>
          <w:rFonts w:eastAsia="Calibri" w:cs="Calibri"/>
        </w:rPr>
        <w:t xml:space="preserve"> onderstaand </w:t>
      </w:r>
      <w:r>
        <w:rPr>
          <w:rFonts w:eastAsia="Calibri" w:cs="Calibri"/>
        </w:rPr>
        <w:t>b</w:t>
      </w:r>
      <w:r w:rsidR="0026360D" w:rsidRPr="00FF2D87">
        <w:rPr>
          <w:rFonts w:eastAsia="Calibri" w:cs="Calibri"/>
        </w:rPr>
        <w:t>oetebeding</w:t>
      </w:r>
      <w:r>
        <w:rPr>
          <w:rFonts w:eastAsia="Calibri" w:cs="Calibri"/>
        </w:rPr>
        <w:t>.</w:t>
      </w:r>
    </w:p>
    <w:p w14:paraId="328A8AC6" w14:textId="77777777" w:rsidR="001D1004" w:rsidRPr="001D1004" w:rsidRDefault="0026360D" w:rsidP="00FF2D87">
      <w:pPr>
        <w:pStyle w:val="ArticleLevel5"/>
        <w:spacing w:before="239" w:after="239" w:line="240" w:lineRule="auto"/>
        <w:textAlignment w:val="top"/>
      </w:pPr>
      <w:r>
        <w:rPr>
          <w:rFonts w:eastAsia="Calibri" w:cs="Calibri"/>
        </w:rPr>
        <w:t>Datum van oplevering implementatie</w:t>
      </w:r>
      <w:r w:rsidR="001D1004">
        <w:rPr>
          <w:rFonts w:eastAsia="Calibri" w:cs="Calibri"/>
        </w:rPr>
        <w:t>: 31 december</w:t>
      </w:r>
      <w:r>
        <w:rPr>
          <w:rFonts w:eastAsia="Calibri" w:cs="Calibri"/>
        </w:rPr>
        <w:t xml:space="preserve"> 2025. </w:t>
      </w:r>
      <w:r w:rsidR="001D1004">
        <w:rPr>
          <w:rFonts w:eastAsia="Calibri" w:cs="Calibri"/>
        </w:rPr>
        <w:br/>
      </w:r>
      <w:r>
        <w:rPr>
          <w:rFonts w:eastAsia="Calibri" w:cs="Calibri"/>
        </w:rPr>
        <w:t xml:space="preserve">Indien aantoonbare en reële reden(en) kunnen worden gegeven voor het niet nakomen van deze oplevertermijn dient een nieuwe planning te worden afgegeven, echter mag de oplevering niet langer duren dan één maand na genoemde opleverdatum. Bij niet aantoonbare en reële reden(en) wordt een boete gehanteerd van € 250,- per kalenderdag tot een maximum 10% van de totale jaarlijkse kosten per gemeente. </w:t>
      </w:r>
    </w:p>
    <w:p w14:paraId="668A13A0" w14:textId="77777777" w:rsidR="001D1004" w:rsidRPr="001D1004" w:rsidRDefault="0026360D" w:rsidP="00FF2D87">
      <w:pPr>
        <w:pStyle w:val="ArticleLevel5"/>
        <w:spacing w:before="239" w:after="239" w:line="240" w:lineRule="auto"/>
        <w:textAlignment w:val="top"/>
      </w:pPr>
      <w:r>
        <w:rPr>
          <w:rFonts w:eastAsia="Calibri" w:cs="Calibri"/>
        </w:rPr>
        <w:t xml:space="preserve">Kwaliteit van de data. </w:t>
      </w:r>
      <w:r w:rsidR="001D1004">
        <w:rPr>
          <w:rFonts w:eastAsia="Calibri" w:cs="Calibri"/>
        </w:rPr>
        <w:br/>
      </w:r>
      <w:proofErr w:type="gramStart"/>
      <w:r>
        <w:rPr>
          <w:rFonts w:eastAsia="Calibri" w:cs="Calibri"/>
        </w:rPr>
        <w:t>Indien</w:t>
      </w:r>
      <w:proofErr w:type="gramEnd"/>
      <w:r>
        <w:rPr>
          <w:rFonts w:eastAsia="Calibri" w:cs="Calibri"/>
        </w:rPr>
        <w:t xml:space="preserve"> niet wordt voldaan aan de eisen ten aanzien van betrouwbaarheid conform paragraaf 4.8. Aanleveren data aan de BRO, is Opdrachtnemer een boete verschuldigd. De hoogte van de boete wordt als volgt berekend: </w:t>
      </w:r>
    </w:p>
    <w:p w14:paraId="4AA0B035" w14:textId="77777777" w:rsidR="001D1004" w:rsidRPr="001D1004" w:rsidRDefault="0026360D" w:rsidP="001D1004">
      <w:pPr>
        <w:pStyle w:val="Indentedbullets"/>
        <w:numPr>
          <w:ilvl w:val="1"/>
          <w:numId w:val="9"/>
        </w:numPr>
        <w:spacing w:before="239" w:after="239" w:line="240" w:lineRule="auto"/>
        <w:ind w:left="2552" w:hanging="425"/>
        <w:textAlignment w:val="top"/>
      </w:pPr>
      <w:proofErr w:type="gramStart"/>
      <w:r>
        <w:rPr>
          <w:rFonts w:eastAsia="Calibri" w:cs="Calibri"/>
        </w:rPr>
        <w:t>Indien</w:t>
      </w:r>
      <w:proofErr w:type="gramEnd"/>
      <w:r>
        <w:rPr>
          <w:rFonts w:eastAsia="Calibri" w:cs="Calibri"/>
        </w:rPr>
        <w:t xml:space="preserve"> per gemeente alle niveaumetingen van alle meetfilters over een heel jaar lager dan 98% betrouwbaar zijn: </w:t>
      </w:r>
    </w:p>
    <w:p w14:paraId="2A3D7000" w14:textId="77777777" w:rsidR="001D1004" w:rsidRPr="001D1004" w:rsidRDefault="0026360D" w:rsidP="001D1004">
      <w:pPr>
        <w:pStyle w:val="Indentedbullets"/>
        <w:numPr>
          <w:ilvl w:val="2"/>
          <w:numId w:val="9"/>
        </w:numPr>
        <w:spacing w:before="239" w:after="239" w:line="240" w:lineRule="auto"/>
        <w:ind w:left="2977" w:hanging="425"/>
        <w:textAlignment w:val="top"/>
      </w:pPr>
      <w:r>
        <w:rPr>
          <w:rFonts w:eastAsia="Calibri" w:cs="Calibri"/>
        </w:rPr>
        <w:lastRenderedPageBreak/>
        <w:t xml:space="preserve">Afwijking niet hoger dan 0,5%, dan geldt een boete van 5% van de jaarlijkse kosten van die gemeente; </w:t>
      </w:r>
    </w:p>
    <w:p w14:paraId="646A17F4" w14:textId="77777777" w:rsidR="001D1004" w:rsidRPr="001D1004" w:rsidRDefault="0026360D" w:rsidP="001D1004">
      <w:pPr>
        <w:pStyle w:val="Indentedbullets"/>
        <w:numPr>
          <w:ilvl w:val="2"/>
          <w:numId w:val="9"/>
        </w:numPr>
        <w:spacing w:before="239" w:after="239" w:line="240" w:lineRule="auto"/>
        <w:ind w:left="2977" w:hanging="425"/>
        <w:textAlignment w:val="top"/>
      </w:pPr>
      <w:r>
        <w:rPr>
          <w:rFonts w:eastAsia="Calibri" w:cs="Calibri"/>
        </w:rPr>
        <w:t xml:space="preserve">Afwijking hoger of gelijk aan 0,5% maar niet meer dan 1,5%, dan geldt een boete van 15% van de jaarlijkse kosten van die gemeente; </w:t>
      </w:r>
    </w:p>
    <w:p w14:paraId="5A5AEBC7" w14:textId="77777777" w:rsidR="001D1004" w:rsidRPr="001D1004" w:rsidRDefault="0026360D" w:rsidP="001D1004">
      <w:pPr>
        <w:pStyle w:val="Indentedbullets"/>
        <w:numPr>
          <w:ilvl w:val="2"/>
          <w:numId w:val="9"/>
        </w:numPr>
        <w:spacing w:before="239" w:after="239" w:line="240" w:lineRule="auto"/>
        <w:ind w:left="2977" w:hanging="425"/>
        <w:textAlignment w:val="top"/>
      </w:pPr>
      <w:r>
        <w:rPr>
          <w:rFonts w:eastAsia="Calibri" w:cs="Calibri"/>
        </w:rPr>
        <w:t xml:space="preserve">Afwijking hoger of gelijk aan 1,5%, dan geldt een boete van 25% van de jaarlijkse kosten van die gemeente. </w:t>
      </w:r>
    </w:p>
    <w:p w14:paraId="7BE88D2E" w14:textId="77777777" w:rsidR="001D1004" w:rsidRPr="001D1004" w:rsidRDefault="0026360D" w:rsidP="001D1004">
      <w:pPr>
        <w:pStyle w:val="Indentedbullets"/>
        <w:numPr>
          <w:ilvl w:val="1"/>
          <w:numId w:val="9"/>
        </w:numPr>
        <w:spacing w:before="239" w:after="239" w:line="240" w:lineRule="auto"/>
        <w:ind w:left="2552" w:hanging="425"/>
        <w:textAlignment w:val="top"/>
      </w:pPr>
      <w:proofErr w:type="gramStart"/>
      <w:r>
        <w:rPr>
          <w:rFonts w:eastAsia="Calibri" w:cs="Calibri"/>
        </w:rPr>
        <w:t>Indien</w:t>
      </w:r>
      <w:proofErr w:type="gramEnd"/>
      <w:r>
        <w:rPr>
          <w:rFonts w:eastAsia="Calibri" w:cs="Calibri"/>
        </w:rPr>
        <w:t xml:space="preserve"> per meetfilter de niveaumetingen over een heel jaar lager dan 95% betrouwbaar zijn: </w:t>
      </w:r>
    </w:p>
    <w:p w14:paraId="6B65A47F" w14:textId="77777777" w:rsidR="001D1004" w:rsidRPr="001D1004" w:rsidRDefault="0026360D" w:rsidP="001D1004">
      <w:pPr>
        <w:pStyle w:val="Indentedbullets"/>
        <w:numPr>
          <w:ilvl w:val="2"/>
          <w:numId w:val="9"/>
        </w:numPr>
        <w:spacing w:before="239" w:after="239" w:line="240" w:lineRule="auto"/>
        <w:ind w:left="2977" w:hanging="425"/>
        <w:textAlignment w:val="top"/>
      </w:pPr>
      <w:r>
        <w:rPr>
          <w:rFonts w:eastAsia="Calibri" w:cs="Calibri"/>
        </w:rPr>
        <w:t xml:space="preserve">Afwijking niet hoger dan 0,5%, dan geldt een boete van 5% van de jaarlijkse kosten per meetfilter; </w:t>
      </w:r>
    </w:p>
    <w:p w14:paraId="52DAAE51" w14:textId="77777777" w:rsidR="001D1004" w:rsidRPr="001D1004" w:rsidRDefault="0026360D" w:rsidP="001D1004">
      <w:pPr>
        <w:pStyle w:val="Indentedbullets"/>
        <w:numPr>
          <w:ilvl w:val="2"/>
          <w:numId w:val="9"/>
        </w:numPr>
        <w:spacing w:before="239" w:after="239" w:line="240" w:lineRule="auto"/>
        <w:ind w:left="2977" w:hanging="425"/>
        <w:textAlignment w:val="top"/>
      </w:pPr>
      <w:r>
        <w:rPr>
          <w:rFonts w:eastAsia="Calibri" w:cs="Calibri"/>
        </w:rPr>
        <w:t xml:space="preserve">Afwijking hoger of gelijk aan 0,5% maar niet meer dan 1,5%, dan geldt een boete van 15% van de jaarlijkse kosten per meetfilter; </w:t>
      </w:r>
    </w:p>
    <w:p w14:paraId="7D1D8FA3" w14:textId="77777777" w:rsidR="001D1004" w:rsidRPr="001D1004" w:rsidRDefault="0026360D" w:rsidP="001D1004">
      <w:pPr>
        <w:pStyle w:val="Indentedbullets"/>
        <w:numPr>
          <w:ilvl w:val="2"/>
          <w:numId w:val="9"/>
        </w:numPr>
        <w:spacing w:before="239" w:after="239" w:line="240" w:lineRule="auto"/>
        <w:ind w:left="2977" w:hanging="425"/>
        <w:textAlignment w:val="top"/>
      </w:pPr>
      <w:r>
        <w:rPr>
          <w:rFonts w:eastAsia="Calibri" w:cs="Calibri"/>
        </w:rPr>
        <w:t xml:space="preserve">Afwijking hoger of gelijk aan 1,5%, dan geldt een boete van 25% van de jaarlijkse kosten per meetfilter. </w:t>
      </w:r>
    </w:p>
    <w:p w14:paraId="03D06282" w14:textId="2A5E422D" w:rsidR="0007427B" w:rsidRDefault="0026360D" w:rsidP="00FF2D87">
      <w:pPr>
        <w:pStyle w:val="ArticleLevel5"/>
        <w:spacing w:before="239" w:after="239" w:line="240" w:lineRule="auto"/>
        <w:textAlignment w:val="top"/>
      </w:pPr>
      <w:r>
        <w:rPr>
          <w:rFonts w:eastAsia="Calibri" w:cs="Calibri"/>
        </w:rPr>
        <w:t xml:space="preserve">De bovenstaande boetebedragen voor beschikbaarheid en service zijn complementerend aan elkaar. De opgelegde boete laat onverlet het recht van de aanbestedende dienst om de daadwerkelijk door de aanbestedende dienst geleden schade(n) op de opdrachtnemer te verhalen of het contract te beëindigen, </w:t>
      </w:r>
      <w:proofErr w:type="gramStart"/>
      <w:r>
        <w:rPr>
          <w:rFonts w:eastAsia="Calibri" w:cs="Calibri"/>
        </w:rPr>
        <w:t>indien</w:t>
      </w:r>
      <w:proofErr w:type="gramEnd"/>
      <w:r>
        <w:rPr>
          <w:rFonts w:eastAsia="Calibri" w:cs="Calibri"/>
        </w:rPr>
        <w:t xml:space="preserve"> geen verbetering wordt geconstateerd.</w:t>
      </w:r>
    </w:p>
    <w:p w14:paraId="6C5FBD9C" w14:textId="77777777" w:rsidR="0007427B" w:rsidRDefault="0026360D">
      <w:pPr>
        <w:pStyle w:val="ArticleLevel2"/>
        <w:spacing w:before="239" w:after="239" w:line="240" w:lineRule="auto"/>
        <w:textAlignment w:val="top"/>
      </w:pPr>
      <w:r>
        <w:rPr>
          <w:rFonts w:eastAsia="Calibri" w:cs="Calibri"/>
        </w:rPr>
        <w:t>In de Overeenkomst wordt een aantal begrippen met een beginhoofdletter gebruikt. Aan deze begrippen komt de betekenis toe die hieraan is gegeven in de GIBIT 2023.</w:t>
      </w:r>
    </w:p>
    <w:p w14:paraId="2FFA0634" w14:textId="77777777" w:rsidR="0007427B" w:rsidRDefault="0026360D">
      <w:pPr>
        <w:spacing w:before="239" w:after="239" w:line="240" w:lineRule="auto"/>
        <w:textAlignment w:val="top"/>
      </w:pPr>
      <w:r>
        <w:rPr>
          <w:rFonts w:eastAsia="Calibri" w:cs="Calibri"/>
          <w:i/>
          <w:iCs/>
        </w:rPr>
        <w:t xml:space="preserve">Aangezien dit een conceptovereenkomst betreft kan deze </w:t>
      </w:r>
      <w:proofErr w:type="gramStart"/>
      <w:r>
        <w:rPr>
          <w:rFonts w:eastAsia="Calibri" w:cs="Calibri"/>
          <w:i/>
          <w:iCs/>
        </w:rPr>
        <w:t>derhalve</w:t>
      </w:r>
      <w:proofErr w:type="gramEnd"/>
      <w:r>
        <w:rPr>
          <w:rFonts w:eastAsia="Calibri" w:cs="Calibri"/>
          <w:i/>
          <w:iCs/>
        </w:rPr>
        <w:t xml:space="preserve"> niet ondertekend worden.</w:t>
      </w:r>
    </w:p>
    <w:p w14:paraId="25CCCE89" w14:textId="77777777" w:rsidR="0007427B" w:rsidRDefault="0026360D">
      <w:pPr>
        <w:spacing w:before="239" w:after="239" w:line="240" w:lineRule="auto"/>
        <w:textAlignment w:val="top"/>
      </w:pPr>
      <w:r>
        <w:rPr>
          <w:rFonts w:eastAsia="Calibri" w:cs="Calibri"/>
        </w:rPr>
        <w:t xml:space="preserve"> </w:t>
      </w:r>
    </w:p>
    <w:p w14:paraId="3D1C28D9" w14:textId="77777777" w:rsidR="0007427B" w:rsidRDefault="0026360D">
      <w:r>
        <w:br w:type="page"/>
      </w:r>
    </w:p>
    <w:p w14:paraId="7C57E6D1" w14:textId="77777777" w:rsidR="0007427B" w:rsidRDefault="0026360D">
      <w:pPr>
        <w:numPr>
          <w:ilvl w:val="0"/>
          <w:numId w:val="4"/>
        </w:numPr>
        <w:spacing w:line="240" w:lineRule="auto"/>
        <w:rPr>
          <w:rFonts w:ascii="Calibri" w:eastAsia="Calibri" w:hAnsi="Calibri" w:cs="Calibri"/>
        </w:rPr>
      </w:pPr>
      <w:r>
        <w:rPr>
          <w:rFonts w:eastAsia="Calibri" w:cs="Calibri"/>
        </w:rPr>
        <w:lastRenderedPageBreak/>
        <w:t>De Nota van Inlichtingen;</w:t>
      </w:r>
    </w:p>
    <w:p w14:paraId="533EE5E6" w14:textId="77777777" w:rsidR="0007427B" w:rsidRDefault="0026360D">
      <w:pPr>
        <w:numPr>
          <w:ilvl w:val="0"/>
          <w:numId w:val="4"/>
        </w:numPr>
        <w:spacing w:line="240" w:lineRule="auto"/>
        <w:rPr>
          <w:rFonts w:ascii="Calibri" w:eastAsia="Calibri" w:hAnsi="Calibri" w:cs="Calibri"/>
        </w:rPr>
      </w:pPr>
      <w:r>
        <w:rPr>
          <w:rFonts w:eastAsia="Calibri" w:cs="Calibri"/>
        </w:rPr>
        <w:t>Het Programma van Eisen;</w:t>
      </w:r>
    </w:p>
    <w:p w14:paraId="2F0679B4" w14:textId="77777777" w:rsidR="0007427B" w:rsidRDefault="0026360D">
      <w:pPr>
        <w:numPr>
          <w:ilvl w:val="0"/>
          <w:numId w:val="4"/>
        </w:numPr>
        <w:spacing w:line="240" w:lineRule="auto"/>
        <w:rPr>
          <w:rFonts w:ascii="Calibri" w:eastAsia="Calibri" w:hAnsi="Calibri" w:cs="Calibri"/>
        </w:rPr>
      </w:pPr>
      <w:r>
        <w:rPr>
          <w:rFonts w:eastAsia="Calibri" w:cs="Calibri"/>
        </w:rPr>
        <w:t>Het Beschrijvend Document;</w:t>
      </w:r>
    </w:p>
    <w:p w14:paraId="2677BD5E" w14:textId="77777777" w:rsidR="0007427B" w:rsidRDefault="0026360D">
      <w:pPr>
        <w:numPr>
          <w:ilvl w:val="0"/>
          <w:numId w:val="4"/>
        </w:numPr>
        <w:spacing w:line="240" w:lineRule="auto"/>
        <w:rPr>
          <w:rFonts w:ascii="Calibri" w:eastAsia="Calibri" w:hAnsi="Calibri" w:cs="Calibri"/>
        </w:rPr>
      </w:pPr>
      <w:r>
        <w:rPr>
          <w:rFonts w:eastAsia="Calibri" w:cs="Calibri"/>
        </w:rPr>
        <w:t>GIBIT 2023;</w:t>
      </w:r>
    </w:p>
    <w:p w14:paraId="5AA883DB" w14:textId="77777777" w:rsidR="0007427B" w:rsidRDefault="0026360D">
      <w:pPr>
        <w:numPr>
          <w:ilvl w:val="0"/>
          <w:numId w:val="4"/>
        </w:numPr>
        <w:spacing w:line="240" w:lineRule="auto"/>
        <w:rPr>
          <w:rFonts w:ascii="Calibri" w:eastAsia="Calibri" w:hAnsi="Calibri" w:cs="Calibri"/>
        </w:rPr>
      </w:pPr>
      <w:r>
        <w:rPr>
          <w:rFonts w:eastAsia="Calibri" w:cs="Calibri"/>
        </w:rPr>
        <w:t>Contactpersonen.</w:t>
      </w:r>
    </w:p>
    <w:p w14:paraId="0DD7580E" w14:textId="77777777" w:rsidR="0007427B" w:rsidRDefault="0026360D">
      <w:pPr>
        <w:spacing w:before="239" w:after="239" w:line="240" w:lineRule="auto"/>
        <w:textAlignment w:val="top"/>
      </w:pPr>
      <w:r>
        <w:rPr>
          <w:rFonts w:eastAsia="Calibri" w:cs="Calibri"/>
          <w:b/>
          <w:bCs/>
        </w:rPr>
        <w:t>BIJLAGEN UITWERKING ASPECTEN ICT PRESTATIE</w:t>
      </w:r>
    </w:p>
    <w:p w14:paraId="1959CF5B" w14:textId="77777777" w:rsidR="0007427B" w:rsidRDefault="0026360D">
      <w:pPr>
        <w:numPr>
          <w:ilvl w:val="0"/>
          <w:numId w:val="4"/>
        </w:numPr>
        <w:spacing w:line="240" w:lineRule="auto"/>
        <w:rPr>
          <w:rFonts w:ascii="Calibri" w:eastAsia="Calibri" w:hAnsi="Calibri" w:cs="Calibri"/>
        </w:rPr>
      </w:pPr>
      <w:r>
        <w:rPr>
          <w:rFonts w:eastAsia="Calibri" w:cs="Calibri"/>
        </w:rPr>
        <w:t>Programma van Eisen Grondwatermonitoring.</w:t>
      </w:r>
    </w:p>
    <w:p w14:paraId="2574875D" w14:textId="77777777" w:rsidR="0007427B" w:rsidRDefault="0026360D">
      <w:r>
        <w:br w:type="page"/>
      </w:r>
    </w:p>
    <w:p w14:paraId="0279C232" w14:textId="77777777" w:rsidR="0007427B" w:rsidRDefault="0026360D">
      <w:pPr>
        <w:pStyle w:val="Kop1"/>
        <w:spacing w:before="0" w:after="161" w:line="240" w:lineRule="auto"/>
      </w:pPr>
      <w:r>
        <w:lastRenderedPageBreak/>
        <w:t>Bijlage contactpersonen</w:t>
      </w:r>
    </w:p>
    <w:p w14:paraId="141BAF9D" w14:textId="77777777" w:rsidR="0007427B" w:rsidRDefault="0026360D">
      <w:pPr>
        <w:spacing w:before="239" w:after="239" w:line="240" w:lineRule="auto"/>
        <w:textAlignment w:val="top"/>
      </w:pPr>
      <w:r>
        <w:rPr>
          <w:rFonts w:eastAsia="Calibri" w:cs="Calibri"/>
          <w:b/>
          <w:bCs/>
        </w:rPr>
        <w:t>Opdrachtgever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662"/>
        <w:gridCol w:w="4664"/>
      </w:tblGrid>
      <w:tr w:rsidR="0007427B" w14:paraId="333AC8D9" w14:textId="77777777" w:rsidTr="00322CE2">
        <w:trPr>
          <w:cantSplit/>
        </w:trPr>
        <w:tc>
          <w:tcPr>
            <w:tcW w:w="466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052CDD67" w14:textId="77777777" w:rsidR="0007427B" w:rsidRDefault="0026360D">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664"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253667D9" w14:textId="77777777" w:rsidR="0007427B" w:rsidRDefault="0026360D">
            <w:pPr>
              <w:rPr>
                <w:rFonts w:ascii="Calibri" w:eastAsia="Calibri" w:hAnsi="Calibri"/>
              </w:rPr>
            </w:pPr>
            <w:r>
              <w:rPr>
                <w:rFonts w:eastAsia="Calibri"/>
                <w:b/>
                <w:bCs/>
                <w:shd w:val="clear" w:color="auto" w:fill="7BA3DB"/>
              </w:rPr>
              <w:t>Rolbeschrijving</w:t>
            </w:r>
          </w:p>
        </w:tc>
      </w:tr>
      <w:tr w:rsidR="0007427B" w14:paraId="685E19E0" w14:textId="77777777" w:rsidTr="00E75319">
        <w:trPr>
          <w:cantSplit/>
        </w:trPr>
        <w:tc>
          <w:tcPr>
            <w:tcW w:w="4662" w:type="dxa"/>
            <w:tcBorders>
              <w:top w:val="single" w:sz="4" w:space="0" w:color="000000"/>
              <w:left w:val="single" w:sz="4" w:space="0" w:color="000000"/>
              <w:bottom w:val="single" w:sz="4" w:space="0" w:color="000000"/>
              <w:right w:val="single" w:sz="4" w:space="0" w:color="000000"/>
            </w:tcBorders>
            <w:shd w:val="clear" w:color="auto" w:fill="FFFF00"/>
            <w:tcMar>
              <w:left w:w="238" w:type="dxa"/>
            </w:tcMar>
          </w:tcPr>
          <w:p w14:paraId="7137FE93" w14:textId="33A4A395" w:rsidR="0007427B" w:rsidRPr="00E75319" w:rsidRDefault="0007427B">
            <w:pPr>
              <w:rPr>
                <w:rFonts w:ascii="Calibri" w:eastAsia="Calibri" w:hAnsi="Calibri"/>
                <w:highlight w:val="yellow"/>
              </w:rPr>
            </w:pPr>
          </w:p>
        </w:tc>
        <w:tc>
          <w:tcPr>
            <w:tcW w:w="4664" w:type="dxa"/>
            <w:tcBorders>
              <w:top w:val="single" w:sz="4" w:space="0" w:color="000000"/>
              <w:left w:val="single" w:sz="4" w:space="0" w:color="000000"/>
              <w:bottom w:val="single" w:sz="4" w:space="0" w:color="000000"/>
              <w:right w:val="single" w:sz="4" w:space="0" w:color="000000"/>
            </w:tcBorders>
            <w:shd w:val="clear" w:color="auto" w:fill="FFFF00"/>
            <w:tcMar>
              <w:left w:w="238" w:type="dxa"/>
            </w:tcMar>
          </w:tcPr>
          <w:p w14:paraId="0C2E5420" w14:textId="07B7DCF7" w:rsidR="0007427B" w:rsidRPr="00E75319" w:rsidRDefault="0007427B">
            <w:pPr>
              <w:rPr>
                <w:rFonts w:ascii="Calibri" w:eastAsia="Calibri" w:hAnsi="Calibri"/>
                <w:highlight w:val="yellow"/>
              </w:rPr>
            </w:pPr>
          </w:p>
        </w:tc>
      </w:tr>
      <w:tr w:rsidR="0007427B" w14:paraId="6796ED0B" w14:textId="77777777" w:rsidTr="00E75319">
        <w:trPr>
          <w:cantSplit/>
        </w:trPr>
        <w:tc>
          <w:tcPr>
            <w:tcW w:w="4662" w:type="dxa"/>
            <w:tcBorders>
              <w:top w:val="single" w:sz="4" w:space="0" w:color="000000"/>
              <w:left w:val="single" w:sz="4" w:space="0" w:color="000000"/>
              <w:bottom w:val="single" w:sz="4" w:space="0" w:color="000000"/>
              <w:right w:val="single" w:sz="4" w:space="0" w:color="000000"/>
            </w:tcBorders>
            <w:shd w:val="clear" w:color="auto" w:fill="FFFF00"/>
            <w:tcMar>
              <w:left w:w="238" w:type="dxa"/>
            </w:tcMar>
          </w:tcPr>
          <w:p w14:paraId="75F2ED0C" w14:textId="77777777" w:rsidR="0007427B" w:rsidRPr="00E75319" w:rsidRDefault="0007427B">
            <w:pPr>
              <w:rPr>
                <w:rFonts w:ascii="Calibri" w:eastAsia="Calibri" w:hAnsi="Calibri"/>
                <w:highlight w:val="yellow"/>
              </w:rPr>
            </w:pPr>
          </w:p>
        </w:tc>
        <w:tc>
          <w:tcPr>
            <w:tcW w:w="4664" w:type="dxa"/>
            <w:tcBorders>
              <w:top w:val="single" w:sz="4" w:space="0" w:color="000000"/>
              <w:left w:val="single" w:sz="4" w:space="0" w:color="000000"/>
              <w:bottom w:val="single" w:sz="4" w:space="0" w:color="000000"/>
              <w:right w:val="single" w:sz="4" w:space="0" w:color="000000"/>
            </w:tcBorders>
            <w:shd w:val="clear" w:color="auto" w:fill="FFFF00"/>
            <w:tcMar>
              <w:left w:w="238" w:type="dxa"/>
            </w:tcMar>
          </w:tcPr>
          <w:p w14:paraId="037CD8D4" w14:textId="77777777" w:rsidR="0007427B" w:rsidRPr="00E75319" w:rsidRDefault="0007427B">
            <w:pPr>
              <w:rPr>
                <w:rFonts w:ascii="Calibri" w:eastAsia="Calibri" w:hAnsi="Calibri"/>
                <w:highlight w:val="yellow"/>
              </w:rPr>
            </w:pPr>
          </w:p>
        </w:tc>
      </w:tr>
    </w:tbl>
    <w:p w14:paraId="0DF91BF6" w14:textId="77777777" w:rsidR="0007427B" w:rsidRDefault="0026360D">
      <w:pPr>
        <w:spacing w:before="239" w:after="239" w:line="240" w:lineRule="auto"/>
        <w:textAlignment w:val="top"/>
      </w:pPr>
      <w:r>
        <w:rPr>
          <w:rFonts w:eastAsia="Calibri" w:cs="Calibri"/>
          <w:b/>
          <w:bCs/>
        </w:rPr>
        <w:t>Opdrachtnemer/leverancier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662"/>
        <w:gridCol w:w="4664"/>
      </w:tblGrid>
      <w:tr w:rsidR="0007427B" w14:paraId="6BFF08F7"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28B25D72" w14:textId="77777777" w:rsidR="0007427B" w:rsidRDefault="0026360D">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5DB7B747" w14:textId="77777777" w:rsidR="0007427B" w:rsidRDefault="0026360D">
            <w:pPr>
              <w:rPr>
                <w:rFonts w:ascii="Calibri" w:eastAsia="Calibri" w:hAnsi="Calibri"/>
              </w:rPr>
            </w:pPr>
            <w:r>
              <w:rPr>
                <w:rFonts w:eastAsia="Calibri"/>
                <w:b/>
                <w:bCs/>
                <w:shd w:val="clear" w:color="auto" w:fill="7BA3DB"/>
              </w:rPr>
              <w:t>Rolbeschrijving</w:t>
            </w:r>
          </w:p>
        </w:tc>
      </w:tr>
      <w:tr w:rsidR="0007427B" w14:paraId="5E35D466" w14:textId="77777777" w:rsidTr="00E75319">
        <w:trPr>
          <w:cantSplit/>
        </w:trPr>
        <w:tc>
          <w:tcPr>
            <w:tcW w:w="4512" w:type="dxa"/>
            <w:tcBorders>
              <w:top w:val="single" w:sz="4" w:space="0" w:color="000000"/>
              <w:left w:val="single" w:sz="4" w:space="0" w:color="000000"/>
              <w:bottom w:val="single" w:sz="4" w:space="0" w:color="000000"/>
              <w:right w:val="single" w:sz="4" w:space="0" w:color="000000"/>
            </w:tcBorders>
            <w:shd w:val="clear" w:color="auto" w:fill="FFFF00"/>
            <w:tcMar>
              <w:left w:w="238" w:type="dxa"/>
            </w:tcMar>
          </w:tcPr>
          <w:p w14:paraId="3207D455" w14:textId="77777777" w:rsidR="0007427B" w:rsidRDefault="0026360D">
            <w:pPr>
              <w:rPr>
                <w:rFonts w:ascii="Calibri" w:eastAsia="Calibri" w:hAnsi="Calibri"/>
              </w:rPr>
            </w:pPr>
            <w:proofErr w:type="spellStart"/>
            <w:proofErr w:type="gramStart"/>
            <w:r>
              <w:rPr>
                <w:rFonts w:eastAsia="Calibri" w:cs="Calibri"/>
                <w:i/>
                <w:iCs/>
              </w:rPr>
              <w:t>ntb</w:t>
            </w:r>
            <w:proofErr w:type="spellEnd"/>
            <w:proofErr w:type="gramEnd"/>
          </w:p>
          <w:p w14:paraId="71698A3B" w14:textId="77777777" w:rsidR="0007427B" w:rsidRDefault="0007427B">
            <w:pPr>
              <w:rPr>
                <w:rFonts w:ascii="Calibri" w:eastAsia="Calibri" w:hAnsi="Calibri"/>
              </w:rPr>
            </w:pPr>
          </w:p>
          <w:p w14:paraId="78E8F2F7" w14:textId="77777777" w:rsidR="0007427B" w:rsidRDefault="0007427B">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shd w:val="clear" w:color="auto" w:fill="FFFF00"/>
            <w:tcMar>
              <w:left w:w="238" w:type="dxa"/>
            </w:tcMar>
          </w:tcPr>
          <w:p w14:paraId="1BBDDF8D" w14:textId="77777777" w:rsidR="0007427B" w:rsidRDefault="0007427B">
            <w:pPr>
              <w:rPr>
                <w:rFonts w:ascii="Calibri" w:eastAsia="Calibri" w:hAnsi="Calibri"/>
              </w:rPr>
            </w:pPr>
          </w:p>
        </w:tc>
      </w:tr>
    </w:tbl>
    <w:p w14:paraId="52224564" w14:textId="77777777" w:rsidR="0026360D" w:rsidRDefault="0026360D"/>
    <w:sectPr w:rsidR="0026360D">
      <w:footerReference w:type="default" r:id="rId11"/>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AD92" w14:textId="77777777" w:rsidR="00B04520" w:rsidRDefault="00B04520">
      <w:pPr>
        <w:spacing w:line="240" w:lineRule="auto"/>
      </w:pPr>
      <w:r>
        <w:separator/>
      </w:r>
    </w:p>
  </w:endnote>
  <w:endnote w:type="continuationSeparator" w:id="0">
    <w:p w14:paraId="3206296D" w14:textId="77777777" w:rsidR="00B04520" w:rsidRDefault="00B045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1F44" w14:textId="77777777" w:rsidR="0007427B" w:rsidRDefault="0026360D">
    <w:pPr>
      <w:pStyle w:val="Voettekst"/>
      <w:tabs>
        <w:tab w:val="clear" w:pos="9026"/>
        <w:tab w:val="right" w:pos="9020"/>
      </w:tabs>
    </w:pPr>
    <w:r>
      <w:tab/>
    </w:r>
    <w:r>
      <w:tab/>
      <w:t xml:space="preserve">Pagina </w:t>
    </w:r>
    <w:r>
      <w:fldChar w:fldCharType="begin"/>
    </w:r>
    <w:r>
      <w:instrText xml:space="preserve"> PAGE \* ARABIC </w:instrText>
    </w:r>
    <w:r>
      <w:fldChar w:fldCharType="separate"/>
    </w:r>
    <w:r>
      <w:t>12</w:t>
    </w:r>
    <w:r>
      <w:fldChar w:fldCharType="end"/>
    </w:r>
    <w:r>
      <w:t xml:space="preserve"> van </w:t>
    </w:r>
    <w:fldSimple w:instr=" NUMPAGES \* ARABIC ">
      <w: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C416" w14:textId="77777777" w:rsidR="00B04520" w:rsidRDefault="00B04520">
      <w:pPr>
        <w:spacing w:line="240" w:lineRule="auto"/>
      </w:pPr>
      <w:r>
        <w:separator/>
      </w:r>
    </w:p>
  </w:footnote>
  <w:footnote w:type="continuationSeparator" w:id="0">
    <w:p w14:paraId="0C7C09AA" w14:textId="77777777" w:rsidR="00B04520" w:rsidRDefault="00B045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7EEE"/>
    <w:multiLevelType w:val="hybridMultilevel"/>
    <w:tmpl w:val="A8B82766"/>
    <w:lvl w:ilvl="0" w:tplc="174712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163536"/>
    <w:multiLevelType w:val="hybridMultilevel"/>
    <w:tmpl w:val="49747644"/>
    <w:lvl w:ilvl="0" w:tplc="04130019">
      <w:start w:val="1"/>
      <w:numFmt w:val="lowerLetter"/>
      <w:lvlText w:val="%1."/>
      <w:lvlJc w:val="left"/>
      <w:pPr>
        <w:ind w:left="2152" w:hanging="360"/>
      </w:pPr>
    </w:lvl>
    <w:lvl w:ilvl="1" w:tplc="04130001">
      <w:start w:val="1"/>
      <w:numFmt w:val="bullet"/>
      <w:lvlText w:val=""/>
      <w:lvlJc w:val="left"/>
      <w:pPr>
        <w:ind w:left="2872" w:hanging="360"/>
      </w:pPr>
      <w:rPr>
        <w:rFonts w:ascii="Symbol" w:hAnsi="Symbol" w:hint="default"/>
      </w:rPr>
    </w:lvl>
    <w:lvl w:ilvl="2" w:tplc="71FAF85E">
      <w:numFmt w:val="bullet"/>
      <w:lvlText w:val="-"/>
      <w:lvlJc w:val="left"/>
      <w:pPr>
        <w:ind w:left="3772" w:hanging="360"/>
      </w:pPr>
      <w:rPr>
        <w:rFonts w:ascii="Calibri" w:eastAsiaTheme="minorHAnsi" w:hAnsi="Calibri" w:cs="Times New Roman" w:hint="default"/>
      </w:rPr>
    </w:lvl>
    <w:lvl w:ilvl="3" w:tplc="0413000F" w:tentative="1">
      <w:start w:val="1"/>
      <w:numFmt w:val="decimal"/>
      <w:lvlText w:val="%4."/>
      <w:lvlJc w:val="left"/>
      <w:pPr>
        <w:ind w:left="4312" w:hanging="360"/>
      </w:pPr>
    </w:lvl>
    <w:lvl w:ilvl="4" w:tplc="04130019" w:tentative="1">
      <w:start w:val="1"/>
      <w:numFmt w:val="lowerLetter"/>
      <w:lvlText w:val="%5."/>
      <w:lvlJc w:val="left"/>
      <w:pPr>
        <w:ind w:left="5032" w:hanging="360"/>
      </w:pPr>
    </w:lvl>
    <w:lvl w:ilvl="5" w:tplc="0413001B" w:tentative="1">
      <w:start w:val="1"/>
      <w:numFmt w:val="lowerRoman"/>
      <w:lvlText w:val="%6."/>
      <w:lvlJc w:val="right"/>
      <w:pPr>
        <w:ind w:left="5752" w:hanging="180"/>
      </w:pPr>
    </w:lvl>
    <w:lvl w:ilvl="6" w:tplc="0413000F" w:tentative="1">
      <w:start w:val="1"/>
      <w:numFmt w:val="decimal"/>
      <w:lvlText w:val="%7."/>
      <w:lvlJc w:val="left"/>
      <w:pPr>
        <w:ind w:left="6472" w:hanging="360"/>
      </w:pPr>
    </w:lvl>
    <w:lvl w:ilvl="7" w:tplc="04130019" w:tentative="1">
      <w:start w:val="1"/>
      <w:numFmt w:val="lowerLetter"/>
      <w:lvlText w:val="%8."/>
      <w:lvlJc w:val="left"/>
      <w:pPr>
        <w:ind w:left="7192" w:hanging="360"/>
      </w:pPr>
    </w:lvl>
    <w:lvl w:ilvl="8" w:tplc="0413001B" w:tentative="1">
      <w:start w:val="1"/>
      <w:numFmt w:val="lowerRoman"/>
      <w:lvlText w:val="%9."/>
      <w:lvlJc w:val="right"/>
      <w:pPr>
        <w:ind w:left="7912" w:hanging="180"/>
      </w:pPr>
    </w:lvl>
  </w:abstractNum>
  <w:abstractNum w:abstractNumId="2" w15:restartNumberingAfterBreak="0">
    <w:nsid w:val="1A002874"/>
    <w:multiLevelType w:val="multilevel"/>
    <w:tmpl w:val="660899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4E33609"/>
    <w:multiLevelType w:val="multilevel"/>
    <w:tmpl w:val="8D9AF29A"/>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22B3A4C"/>
    <w:multiLevelType w:val="multilevel"/>
    <w:tmpl w:val="6450D2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1AD0616"/>
    <w:multiLevelType w:val="hybridMultilevel"/>
    <w:tmpl w:val="54D62B12"/>
    <w:lvl w:ilvl="0" w:tplc="81260924">
      <w:start w:val="1"/>
      <w:numFmt w:val="decimal"/>
      <w:lvlText w:val="%1."/>
      <w:lvlJc w:val="left"/>
      <w:pPr>
        <w:ind w:left="720" w:hanging="360"/>
      </w:pPr>
    </w:lvl>
    <w:lvl w:ilvl="1" w:tplc="81260924" w:tentative="1">
      <w:start w:val="1"/>
      <w:numFmt w:val="lowerLetter"/>
      <w:lvlText w:val="%2."/>
      <w:lvlJc w:val="left"/>
      <w:pPr>
        <w:ind w:left="1440" w:hanging="360"/>
      </w:pPr>
    </w:lvl>
    <w:lvl w:ilvl="2" w:tplc="81260924" w:tentative="1">
      <w:start w:val="1"/>
      <w:numFmt w:val="lowerRoman"/>
      <w:lvlText w:val="%3."/>
      <w:lvlJc w:val="right"/>
      <w:pPr>
        <w:ind w:left="2160" w:hanging="180"/>
      </w:pPr>
    </w:lvl>
    <w:lvl w:ilvl="3" w:tplc="81260924" w:tentative="1">
      <w:start w:val="1"/>
      <w:numFmt w:val="decimal"/>
      <w:lvlText w:val="%4."/>
      <w:lvlJc w:val="left"/>
      <w:pPr>
        <w:ind w:left="2880" w:hanging="360"/>
      </w:pPr>
    </w:lvl>
    <w:lvl w:ilvl="4" w:tplc="81260924" w:tentative="1">
      <w:start w:val="1"/>
      <w:numFmt w:val="lowerLetter"/>
      <w:lvlText w:val="%5."/>
      <w:lvlJc w:val="left"/>
      <w:pPr>
        <w:ind w:left="3600" w:hanging="360"/>
      </w:pPr>
    </w:lvl>
    <w:lvl w:ilvl="5" w:tplc="81260924" w:tentative="1">
      <w:start w:val="1"/>
      <w:numFmt w:val="lowerRoman"/>
      <w:lvlText w:val="%6."/>
      <w:lvlJc w:val="right"/>
      <w:pPr>
        <w:ind w:left="4320" w:hanging="180"/>
      </w:pPr>
    </w:lvl>
    <w:lvl w:ilvl="6" w:tplc="81260924" w:tentative="1">
      <w:start w:val="1"/>
      <w:numFmt w:val="decimal"/>
      <w:lvlText w:val="%7."/>
      <w:lvlJc w:val="left"/>
      <w:pPr>
        <w:ind w:left="5040" w:hanging="360"/>
      </w:pPr>
    </w:lvl>
    <w:lvl w:ilvl="7" w:tplc="81260924" w:tentative="1">
      <w:start w:val="1"/>
      <w:numFmt w:val="lowerLetter"/>
      <w:lvlText w:val="%8."/>
      <w:lvlJc w:val="left"/>
      <w:pPr>
        <w:ind w:left="5760" w:hanging="360"/>
      </w:pPr>
    </w:lvl>
    <w:lvl w:ilvl="8" w:tplc="81260924" w:tentative="1">
      <w:start w:val="1"/>
      <w:numFmt w:val="lowerRoman"/>
      <w:lvlText w:val="%9."/>
      <w:lvlJc w:val="right"/>
      <w:pPr>
        <w:ind w:left="6480" w:hanging="180"/>
      </w:pPr>
    </w:lvl>
  </w:abstractNum>
  <w:abstractNum w:abstractNumId="6" w15:restartNumberingAfterBreak="0">
    <w:nsid w:val="65357C0C"/>
    <w:multiLevelType w:val="multilevel"/>
    <w:tmpl w:val="3878A3BA"/>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6BB973B9"/>
    <w:multiLevelType w:val="multilevel"/>
    <w:tmpl w:val="B4C81306"/>
    <w:lvl w:ilvl="0">
      <w:start w:val="1"/>
      <w:numFmt w:val="decimal"/>
      <w:pStyle w:val="ArticleLevel1"/>
      <w:lvlText w:val="Artikel %1."/>
      <w:lvlJc w:val="left"/>
      <w:pPr>
        <w:tabs>
          <w:tab w:val="num" w:pos="0"/>
        </w:tabs>
        <w:ind w:left="1440" w:hanging="1440"/>
      </w:pPr>
    </w:lvl>
    <w:lvl w:ilvl="1">
      <w:start w:val="1"/>
      <w:numFmt w:val="decimal"/>
      <w:pStyle w:val="ArticleLevel2"/>
      <w:lvlText w:val="%1.%2."/>
      <w:lvlJc w:val="left"/>
      <w:pPr>
        <w:tabs>
          <w:tab w:val="num" w:pos="0"/>
        </w:tabs>
        <w:ind w:left="1440" w:hanging="1440"/>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lowerLetter"/>
      <w:pStyle w:val="ArticleLevel5"/>
      <w:lvlText w:val="(%5)"/>
      <w:lvlJc w:val="left"/>
      <w:pPr>
        <w:tabs>
          <w:tab w:val="num" w:pos="0"/>
        </w:tabs>
        <w:ind w:left="1843" w:hanging="403"/>
      </w:p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8" w15:restartNumberingAfterBreak="0">
    <w:nsid w:val="732C30A4"/>
    <w:multiLevelType w:val="multilevel"/>
    <w:tmpl w:val="883861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81112624">
    <w:abstractNumId w:val="7"/>
  </w:num>
  <w:num w:numId="2" w16cid:durableId="807893325">
    <w:abstractNumId w:val="6"/>
  </w:num>
  <w:num w:numId="3" w16cid:durableId="1706250972">
    <w:abstractNumId w:val="3"/>
  </w:num>
  <w:num w:numId="4" w16cid:durableId="1572234615">
    <w:abstractNumId w:val="2"/>
  </w:num>
  <w:num w:numId="5" w16cid:durableId="485585141">
    <w:abstractNumId w:val="8"/>
  </w:num>
  <w:num w:numId="6" w16cid:durableId="44456985">
    <w:abstractNumId w:val="4"/>
  </w:num>
  <w:num w:numId="7" w16cid:durableId="1748918432">
    <w:abstractNumId w:val="0"/>
  </w:num>
  <w:num w:numId="8" w16cid:durableId="1972663323">
    <w:abstractNumId w:val="5"/>
  </w:num>
  <w:num w:numId="9" w16cid:durableId="872422468">
    <w:abstractNumId w:val="1"/>
  </w:num>
  <w:num w:numId="10" w16cid:durableId="1441030475">
    <w:abstractNumId w:val="3"/>
  </w:num>
  <w:num w:numId="11" w16cid:durableId="1309672069">
    <w:abstractNumId w:val="3"/>
  </w:num>
  <w:num w:numId="12" w16cid:durableId="1363819535">
    <w:abstractNumId w:val="3"/>
  </w:num>
  <w:num w:numId="13" w16cid:durableId="575557687">
    <w:abstractNumId w:val="3"/>
  </w:num>
  <w:num w:numId="14" w16cid:durableId="915626769">
    <w:abstractNumId w:val="3"/>
  </w:num>
  <w:num w:numId="15" w16cid:durableId="656416183">
    <w:abstractNumId w:val="3"/>
  </w:num>
  <w:num w:numId="16" w16cid:durableId="1026907052">
    <w:abstractNumId w:val="7"/>
  </w:num>
  <w:num w:numId="17" w16cid:durableId="152453172">
    <w:abstractNumId w:val="7"/>
  </w:num>
  <w:num w:numId="18" w16cid:durableId="887645598">
    <w:abstractNumId w:val="7"/>
  </w:num>
  <w:num w:numId="19" w16cid:durableId="16072322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7B"/>
    <w:rsid w:val="0007427B"/>
    <w:rsid w:val="000A52D5"/>
    <w:rsid w:val="00171709"/>
    <w:rsid w:val="001D1004"/>
    <w:rsid w:val="001E468C"/>
    <w:rsid w:val="0026360D"/>
    <w:rsid w:val="00322CE2"/>
    <w:rsid w:val="003A5D64"/>
    <w:rsid w:val="00902D30"/>
    <w:rsid w:val="00AE7162"/>
    <w:rsid w:val="00B04520"/>
    <w:rsid w:val="00B615F3"/>
    <w:rsid w:val="00BB3026"/>
    <w:rsid w:val="00BE0228"/>
    <w:rsid w:val="00C00D08"/>
    <w:rsid w:val="00C71E23"/>
    <w:rsid w:val="00E75319"/>
    <w:rsid w:val="00FF1CE4"/>
    <w:rsid w:val="00FF2D87"/>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F60F"/>
  <w15:docId w15:val="{30B6537F-10B8-4C9B-948A-07B8AA09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E15710"/>
    <w:rPr>
      <w:b/>
      <w:bCs/>
      <w:lang w:val="nl-NL"/>
    </w:rPr>
  </w:style>
  <w:style w:type="character" w:customStyle="1" w:styleId="ArticleLevel2Char">
    <w:name w:val="Article Level 2 Char"/>
    <w:basedOn w:val="Standaardalinea-lettertype"/>
    <w:link w:val="ArticleLevel2"/>
    <w:qFormat/>
    <w:rsid w:val="0066162B"/>
    <w:rPr>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Kop7Char">
    <w:name w:val="Kop 7 Char"/>
    <w:basedOn w:val="Standaardalinea-lettertype"/>
    <w:link w:val="Kop7"/>
    <w:uiPriority w:val="9"/>
    <w:semiHidden/>
    <w:qFormat/>
    <w:rsid w:val="00670D8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qFormat/>
    <w:rsid w:val="00670D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670D81"/>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DejaVu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E15710"/>
    <w:pPr>
      <w:numPr>
        <w:numId w:val="1"/>
      </w:numPr>
    </w:pPr>
    <w:rPr>
      <w:b/>
      <w:bCs/>
    </w:rPr>
  </w:style>
  <w:style w:type="paragraph" w:customStyle="1" w:styleId="ArticleLevel2">
    <w:name w:val="Article Level 2"/>
    <w:basedOn w:val="Standaard"/>
    <w:link w:val="ArticleLevel2Char"/>
    <w:qFormat/>
    <w:rsid w:val="0066162B"/>
    <w:pPr>
      <w:numPr>
        <w:ilvl w:val="1"/>
        <w:numId w:val="1"/>
      </w:numPr>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BD33F6"/>
    <w:pPr>
      <w:numPr>
        <w:ilvl w:val="2"/>
        <w:numId w:val="1"/>
      </w:numPr>
    </w:pPr>
  </w:style>
  <w:style w:type="paragraph" w:customStyle="1" w:styleId="ArticleLevel4">
    <w:name w:val="Article Level 4"/>
    <w:basedOn w:val="Standaard"/>
    <w:qFormat/>
    <w:rsid w:val="00C80280"/>
    <w:pPr>
      <w:numPr>
        <w:ilvl w:val="3"/>
        <w:numId w:val="1"/>
      </w:numPr>
    </w:pPr>
  </w:style>
  <w:style w:type="paragraph" w:customStyle="1" w:styleId="ArticleLevel5">
    <w:name w:val="Article Level 5"/>
    <w:basedOn w:val="Standaard"/>
    <w:qFormat/>
    <w:rsid w:val="00C80280"/>
    <w:pPr>
      <w:numPr>
        <w:ilvl w:val="4"/>
        <w:numId w:val="1"/>
      </w:numPr>
    </w:pPr>
  </w:style>
  <w:style w:type="paragraph" w:customStyle="1" w:styleId="ArticleLevel6">
    <w:name w:val="Article Level 6"/>
    <w:basedOn w:val="Standaard"/>
    <w:qFormat/>
    <w:rsid w:val="00C80280"/>
    <w:pPr>
      <w:numPr>
        <w:ilvl w:val="5"/>
        <w:numId w:val="1"/>
      </w:numPr>
      <w:tabs>
        <w:tab w:val="left" w:pos="851"/>
      </w:tabs>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EE7197"/>
    <w:pPr>
      <w:numPr>
        <w:numId w:val="2"/>
      </w:numPr>
    </w:pPr>
  </w:style>
  <w:style w:type="paragraph" w:customStyle="1" w:styleId="Numberedheading2">
    <w:name w:val="Numbered heading 2"/>
    <w:basedOn w:val="Numberedheading1"/>
    <w:qFormat/>
    <w:rsid w:val="00EE7197"/>
    <w:pPr>
      <w:ind w:left="1418" w:hanging="1418"/>
    </w:pPr>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E15710"/>
    <w:pPr>
      <w:numPr>
        <w:numId w:val="3"/>
      </w:numPr>
      <w:contextualSpacing/>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0">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0">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0">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qFormat/>
    <w:rsid w:val="006E0FDA"/>
    <w:pPr>
      <w:spacing w:line="240" w:lineRule="auto"/>
    </w:pPr>
    <w:rPr>
      <w:sz w:val="20"/>
      <w:szCs w:val="20"/>
    </w:rPr>
  </w:style>
  <w:style w:type="paragraph" w:customStyle="1" w:styleId="endnoteTextPHPDOCX">
    <w:name w:val="endnote Text PHPDOCX"/>
    <w:basedOn w:val="Standaard"/>
    <w:link w:val="endnoteTextCarPHPDOCX"/>
    <w:uiPriority w:val="99"/>
    <w:semiHidden/>
    <w:unhideWhenUsed/>
    <w:qFormat/>
    <w:rsid w:val="006E0FDA"/>
    <w:pPr>
      <w:spacing w:line="240" w:lineRule="auto"/>
    </w:pPr>
    <w:rPr>
      <w:sz w:val="20"/>
      <w:szCs w:val="20"/>
    </w:rPr>
  </w:style>
  <w:style w:type="numbering" w:customStyle="1" w:styleId="JuriBloxArticlesLevels">
    <w:name w:val="JuriBloxArticlesLevels"/>
    <w:uiPriority w:val="99"/>
    <w:qFormat/>
    <w:rsid w:val="00EE7197"/>
  </w:style>
  <w:style w:type="numbering" w:customStyle="1" w:styleId="JuriBloxNumberedHeadings">
    <w:name w:val="JuriBloxNumberedHeadings"/>
    <w:uiPriority w:val="99"/>
    <w:qFormat/>
    <w:rsid w:val="00EE7197"/>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0"/>
    <w:link w:val="annotationtextPHPDOCX0"/>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
    <w:basedOn w:val="CommentTextCharPHPDOCX0"/>
    <w:link w:val="annotationsubject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basedOn w:val="Standaard"/>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Standaard"/>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paragraph" w:styleId="Tekstopmerking">
    <w:name w:val="annotation text"/>
    <w:basedOn w:val="Standaard"/>
    <w:link w:val="TekstopmerkingChar"/>
    <w:uiPriority w:val="99"/>
    <w:unhideWhenUsed/>
    <w:rsid w:val="00C71E23"/>
    <w:pPr>
      <w:spacing w:line="240" w:lineRule="auto"/>
    </w:pPr>
    <w:rPr>
      <w:sz w:val="20"/>
      <w:szCs w:val="20"/>
    </w:rPr>
  </w:style>
  <w:style w:type="character" w:customStyle="1" w:styleId="TekstopmerkingChar">
    <w:name w:val="Tekst opmerking Char"/>
    <w:basedOn w:val="Standaardalinea-lettertype"/>
    <w:link w:val="Tekstopmerking"/>
    <w:uiPriority w:val="99"/>
    <w:rsid w:val="00C71E23"/>
    <w:rPr>
      <w:sz w:val="20"/>
      <w:szCs w:val="20"/>
    </w:rPr>
  </w:style>
  <w:style w:type="paragraph" w:styleId="Onderwerpvanopmerking">
    <w:name w:val="annotation subject"/>
    <w:basedOn w:val="Tekstopmerking"/>
    <w:next w:val="Tekstopmerking"/>
    <w:link w:val="OnderwerpvanopmerkingChar"/>
    <w:uiPriority w:val="99"/>
    <w:semiHidden/>
    <w:unhideWhenUsed/>
    <w:rsid w:val="00C71E23"/>
    <w:rPr>
      <w:b/>
      <w:bCs/>
    </w:rPr>
  </w:style>
  <w:style w:type="character" w:customStyle="1" w:styleId="OnderwerpvanopmerkingChar">
    <w:name w:val="Onderwerp van opmerking Char"/>
    <w:basedOn w:val="TekstopmerkingChar"/>
    <w:link w:val="Onderwerpvanopmerking"/>
    <w:uiPriority w:val="99"/>
    <w:semiHidden/>
    <w:rsid w:val="00C71E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vng.nl/sites/default/files/2024-07/gemeentelijke_ict_kwaliteitsnormen_2024.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fbbfaa-d9f9-4905-aa6b-6864badca0c1">
      <Terms xmlns="http://schemas.microsoft.com/office/infopath/2007/PartnerControls"/>
    </lcf76f155ced4ddcb4097134ff3c332f>
    <TaxCatchAll xmlns="13c3d94a-980d-4fba-a812-9ba96888e6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AA1B28E183F4D9CDE6AC224B4B3FF" ma:contentTypeVersion="20" ma:contentTypeDescription="Een nieuw document maken." ma:contentTypeScope="" ma:versionID="2528b934578410585f735604a74f15a2">
  <xsd:schema xmlns:xsd="http://www.w3.org/2001/XMLSchema" xmlns:xs="http://www.w3.org/2001/XMLSchema" xmlns:p="http://schemas.microsoft.com/office/2006/metadata/properties" xmlns:ns2="13c3d94a-980d-4fba-a812-9ba96888e6e6" xmlns:ns3="08fbbfaa-d9f9-4905-aa6b-6864badca0c1" targetNamespace="http://schemas.microsoft.com/office/2006/metadata/properties" ma:root="true" ma:fieldsID="03cdd2ba168d532146975c373b1098cb" ns2:_="" ns3:_="">
    <xsd:import namespace="13c3d94a-980d-4fba-a812-9ba96888e6e6"/>
    <xsd:import namespace="08fbbfaa-d9f9-4905-aa6b-6864badca0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3d94a-980d-4fba-a812-9ba96888e6e6"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cfc3a24b-403e-42e9-b5c1-fc8a9c65ec5e}" ma:internalName="TaxCatchAll" ma:showField="CatchAllData" ma:web="13c3d94a-980d-4fba-a812-9ba96888e6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fbbfaa-d9f9-4905-aa6b-6864badca0c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934ef9d6-7c14-4018-8690-bb1a58de57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A0867-B4FD-498F-86A0-E4273D86F3CF}">
  <ds:schemaRefs>
    <ds:schemaRef ds:uri="http://schemas.microsoft.com/office/2006/metadata/properties"/>
    <ds:schemaRef ds:uri="http://schemas.microsoft.com/office/infopath/2007/PartnerControls"/>
    <ds:schemaRef ds:uri="08fbbfaa-d9f9-4905-aa6b-6864badca0c1"/>
    <ds:schemaRef ds:uri="13c3d94a-980d-4fba-a812-9ba96888e6e6"/>
  </ds:schemaRefs>
</ds:datastoreItem>
</file>

<file path=customXml/itemProps2.xml><?xml version="1.0" encoding="utf-8"?>
<ds:datastoreItem xmlns:ds="http://schemas.openxmlformats.org/officeDocument/2006/customXml" ds:itemID="{A7449B5D-10A3-4B6F-9410-E4D67ECC7B44}">
  <ds:schemaRefs>
    <ds:schemaRef ds:uri="http://schemas.microsoft.com/sharepoint/v3/contenttype/forms"/>
  </ds:schemaRefs>
</ds:datastoreItem>
</file>

<file path=customXml/itemProps3.xml><?xml version="1.0" encoding="utf-8"?>
<ds:datastoreItem xmlns:ds="http://schemas.openxmlformats.org/officeDocument/2006/customXml" ds:itemID="{8954A6E4-415D-4E39-A67E-CCE9503B3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3d94a-980d-4fba-a812-9ba96888e6e6"/>
    <ds:schemaRef ds:uri="08fbbfaa-d9f9-4905-aa6b-6864badca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2582</Words>
  <Characters>14201</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Overeenkomst ten behoeve van ICT Prestatie GIBIT 2023 [989]</vt:lpstr>
    </vt:vector>
  </TitlesOfParts>
  <Company>Gemeente Gooise Meren</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ten behoeve van ICT Prestatie GIBIT 2023 [989]</dc:title>
  <dc:subject/>
  <dc:creator>Guijt, Marjolijn</dc:creator>
  <dc:description/>
  <cp:lastModifiedBy>Eli Langeler</cp:lastModifiedBy>
  <cp:revision>7</cp:revision>
  <dcterms:created xsi:type="dcterms:W3CDTF">2025-03-11T16:30:00Z</dcterms:created>
  <dcterms:modified xsi:type="dcterms:W3CDTF">2025-03-18T13:11:00Z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0x010100AC6AA1B28E183F4D9CDE6AC224B4B3FF</vt:lpwstr>
  </property>
  <property fmtid="{D5CDD505-2E9C-101B-9397-08002B2CF9AE}" pid="3" name="MediaServiceImageTags">
    <vt:lpwstr/>
  </property>
</Properties>
</file>