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584BE" w14:textId="24ECCB3E" w:rsidR="00E27D78" w:rsidRPr="009967CF" w:rsidRDefault="009967CF" w:rsidP="00FD275D">
      <w:pPr>
        <w:pStyle w:val="Titel"/>
        <w:jc w:val="center"/>
        <w:rPr>
          <w:sz w:val="36"/>
          <w:szCs w:val="36"/>
        </w:rPr>
      </w:pPr>
      <w:r w:rsidRPr="009967CF">
        <w:rPr>
          <w:b/>
          <w:bCs/>
          <w:sz w:val="36"/>
          <w:szCs w:val="36"/>
        </w:rPr>
        <w:t>Bijlage 01</w:t>
      </w:r>
      <w:r w:rsidRPr="009967CF">
        <w:rPr>
          <w:sz w:val="36"/>
          <w:szCs w:val="36"/>
        </w:rPr>
        <w:t xml:space="preserve"> </w:t>
      </w:r>
      <w:r w:rsidR="00F45DA9">
        <w:rPr>
          <w:sz w:val="36"/>
          <w:szCs w:val="36"/>
        </w:rPr>
        <w:tab/>
      </w:r>
      <w:r w:rsidRPr="009967CF">
        <w:rPr>
          <w:sz w:val="36"/>
          <w:szCs w:val="36"/>
        </w:rPr>
        <w:t>Aanbesteding Toegankelijkheid Audits</w:t>
      </w:r>
    </w:p>
    <w:p w14:paraId="4550A347" w14:textId="77777777" w:rsidR="00E27D78" w:rsidRDefault="00E27D78" w:rsidP="00E27D78">
      <w:pPr>
        <w:pStyle w:val="Titel"/>
        <w:jc w:val="center"/>
      </w:pPr>
    </w:p>
    <w:p w14:paraId="7E64593B" w14:textId="77777777" w:rsidR="00E27D78" w:rsidRDefault="00E27D78" w:rsidP="00E27D78">
      <w:pPr>
        <w:pStyle w:val="Titel"/>
        <w:jc w:val="center"/>
      </w:pPr>
    </w:p>
    <w:p w14:paraId="52AA4B34" w14:textId="4194A400" w:rsidR="00110D0E" w:rsidRDefault="00E27D78" w:rsidP="00E27D78">
      <w:pPr>
        <w:pStyle w:val="Titel"/>
        <w:jc w:val="center"/>
      </w:pPr>
      <w:r>
        <w:t>Samenvatting marktconsultatie WCAG</w:t>
      </w:r>
    </w:p>
    <w:p w14:paraId="2BFF6298" w14:textId="2FEA2664" w:rsidR="00E27D78" w:rsidRDefault="00E27D78" w:rsidP="00E27D78">
      <w:pPr>
        <w:pStyle w:val="Ondertitel"/>
        <w:jc w:val="center"/>
      </w:pPr>
      <w:r>
        <w:t>Onderst</w:t>
      </w:r>
      <w:r w:rsidR="00305661">
        <w:t>eu</w:t>
      </w:r>
      <w:r>
        <w:t>ning dienstverlening toegankelijkheid</w:t>
      </w:r>
    </w:p>
    <w:p w14:paraId="38A40CF2" w14:textId="77777777" w:rsidR="00E27D78" w:rsidRDefault="00E27D78" w:rsidP="00E27D78"/>
    <w:p w14:paraId="4E3846F6" w14:textId="77777777" w:rsidR="00E27D78" w:rsidRDefault="00E27D78" w:rsidP="00E27D78"/>
    <w:p w14:paraId="6CF3B620" w14:textId="77777777" w:rsidR="00305661" w:rsidRPr="00305661" w:rsidRDefault="00305661" w:rsidP="00305661"/>
    <w:p w14:paraId="579CDA6A" w14:textId="77777777" w:rsidR="00305661" w:rsidRPr="00305661" w:rsidRDefault="00305661" w:rsidP="00305661"/>
    <w:p w14:paraId="7685B2C0" w14:textId="77777777" w:rsidR="00305661" w:rsidRPr="00305661" w:rsidRDefault="00305661" w:rsidP="00305661"/>
    <w:p w14:paraId="3BF0ACFB" w14:textId="77777777" w:rsidR="00305661" w:rsidRPr="00305661" w:rsidRDefault="00305661" w:rsidP="00305661"/>
    <w:p w14:paraId="0AF7CD44" w14:textId="77777777" w:rsidR="00305661" w:rsidRPr="00305661" w:rsidRDefault="00305661" w:rsidP="00305661"/>
    <w:p w14:paraId="5B44F273" w14:textId="77777777" w:rsidR="00305661" w:rsidRPr="00305661" w:rsidRDefault="00305661" w:rsidP="00305661"/>
    <w:p w14:paraId="0B6651C7" w14:textId="77777777" w:rsidR="00305661" w:rsidRPr="00305661" w:rsidRDefault="00305661" w:rsidP="00305661"/>
    <w:p w14:paraId="3818233C" w14:textId="77777777" w:rsidR="00305661" w:rsidRPr="00305661" w:rsidRDefault="00305661" w:rsidP="00305661"/>
    <w:p w14:paraId="2A30503C" w14:textId="77777777" w:rsidR="00305661" w:rsidRPr="00305661" w:rsidRDefault="00305661" w:rsidP="00305661"/>
    <w:p w14:paraId="25EFA416" w14:textId="77777777" w:rsidR="00305661" w:rsidRPr="00305661" w:rsidRDefault="00305661" w:rsidP="00305661"/>
    <w:p w14:paraId="62E71E89" w14:textId="77777777" w:rsidR="00305661" w:rsidRPr="00305661" w:rsidRDefault="00305661" w:rsidP="00305661"/>
    <w:p w14:paraId="1AB63EC1" w14:textId="77777777" w:rsidR="00305661" w:rsidRDefault="00305661" w:rsidP="00305661"/>
    <w:p w14:paraId="6DB323C9" w14:textId="43E881EB" w:rsidR="00305661" w:rsidRDefault="00305661" w:rsidP="00305661">
      <w:pPr>
        <w:rPr>
          <w:b/>
          <w:bCs/>
        </w:rPr>
      </w:pPr>
      <w:r>
        <w:rPr>
          <w:b/>
          <w:bCs/>
        </w:rPr>
        <w:t>Het Kadaster</w:t>
      </w:r>
    </w:p>
    <w:p w14:paraId="53F87504" w14:textId="47B992E9" w:rsidR="00305661" w:rsidRDefault="00305661" w:rsidP="00305661">
      <w:pPr>
        <w:rPr>
          <w:b/>
          <w:bCs/>
        </w:rPr>
      </w:pPr>
      <w:r>
        <w:rPr>
          <w:b/>
          <w:bCs/>
        </w:rPr>
        <w:t>07-11-2023</w:t>
      </w:r>
    </w:p>
    <w:p w14:paraId="5425E4AA" w14:textId="2281279E" w:rsidR="00305661" w:rsidRDefault="00305661" w:rsidP="00305661">
      <w:pPr>
        <w:rPr>
          <w:b/>
          <w:bCs/>
        </w:rPr>
      </w:pPr>
      <w:r>
        <w:rPr>
          <w:b/>
          <w:bCs/>
        </w:rPr>
        <w:t>Versie: 1.0</w:t>
      </w:r>
    </w:p>
    <w:p w14:paraId="0DB2C4CE" w14:textId="401C3F57" w:rsidR="00305661" w:rsidRDefault="00305661" w:rsidP="00305661">
      <w:pPr>
        <w:rPr>
          <w:b/>
          <w:bCs/>
        </w:rPr>
      </w:pPr>
      <w:r>
        <w:rPr>
          <w:b/>
          <w:bCs/>
        </w:rPr>
        <w:t>Auteur: Kees Ligtelijn | Coördinator online kanalen</w:t>
      </w:r>
    </w:p>
    <w:p w14:paraId="6DA2FA88" w14:textId="77777777" w:rsidR="00305661" w:rsidRPr="00305661" w:rsidRDefault="00305661" w:rsidP="00305661"/>
    <w:p w14:paraId="53CECBE9" w14:textId="77777777" w:rsidR="00305661" w:rsidRPr="00305661" w:rsidRDefault="00305661" w:rsidP="00305661"/>
    <w:p w14:paraId="00BF9E5F" w14:textId="77777777" w:rsidR="00305661" w:rsidRDefault="00305661" w:rsidP="00305661">
      <w:pPr>
        <w:rPr>
          <w:b/>
          <w:bCs/>
        </w:rPr>
      </w:pPr>
    </w:p>
    <w:p w14:paraId="60D41C02" w14:textId="77777777" w:rsidR="00305661" w:rsidRDefault="00305661" w:rsidP="00305661"/>
    <w:p w14:paraId="68023C7B" w14:textId="77777777" w:rsidR="00305661" w:rsidRDefault="00305661" w:rsidP="00305661"/>
    <w:p w14:paraId="3120C8FD" w14:textId="77777777" w:rsidR="00305661" w:rsidRDefault="00305661" w:rsidP="00305661"/>
    <w:p w14:paraId="7FC42687" w14:textId="437764CA" w:rsidR="00305661" w:rsidRDefault="00305661" w:rsidP="00305661">
      <w:pPr>
        <w:pStyle w:val="Kop1"/>
      </w:pPr>
      <w:r>
        <w:t>Inleiding</w:t>
      </w:r>
    </w:p>
    <w:p w14:paraId="1C6F066A" w14:textId="13AEA0CF" w:rsidR="00305661" w:rsidRDefault="00305661" w:rsidP="00305661">
      <w:r>
        <w:t xml:space="preserve">Op 6 december 2022 heeft het Kadaster een marktconsultatie gepubliceerd over de manier waarop </w:t>
      </w:r>
      <w:r w:rsidR="00BA4136">
        <w:t>het Kadaster</w:t>
      </w:r>
      <w:r>
        <w:t xml:space="preserve"> toegankelijkheidsbeleid het beste ondersteund kan worden. </w:t>
      </w:r>
      <w:r w:rsidR="004018AA">
        <w:t>Er is</w:t>
      </w:r>
      <w:r>
        <w:t xml:space="preserve"> gevraagd om te kijken naar passende dienstverlening om </w:t>
      </w:r>
      <w:r w:rsidR="004018AA">
        <w:t>het Kadaster</w:t>
      </w:r>
      <w:r>
        <w:t xml:space="preserve"> te ondersteunen, op een manier die </w:t>
      </w:r>
      <w:r w:rsidR="004823AF">
        <w:t>de</w:t>
      </w:r>
      <w:r>
        <w:t xml:space="preserve"> </w:t>
      </w:r>
      <w:r w:rsidR="00C364F0">
        <w:t xml:space="preserve">Kadaster </w:t>
      </w:r>
      <w:r>
        <w:t xml:space="preserve">werknemers de controle laat behouden over het proces. </w:t>
      </w:r>
    </w:p>
    <w:p w14:paraId="716D35A4" w14:textId="2EEA1E9A" w:rsidR="00305661" w:rsidRDefault="00305661" w:rsidP="00305661">
      <w:r>
        <w:t>Uiteindelijk hebben 4 partijen uit de markt hun visie op deze dienstverlening gegeven</w:t>
      </w:r>
      <w:r w:rsidR="008B1E5C">
        <w:t>, waarvan 1 aangeeft enkel software te leveren en dus verder geen comm</w:t>
      </w:r>
      <w:r w:rsidR="00873882">
        <w:t>e</w:t>
      </w:r>
      <w:r w:rsidR="008B1E5C">
        <w:t xml:space="preserve">ntaar kan leveren op het dienstverleningsvraagstuk. </w:t>
      </w:r>
      <w:r>
        <w:t>Dit document bevat een samenvatting van de oplossingen die</w:t>
      </w:r>
      <w:r w:rsidR="008B1E5C">
        <w:t xml:space="preserve"> door de overige drie partijen</w:t>
      </w:r>
      <w:r>
        <w:t xml:space="preserve"> worden geboden:</w:t>
      </w:r>
    </w:p>
    <w:p w14:paraId="7E3FBE25" w14:textId="34842E12" w:rsidR="00305661" w:rsidRDefault="00305661" w:rsidP="00305661">
      <w:pPr>
        <w:pStyle w:val="Kop1"/>
      </w:pPr>
      <w:r>
        <w:t>Punten waar iedereen het over eens was</w:t>
      </w:r>
    </w:p>
    <w:p w14:paraId="3BDA0F29" w14:textId="0C9A9A6D" w:rsidR="00305661" w:rsidRDefault="00305661" w:rsidP="00305661">
      <w:r>
        <w:t xml:space="preserve">De volgende punten hadden alle partijen als logische oplossing voor dit vraagstuk: </w:t>
      </w:r>
    </w:p>
    <w:p w14:paraId="6D1DA136" w14:textId="7E591347" w:rsidR="00305661" w:rsidRDefault="00F838A5" w:rsidP="00305661">
      <w:pPr>
        <w:pStyle w:val="Lijstalinea"/>
        <w:numPr>
          <w:ilvl w:val="0"/>
          <w:numId w:val="1"/>
        </w:numPr>
      </w:pPr>
      <w:r>
        <w:t>Het aanbieden van verschillende vormen van toegankelijkheidsonderzoeken, zoals:</w:t>
      </w:r>
    </w:p>
    <w:p w14:paraId="15AAD026" w14:textId="24192124" w:rsidR="00F838A5" w:rsidRDefault="00F838A5" w:rsidP="00F838A5">
      <w:pPr>
        <w:pStyle w:val="Lijstalinea"/>
        <w:numPr>
          <w:ilvl w:val="1"/>
          <w:numId w:val="1"/>
        </w:numPr>
      </w:pPr>
      <w:r>
        <w:t>Quick scans</w:t>
      </w:r>
    </w:p>
    <w:p w14:paraId="2750B83F" w14:textId="7B44D977" w:rsidR="00F838A5" w:rsidRDefault="00F838A5" w:rsidP="00F838A5">
      <w:pPr>
        <w:pStyle w:val="Lijstalinea"/>
        <w:numPr>
          <w:ilvl w:val="1"/>
          <w:numId w:val="1"/>
        </w:numPr>
      </w:pPr>
      <w:r>
        <w:t>Officiële onderzoeken conform de geldende wettelijke normen</w:t>
      </w:r>
    </w:p>
    <w:p w14:paraId="721FB07A" w14:textId="77777777" w:rsidR="008B1E5C" w:rsidRDefault="00F838A5" w:rsidP="008B1E5C">
      <w:pPr>
        <w:pStyle w:val="Lijstalinea"/>
        <w:numPr>
          <w:ilvl w:val="1"/>
          <w:numId w:val="1"/>
        </w:numPr>
      </w:pPr>
      <w:r>
        <w:t xml:space="preserve">Onderscheiding in onderzoeken tussen websites en applicaties van verschillende formaten en complexiteit. </w:t>
      </w:r>
    </w:p>
    <w:p w14:paraId="782F4F7A" w14:textId="57FE3649" w:rsidR="00F838A5" w:rsidRDefault="00F838A5" w:rsidP="008B1E5C">
      <w:pPr>
        <w:pStyle w:val="Lijstalinea"/>
        <w:numPr>
          <w:ilvl w:val="0"/>
          <w:numId w:val="1"/>
        </w:numPr>
      </w:pPr>
      <w:r>
        <w:t>Alle partijen kunnen zich vinden in het aanvragen van de verschillende soorten dienstverlening in 1 aanbesteding, met daarbij de opmerking dat ook losse kavels best zouden kunnen werken, en dat he</w:t>
      </w:r>
      <w:r w:rsidR="00D64A36">
        <w:t xml:space="preserve">t </w:t>
      </w:r>
      <w:r>
        <w:t>aan het Kadaster is wat de voorkeur geniet. Meerdere partijen geven aan hun capaciteit beter te kunnen voorspellen als ze een grotere aanbesteding kunnen uitvoeren.</w:t>
      </w:r>
    </w:p>
    <w:p w14:paraId="1FE0A11C" w14:textId="390C5227" w:rsidR="00F838A5" w:rsidRDefault="008B1E5C" w:rsidP="008B1E5C">
      <w:pPr>
        <w:pStyle w:val="Lijstalinea"/>
        <w:numPr>
          <w:ilvl w:val="0"/>
          <w:numId w:val="1"/>
        </w:numPr>
      </w:pPr>
      <w:r>
        <w:t xml:space="preserve">Alle partijen geven aan dat de optie detacheren tegenover inhuur op afroep lastig te bepalen is, dit moet blijken bij verdere uitwerking van de opdracht. Leidend is daarbij de kosten-baten analyse. (is er genoeg werk om detachering lonend te maken voor het Kadaster). </w:t>
      </w:r>
    </w:p>
    <w:p w14:paraId="35F20F16" w14:textId="5D593054" w:rsidR="008B1E5C" w:rsidRDefault="008B1E5C" w:rsidP="008B1E5C">
      <w:pPr>
        <w:pStyle w:val="Kop1"/>
      </w:pPr>
      <w:r>
        <w:t>Punten waar de respondenten verschilden qua visie/mening</w:t>
      </w:r>
    </w:p>
    <w:p w14:paraId="2D1B787B" w14:textId="49D38A6D" w:rsidR="008B1E5C" w:rsidRDefault="008B1E5C" w:rsidP="008B1E5C">
      <w:r>
        <w:t xml:space="preserve">Een aantal punten werd verschillend bekeken door de respondenten. Hieronder een samenvatting van de belangrijkste meningsverschillen: </w:t>
      </w:r>
    </w:p>
    <w:p w14:paraId="788EE160" w14:textId="53841221" w:rsidR="008B1E5C" w:rsidRDefault="00E41161" w:rsidP="00E41161">
      <w:pPr>
        <w:pStyle w:val="Lijstalinea"/>
        <w:numPr>
          <w:ilvl w:val="0"/>
          <w:numId w:val="1"/>
        </w:numPr>
      </w:pPr>
      <w:r>
        <w:t xml:space="preserve">Onderwerpen die gemist werden liepen uiteen, van specifieke uitvraag voor reparatie van documenten, tot het veel breder trekken van de opdracht naar </w:t>
      </w:r>
      <w:r w:rsidR="00556B4B">
        <w:t>gebruikersvriendelijkheid</w:t>
      </w:r>
      <w:r>
        <w:t xml:space="preserve">. De meeste van deze dingen zijn bewust buiten scope gelaten. 1 partij gaf aan dat het moeilijk te bepalen is wat de kwaliteit van de geleverde diensten is en gaf suggesties hoe deze kwaliteit in de aanbesteding te waarborgen. </w:t>
      </w:r>
    </w:p>
    <w:p w14:paraId="35309A12" w14:textId="1FAF9217" w:rsidR="00E41161" w:rsidRDefault="00E41161" w:rsidP="00E41161">
      <w:pPr>
        <w:pStyle w:val="Lijstalinea"/>
        <w:numPr>
          <w:ilvl w:val="0"/>
          <w:numId w:val="1"/>
        </w:numPr>
      </w:pPr>
      <w:r>
        <w:t xml:space="preserve">De kosten voor </w:t>
      </w:r>
      <w:r w:rsidR="00501AC3">
        <w:t>de audits</w:t>
      </w:r>
      <w:r>
        <w:t xml:space="preserve"> van websites en applicaties liepen behoorlijk uiteen, mede door de interpretatie van de opdracht. </w:t>
      </w:r>
    </w:p>
    <w:p w14:paraId="5619A522" w14:textId="36EB3711" w:rsidR="00E41161" w:rsidRDefault="00E41161" w:rsidP="00E41161">
      <w:pPr>
        <w:pStyle w:val="Lijstalinea"/>
        <w:numPr>
          <w:ilvl w:val="0"/>
          <w:numId w:val="1"/>
        </w:numPr>
      </w:pPr>
      <w:r>
        <w:t>De manier om bewustwording te gaan ontwikkelen in de</w:t>
      </w:r>
      <w:r w:rsidR="00873882">
        <w:t xml:space="preserve"> </w:t>
      </w:r>
      <w:r>
        <w:t>Kadaster</w:t>
      </w:r>
      <w:r w:rsidR="00873882">
        <w:t>-</w:t>
      </w:r>
      <w:r>
        <w:t xml:space="preserve">organisatie was ook verschillend; de een was hier al heel specifiek in, de ander gaf aan dit pas na de eventuele </w:t>
      </w:r>
      <w:r>
        <w:lastRenderedPageBreak/>
        <w:t xml:space="preserve">aanbesteding uit te willen werken. Concrete oplossingen varieerden van opleiding (hetgeen eigenlijk een apart onderdeel is naast bewustwording) tot campagnes en bijeenkomsten intern. 1 partij gaf aan liever met de mensen binnen de organisatie samen te werken om zo samen tot een goede bewustwordingscampagne te komen, en gaf daarbij concrete </w:t>
      </w:r>
      <w:r w:rsidR="00873882">
        <w:t>ideeën</w:t>
      </w:r>
      <w:r>
        <w:t xml:space="preserve">. </w:t>
      </w:r>
    </w:p>
    <w:p w14:paraId="78A71501" w14:textId="77777777" w:rsidR="00FD275D" w:rsidRDefault="00FD275D" w:rsidP="00873882">
      <w:pPr>
        <w:pStyle w:val="Kop1"/>
      </w:pPr>
    </w:p>
    <w:p w14:paraId="0909DD02" w14:textId="1D4845B6" w:rsidR="00873882" w:rsidRDefault="00873882" w:rsidP="00873882">
      <w:pPr>
        <w:pStyle w:val="Kop1"/>
      </w:pPr>
      <w:r>
        <w:t>Conclusie</w:t>
      </w:r>
    </w:p>
    <w:p w14:paraId="06BBB389" w14:textId="5A89B6EC" w:rsidR="00873882" w:rsidRDefault="00873882" w:rsidP="00873882">
      <w:r>
        <w:t xml:space="preserve">De marktconsultatie en  de daarbij behorende vragen en voorgenomen manier van werken, werden als positief ervaren door de markt. De oplossingen, zowel technisch als inhoudelijk, verschillen met name in de mate van ondersteuning die het Kadaster wenst. Daar verschilt ook de prijs vooral tussen de verschillende partners. </w:t>
      </w:r>
    </w:p>
    <w:p w14:paraId="7F9D1797" w14:textId="376C85D9" w:rsidR="00873882" w:rsidRDefault="00873882" w:rsidP="00873882">
      <w:r>
        <w:t xml:space="preserve">Het is van belang dat de kwaliteit van de partijen die op de aanbesteding reageren goed getoetst kan worden. Hiervoor zijn duidelijke handvaten geboden door de markt. </w:t>
      </w:r>
    </w:p>
    <w:p w14:paraId="5AEDA83E" w14:textId="065BF8CF" w:rsidR="00873882" w:rsidRPr="00873882" w:rsidRDefault="00873882" w:rsidP="00873882">
      <w:r>
        <w:t xml:space="preserve">Ook de </w:t>
      </w:r>
      <w:r w:rsidR="00F45DA9">
        <w:t>omvang en omschrijving</w:t>
      </w:r>
      <w:r>
        <w:t xml:space="preserve"> van de opdracht en een specificatie van wat er van de partijen wordt gevraagd, wordt als belangrijk ervaren door de marktpartijen. </w:t>
      </w:r>
    </w:p>
    <w:p w14:paraId="0EBAF354" w14:textId="77777777" w:rsidR="00305661" w:rsidRPr="00305661" w:rsidRDefault="00305661" w:rsidP="00305661"/>
    <w:sectPr w:rsidR="00305661" w:rsidRPr="0030566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DD948" w14:textId="77777777" w:rsidR="00D10C66" w:rsidRDefault="00D10C66" w:rsidP="00305661">
      <w:pPr>
        <w:spacing w:after="0" w:line="240" w:lineRule="auto"/>
      </w:pPr>
      <w:r>
        <w:separator/>
      </w:r>
    </w:p>
  </w:endnote>
  <w:endnote w:type="continuationSeparator" w:id="0">
    <w:p w14:paraId="04BC3382" w14:textId="77777777" w:rsidR="00D10C66" w:rsidRDefault="00D10C66" w:rsidP="00305661">
      <w:pPr>
        <w:spacing w:after="0" w:line="240" w:lineRule="auto"/>
      </w:pPr>
      <w:r>
        <w:continuationSeparator/>
      </w:r>
    </w:p>
  </w:endnote>
  <w:endnote w:type="continuationNotice" w:id="1">
    <w:p w14:paraId="751FD4A7" w14:textId="77777777" w:rsidR="00D10C66" w:rsidRDefault="00D10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241809"/>
      <w:docPartObj>
        <w:docPartGallery w:val="Page Numbers (Bottom of Page)"/>
        <w:docPartUnique/>
      </w:docPartObj>
    </w:sdtPr>
    <w:sdtContent>
      <w:sdt>
        <w:sdtPr>
          <w:id w:val="-1769616900"/>
          <w:docPartObj>
            <w:docPartGallery w:val="Page Numbers (Top of Page)"/>
            <w:docPartUnique/>
          </w:docPartObj>
        </w:sdtPr>
        <w:sdtContent>
          <w:p w14:paraId="07DA6731" w14:textId="7FA8B6C8" w:rsidR="00F45DA9" w:rsidRDefault="00F45DA9">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ECF0690" w14:textId="77777777" w:rsidR="00F45DA9" w:rsidRDefault="00F45D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873F9" w14:textId="77777777" w:rsidR="00D10C66" w:rsidRDefault="00D10C66" w:rsidP="00305661">
      <w:pPr>
        <w:spacing w:after="0" w:line="240" w:lineRule="auto"/>
      </w:pPr>
      <w:r>
        <w:separator/>
      </w:r>
    </w:p>
  </w:footnote>
  <w:footnote w:type="continuationSeparator" w:id="0">
    <w:p w14:paraId="50DF40C9" w14:textId="77777777" w:rsidR="00D10C66" w:rsidRDefault="00D10C66" w:rsidP="00305661">
      <w:pPr>
        <w:spacing w:after="0" w:line="240" w:lineRule="auto"/>
      </w:pPr>
      <w:r>
        <w:continuationSeparator/>
      </w:r>
    </w:p>
  </w:footnote>
  <w:footnote w:type="continuationNotice" w:id="1">
    <w:p w14:paraId="6D177699" w14:textId="77777777" w:rsidR="00D10C66" w:rsidRDefault="00D10C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922C" w14:textId="0A856CB2" w:rsidR="00FD275D" w:rsidRDefault="00FD275D">
    <w:pPr>
      <w:pStyle w:val="Koptekst"/>
    </w:pPr>
    <w:r>
      <w:rPr>
        <w:noProof/>
      </w:rPr>
      <w:drawing>
        <wp:inline distT="0" distB="0" distL="0" distR="0" wp14:anchorId="43B471F0" wp14:editId="723C3335">
          <wp:extent cx="1335405" cy="1109345"/>
          <wp:effectExtent l="0" t="0" r="0" b="0"/>
          <wp:docPr id="18924375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5405" cy="11093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86C31"/>
    <w:multiLevelType w:val="hybridMultilevel"/>
    <w:tmpl w:val="9D647950"/>
    <w:lvl w:ilvl="0" w:tplc="24540FFC">
      <w:start w:val="7"/>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2586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D78"/>
    <w:rsid w:val="000B3FCF"/>
    <w:rsid w:val="00110D0E"/>
    <w:rsid w:val="001115B8"/>
    <w:rsid w:val="00305661"/>
    <w:rsid w:val="004018AA"/>
    <w:rsid w:val="004823AF"/>
    <w:rsid w:val="00501AC3"/>
    <w:rsid w:val="00556B4B"/>
    <w:rsid w:val="00873882"/>
    <w:rsid w:val="008B1E5C"/>
    <w:rsid w:val="009967CF"/>
    <w:rsid w:val="009B3B4E"/>
    <w:rsid w:val="00BA4136"/>
    <w:rsid w:val="00C364F0"/>
    <w:rsid w:val="00D10C66"/>
    <w:rsid w:val="00D64A36"/>
    <w:rsid w:val="00E27D78"/>
    <w:rsid w:val="00E41161"/>
    <w:rsid w:val="00F45DA9"/>
    <w:rsid w:val="00F838A5"/>
    <w:rsid w:val="00FD2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8E3EE"/>
  <w15:chartTrackingRefBased/>
  <w15:docId w15:val="{254E00B2-D1D0-4330-A990-2F4BCF3F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56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27D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7D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7D78"/>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E27D78"/>
    <w:rPr>
      <w:rFonts w:eastAsiaTheme="minorEastAsia"/>
      <w:color w:val="5A5A5A" w:themeColor="text1" w:themeTint="A5"/>
      <w:spacing w:val="15"/>
    </w:rPr>
  </w:style>
  <w:style w:type="paragraph" w:styleId="Koptekst">
    <w:name w:val="header"/>
    <w:basedOn w:val="Standaard"/>
    <w:link w:val="KoptekstChar"/>
    <w:uiPriority w:val="99"/>
    <w:unhideWhenUsed/>
    <w:rsid w:val="003056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5661"/>
  </w:style>
  <w:style w:type="paragraph" w:styleId="Voettekst">
    <w:name w:val="footer"/>
    <w:basedOn w:val="Standaard"/>
    <w:link w:val="VoettekstChar"/>
    <w:uiPriority w:val="99"/>
    <w:unhideWhenUsed/>
    <w:rsid w:val="003056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5661"/>
  </w:style>
  <w:style w:type="character" w:customStyle="1" w:styleId="Kop1Char">
    <w:name w:val="Kop 1 Char"/>
    <w:basedOn w:val="Standaardalinea-lettertype"/>
    <w:link w:val="Kop1"/>
    <w:uiPriority w:val="9"/>
    <w:rsid w:val="0030566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305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6B3711C1C0F7458CB13F29F32EE2BF" ma:contentTypeVersion="5" ma:contentTypeDescription="Create a new document." ma:contentTypeScope="" ma:versionID="5e1c9519c983783b002ff832f502e548">
  <xsd:schema xmlns:xsd="http://www.w3.org/2001/XMLSchema" xmlns:xs="http://www.w3.org/2001/XMLSchema" xmlns:p="http://schemas.microsoft.com/office/2006/metadata/properties" xmlns:ns2="f988fc00-bfd3-4aa5-a18c-c13fd0c222b5" xmlns:ns3="5f86b962-e58d-4b41-bca6-a7b0b01a476d" targetNamespace="http://schemas.microsoft.com/office/2006/metadata/properties" ma:root="true" ma:fieldsID="64829ec9b481767e22936a8509e516bd" ns2:_="" ns3:_="">
    <xsd:import namespace="f988fc00-bfd3-4aa5-a18c-c13fd0c222b5"/>
    <xsd:import namespace="5f86b962-e58d-4b41-bca6-a7b0b01a47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8fc00-bfd3-4aa5-a18c-c13fd0c22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6b962-e58d-4b41-bca6-a7b0b01a47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6368E4-C6AC-4328-995B-C761F32E2E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954809-A540-4A5E-ADD2-5C9EAD495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8fc00-bfd3-4aa5-a18c-c13fd0c222b5"/>
    <ds:schemaRef ds:uri="5f86b962-e58d-4b41-bca6-a7b0b01a4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AC0533-3795-4D6C-9CE3-55EBAFEC4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588</Words>
  <Characters>3238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Ligtelijn, Kees</dc:creator>
  <cp:keywords/>
  <dc:description/>
  <cp:lastModifiedBy>Fokkens, Wabe</cp:lastModifiedBy>
  <cp:revision>11</cp:revision>
  <dcterms:created xsi:type="dcterms:W3CDTF">2023-11-16T08:54:00Z</dcterms:created>
  <dcterms:modified xsi:type="dcterms:W3CDTF">2023-11-17T07:25:00Z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0x0101000E6B3711C1C0F7458CB13F29F32EE2BF</vt:lpwstr>
  </property>
</Properties>
</file>