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67C19" w14:textId="7777777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  <w:r w:rsidRPr="00FD15D4">
        <w:rPr>
          <w:rFonts w:ascii="Calibri" w:hAnsi="Calibri" w:cs="Calibri"/>
          <w:szCs w:val="22"/>
        </w:rPr>
        <w:t xml:space="preserve">De </w:t>
      </w:r>
      <w:r>
        <w:rPr>
          <w:rFonts w:ascii="Calibri" w:hAnsi="Calibri" w:cs="Calibri"/>
          <w:szCs w:val="22"/>
        </w:rPr>
        <w:t>in paragraaf 1.5. genoemde</w:t>
      </w:r>
      <w:r w:rsidRPr="00FD15D4">
        <w:rPr>
          <w:rFonts w:ascii="Calibri" w:hAnsi="Calibri" w:cs="Calibri"/>
          <w:szCs w:val="22"/>
        </w:rPr>
        <w:t xml:space="preserve"> percentages worden omgezet in punten. Over alle sub-</w:t>
      </w:r>
      <w:r>
        <w:rPr>
          <w:rFonts w:ascii="Calibri" w:hAnsi="Calibri" w:cs="Calibri"/>
          <w:szCs w:val="22"/>
        </w:rPr>
        <w:t>gunningscriteria</w:t>
      </w:r>
      <w:r w:rsidRPr="00FD15D4">
        <w:rPr>
          <w:rFonts w:ascii="Calibri" w:hAnsi="Calibri" w:cs="Calibri"/>
          <w:szCs w:val="22"/>
        </w:rPr>
        <w:t xml:space="preserve"> samen worden</w:t>
      </w:r>
      <w:r>
        <w:rPr>
          <w:rFonts w:ascii="Calibri" w:hAnsi="Calibri" w:cs="Calibri"/>
          <w:szCs w:val="22"/>
        </w:rPr>
        <w:t xml:space="preserve"> 1000 punten (=100%) verdeeld. </w:t>
      </w:r>
      <w:r w:rsidRPr="00FD15D4">
        <w:rPr>
          <w:rFonts w:ascii="Calibri" w:hAnsi="Calibri" w:cs="Calibri"/>
          <w:b/>
          <w:szCs w:val="22"/>
        </w:rPr>
        <w:t>Bijvoorbeeld</w:t>
      </w:r>
      <w:r w:rsidRPr="00FD15D4">
        <w:rPr>
          <w:rFonts w:ascii="Calibri" w:hAnsi="Calibri" w:cs="Calibri"/>
          <w:szCs w:val="22"/>
        </w:rPr>
        <w:t xml:space="preserve">: prijs telt mee voor </w:t>
      </w:r>
      <w:r w:rsidRPr="005116F4">
        <w:rPr>
          <w:rFonts w:ascii="Calibri" w:hAnsi="Calibri" w:cs="Calibri"/>
          <w:szCs w:val="22"/>
        </w:rPr>
        <w:t>40%, kwaliteit telt mee voor 60%. Het totaal aantal te verdelen punten zal dan als volgt zijn:</w:t>
      </w:r>
    </w:p>
    <w:p w14:paraId="11137B30" w14:textId="7777777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</w:p>
    <w:tbl>
      <w:tblPr>
        <w:tblStyle w:val="Tabelraster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405"/>
        <w:gridCol w:w="1225"/>
        <w:gridCol w:w="2432"/>
      </w:tblGrid>
      <w:tr w:rsidR="00D947CC" w:rsidRPr="004949CF" w14:paraId="40444EEA" w14:textId="77777777" w:rsidTr="00332125">
        <w:tc>
          <w:tcPr>
            <w:tcW w:w="6091" w:type="dxa"/>
            <w:shd w:val="clear" w:color="auto" w:fill="002060"/>
          </w:tcPr>
          <w:p w14:paraId="3369AB71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Sub gunningscriterium</w:t>
            </w:r>
          </w:p>
        </w:tc>
        <w:tc>
          <w:tcPr>
            <w:tcW w:w="283" w:type="dxa"/>
            <w:shd w:val="clear" w:color="auto" w:fill="002060"/>
          </w:tcPr>
          <w:p w14:paraId="77E2E111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Percentage</w:t>
            </w:r>
          </w:p>
        </w:tc>
        <w:tc>
          <w:tcPr>
            <w:tcW w:w="2686" w:type="dxa"/>
            <w:shd w:val="clear" w:color="auto" w:fill="002060"/>
          </w:tcPr>
          <w:p w14:paraId="55E15345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Maximaal aantal punten</w:t>
            </w:r>
          </w:p>
        </w:tc>
      </w:tr>
      <w:tr w:rsidR="00D947CC" w:rsidRPr="004949CF" w14:paraId="2D1976D3" w14:textId="77777777" w:rsidTr="00332125">
        <w:tc>
          <w:tcPr>
            <w:tcW w:w="6091" w:type="dxa"/>
            <w:shd w:val="clear" w:color="auto" w:fill="F2FCEE"/>
          </w:tcPr>
          <w:p w14:paraId="1794407A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b/>
                <w:bCs/>
                <w:i/>
                <w:iCs/>
                <w:szCs w:val="22"/>
              </w:rPr>
              <w:t>PRIJS</w:t>
            </w:r>
          </w:p>
        </w:tc>
        <w:tc>
          <w:tcPr>
            <w:tcW w:w="283" w:type="dxa"/>
            <w:shd w:val="clear" w:color="auto" w:fill="F2FCEE"/>
          </w:tcPr>
          <w:p w14:paraId="2D7A3727" w14:textId="7F9BD1F3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0%</w:t>
            </w:r>
          </w:p>
        </w:tc>
        <w:tc>
          <w:tcPr>
            <w:tcW w:w="2686" w:type="dxa"/>
            <w:shd w:val="clear" w:color="auto" w:fill="F2FCEE"/>
          </w:tcPr>
          <w:p w14:paraId="44A29ACD" w14:textId="79C68EC6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00</w:t>
            </w:r>
          </w:p>
        </w:tc>
      </w:tr>
      <w:tr w:rsidR="00D947CC" w:rsidRPr="004949CF" w14:paraId="3F4E1597" w14:textId="77777777" w:rsidTr="00332125">
        <w:tc>
          <w:tcPr>
            <w:tcW w:w="6091" w:type="dxa"/>
          </w:tcPr>
          <w:p w14:paraId="44F05A03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 xml:space="preserve">Vergelijkingsprijs </w:t>
            </w:r>
          </w:p>
        </w:tc>
        <w:tc>
          <w:tcPr>
            <w:tcW w:w="283" w:type="dxa"/>
          </w:tcPr>
          <w:p w14:paraId="53BA0B5E" w14:textId="71242EB8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0%</w:t>
            </w:r>
          </w:p>
        </w:tc>
        <w:tc>
          <w:tcPr>
            <w:tcW w:w="2686" w:type="dxa"/>
          </w:tcPr>
          <w:p w14:paraId="2352ECAB" w14:textId="4A840B8A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00</w:t>
            </w:r>
          </w:p>
        </w:tc>
      </w:tr>
      <w:tr w:rsidR="00D947CC" w:rsidRPr="004949CF" w14:paraId="6138E720" w14:textId="77777777" w:rsidTr="00332125">
        <w:tc>
          <w:tcPr>
            <w:tcW w:w="6091" w:type="dxa"/>
          </w:tcPr>
          <w:p w14:paraId="319F27E9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</w:p>
        </w:tc>
        <w:tc>
          <w:tcPr>
            <w:tcW w:w="283" w:type="dxa"/>
          </w:tcPr>
          <w:p w14:paraId="41CAD842" w14:textId="77777777" w:rsidR="00D947CC" w:rsidRPr="004949CF" w:rsidRDefault="00D947CC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</w:p>
        </w:tc>
        <w:tc>
          <w:tcPr>
            <w:tcW w:w="2686" w:type="dxa"/>
          </w:tcPr>
          <w:p w14:paraId="1DD721D0" w14:textId="77777777" w:rsidR="00D947CC" w:rsidRPr="004949CF" w:rsidRDefault="00D947CC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</w:p>
        </w:tc>
      </w:tr>
      <w:tr w:rsidR="00D947CC" w:rsidRPr="004949CF" w14:paraId="2B847B7A" w14:textId="77777777" w:rsidTr="00332125">
        <w:tc>
          <w:tcPr>
            <w:tcW w:w="6091" w:type="dxa"/>
            <w:shd w:val="clear" w:color="auto" w:fill="F2FCEE"/>
          </w:tcPr>
          <w:p w14:paraId="5F07AA2A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b/>
                <w:bCs/>
                <w:i/>
                <w:iCs/>
                <w:szCs w:val="22"/>
              </w:rPr>
              <w:t>KWALITEIT</w:t>
            </w:r>
          </w:p>
        </w:tc>
        <w:tc>
          <w:tcPr>
            <w:tcW w:w="283" w:type="dxa"/>
            <w:shd w:val="clear" w:color="auto" w:fill="F2FCEE"/>
          </w:tcPr>
          <w:p w14:paraId="4417EA8B" w14:textId="25C252C6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3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0%</w:t>
            </w:r>
          </w:p>
        </w:tc>
        <w:tc>
          <w:tcPr>
            <w:tcW w:w="2686" w:type="dxa"/>
            <w:shd w:val="clear" w:color="auto" w:fill="F2FCEE"/>
          </w:tcPr>
          <w:p w14:paraId="648DB5CE" w14:textId="112F847F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3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00</w:t>
            </w:r>
          </w:p>
        </w:tc>
      </w:tr>
      <w:tr w:rsidR="00D947CC" w:rsidRPr="004949CF" w14:paraId="57A470CA" w14:textId="77777777" w:rsidTr="00332125">
        <w:tc>
          <w:tcPr>
            <w:tcW w:w="6091" w:type="dxa"/>
          </w:tcPr>
          <w:p w14:paraId="1481B06B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Score Casus</w:t>
            </w:r>
          </w:p>
        </w:tc>
        <w:tc>
          <w:tcPr>
            <w:tcW w:w="283" w:type="dxa"/>
          </w:tcPr>
          <w:p w14:paraId="4E59BC15" w14:textId="39021949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3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0%</w:t>
            </w:r>
          </w:p>
        </w:tc>
        <w:tc>
          <w:tcPr>
            <w:tcW w:w="2686" w:type="dxa"/>
          </w:tcPr>
          <w:p w14:paraId="639148D8" w14:textId="725F6C60" w:rsidR="00D947CC" w:rsidRPr="004949CF" w:rsidRDefault="00CC153B" w:rsidP="00332125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3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00</w:t>
            </w:r>
          </w:p>
        </w:tc>
      </w:tr>
    </w:tbl>
    <w:p w14:paraId="5A87EBEB" w14:textId="77777777" w:rsidR="00D947CC" w:rsidRPr="00ED5089" w:rsidRDefault="00D947CC" w:rsidP="00D947CC">
      <w:pPr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</w:p>
    <w:p w14:paraId="2B727DD9" w14:textId="77777777" w:rsidR="00D947CC" w:rsidRPr="007300AE" w:rsidRDefault="00D947CC" w:rsidP="00D947CC">
      <w:pPr>
        <w:spacing w:line="276" w:lineRule="auto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Een </w:t>
      </w:r>
      <w:r w:rsidRPr="00100BD9">
        <w:rPr>
          <w:rFonts w:ascii="Calibri" w:hAnsi="Calibri" w:cs="Calibri"/>
          <w:b/>
          <w:szCs w:val="22"/>
          <w:u w:val="single"/>
        </w:rPr>
        <w:t>rekenvoorbeeld</w:t>
      </w:r>
      <w:r>
        <w:rPr>
          <w:rFonts w:ascii="Calibri" w:hAnsi="Calibri" w:cs="Calibri"/>
          <w:b/>
          <w:szCs w:val="22"/>
        </w:rPr>
        <w:t xml:space="preserve"> met betrekking tot</w:t>
      </w:r>
      <w:r w:rsidRPr="007300AE">
        <w:rPr>
          <w:rFonts w:ascii="Calibri" w:hAnsi="Calibri" w:cs="Calibri"/>
          <w:b/>
          <w:szCs w:val="22"/>
        </w:rPr>
        <w:t xml:space="preserve"> Prijs:</w:t>
      </w:r>
    </w:p>
    <w:p w14:paraId="6252C1C0" w14:textId="0B1C5D6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  <w:r w:rsidRPr="007300AE">
        <w:rPr>
          <w:rFonts w:ascii="Calibri" w:hAnsi="Calibri" w:cs="Calibri"/>
          <w:szCs w:val="22"/>
        </w:rPr>
        <w:t xml:space="preserve">De </w:t>
      </w:r>
      <w:r>
        <w:rPr>
          <w:rFonts w:ascii="Calibri" w:hAnsi="Calibri" w:cs="Calibri"/>
          <w:szCs w:val="22"/>
        </w:rPr>
        <w:t>Inschrijving</w:t>
      </w:r>
      <w:r w:rsidRPr="007300AE">
        <w:rPr>
          <w:rFonts w:ascii="Calibri" w:hAnsi="Calibri" w:cs="Calibri"/>
          <w:szCs w:val="22"/>
        </w:rPr>
        <w:t xml:space="preserve"> met de </w:t>
      </w:r>
      <w:r>
        <w:rPr>
          <w:rFonts w:ascii="Calibri" w:hAnsi="Calibri" w:cs="Calibri"/>
          <w:szCs w:val="22"/>
        </w:rPr>
        <w:t>l</w:t>
      </w:r>
      <w:r w:rsidRPr="007300AE">
        <w:rPr>
          <w:rFonts w:ascii="Calibri" w:hAnsi="Calibri" w:cs="Calibri"/>
          <w:szCs w:val="22"/>
        </w:rPr>
        <w:t xml:space="preserve">aagste </w:t>
      </w:r>
      <w:r>
        <w:rPr>
          <w:rFonts w:ascii="Calibri" w:hAnsi="Calibri" w:cs="Calibri"/>
          <w:szCs w:val="22"/>
        </w:rPr>
        <w:t>Vergelijkings</w:t>
      </w:r>
      <w:r w:rsidRPr="007300AE">
        <w:rPr>
          <w:rFonts w:ascii="Calibri" w:hAnsi="Calibri" w:cs="Calibri"/>
          <w:szCs w:val="22"/>
        </w:rPr>
        <w:t>prijs wordt gewaardeerd met</w:t>
      </w:r>
      <w:r>
        <w:rPr>
          <w:rFonts w:ascii="Calibri" w:hAnsi="Calibri" w:cs="Calibri"/>
          <w:szCs w:val="22"/>
        </w:rPr>
        <w:t xml:space="preserve"> het maximaal aantal punten van</w:t>
      </w:r>
      <w:r w:rsidRPr="007300AE">
        <w:rPr>
          <w:rFonts w:ascii="Calibri" w:hAnsi="Calibri" w:cs="Calibri"/>
          <w:szCs w:val="22"/>
        </w:rPr>
        <w:t xml:space="preserve"> </w:t>
      </w:r>
      <w:r w:rsidR="00504EF2">
        <w:rPr>
          <w:rFonts w:ascii="Calibri" w:hAnsi="Calibri" w:cs="Calibri"/>
          <w:szCs w:val="22"/>
        </w:rPr>
        <w:t>7</w:t>
      </w:r>
      <w:r w:rsidRPr="007300AE">
        <w:rPr>
          <w:rFonts w:ascii="Calibri" w:hAnsi="Calibri" w:cs="Calibri"/>
          <w:szCs w:val="22"/>
        </w:rPr>
        <w:t xml:space="preserve">00. </w:t>
      </w:r>
      <w:r>
        <w:rPr>
          <w:rFonts w:ascii="Calibri" w:hAnsi="Calibri" w:cs="Calibri"/>
          <w:szCs w:val="22"/>
        </w:rPr>
        <w:t>Het aantal punten</w:t>
      </w:r>
      <w:r w:rsidRPr="007300AE">
        <w:rPr>
          <w:rFonts w:ascii="Calibri" w:hAnsi="Calibri" w:cs="Calibri"/>
          <w:szCs w:val="22"/>
        </w:rPr>
        <w:t xml:space="preserve"> van de overige </w:t>
      </w:r>
      <w:r>
        <w:rPr>
          <w:rFonts w:ascii="Calibri" w:hAnsi="Calibri" w:cs="Calibri"/>
          <w:szCs w:val="22"/>
        </w:rPr>
        <w:t>Inschrijving</w:t>
      </w:r>
      <w:r w:rsidRPr="007300AE">
        <w:rPr>
          <w:rFonts w:ascii="Calibri" w:hAnsi="Calibri" w:cs="Calibri"/>
          <w:szCs w:val="22"/>
        </w:rPr>
        <w:t xml:space="preserve">en is afhankelijk van het verschil t.o.v. de laagste </w:t>
      </w:r>
      <w:r>
        <w:rPr>
          <w:rFonts w:ascii="Calibri" w:hAnsi="Calibri" w:cs="Calibri"/>
          <w:szCs w:val="22"/>
        </w:rPr>
        <w:t>Vergelijkings</w:t>
      </w:r>
      <w:r w:rsidRPr="007300AE">
        <w:rPr>
          <w:rFonts w:ascii="Calibri" w:hAnsi="Calibri" w:cs="Calibri"/>
          <w:szCs w:val="22"/>
        </w:rPr>
        <w:t xml:space="preserve">prijs. De (ongewogen) </w:t>
      </w:r>
      <w:r>
        <w:rPr>
          <w:rFonts w:ascii="Calibri" w:hAnsi="Calibri" w:cs="Calibri"/>
          <w:szCs w:val="22"/>
        </w:rPr>
        <w:t>punten</w:t>
      </w:r>
      <w:r w:rsidRPr="007300AE">
        <w:rPr>
          <w:rFonts w:ascii="Calibri" w:hAnsi="Calibri" w:cs="Calibri"/>
          <w:szCs w:val="22"/>
        </w:rPr>
        <w:t xml:space="preserve"> voor de ingediende </w:t>
      </w:r>
      <w:r>
        <w:rPr>
          <w:rFonts w:ascii="Calibri" w:hAnsi="Calibri" w:cs="Calibri"/>
          <w:szCs w:val="22"/>
        </w:rPr>
        <w:t>l</w:t>
      </w:r>
      <w:r w:rsidRPr="007300AE">
        <w:rPr>
          <w:rFonts w:ascii="Calibri" w:hAnsi="Calibri" w:cs="Calibri"/>
          <w:szCs w:val="22"/>
        </w:rPr>
        <w:t xml:space="preserve">aagste </w:t>
      </w:r>
      <w:r>
        <w:rPr>
          <w:rFonts w:ascii="Calibri" w:hAnsi="Calibri" w:cs="Calibri"/>
          <w:szCs w:val="22"/>
        </w:rPr>
        <w:t>Vergelijkings</w:t>
      </w:r>
      <w:r w:rsidRPr="007300AE">
        <w:rPr>
          <w:rFonts w:ascii="Calibri" w:hAnsi="Calibri" w:cs="Calibri"/>
          <w:szCs w:val="22"/>
        </w:rPr>
        <w:t>prijs</w:t>
      </w:r>
      <w:r>
        <w:rPr>
          <w:rFonts w:ascii="Calibri" w:hAnsi="Calibri" w:cs="Calibri"/>
          <w:szCs w:val="22"/>
        </w:rPr>
        <w:t xml:space="preserve"> </w:t>
      </w:r>
      <w:r w:rsidRPr="007300AE">
        <w:rPr>
          <w:rFonts w:ascii="Calibri" w:hAnsi="Calibri" w:cs="Calibri"/>
          <w:szCs w:val="22"/>
        </w:rPr>
        <w:t>wordt als volgt berekend:</w:t>
      </w:r>
    </w:p>
    <w:p w14:paraId="1BDFCD60" w14:textId="7777777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</w:p>
    <w:p w14:paraId="73D6A18E" w14:textId="7777777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(laagste prijs / prijs inschrijver) * maximaal te behalen aantal punten = punten inschrijver op het gunningscriterium prijs.</w:t>
      </w:r>
    </w:p>
    <w:p w14:paraId="0C00C1F2" w14:textId="77777777" w:rsidR="00D947CC" w:rsidRDefault="00D947CC" w:rsidP="00D947CC">
      <w:pPr>
        <w:spacing w:line="276" w:lineRule="auto"/>
        <w:rPr>
          <w:rFonts w:ascii="Calibri" w:hAnsi="Calibri" w:cs="Calibr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047"/>
        <w:gridCol w:w="1701"/>
      </w:tblGrid>
      <w:tr w:rsidR="00D947CC" w:rsidRPr="004949CF" w14:paraId="31CE95CB" w14:textId="77777777" w:rsidTr="00332125">
        <w:tc>
          <w:tcPr>
            <w:tcW w:w="1271" w:type="dxa"/>
            <w:shd w:val="clear" w:color="auto" w:fill="002060"/>
          </w:tcPr>
          <w:p w14:paraId="141D100C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Inschrijver</w:t>
            </w:r>
          </w:p>
        </w:tc>
        <w:tc>
          <w:tcPr>
            <w:tcW w:w="2890" w:type="dxa"/>
            <w:gridSpan w:val="2"/>
            <w:shd w:val="clear" w:color="auto" w:fill="002060"/>
          </w:tcPr>
          <w:p w14:paraId="39FD5980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Vergelijkingsprijs</w:t>
            </w:r>
          </w:p>
        </w:tc>
        <w:tc>
          <w:tcPr>
            <w:tcW w:w="1701" w:type="dxa"/>
            <w:shd w:val="clear" w:color="auto" w:fill="002060"/>
          </w:tcPr>
          <w:p w14:paraId="475F65BB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Punten</w:t>
            </w:r>
          </w:p>
        </w:tc>
      </w:tr>
      <w:tr w:rsidR="00D947CC" w:rsidRPr="004949CF" w14:paraId="4B40E70A" w14:textId="77777777" w:rsidTr="00332125">
        <w:tc>
          <w:tcPr>
            <w:tcW w:w="1271" w:type="dxa"/>
          </w:tcPr>
          <w:p w14:paraId="5D5564EF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A</w:t>
            </w:r>
          </w:p>
        </w:tc>
        <w:tc>
          <w:tcPr>
            <w:tcW w:w="1843" w:type="dxa"/>
          </w:tcPr>
          <w:p w14:paraId="300E1D03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100.000,00</w:t>
            </w:r>
          </w:p>
        </w:tc>
        <w:tc>
          <w:tcPr>
            <w:tcW w:w="1047" w:type="dxa"/>
          </w:tcPr>
          <w:p w14:paraId="287BBD0E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0,50</w:t>
            </w:r>
          </w:p>
        </w:tc>
        <w:tc>
          <w:tcPr>
            <w:tcW w:w="1701" w:type="dxa"/>
          </w:tcPr>
          <w:p w14:paraId="2E108812" w14:textId="1B94E416" w:rsidR="00D947CC" w:rsidRPr="004949CF" w:rsidRDefault="00C46191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350</w:t>
            </w:r>
          </w:p>
        </w:tc>
      </w:tr>
      <w:tr w:rsidR="00D947CC" w:rsidRPr="004949CF" w14:paraId="1FCEA934" w14:textId="77777777" w:rsidTr="00332125">
        <w:tc>
          <w:tcPr>
            <w:tcW w:w="1271" w:type="dxa"/>
          </w:tcPr>
          <w:p w14:paraId="13EC55EF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B</w:t>
            </w:r>
          </w:p>
        </w:tc>
        <w:tc>
          <w:tcPr>
            <w:tcW w:w="1843" w:type="dxa"/>
          </w:tcPr>
          <w:p w14:paraId="6CA9697E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75.000,00</w:t>
            </w:r>
          </w:p>
        </w:tc>
        <w:tc>
          <w:tcPr>
            <w:tcW w:w="1047" w:type="dxa"/>
          </w:tcPr>
          <w:p w14:paraId="3A410567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0,67</w:t>
            </w:r>
          </w:p>
        </w:tc>
        <w:tc>
          <w:tcPr>
            <w:tcW w:w="1701" w:type="dxa"/>
          </w:tcPr>
          <w:p w14:paraId="6B79195B" w14:textId="265E90CA" w:rsidR="00C46191" w:rsidRPr="004949CF" w:rsidRDefault="00C46191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466.7</w:t>
            </w:r>
          </w:p>
        </w:tc>
      </w:tr>
      <w:tr w:rsidR="00D947CC" w:rsidRPr="004949CF" w14:paraId="148EE594" w14:textId="77777777" w:rsidTr="00332125">
        <w:tc>
          <w:tcPr>
            <w:tcW w:w="1271" w:type="dxa"/>
          </w:tcPr>
          <w:p w14:paraId="563DEE28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C</w:t>
            </w:r>
          </w:p>
        </w:tc>
        <w:tc>
          <w:tcPr>
            <w:tcW w:w="1843" w:type="dxa"/>
          </w:tcPr>
          <w:p w14:paraId="20E64C33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50.000,00</w:t>
            </w:r>
          </w:p>
        </w:tc>
        <w:tc>
          <w:tcPr>
            <w:tcW w:w="1047" w:type="dxa"/>
          </w:tcPr>
          <w:p w14:paraId="3E0607EF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1,00</w:t>
            </w:r>
          </w:p>
        </w:tc>
        <w:tc>
          <w:tcPr>
            <w:tcW w:w="1701" w:type="dxa"/>
            <w:shd w:val="clear" w:color="auto" w:fill="F2FCEE"/>
          </w:tcPr>
          <w:p w14:paraId="086B39A3" w14:textId="2F4D3743" w:rsidR="00D947CC" w:rsidRPr="004949CF" w:rsidRDefault="00504EF2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00,0</w:t>
            </w:r>
          </w:p>
        </w:tc>
      </w:tr>
    </w:tbl>
    <w:p w14:paraId="490A1D8E" w14:textId="77777777" w:rsidR="00D947CC" w:rsidRDefault="00D947CC" w:rsidP="00D947CC">
      <w:pPr>
        <w:spacing w:line="276" w:lineRule="auto"/>
        <w:rPr>
          <w:rFonts w:ascii="Calibri" w:hAnsi="Calibri" w:cs="Calibri"/>
          <w:b/>
        </w:rPr>
      </w:pPr>
    </w:p>
    <w:p w14:paraId="241CB2AB" w14:textId="77777777" w:rsidR="00D947CC" w:rsidRPr="00E410C9" w:rsidRDefault="00D947CC" w:rsidP="00D947CC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Berekeningsmethodiek Kwaliteit</w:t>
      </w:r>
    </w:p>
    <w:p w14:paraId="7BFF1B0A" w14:textId="77777777" w:rsidR="00D947CC" w:rsidRDefault="00D947CC" w:rsidP="00D947CC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Om tot een aantal punten te komen binnen het sub gunningscriterium Kwaliteit worden de Casus beoordeeld. Per Casus </w:t>
      </w:r>
      <w:r w:rsidRPr="00B2586C">
        <w:rPr>
          <w:rFonts w:ascii="Calibri" w:hAnsi="Calibri" w:cs="Calibri"/>
          <w:szCs w:val="22"/>
        </w:rPr>
        <w:t xml:space="preserve">krijgt iedere </w:t>
      </w:r>
      <w:r>
        <w:rPr>
          <w:rFonts w:ascii="Calibri" w:hAnsi="Calibri" w:cs="Calibri"/>
          <w:szCs w:val="22"/>
        </w:rPr>
        <w:t>Inschrijver</w:t>
      </w:r>
      <w:r w:rsidRPr="00B2586C">
        <w:rPr>
          <w:rFonts w:ascii="Calibri" w:hAnsi="Calibri" w:cs="Calibri"/>
          <w:szCs w:val="22"/>
        </w:rPr>
        <w:t xml:space="preserve"> een score (zoals aangegeven in paragraaf </w:t>
      </w:r>
      <w:r>
        <w:rPr>
          <w:rFonts w:ascii="Calibri" w:hAnsi="Calibri" w:cs="Calibri"/>
          <w:szCs w:val="22"/>
        </w:rPr>
        <w:t>2.3.1.</w:t>
      </w:r>
      <w:r w:rsidRPr="00B2586C">
        <w:rPr>
          <w:rFonts w:ascii="Calibri" w:hAnsi="Calibri" w:cs="Calibri"/>
          <w:szCs w:val="22"/>
        </w:rPr>
        <w:t xml:space="preserve">). </w:t>
      </w:r>
      <w:r w:rsidRPr="00B2586C">
        <w:rPr>
          <w:rFonts w:ascii="Calibri" w:hAnsi="Calibri" w:cs="Calibri"/>
        </w:rPr>
        <w:t xml:space="preserve">Op voorhand staat vast welk aantal </w:t>
      </w:r>
      <w:r w:rsidRPr="005B7082">
        <w:rPr>
          <w:rFonts w:ascii="Calibri" w:hAnsi="Calibri" w:cs="Calibri"/>
        </w:rPr>
        <w:t xml:space="preserve">punten een </w:t>
      </w:r>
      <w:r>
        <w:rPr>
          <w:rFonts w:ascii="Calibri" w:hAnsi="Calibri" w:cs="Calibri"/>
        </w:rPr>
        <w:t>Inschrijver</w:t>
      </w:r>
      <w:r w:rsidRPr="005B7082">
        <w:rPr>
          <w:rFonts w:ascii="Calibri" w:hAnsi="Calibri" w:cs="Calibri"/>
        </w:rPr>
        <w:t xml:space="preserve"> behaalt bij een bepaalde score. Voor de te behalen punten per </w:t>
      </w:r>
      <w:r>
        <w:rPr>
          <w:rFonts w:ascii="Calibri" w:hAnsi="Calibri" w:cs="Calibri"/>
        </w:rPr>
        <w:t>score,</w:t>
      </w:r>
      <w:r w:rsidRPr="005B7082">
        <w:rPr>
          <w:rFonts w:ascii="Calibri" w:hAnsi="Calibri" w:cs="Calibri"/>
        </w:rPr>
        <w:t xml:space="preserve"> zie paragraaf </w:t>
      </w:r>
      <w:r>
        <w:rPr>
          <w:rFonts w:ascii="Calibri" w:hAnsi="Calibri" w:cs="Calibri"/>
        </w:rPr>
        <w:t>2.3.1</w:t>
      </w:r>
      <w:r w:rsidRPr="005B708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5B7082">
        <w:rPr>
          <w:rFonts w:ascii="Calibri" w:hAnsi="Calibri" w:cs="Calibri"/>
        </w:rPr>
        <w:t>De kwalitatieve criteria worden absoluut</w:t>
      </w:r>
      <w:r>
        <w:rPr>
          <w:rFonts w:ascii="Calibri" w:hAnsi="Calibri" w:cs="Calibri"/>
        </w:rPr>
        <w:t xml:space="preserve"> en iteratief</w:t>
      </w:r>
      <w:r w:rsidRPr="005B7082">
        <w:rPr>
          <w:rFonts w:ascii="Calibri" w:hAnsi="Calibri" w:cs="Calibri"/>
        </w:rPr>
        <w:t xml:space="preserve"> beoordeeld</w:t>
      </w:r>
      <w:r>
        <w:rPr>
          <w:rFonts w:ascii="Calibri" w:hAnsi="Calibri" w:cs="Calibri"/>
        </w:rPr>
        <w:t xml:space="preserve">; alle inschrijvingen worden gelezen en daarna wordt, op basis van voortschrijdend inzicht, overgegaan tot het geven van scores. </w:t>
      </w:r>
    </w:p>
    <w:p w14:paraId="04BD556F" w14:textId="77777777" w:rsidR="00D947CC" w:rsidRDefault="00D947CC" w:rsidP="00D947CC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E832E1B" w14:textId="77777777" w:rsidR="00D947CC" w:rsidRPr="005B7082" w:rsidRDefault="00D947CC" w:rsidP="00D947CC">
      <w:pPr>
        <w:spacing w:line="276" w:lineRule="auto"/>
        <w:rPr>
          <w:rFonts w:ascii="Calibri" w:hAnsi="Calibri" w:cs="Calibri"/>
        </w:rPr>
      </w:pPr>
    </w:p>
    <w:p w14:paraId="398CB726" w14:textId="77777777" w:rsidR="00D947CC" w:rsidRDefault="00D947CC" w:rsidP="00D947CC">
      <w:pPr>
        <w:spacing w:line="276" w:lineRule="auto"/>
        <w:rPr>
          <w:rFonts w:ascii="Calibri" w:hAnsi="Calibri" w:cs="Calibri"/>
        </w:rPr>
      </w:pPr>
    </w:p>
    <w:p w14:paraId="665AF1A9" w14:textId="77777777" w:rsidR="00D947CC" w:rsidRPr="00277A60" w:rsidRDefault="00D947CC" w:rsidP="00D947CC">
      <w:pPr>
        <w:spacing w:line="276" w:lineRule="auto"/>
        <w:rPr>
          <w:rFonts w:cstheme="minorHAnsi"/>
          <w:szCs w:val="22"/>
        </w:rPr>
      </w:pPr>
      <w:r w:rsidRPr="00277A60">
        <w:rPr>
          <w:rFonts w:cstheme="minorHAnsi"/>
        </w:rPr>
        <w:t>Er wordt onderscheid gemaakt tussen</w:t>
      </w:r>
      <w:r w:rsidRPr="00277A60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scores</w:t>
      </w:r>
      <w:r w:rsidRPr="00277A60">
        <w:rPr>
          <w:rFonts w:cstheme="minorHAnsi"/>
        </w:rPr>
        <w:t xml:space="preserve"> en </w:t>
      </w:r>
      <w:r>
        <w:rPr>
          <w:rFonts w:cstheme="minorHAnsi"/>
          <w:b/>
          <w:bCs/>
        </w:rPr>
        <w:t>punten</w:t>
      </w:r>
      <w:r w:rsidRPr="00277A60">
        <w:rPr>
          <w:rFonts w:cstheme="minorHAnsi"/>
          <w:b/>
          <w:bCs/>
        </w:rPr>
        <w:t>.</w:t>
      </w:r>
      <w:r w:rsidRPr="00277A60">
        <w:rPr>
          <w:rFonts w:cstheme="minorHAnsi"/>
        </w:rPr>
        <w:t xml:space="preserve"> De </w:t>
      </w:r>
      <w:r>
        <w:rPr>
          <w:rFonts w:cstheme="minorHAnsi"/>
          <w:b/>
          <w:bCs/>
        </w:rPr>
        <w:t>scores</w:t>
      </w:r>
      <w:r w:rsidRPr="00277A60">
        <w:rPr>
          <w:rFonts w:cstheme="minorHAnsi"/>
        </w:rPr>
        <w:t xml:space="preserve"> worden toegekend door de beoordelaars waarna </w:t>
      </w:r>
      <w:r>
        <w:rPr>
          <w:rFonts w:cstheme="minorHAnsi"/>
        </w:rPr>
        <w:t>deze</w:t>
      </w:r>
      <w:r w:rsidRPr="00277A60">
        <w:rPr>
          <w:rFonts w:cstheme="minorHAnsi"/>
        </w:rPr>
        <w:t xml:space="preserve"> worden omgezet naar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punten.</w:t>
      </w:r>
    </w:p>
    <w:p w14:paraId="49F5DDD3" w14:textId="77777777" w:rsidR="00D947CC" w:rsidRDefault="00D947CC" w:rsidP="00D947CC">
      <w:pPr>
        <w:spacing w:line="276" w:lineRule="auto"/>
        <w:rPr>
          <w:rFonts w:ascii="Calibri" w:hAnsi="Calibri" w:cs="Calibri"/>
        </w:rPr>
      </w:pPr>
    </w:p>
    <w:p w14:paraId="784BC409" w14:textId="2BFFF18A" w:rsidR="00D947CC" w:rsidRPr="004949CF" w:rsidRDefault="00D947CC" w:rsidP="00D947CC">
      <w:pPr>
        <w:spacing w:line="276" w:lineRule="auto"/>
        <w:rPr>
          <w:rFonts w:ascii="Calibri" w:hAnsi="Calibri" w:cs="Calibri"/>
          <w:b/>
          <w:i/>
          <w:iCs/>
        </w:rPr>
      </w:pPr>
      <w:r w:rsidRPr="004949CF">
        <w:rPr>
          <w:rFonts w:ascii="Calibri" w:hAnsi="Calibri" w:cs="Calibri"/>
          <w:b/>
          <w:i/>
          <w:iCs/>
        </w:rPr>
        <w:t xml:space="preserve">Rekenvoorbeeld absolute beoordeling </w:t>
      </w:r>
      <w:r w:rsidR="00291C2D">
        <w:rPr>
          <w:rFonts w:ascii="Calibri" w:hAnsi="Calibri" w:cs="Calibri"/>
          <w:b/>
          <w:i/>
          <w:iCs/>
        </w:rPr>
        <w:t xml:space="preserve">per </w:t>
      </w:r>
      <w:r w:rsidRPr="004949CF">
        <w:rPr>
          <w:rFonts w:ascii="Calibri" w:hAnsi="Calibri" w:cs="Calibri"/>
          <w:b/>
          <w:i/>
          <w:iCs/>
        </w:rPr>
        <w:t>kwalitatie</w:t>
      </w:r>
      <w:r w:rsidR="00291C2D">
        <w:rPr>
          <w:rFonts w:ascii="Calibri" w:hAnsi="Calibri" w:cs="Calibri"/>
          <w:b/>
          <w:i/>
          <w:iCs/>
        </w:rPr>
        <w:t>f criterium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559"/>
        <w:gridCol w:w="1984"/>
      </w:tblGrid>
      <w:tr w:rsidR="00D947CC" w:rsidRPr="004949CF" w14:paraId="7CCF8178" w14:textId="77777777" w:rsidTr="00332125">
        <w:tc>
          <w:tcPr>
            <w:tcW w:w="1271" w:type="dxa"/>
            <w:shd w:val="clear" w:color="auto" w:fill="002060"/>
          </w:tcPr>
          <w:p w14:paraId="0DAC8C0D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Inschrijver</w:t>
            </w:r>
          </w:p>
        </w:tc>
        <w:tc>
          <w:tcPr>
            <w:tcW w:w="1418" w:type="dxa"/>
            <w:shd w:val="clear" w:color="auto" w:fill="002060"/>
          </w:tcPr>
          <w:p w14:paraId="2F858F16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Score</w:t>
            </w:r>
          </w:p>
        </w:tc>
        <w:tc>
          <w:tcPr>
            <w:tcW w:w="1559" w:type="dxa"/>
            <w:shd w:val="clear" w:color="auto" w:fill="002060"/>
          </w:tcPr>
          <w:p w14:paraId="31CF19F5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Wegingsfactor</w:t>
            </w:r>
          </w:p>
        </w:tc>
        <w:tc>
          <w:tcPr>
            <w:tcW w:w="1984" w:type="dxa"/>
            <w:shd w:val="clear" w:color="auto" w:fill="002060"/>
          </w:tcPr>
          <w:p w14:paraId="7123931C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color w:val="FFFFFF" w:themeColor="background1"/>
                <w:szCs w:val="22"/>
              </w:rPr>
              <w:t>Punten</w:t>
            </w:r>
          </w:p>
        </w:tc>
      </w:tr>
      <w:tr w:rsidR="00D947CC" w:rsidRPr="004949CF" w14:paraId="495423AB" w14:textId="77777777" w:rsidTr="00332125">
        <w:tc>
          <w:tcPr>
            <w:tcW w:w="1271" w:type="dxa"/>
          </w:tcPr>
          <w:p w14:paraId="3FA6D2CD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A</w:t>
            </w:r>
          </w:p>
        </w:tc>
        <w:tc>
          <w:tcPr>
            <w:tcW w:w="1418" w:type="dxa"/>
          </w:tcPr>
          <w:p w14:paraId="7DF1E633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5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,00</w:t>
            </w:r>
          </w:p>
        </w:tc>
        <w:tc>
          <w:tcPr>
            <w:tcW w:w="1559" w:type="dxa"/>
          </w:tcPr>
          <w:p w14:paraId="441929AA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0,</w:t>
            </w:r>
            <w:r>
              <w:rPr>
                <w:rFonts w:ascii="Calibri" w:hAnsi="Calibri" w:cs="Calibri"/>
                <w:i/>
                <w:iCs/>
                <w:szCs w:val="22"/>
              </w:rPr>
              <w:t>5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0</w:t>
            </w:r>
          </w:p>
        </w:tc>
        <w:tc>
          <w:tcPr>
            <w:tcW w:w="1984" w:type="dxa"/>
          </w:tcPr>
          <w:p w14:paraId="14603168" w14:textId="3E12826B" w:rsidR="00D947CC" w:rsidRPr="004949CF" w:rsidRDefault="00FA43EF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75</w:t>
            </w:r>
          </w:p>
        </w:tc>
      </w:tr>
      <w:tr w:rsidR="00D947CC" w:rsidRPr="004949CF" w14:paraId="02ECB03C" w14:textId="77777777" w:rsidTr="00332125">
        <w:tc>
          <w:tcPr>
            <w:tcW w:w="1271" w:type="dxa"/>
          </w:tcPr>
          <w:p w14:paraId="3BE93C80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B</w:t>
            </w:r>
          </w:p>
        </w:tc>
        <w:tc>
          <w:tcPr>
            <w:tcW w:w="1418" w:type="dxa"/>
          </w:tcPr>
          <w:p w14:paraId="7DC2CB1F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5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,00</w:t>
            </w:r>
          </w:p>
        </w:tc>
        <w:tc>
          <w:tcPr>
            <w:tcW w:w="1559" w:type="dxa"/>
          </w:tcPr>
          <w:p w14:paraId="34F74F2F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0,</w:t>
            </w:r>
            <w:r>
              <w:rPr>
                <w:rFonts w:ascii="Calibri" w:hAnsi="Calibri" w:cs="Calibri"/>
                <w:i/>
                <w:iCs/>
                <w:szCs w:val="22"/>
              </w:rPr>
              <w:t>5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0</w:t>
            </w:r>
          </w:p>
        </w:tc>
        <w:tc>
          <w:tcPr>
            <w:tcW w:w="1984" w:type="dxa"/>
          </w:tcPr>
          <w:p w14:paraId="0EA59FB6" w14:textId="4C1085C2" w:rsidR="00D947CC" w:rsidRPr="004949CF" w:rsidRDefault="00FA43EF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75</w:t>
            </w:r>
          </w:p>
        </w:tc>
      </w:tr>
      <w:tr w:rsidR="00D947CC" w:rsidRPr="004949CF" w14:paraId="48DE2199" w14:textId="77777777" w:rsidTr="00332125">
        <w:tc>
          <w:tcPr>
            <w:tcW w:w="1271" w:type="dxa"/>
          </w:tcPr>
          <w:p w14:paraId="4D319A3B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C</w:t>
            </w:r>
          </w:p>
        </w:tc>
        <w:tc>
          <w:tcPr>
            <w:tcW w:w="1418" w:type="dxa"/>
          </w:tcPr>
          <w:p w14:paraId="02F69844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,00</w:t>
            </w:r>
          </w:p>
        </w:tc>
        <w:tc>
          <w:tcPr>
            <w:tcW w:w="1559" w:type="dxa"/>
          </w:tcPr>
          <w:p w14:paraId="493C101D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0,</w:t>
            </w:r>
            <w:r>
              <w:rPr>
                <w:rFonts w:ascii="Calibri" w:hAnsi="Calibri" w:cs="Calibri"/>
                <w:i/>
                <w:iCs/>
                <w:szCs w:val="22"/>
              </w:rPr>
              <w:t>7</w:t>
            </w:r>
            <w:r w:rsidRPr="004949CF">
              <w:rPr>
                <w:rFonts w:ascii="Calibri" w:hAnsi="Calibri" w:cs="Calibri"/>
                <w:i/>
                <w:iCs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20431735" w14:textId="39FA26B3" w:rsidR="00D947CC" w:rsidRPr="004949CF" w:rsidRDefault="00FA43EF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105</w:t>
            </w:r>
          </w:p>
        </w:tc>
      </w:tr>
      <w:tr w:rsidR="00D947CC" w:rsidRPr="004949CF" w14:paraId="7B572AD5" w14:textId="77777777" w:rsidTr="00332125">
        <w:tc>
          <w:tcPr>
            <w:tcW w:w="1271" w:type="dxa"/>
          </w:tcPr>
          <w:p w14:paraId="0CBBC027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D</w:t>
            </w:r>
          </w:p>
        </w:tc>
        <w:tc>
          <w:tcPr>
            <w:tcW w:w="1418" w:type="dxa"/>
          </w:tcPr>
          <w:p w14:paraId="19C75C48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10,00</w:t>
            </w:r>
          </w:p>
        </w:tc>
        <w:tc>
          <w:tcPr>
            <w:tcW w:w="1559" w:type="dxa"/>
          </w:tcPr>
          <w:p w14:paraId="102BEDE8" w14:textId="77777777" w:rsidR="00D947CC" w:rsidRPr="004949CF" w:rsidRDefault="00D947CC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 w:rsidRPr="004949CF">
              <w:rPr>
                <w:rFonts w:ascii="Calibri" w:hAnsi="Calibri" w:cs="Calibri"/>
                <w:i/>
                <w:iCs/>
                <w:szCs w:val="22"/>
              </w:rPr>
              <w:t>1,00</w:t>
            </w:r>
          </w:p>
        </w:tc>
        <w:tc>
          <w:tcPr>
            <w:tcW w:w="1984" w:type="dxa"/>
            <w:shd w:val="clear" w:color="auto" w:fill="F2FCEE"/>
          </w:tcPr>
          <w:p w14:paraId="00529628" w14:textId="520C71E3" w:rsidR="00D947CC" w:rsidRPr="004949CF" w:rsidRDefault="00937847" w:rsidP="00332125">
            <w:pPr>
              <w:spacing w:line="276" w:lineRule="auto"/>
              <w:rPr>
                <w:rFonts w:ascii="Calibri" w:hAnsi="Calibri" w:cs="Calibri"/>
                <w:i/>
                <w:iCs/>
                <w:szCs w:val="22"/>
              </w:rPr>
            </w:pPr>
            <w:r>
              <w:rPr>
                <w:rFonts w:ascii="Calibri" w:hAnsi="Calibri" w:cs="Calibri"/>
                <w:i/>
                <w:iCs/>
                <w:szCs w:val="22"/>
              </w:rPr>
              <w:t>15</w:t>
            </w:r>
            <w:r w:rsidR="00D947CC" w:rsidRPr="004949CF">
              <w:rPr>
                <w:rFonts w:ascii="Calibri" w:hAnsi="Calibri" w:cs="Calibri"/>
                <w:i/>
                <w:iCs/>
                <w:szCs w:val="22"/>
              </w:rPr>
              <w:t>0</w:t>
            </w:r>
          </w:p>
        </w:tc>
      </w:tr>
    </w:tbl>
    <w:p w14:paraId="5A133752" w14:textId="77777777" w:rsidR="00D947CC" w:rsidRDefault="00D947CC" w:rsidP="00D947CC">
      <w:pPr>
        <w:spacing w:after="160" w:line="259" w:lineRule="auto"/>
      </w:pPr>
    </w:p>
    <w:p w14:paraId="40E73BC4" w14:textId="77777777" w:rsidR="00A94C39" w:rsidRDefault="00A94C39"/>
    <w:sectPr w:rsidR="00A94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CC"/>
    <w:rsid w:val="00291C2D"/>
    <w:rsid w:val="00504EF2"/>
    <w:rsid w:val="00767DE6"/>
    <w:rsid w:val="008F7878"/>
    <w:rsid w:val="00937847"/>
    <w:rsid w:val="00A94C39"/>
    <w:rsid w:val="00C46191"/>
    <w:rsid w:val="00CC153B"/>
    <w:rsid w:val="00D947CC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0FC6"/>
  <w15:chartTrackingRefBased/>
  <w15:docId w15:val="{69428495-061D-460E-993F-DEF8E9AD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47CC"/>
    <w:pPr>
      <w:spacing w:after="0" w:line="240" w:lineRule="auto"/>
    </w:pPr>
    <w:rPr>
      <w:rFonts w:eastAsia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947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47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47C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47C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47C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47C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47C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47C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47C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4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4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4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47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47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47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47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47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47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47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94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47C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4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47CC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947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47CC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947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4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47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47C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D947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de Jong</dc:creator>
  <cp:keywords/>
  <dc:description/>
  <cp:lastModifiedBy>Kirsten de Jong</cp:lastModifiedBy>
  <cp:revision>7</cp:revision>
  <dcterms:created xsi:type="dcterms:W3CDTF">2024-10-24T12:43:00Z</dcterms:created>
  <dcterms:modified xsi:type="dcterms:W3CDTF">2024-10-24T12:48:00Z</dcterms:modified>
</cp:coreProperties>
</file>