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D1" w:rsidRDefault="00CB67BB" w:rsidP="00CB67BB">
      <w:pPr>
        <w:rPr>
          <w:rFonts w:cs="Arial"/>
          <w:b/>
          <w:szCs w:val="20"/>
          <w:lang w:val="nl"/>
        </w:rPr>
      </w:pPr>
      <w:r w:rsidRPr="00606153">
        <w:rPr>
          <w:rFonts w:cs="Arial"/>
          <w:b/>
          <w:szCs w:val="20"/>
          <w:lang w:val="nl"/>
        </w:rPr>
        <w:t xml:space="preserve">Geheimhoudingsverklaring voor geselecteerde Gegadigden voor de gunningsfase van de niet openbare aanbesteding voor </w:t>
      </w:r>
      <w:r w:rsidR="00323E83">
        <w:rPr>
          <w:rFonts w:cs="Arial"/>
          <w:b/>
          <w:szCs w:val="20"/>
          <w:lang w:val="nl"/>
        </w:rPr>
        <w:t xml:space="preserve">gepantserde </w:t>
      </w:r>
      <w:r w:rsidR="00EA0451">
        <w:rPr>
          <w:rFonts w:cs="Arial"/>
          <w:b/>
          <w:szCs w:val="20"/>
          <w:lang w:val="nl"/>
        </w:rPr>
        <w:t>bussen</w:t>
      </w:r>
      <w:r w:rsidR="00F41FC3">
        <w:rPr>
          <w:rFonts w:cs="Arial"/>
          <w:b/>
          <w:szCs w:val="20"/>
          <w:lang w:val="nl"/>
        </w:rPr>
        <w:t xml:space="preserve"> ten behoeve van DJI</w:t>
      </w:r>
      <w:r w:rsidR="009904D1">
        <w:rPr>
          <w:rFonts w:cs="Arial"/>
          <w:b/>
          <w:szCs w:val="20"/>
          <w:lang w:val="nl"/>
        </w:rPr>
        <w:t xml:space="preserve"> met kenmerk:</w:t>
      </w:r>
    </w:p>
    <w:p w:rsidR="00CB67BB" w:rsidRPr="00606153" w:rsidRDefault="00EA0451" w:rsidP="00CB67BB">
      <w:pPr>
        <w:rPr>
          <w:rFonts w:cs="Arial"/>
          <w:b/>
          <w:szCs w:val="20"/>
          <w:lang w:val="nl"/>
        </w:rPr>
      </w:pPr>
      <w:r w:rsidRPr="00EA0451">
        <w:rPr>
          <w:rFonts w:cs="Arial"/>
          <w:b/>
          <w:szCs w:val="20"/>
          <w:lang w:val="nl"/>
        </w:rPr>
        <w:t>LvH/2022-01/DJI</w:t>
      </w:r>
      <w:r w:rsidR="00323E83">
        <w:rPr>
          <w:rFonts w:cs="Arial"/>
          <w:b/>
          <w:szCs w:val="20"/>
          <w:lang w:val="nl"/>
        </w:rPr>
        <w:t>.</w:t>
      </w:r>
    </w:p>
    <w:p w:rsidR="00CB67BB" w:rsidRDefault="00CB67BB" w:rsidP="00CB67BB">
      <w:pPr>
        <w:rPr>
          <w:rFonts w:cs="Arial"/>
          <w:b/>
          <w:i/>
          <w:szCs w:val="20"/>
          <w:lang w:val="nl"/>
        </w:rPr>
      </w:pPr>
    </w:p>
    <w:p w:rsidR="00CB67BB" w:rsidRDefault="00F830AC" w:rsidP="00CB67BB">
      <w:pPr>
        <w:rPr>
          <w:rFonts w:cs="Arial"/>
          <w:b/>
          <w:szCs w:val="20"/>
          <w:lang w:val="nl"/>
        </w:rPr>
      </w:pPr>
      <w:r>
        <w:rPr>
          <w:rFonts w:cs="Arial"/>
          <w:b/>
          <w:szCs w:val="20"/>
          <w:lang w:val="nl"/>
        </w:rPr>
        <w:t>Overwegende dat:</w:t>
      </w:r>
    </w:p>
    <w:p w:rsidR="00F830AC" w:rsidRPr="00606153" w:rsidRDefault="00F830AC" w:rsidP="00606153">
      <w:pPr>
        <w:pStyle w:val="Lijstalinea"/>
        <w:numPr>
          <w:ilvl w:val="0"/>
          <w:numId w:val="2"/>
        </w:numPr>
        <w:ind w:left="426" w:hanging="426"/>
        <w:rPr>
          <w:rFonts w:cs="Arial"/>
          <w:szCs w:val="20"/>
          <w:lang w:val="nl"/>
        </w:rPr>
      </w:pPr>
      <w:r w:rsidRPr="00606153">
        <w:rPr>
          <w:rFonts w:cs="Arial"/>
          <w:szCs w:val="20"/>
          <w:lang w:val="nl"/>
        </w:rPr>
        <w:t xml:space="preserve">Aanbestedende dienst een niet-openbare aanbestedingsprocedure is gestart voor </w:t>
      </w:r>
      <w:r w:rsidR="00323E83">
        <w:rPr>
          <w:rFonts w:cs="Arial"/>
          <w:szCs w:val="20"/>
          <w:lang w:val="nl"/>
        </w:rPr>
        <w:t xml:space="preserve">gepantserde </w:t>
      </w:r>
      <w:r w:rsidR="00EA0451">
        <w:rPr>
          <w:rFonts w:cs="Arial"/>
          <w:szCs w:val="20"/>
          <w:lang w:val="nl"/>
        </w:rPr>
        <w:t>bussen</w:t>
      </w:r>
      <w:r w:rsidRPr="00606153">
        <w:rPr>
          <w:rFonts w:cs="Arial"/>
          <w:szCs w:val="20"/>
          <w:lang w:val="nl"/>
        </w:rPr>
        <w:t>;</w:t>
      </w:r>
    </w:p>
    <w:p w:rsidR="00F830AC" w:rsidRPr="00606153" w:rsidRDefault="00F830AC" w:rsidP="00606153">
      <w:pPr>
        <w:pStyle w:val="Lijstalinea"/>
        <w:numPr>
          <w:ilvl w:val="0"/>
          <w:numId w:val="2"/>
        </w:numPr>
        <w:ind w:left="426" w:hanging="426"/>
        <w:rPr>
          <w:rFonts w:cs="Arial"/>
          <w:szCs w:val="20"/>
          <w:u w:val="double"/>
          <w:lang w:val="nl"/>
        </w:rPr>
      </w:pPr>
      <w:r w:rsidRPr="00606153">
        <w:rPr>
          <w:rFonts w:cs="Arial"/>
          <w:szCs w:val="20"/>
          <w:lang w:val="nl"/>
        </w:rPr>
        <w:t>aanleiding voor het voeren</w:t>
      </w:r>
      <w:r w:rsidR="0094402B" w:rsidRPr="00606153">
        <w:rPr>
          <w:rFonts w:cs="Arial"/>
          <w:szCs w:val="20"/>
          <w:lang w:val="nl"/>
        </w:rPr>
        <w:t xml:space="preserve"> </w:t>
      </w:r>
      <w:r w:rsidRPr="00606153">
        <w:rPr>
          <w:rFonts w:cs="Arial"/>
          <w:szCs w:val="20"/>
          <w:lang w:val="nl"/>
        </w:rPr>
        <w:t xml:space="preserve">van de niet-openbare procedure mede is gelegen in het feit dat Aanbestedende dienst het wenselijk acht om de beveiligingseisen van </w:t>
      </w:r>
      <w:r w:rsidRPr="00760C05">
        <w:rPr>
          <w:rFonts w:cs="Arial"/>
          <w:szCs w:val="20"/>
          <w:lang w:val="nl"/>
        </w:rPr>
        <w:t xml:space="preserve">DJI ten aanzien van </w:t>
      </w:r>
      <w:r w:rsidR="00323E83">
        <w:rPr>
          <w:rFonts w:cs="Arial"/>
          <w:szCs w:val="20"/>
          <w:lang w:val="nl"/>
        </w:rPr>
        <w:t xml:space="preserve">levering van gepantserde </w:t>
      </w:r>
      <w:r w:rsidR="00EA0451">
        <w:rPr>
          <w:rFonts w:cs="Arial"/>
          <w:szCs w:val="20"/>
          <w:lang w:val="nl"/>
        </w:rPr>
        <w:t>bussen</w:t>
      </w:r>
      <w:r w:rsidRPr="00760C05">
        <w:rPr>
          <w:rFonts w:cs="Arial"/>
          <w:szCs w:val="20"/>
          <w:lang w:val="nl"/>
        </w:rPr>
        <w:t xml:space="preserve"> en de aanverwante dienstverlening alleen onder geheimhouding met de geselecteerde Gegadigde te delen;</w:t>
      </w:r>
    </w:p>
    <w:p w:rsidR="0094402B" w:rsidRPr="00606153" w:rsidRDefault="0094402B" w:rsidP="00606153">
      <w:pPr>
        <w:pStyle w:val="Lijstalinea"/>
        <w:numPr>
          <w:ilvl w:val="0"/>
          <w:numId w:val="2"/>
        </w:numPr>
        <w:ind w:left="426" w:hanging="426"/>
        <w:rPr>
          <w:rFonts w:cs="Arial"/>
          <w:szCs w:val="20"/>
          <w:lang w:val="nl"/>
        </w:rPr>
      </w:pPr>
      <w:r w:rsidRPr="00606153">
        <w:rPr>
          <w:rFonts w:cs="Arial"/>
          <w:szCs w:val="20"/>
          <w:lang w:val="nl"/>
        </w:rPr>
        <w:t>Aanbestedende dienst in het kader van de selectiefase aan Gegadigden heeft medegedeeld dat zij een geheimhoudingsverklaring dienen te ondertekenen alvorens aan hen het Beschrijvend document zal worden verstrekt;</w:t>
      </w:r>
    </w:p>
    <w:p w:rsidR="00F830AC" w:rsidRDefault="00F830AC" w:rsidP="00606153">
      <w:pPr>
        <w:pStyle w:val="Lijstalinea"/>
        <w:numPr>
          <w:ilvl w:val="0"/>
          <w:numId w:val="2"/>
        </w:numPr>
        <w:ind w:left="426" w:hanging="426"/>
        <w:rPr>
          <w:rFonts w:cs="Arial"/>
          <w:szCs w:val="20"/>
          <w:lang w:val="nl"/>
        </w:rPr>
      </w:pPr>
      <w:r w:rsidRPr="00606153">
        <w:rPr>
          <w:rFonts w:cs="Arial"/>
          <w:szCs w:val="20"/>
          <w:lang w:val="nl"/>
        </w:rPr>
        <w:t>Gegadigde zich heeft aangemeld voor de niet-openbare procedure en door Aanbestedende dienst is geselecteerd voor deelname aan de gunningsfase;</w:t>
      </w:r>
    </w:p>
    <w:p w:rsidR="00606153" w:rsidRDefault="00606153" w:rsidP="00606153">
      <w:pPr>
        <w:rPr>
          <w:rFonts w:cs="Arial"/>
          <w:szCs w:val="20"/>
          <w:lang w:val="nl"/>
        </w:rPr>
      </w:pPr>
    </w:p>
    <w:p w:rsidR="00606153" w:rsidRPr="00606153" w:rsidRDefault="00606153" w:rsidP="00606153">
      <w:pPr>
        <w:rPr>
          <w:rFonts w:cs="Arial"/>
          <w:b/>
          <w:szCs w:val="20"/>
          <w:lang w:val="nl"/>
        </w:rPr>
      </w:pPr>
      <w:r w:rsidRPr="00606153">
        <w:rPr>
          <w:rFonts w:cs="Arial"/>
          <w:b/>
          <w:szCs w:val="20"/>
          <w:lang w:val="nl"/>
        </w:rPr>
        <w:t>Verklaart Gegadigde:</w:t>
      </w:r>
    </w:p>
    <w:p w:rsidR="0094402B" w:rsidRDefault="0094402B" w:rsidP="00CB67BB">
      <w:pPr>
        <w:rPr>
          <w:rFonts w:cs="Arial"/>
          <w:b/>
          <w:szCs w:val="20"/>
          <w:lang w:val="nl"/>
        </w:rPr>
      </w:pPr>
    </w:p>
    <w:p w:rsidR="00CB67BB" w:rsidRPr="00144069" w:rsidRDefault="0094402B" w:rsidP="00CB67BB">
      <w:pPr>
        <w:numPr>
          <w:ilvl w:val="0"/>
          <w:numId w:val="1"/>
        </w:numPr>
        <w:rPr>
          <w:rFonts w:cs="Arial"/>
          <w:szCs w:val="20"/>
          <w:lang w:val="nl"/>
        </w:rPr>
      </w:pPr>
      <w:r>
        <w:rPr>
          <w:rFonts w:cs="Arial"/>
          <w:szCs w:val="20"/>
          <w:lang w:val="nl"/>
        </w:rPr>
        <w:t>Gegadigde</w:t>
      </w:r>
      <w:r w:rsidRPr="00144069">
        <w:rPr>
          <w:rFonts w:cs="Arial"/>
          <w:szCs w:val="20"/>
          <w:lang w:val="nl"/>
        </w:rPr>
        <w:t xml:space="preserve"> </w:t>
      </w:r>
      <w:r w:rsidR="00CB67BB" w:rsidRPr="00144069">
        <w:rPr>
          <w:rFonts w:cs="Arial"/>
          <w:szCs w:val="20"/>
          <w:lang w:val="nl"/>
        </w:rPr>
        <w:t>maakt het</w:t>
      </w:r>
      <w:r w:rsidR="00CB67BB" w:rsidRPr="00144069">
        <w:rPr>
          <w:rFonts w:cs="Arial"/>
          <w:szCs w:val="20"/>
          <w:lang w:val="nl"/>
        </w:rPr>
        <w:softHyphen/>
        <w:t xml:space="preserve">geen hem </w:t>
      </w:r>
      <w:r>
        <w:rPr>
          <w:rFonts w:cs="Arial"/>
          <w:szCs w:val="20"/>
          <w:lang w:val="nl"/>
        </w:rPr>
        <w:t xml:space="preserve">gedurende </w:t>
      </w:r>
      <w:r w:rsidR="00CB67BB" w:rsidRPr="00144069">
        <w:rPr>
          <w:rFonts w:cs="Arial"/>
          <w:szCs w:val="20"/>
          <w:lang w:val="nl"/>
        </w:rPr>
        <w:t xml:space="preserve">de </w:t>
      </w:r>
      <w:r w:rsidR="00CB67BB">
        <w:rPr>
          <w:rFonts w:cs="Arial"/>
          <w:szCs w:val="20"/>
          <w:lang w:val="nl"/>
        </w:rPr>
        <w:t xml:space="preserve">gunningsfase van de niet openbare aanbesteding voor </w:t>
      </w:r>
      <w:r w:rsidR="00323E83">
        <w:rPr>
          <w:rFonts w:cs="Arial"/>
          <w:szCs w:val="20"/>
          <w:lang w:val="nl"/>
        </w:rPr>
        <w:t xml:space="preserve">gepantserde </w:t>
      </w:r>
      <w:r w:rsidR="00EA0451">
        <w:rPr>
          <w:rFonts w:cs="Arial"/>
          <w:szCs w:val="20"/>
          <w:lang w:val="nl"/>
        </w:rPr>
        <w:t>bussen</w:t>
      </w:r>
      <w:bookmarkStart w:id="0" w:name="_GoBack"/>
      <w:bookmarkEnd w:id="0"/>
      <w:r w:rsidR="00CB67BB">
        <w:rPr>
          <w:rFonts w:cs="Arial"/>
          <w:szCs w:val="20"/>
          <w:lang w:val="nl"/>
        </w:rPr>
        <w:t xml:space="preserve"> </w:t>
      </w:r>
      <w:r w:rsidR="00CB67BB" w:rsidRPr="00144069">
        <w:rPr>
          <w:rFonts w:cs="Arial"/>
          <w:szCs w:val="20"/>
          <w:lang w:val="nl"/>
        </w:rPr>
        <w:t>ter kennis komt en waarvan hij het vertrouwelijke karakter kent of redelijkerwijs kan vermoeden op geen enkele wijze verder bekend, behalve voor zover enig wettelijk voorschrift of een uitspraak van de rechter hem tot bekendmaking daarvan verplicht.</w:t>
      </w:r>
    </w:p>
    <w:p w:rsidR="00CB67BB" w:rsidRPr="00144069" w:rsidRDefault="00CB67BB" w:rsidP="00CB67BB">
      <w:pPr>
        <w:ind w:left="601" w:hanging="601"/>
        <w:rPr>
          <w:rFonts w:cs="Arial"/>
          <w:szCs w:val="20"/>
        </w:rPr>
      </w:pPr>
    </w:p>
    <w:p w:rsidR="00CB67BB" w:rsidRPr="00144069" w:rsidRDefault="0094402B" w:rsidP="00CB67BB">
      <w:pPr>
        <w:numPr>
          <w:ilvl w:val="0"/>
          <w:numId w:val="1"/>
        </w:numPr>
        <w:rPr>
          <w:rFonts w:cs="Arial"/>
          <w:szCs w:val="20"/>
          <w:lang w:val="nl"/>
        </w:rPr>
      </w:pPr>
      <w:r>
        <w:rPr>
          <w:rFonts w:cs="Arial"/>
          <w:szCs w:val="20"/>
          <w:lang w:val="nl"/>
        </w:rPr>
        <w:t>Gegadigde</w:t>
      </w:r>
      <w:r w:rsidRPr="00144069">
        <w:rPr>
          <w:rFonts w:cs="Arial"/>
          <w:szCs w:val="20"/>
          <w:lang w:val="nl"/>
        </w:rPr>
        <w:t xml:space="preserve"> </w:t>
      </w:r>
      <w:r w:rsidR="00CB67BB" w:rsidRPr="00144069">
        <w:rPr>
          <w:rFonts w:cs="Arial"/>
          <w:szCs w:val="20"/>
          <w:lang w:val="nl"/>
        </w:rPr>
        <w:t>verplicht zijn Personeel deze geheimhoudingsver</w:t>
      </w:r>
      <w:r w:rsidR="00CB67BB" w:rsidRPr="00144069">
        <w:rPr>
          <w:rFonts w:cs="Arial"/>
          <w:szCs w:val="20"/>
          <w:lang w:val="nl"/>
        </w:rPr>
        <w:softHyphen/>
        <w:t>plich</w:t>
      </w:r>
      <w:r w:rsidR="00CB67BB" w:rsidRPr="00144069">
        <w:rPr>
          <w:rFonts w:cs="Arial"/>
          <w:szCs w:val="20"/>
          <w:lang w:val="nl"/>
        </w:rPr>
        <w:softHyphen/>
        <w:t>ting na te leven en staat ervoor in dat deze personen die verplichting nakomen.</w:t>
      </w:r>
    </w:p>
    <w:p w:rsidR="00CB67BB" w:rsidRPr="00144069" w:rsidRDefault="00CB67BB" w:rsidP="00CB67BB">
      <w:pPr>
        <w:rPr>
          <w:rFonts w:cs="Arial"/>
          <w:szCs w:val="20"/>
        </w:rPr>
      </w:pPr>
    </w:p>
    <w:p w:rsidR="00CB67BB" w:rsidRPr="00064539" w:rsidRDefault="0094402B" w:rsidP="00CB67BB">
      <w:pPr>
        <w:numPr>
          <w:ilvl w:val="0"/>
          <w:numId w:val="1"/>
        </w:numPr>
        <w:rPr>
          <w:rFonts w:cs="Arial"/>
          <w:szCs w:val="20"/>
          <w:lang w:val="nl"/>
        </w:rPr>
      </w:pPr>
      <w:r>
        <w:t xml:space="preserve">Gegadigde </w:t>
      </w:r>
      <w:r w:rsidR="00CB67BB">
        <w:t>mag de gegevens bedoeld in het eerste lid in generlei vorm aan derden beschikbaar stellen, noch hierover aan derden enige inlichting</w:t>
      </w:r>
      <w:r w:rsidR="00CB67BB" w:rsidRPr="00064539">
        <w:rPr>
          <w:color w:val="FF0000"/>
        </w:rPr>
        <w:t xml:space="preserve"> </w:t>
      </w:r>
      <w:r w:rsidR="00CB67BB">
        <w:t xml:space="preserve">verschaffen, tenzij </w:t>
      </w:r>
      <w:r w:rsidR="004F557E">
        <w:t xml:space="preserve">Aanbestedende dienst </w:t>
      </w:r>
      <w:r w:rsidR="00CB67BB">
        <w:t xml:space="preserve">hiervoor uitdrukkelijk toestemming heeft verleend. </w:t>
      </w:r>
      <w:r w:rsidR="004F557E">
        <w:t xml:space="preserve">Aanbestedende dienst </w:t>
      </w:r>
      <w:r w:rsidR="00CB67BB">
        <w:t>kan aan deze toestemming voorwaarden verbinden.</w:t>
      </w:r>
    </w:p>
    <w:p w:rsidR="00CB67BB" w:rsidRPr="00144069" w:rsidRDefault="00CB67BB" w:rsidP="00CB67BB">
      <w:pPr>
        <w:rPr>
          <w:rFonts w:cs="Arial"/>
          <w:szCs w:val="20"/>
        </w:rPr>
      </w:pPr>
    </w:p>
    <w:p w:rsidR="00CB67BB" w:rsidRPr="00144069" w:rsidRDefault="006B1852" w:rsidP="00CB67BB">
      <w:pPr>
        <w:numPr>
          <w:ilvl w:val="0"/>
          <w:numId w:val="1"/>
        </w:numPr>
        <w:rPr>
          <w:rFonts w:cs="Arial"/>
          <w:szCs w:val="20"/>
        </w:rPr>
      </w:pPr>
      <w:r>
        <w:rPr>
          <w:rFonts w:cs="Arial"/>
          <w:szCs w:val="20"/>
          <w:lang w:val="nl"/>
        </w:rPr>
        <w:t xml:space="preserve">Indien niet aan Gegadigde gegund wordt, draagt </w:t>
      </w:r>
      <w:r w:rsidR="0094402B">
        <w:rPr>
          <w:rFonts w:cs="Arial"/>
          <w:szCs w:val="20"/>
          <w:lang w:val="nl"/>
        </w:rPr>
        <w:t>Gegadigde</w:t>
      </w:r>
      <w:r w:rsidR="0094402B" w:rsidRPr="00144069">
        <w:rPr>
          <w:rFonts w:cs="Arial"/>
          <w:szCs w:val="20"/>
          <w:lang w:val="nl"/>
        </w:rPr>
        <w:t xml:space="preserve"> </w:t>
      </w:r>
      <w:r w:rsidR="004F557E">
        <w:rPr>
          <w:rFonts w:cs="Arial"/>
          <w:szCs w:val="20"/>
          <w:lang w:val="nl"/>
        </w:rPr>
        <w:t xml:space="preserve">zorg voor vernietiging van </w:t>
      </w:r>
      <w:r w:rsidR="00CB67BB" w:rsidRPr="00144069">
        <w:rPr>
          <w:rFonts w:cs="Arial"/>
          <w:szCs w:val="20"/>
          <w:lang w:val="nl"/>
        </w:rPr>
        <w:t>alle gegevens (schriftelijke stukken, computerbestanden, etc.) die</w:t>
      </w:r>
      <w:r w:rsidR="004F557E">
        <w:rPr>
          <w:rFonts w:cs="Arial"/>
          <w:szCs w:val="20"/>
          <w:lang w:val="nl"/>
        </w:rPr>
        <w:t xml:space="preserve"> Aanbestedende dienst</w:t>
      </w:r>
      <w:r w:rsidR="00CB67BB" w:rsidRPr="00144069">
        <w:rPr>
          <w:rFonts w:cs="Arial"/>
          <w:szCs w:val="20"/>
          <w:lang w:val="nl"/>
        </w:rPr>
        <w:t xml:space="preserve"> </w:t>
      </w:r>
      <w:r w:rsidR="004F557E">
        <w:rPr>
          <w:rFonts w:cs="Arial"/>
          <w:szCs w:val="20"/>
          <w:lang w:val="nl"/>
        </w:rPr>
        <w:t xml:space="preserve">hem gedurende de gunningsfase verstrekt </w:t>
      </w:r>
      <w:r w:rsidR="00CB67BB" w:rsidRPr="00144069">
        <w:rPr>
          <w:rFonts w:cs="Arial"/>
          <w:szCs w:val="20"/>
          <w:lang w:val="nl"/>
        </w:rPr>
        <w:t xml:space="preserve">binnen 10 dagen na </w:t>
      </w:r>
      <w:r w:rsidR="004F557E">
        <w:rPr>
          <w:rFonts w:cs="Arial"/>
          <w:szCs w:val="20"/>
          <w:lang w:val="nl"/>
        </w:rPr>
        <w:t xml:space="preserve">definitieve gunning van de opdracht. </w:t>
      </w:r>
      <w:r w:rsidR="00CB67BB" w:rsidRPr="00144069">
        <w:rPr>
          <w:rFonts w:cs="Arial"/>
          <w:szCs w:val="20"/>
        </w:rPr>
        <w:br/>
      </w:r>
    </w:p>
    <w:p w:rsidR="00CB67BB" w:rsidRPr="00606153" w:rsidRDefault="004F557E" w:rsidP="00CB67BB">
      <w:pPr>
        <w:numPr>
          <w:ilvl w:val="0"/>
          <w:numId w:val="1"/>
        </w:numPr>
        <w:rPr>
          <w:rFonts w:cs="Arial"/>
          <w:szCs w:val="20"/>
          <w:lang w:val="nl"/>
        </w:rPr>
      </w:pPr>
      <w:r w:rsidRPr="00606153">
        <w:rPr>
          <w:rFonts w:cs="Arial"/>
          <w:szCs w:val="20"/>
          <w:lang w:val="nl"/>
        </w:rPr>
        <w:t xml:space="preserve">Gegadigde informeert Aanbestedende dienst indien bij hem het vermoeden bestaat van schending van enige bepaling van deze geheimhoudingsverklaring. Gegadigde is </w:t>
      </w:r>
      <w:r w:rsidR="00830DB8" w:rsidRPr="00606153">
        <w:rPr>
          <w:rFonts w:cs="Arial"/>
          <w:szCs w:val="20"/>
          <w:lang w:val="nl"/>
        </w:rPr>
        <w:t>voorts gehouden om bij schending van deze geheimhoudingsverklaring alle mogelijke maatregelen te nemen om verdere openbaarmaking te voorkomen van de in het eerste lid bedoelde gegevens, Een en ander laat  de gehoudenhoudenheid van Gegadigde om de schade die het gevolg is van de openbaarmaking aan Aanbestedende dienst te vergoeden onverlet.</w:t>
      </w:r>
      <w:r w:rsidRPr="00606153">
        <w:rPr>
          <w:rFonts w:cs="Arial"/>
          <w:szCs w:val="20"/>
          <w:lang w:val="nl"/>
        </w:rPr>
        <w:t xml:space="preserve"> </w:t>
      </w:r>
    </w:p>
    <w:p w:rsidR="00CB67BB" w:rsidRDefault="00CB67BB"/>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B67BB" w:rsidRPr="00232AB3" w:rsidTr="00733CCC">
        <w:tc>
          <w:tcPr>
            <w:tcW w:w="1769" w:type="dxa"/>
            <w:tcBorders>
              <w:bottom w:val="single" w:sz="4" w:space="0" w:color="auto"/>
            </w:tcBorders>
            <w:shd w:val="clear" w:color="auto" w:fill="C0C0C0"/>
          </w:tcPr>
          <w:p w:rsidR="00CB67BB" w:rsidRPr="00232AB3" w:rsidRDefault="00CB67BB" w:rsidP="00733CCC"/>
        </w:tc>
        <w:tc>
          <w:tcPr>
            <w:tcW w:w="6381" w:type="dxa"/>
            <w:shd w:val="clear" w:color="auto" w:fill="C0C0C0"/>
          </w:tcPr>
          <w:p w:rsidR="00CB67BB" w:rsidRPr="00232AB3" w:rsidRDefault="00CB67BB" w:rsidP="00CB67BB">
            <w:r w:rsidRPr="00232AB3">
              <w:t>Ondertekening</w:t>
            </w:r>
            <w:r>
              <w:t xml:space="preserve"> Gegadigde</w:t>
            </w:r>
          </w:p>
        </w:tc>
      </w:tr>
      <w:tr w:rsidR="00CB67BB" w:rsidRPr="00232AB3" w:rsidTr="00733CCC">
        <w:tc>
          <w:tcPr>
            <w:tcW w:w="1769" w:type="dxa"/>
            <w:shd w:val="clear" w:color="auto" w:fill="C0C0C0"/>
          </w:tcPr>
          <w:p w:rsidR="00CB67BB" w:rsidRPr="00232AB3" w:rsidRDefault="00CB67BB" w:rsidP="00733CCC">
            <w:r w:rsidRPr="00232AB3">
              <w:t xml:space="preserve">Naam: </w:t>
            </w:r>
          </w:p>
        </w:tc>
        <w:tc>
          <w:tcPr>
            <w:tcW w:w="6381" w:type="dxa"/>
          </w:tcPr>
          <w:p w:rsidR="00CB67BB" w:rsidRPr="00232AB3" w:rsidRDefault="00CB67BB" w:rsidP="00733CCC"/>
        </w:tc>
      </w:tr>
      <w:tr w:rsidR="00CB67BB" w:rsidRPr="00232AB3" w:rsidTr="00733CCC">
        <w:tc>
          <w:tcPr>
            <w:tcW w:w="1769" w:type="dxa"/>
            <w:shd w:val="clear" w:color="auto" w:fill="C0C0C0"/>
          </w:tcPr>
          <w:p w:rsidR="00CB67BB" w:rsidRPr="00232AB3" w:rsidRDefault="00CB67BB" w:rsidP="00733CCC">
            <w:r w:rsidRPr="00232AB3">
              <w:t>Functie:</w:t>
            </w:r>
          </w:p>
        </w:tc>
        <w:tc>
          <w:tcPr>
            <w:tcW w:w="6381" w:type="dxa"/>
          </w:tcPr>
          <w:p w:rsidR="00CB67BB" w:rsidRPr="00232AB3" w:rsidRDefault="00CB67BB" w:rsidP="00733CCC"/>
        </w:tc>
      </w:tr>
      <w:tr w:rsidR="00CB67BB" w:rsidRPr="00232AB3" w:rsidTr="00733CCC">
        <w:tc>
          <w:tcPr>
            <w:tcW w:w="1769" w:type="dxa"/>
            <w:shd w:val="clear" w:color="auto" w:fill="C0C0C0"/>
          </w:tcPr>
          <w:p w:rsidR="00CB67BB" w:rsidRPr="00232AB3" w:rsidRDefault="00CB67BB" w:rsidP="00733CCC">
            <w:r w:rsidRPr="00232AB3">
              <w:t>Bedrijf:</w:t>
            </w:r>
          </w:p>
        </w:tc>
        <w:tc>
          <w:tcPr>
            <w:tcW w:w="6381" w:type="dxa"/>
          </w:tcPr>
          <w:p w:rsidR="00CB67BB" w:rsidRPr="00232AB3" w:rsidRDefault="00CB67BB" w:rsidP="00733CCC"/>
        </w:tc>
      </w:tr>
      <w:tr w:rsidR="00CB67BB" w:rsidRPr="00232AB3" w:rsidTr="00606153">
        <w:trPr>
          <w:trHeight w:val="962"/>
        </w:trPr>
        <w:tc>
          <w:tcPr>
            <w:tcW w:w="1769" w:type="dxa"/>
            <w:shd w:val="clear" w:color="auto" w:fill="C0C0C0"/>
          </w:tcPr>
          <w:p w:rsidR="00CB67BB" w:rsidRPr="00232AB3" w:rsidRDefault="00CB67BB" w:rsidP="00733CCC">
            <w:r w:rsidRPr="00232AB3">
              <w:t>Handtekening:</w:t>
            </w:r>
          </w:p>
        </w:tc>
        <w:tc>
          <w:tcPr>
            <w:tcW w:w="6381" w:type="dxa"/>
          </w:tcPr>
          <w:p w:rsidR="00CB67BB" w:rsidRPr="00232AB3" w:rsidRDefault="00CB67BB" w:rsidP="00733CCC"/>
        </w:tc>
      </w:tr>
      <w:tr w:rsidR="00CB67BB" w:rsidRPr="00232AB3" w:rsidTr="00733CCC">
        <w:tc>
          <w:tcPr>
            <w:tcW w:w="1769" w:type="dxa"/>
            <w:shd w:val="clear" w:color="auto" w:fill="C0C0C0"/>
          </w:tcPr>
          <w:p w:rsidR="00CB67BB" w:rsidRPr="00232AB3" w:rsidRDefault="00CB67BB" w:rsidP="00733CCC">
            <w:r w:rsidRPr="00232AB3">
              <w:t>Datum:</w:t>
            </w:r>
          </w:p>
        </w:tc>
        <w:tc>
          <w:tcPr>
            <w:tcW w:w="6381" w:type="dxa"/>
          </w:tcPr>
          <w:p w:rsidR="00CB67BB" w:rsidRPr="00232AB3" w:rsidRDefault="00CB67BB" w:rsidP="00733CCC"/>
        </w:tc>
      </w:tr>
    </w:tbl>
    <w:p w:rsidR="00CB67BB" w:rsidRDefault="00CB67BB"/>
    <w:p w:rsidR="00CB67BB" w:rsidRDefault="00CB67BB"/>
    <w:p w:rsidR="00CB67BB" w:rsidRDefault="00CB67BB"/>
    <w:sectPr w:rsidR="00CB67BB" w:rsidSect="00606153">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E14"/>
    <w:multiLevelType w:val="hybridMultilevel"/>
    <w:tmpl w:val="47E2FDC4"/>
    <w:lvl w:ilvl="0" w:tplc="FB8A8FE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EA71C6"/>
    <w:multiLevelType w:val="multilevel"/>
    <w:tmpl w:val="C780FE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0E37F4"/>
    <w:multiLevelType w:val="hybridMultilevel"/>
    <w:tmpl w:val="4D983D84"/>
    <w:lvl w:ilvl="0" w:tplc="975AC2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BB"/>
    <w:rsid w:val="00015BE4"/>
    <w:rsid w:val="000733DC"/>
    <w:rsid w:val="000922B1"/>
    <w:rsid w:val="00320495"/>
    <w:rsid w:val="00323E83"/>
    <w:rsid w:val="003F31CD"/>
    <w:rsid w:val="004F557E"/>
    <w:rsid w:val="00606153"/>
    <w:rsid w:val="006B1852"/>
    <w:rsid w:val="00754463"/>
    <w:rsid w:val="00760C05"/>
    <w:rsid w:val="00830DB8"/>
    <w:rsid w:val="0094402B"/>
    <w:rsid w:val="009904D1"/>
    <w:rsid w:val="00A30271"/>
    <w:rsid w:val="00A943D1"/>
    <w:rsid w:val="00CB67BB"/>
    <w:rsid w:val="00EA0451"/>
    <w:rsid w:val="00F41FC3"/>
    <w:rsid w:val="00F83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94C2"/>
  <w15:docId w15:val="{D193F95A-442C-43AE-BCC4-899C22F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67BB"/>
    <w:pPr>
      <w:spacing w:after="0" w:line="280" w:lineRule="atLeast"/>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830A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0AC"/>
    <w:rPr>
      <w:rFonts w:ascii="Tahoma" w:eastAsia="Times New Roman" w:hAnsi="Tahoma" w:cs="Tahoma"/>
      <w:sz w:val="16"/>
      <w:szCs w:val="16"/>
      <w:lang w:eastAsia="nl-NL"/>
    </w:rPr>
  </w:style>
  <w:style w:type="paragraph" w:styleId="Lijstalinea">
    <w:name w:val="List Paragraph"/>
    <w:basedOn w:val="Standaard"/>
    <w:uiPriority w:val="34"/>
    <w:qFormat/>
    <w:rsid w:val="00606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409</Words>
  <Characters>2254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Fonse, Dirk</dc:creator>
  <cp:lastModifiedBy>Heeswijk, van, Leon</cp:lastModifiedBy>
  <cp:revision>6</cp:revision>
  <dcterms:created xsi:type="dcterms:W3CDTF">2021-09-02T15:08:00Z</dcterms:created>
  <dcterms:modified xsi:type="dcterms:W3CDTF">2023-09-05T09:54:00Z</dcterms:modified>
</cp:coreProperties>
</file>