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74DB" w14:textId="77777777" w:rsidR="00A34BA8" w:rsidRPr="00CF2AEF" w:rsidRDefault="00A34BA8" w:rsidP="00FD50AB">
      <w:bookmarkStart w:id="0" w:name="_Toc304891723"/>
    </w:p>
    <w:p w14:paraId="2874D312" w14:textId="77777777" w:rsidR="00FD50AB" w:rsidRPr="00CF2AEF" w:rsidRDefault="00FD50AB" w:rsidP="00FD50AB"/>
    <w:p w14:paraId="24D22764" w14:textId="77777777" w:rsidR="00FD50AB" w:rsidRPr="00CF2AEF" w:rsidRDefault="00FD50AB" w:rsidP="00FD50AB"/>
    <w:p w14:paraId="2D3DF69B" w14:textId="77777777" w:rsidR="00FD50AB" w:rsidRPr="00CF2AEF" w:rsidRDefault="00FD50AB" w:rsidP="00FD50AB"/>
    <w:p w14:paraId="3D2A5287" w14:textId="77777777" w:rsidR="00FD50AB" w:rsidRPr="00CF2AEF" w:rsidRDefault="00FD50AB" w:rsidP="00FD50AB"/>
    <w:p w14:paraId="1BACE40E" w14:textId="77777777" w:rsidR="00FD50AB" w:rsidRPr="00CF2AEF" w:rsidRDefault="00FD50AB" w:rsidP="00FD50AB"/>
    <w:p w14:paraId="52B5ACD9" w14:textId="77777777" w:rsidR="00FD50AB" w:rsidRPr="00CF2AEF" w:rsidRDefault="00FD50AB" w:rsidP="00FD50AB"/>
    <w:p w14:paraId="1EB4F0C7" w14:textId="77777777" w:rsidR="00FD50AB" w:rsidRPr="00CF2AEF" w:rsidRDefault="00FD50AB" w:rsidP="00FD50AB"/>
    <w:p w14:paraId="1E85C402" w14:textId="20FC11EB" w:rsidR="00A34BA8" w:rsidRPr="00CF2AEF" w:rsidRDefault="00A34BA8" w:rsidP="00A34BA8">
      <w:pPr>
        <w:adjustRightInd w:val="0"/>
        <w:spacing w:line="240" w:lineRule="auto"/>
        <w:jc w:val="center"/>
        <w:rPr>
          <w:rFonts w:cs="PÈµ'EA˛"/>
          <w:b/>
          <w:bCs/>
          <w:color w:val="000000" w:themeColor="text1"/>
          <w:sz w:val="24"/>
          <w:szCs w:val="24"/>
        </w:rPr>
      </w:pPr>
      <w:r w:rsidRPr="00CF2AEF">
        <w:rPr>
          <w:b/>
          <w:bCs/>
          <w:color w:val="000000" w:themeColor="text1"/>
          <w:sz w:val="24"/>
          <w:szCs w:val="24"/>
        </w:rPr>
        <w:t xml:space="preserve">Purchase Agreement </w:t>
      </w:r>
    </w:p>
    <w:p w14:paraId="0CBD3FAB" w14:textId="77777777" w:rsidR="00A34BA8" w:rsidRPr="00CF2AEF" w:rsidRDefault="00A34BA8" w:rsidP="00A34BA8">
      <w:pPr>
        <w:adjustRightInd w:val="0"/>
        <w:spacing w:line="240" w:lineRule="auto"/>
        <w:jc w:val="center"/>
        <w:rPr>
          <w:rFonts w:cs="PÈµ'EA˛"/>
          <w:b/>
          <w:bCs/>
          <w:color w:val="000000" w:themeColor="text1"/>
          <w:sz w:val="24"/>
          <w:szCs w:val="24"/>
        </w:rPr>
      </w:pPr>
    </w:p>
    <w:p w14:paraId="53404CC6" w14:textId="77777777" w:rsidR="00A34BA8" w:rsidRPr="00CE7AB0" w:rsidRDefault="00CE7AB0" w:rsidP="00A34BA8">
      <w:pPr>
        <w:adjustRightInd w:val="0"/>
        <w:spacing w:line="240" w:lineRule="auto"/>
        <w:jc w:val="center"/>
        <w:rPr>
          <w:rFonts w:cs="PÈµ'EA˛"/>
          <w:b/>
          <w:bCs/>
          <w:color w:val="000000" w:themeColor="text1"/>
          <w:sz w:val="24"/>
          <w:szCs w:val="24"/>
        </w:rPr>
      </w:pPr>
      <w:r w:rsidRPr="00CE7AB0">
        <w:rPr>
          <w:rFonts w:cs="PÈµ'EA˛"/>
          <w:b/>
          <w:bCs/>
          <w:color w:val="000000" w:themeColor="text1"/>
          <w:sz w:val="24"/>
          <w:szCs w:val="24"/>
        </w:rPr>
        <w:t>Amsterdam UMC</w:t>
      </w:r>
    </w:p>
    <w:p w14:paraId="64CE36F9" w14:textId="77777777" w:rsidR="00A34BA8" w:rsidRPr="00CF2AEF" w:rsidRDefault="00A34BA8" w:rsidP="00A34BA8">
      <w:pPr>
        <w:adjustRightInd w:val="0"/>
        <w:spacing w:line="240" w:lineRule="auto"/>
        <w:jc w:val="center"/>
        <w:rPr>
          <w:rFonts w:cs="PÈµ'EA˛"/>
          <w:b/>
          <w:bCs/>
          <w:color w:val="000000" w:themeColor="text1"/>
          <w:sz w:val="24"/>
          <w:szCs w:val="24"/>
        </w:rPr>
      </w:pPr>
    </w:p>
    <w:p w14:paraId="561FCFA3" w14:textId="77777777" w:rsidR="00A34BA8" w:rsidRPr="00CF2AEF" w:rsidRDefault="00A34BA8" w:rsidP="00A34BA8">
      <w:pPr>
        <w:adjustRightInd w:val="0"/>
        <w:spacing w:line="240" w:lineRule="auto"/>
        <w:jc w:val="center"/>
        <w:rPr>
          <w:rFonts w:cs="PÈµ'EA˛"/>
          <w:color w:val="000000" w:themeColor="text1"/>
          <w:sz w:val="24"/>
          <w:szCs w:val="24"/>
        </w:rPr>
      </w:pPr>
      <w:r w:rsidRPr="00CF2AEF">
        <w:rPr>
          <w:color w:val="000000" w:themeColor="text1"/>
          <w:sz w:val="24"/>
          <w:szCs w:val="24"/>
        </w:rPr>
        <w:t>and</w:t>
      </w:r>
    </w:p>
    <w:p w14:paraId="1D6D909C" w14:textId="77777777" w:rsidR="00A34BA8" w:rsidRPr="00CF2AEF" w:rsidRDefault="00A34BA8" w:rsidP="00A34BA8">
      <w:pPr>
        <w:adjustRightInd w:val="0"/>
        <w:spacing w:line="240" w:lineRule="auto"/>
        <w:jc w:val="center"/>
        <w:rPr>
          <w:rFonts w:cs="PÈµ'EA˛"/>
          <w:color w:val="000000" w:themeColor="text1"/>
          <w:sz w:val="24"/>
          <w:szCs w:val="24"/>
        </w:rPr>
      </w:pPr>
    </w:p>
    <w:p w14:paraId="0F5175D6" w14:textId="1456CEC3" w:rsidR="00A34BA8" w:rsidRPr="00CF2AEF" w:rsidRDefault="003D50F7" w:rsidP="00A34BA8">
      <w:pPr>
        <w:adjustRightInd w:val="0"/>
        <w:spacing w:line="240" w:lineRule="auto"/>
        <w:jc w:val="center"/>
        <w:rPr>
          <w:rFonts w:cs="PÈµ'EA˛"/>
          <w:b/>
          <w:bCs/>
          <w:szCs w:val="24"/>
        </w:rPr>
      </w:pPr>
      <w:r w:rsidRPr="003D50F7">
        <w:rPr>
          <w:rFonts w:cs="PÈµ'EA˛"/>
          <w:color w:val="000000" w:themeColor="text1"/>
          <w:sz w:val="24"/>
          <w:szCs w:val="24"/>
          <w:highlight w:val="yellow"/>
        </w:rPr>
        <w:t>Supplier</w:t>
      </w:r>
    </w:p>
    <w:p w14:paraId="432238F5" w14:textId="77777777" w:rsidR="00A34BA8" w:rsidRPr="00CF2AEF" w:rsidRDefault="00A34BA8" w:rsidP="00A34BA8">
      <w:pPr>
        <w:adjustRightInd w:val="0"/>
        <w:spacing w:line="240" w:lineRule="auto"/>
        <w:jc w:val="center"/>
        <w:rPr>
          <w:rFonts w:cs="PÈµ'EA˛"/>
          <w:color w:val="000000" w:themeColor="text1"/>
          <w:sz w:val="24"/>
          <w:szCs w:val="24"/>
        </w:rPr>
      </w:pPr>
    </w:p>
    <w:p w14:paraId="12EFDAE9" w14:textId="77777777" w:rsidR="00A34BA8" w:rsidRPr="00CF2AEF" w:rsidRDefault="00A34BA8" w:rsidP="00A34BA8">
      <w:pPr>
        <w:adjustRightInd w:val="0"/>
        <w:spacing w:line="240" w:lineRule="auto"/>
        <w:jc w:val="center"/>
        <w:rPr>
          <w:rFonts w:cs="PÈµ'EA˛"/>
          <w:b/>
          <w:bCs/>
          <w:color w:val="000000" w:themeColor="text1"/>
          <w:sz w:val="24"/>
          <w:szCs w:val="24"/>
        </w:rPr>
      </w:pPr>
      <w:r w:rsidRPr="00CF2AEF">
        <w:rPr>
          <w:b/>
          <w:bCs/>
          <w:color w:val="000000" w:themeColor="text1"/>
          <w:sz w:val="24"/>
          <w:szCs w:val="24"/>
        </w:rPr>
        <w:t>for</w:t>
      </w:r>
    </w:p>
    <w:p w14:paraId="16ADD033" w14:textId="77777777" w:rsidR="00A34BA8" w:rsidRPr="00CF2AEF" w:rsidRDefault="00A34BA8" w:rsidP="00A34BA8">
      <w:pPr>
        <w:adjustRightInd w:val="0"/>
        <w:spacing w:line="240" w:lineRule="auto"/>
        <w:jc w:val="center"/>
        <w:rPr>
          <w:rFonts w:cs="PÈµ'EA˛"/>
          <w:color w:val="000000" w:themeColor="text1"/>
          <w:sz w:val="24"/>
          <w:szCs w:val="24"/>
        </w:rPr>
      </w:pPr>
    </w:p>
    <w:p w14:paraId="2518E6CE" w14:textId="0605811E" w:rsidR="00A34BA8" w:rsidRPr="00CF2AEF" w:rsidRDefault="00BB1C9B" w:rsidP="00A34BA8">
      <w:pPr>
        <w:jc w:val="center"/>
        <w:rPr>
          <w:b/>
          <w:bCs/>
          <w:szCs w:val="24"/>
        </w:rPr>
      </w:pPr>
      <w:r>
        <w:rPr>
          <w:rFonts w:cs="PÈµ'EA˛"/>
          <w:color w:val="000000" w:themeColor="text1"/>
          <w:sz w:val="24"/>
          <w:szCs w:val="24"/>
        </w:rPr>
        <w:t>Analyses of 1634 plasma samples and 600 CSF samples</w:t>
      </w:r>
      <w:r w:rsidR="00546EF5">
        <w:rPr>
          <w:rFonts w:cs="PÈµ'EA˛"/>
          <w:color w:val="000000" w:themeColor="text1"/>
          <w:sz w:val="24"/>
          <w:szCs w:val="24"/>
        </w:rPr>
        <w:t xml:space="preserve"> </w:t>
      </w:r>
    </w:p>
    <w:p w14:paraId="475B421B" w14:textId="77777777" w:rsidR="00A34BA8" w:rsidRPr="00CF2AEF" w:rsidRDefault="00A34BA8" w:rsidP="00A34BA8"/>
    <w:p w14:paraId="1303D469" w14:textId="77777777" w:rsidR="00FD50AB" w:rsidRPr="00CF2AEF" w:rsidRDefault="00FD50AB" w:rsidP="00A34BA8"/>
    <w:p w14:paraId="14F88861" w14:textId="77777777" w:rsidR="00FD50AB" w:rsidRPr="00CF2AEF" w:rsidRDefault="00FD50AB" w:rsidP="00A34BA8"/>
    <w:p w14:paraId="1D94A89D" w14:textId="77777777" w:rsidR="00FD50AB" w:rsidRPr="00CF2AEF" w:rsidRDefault="00FD50AB" w:rsidP="00A34BA8"/>
    <w:p w14:paraId="6B154B6D" w14:textId="77777777" w:rsidR="00FD50AB" w:rsidRPr="00CF2AEF" w:rsidRDefault="00FD50AB" w:rsidP="00A34BA8">
      <w:pPr>
        <w:sectPr w:rsidR="00FD50AB" w:rsidRPr="00CF2AEF" w:rsidSect="005E3669">
          <w:headerReference w:type="default" r:id="rId11"/>
          <w:footerReference w:type="default" r:id="rId12"/>
          <w:headerReference w:type="first" r:id="rId13"/>
          <w:footerReference w:type="first" r:id="rId14"/>
          <w:pgSz w:w="11901" w:h="16817" w:code="9"/>
          <w:pgMar w:top="2835" w:right="1134" w:bottom="1418" w:left="1134" w:header="567" w:footer="454" w:gutter="0"/>
          <w:paperSrc w:first="15" w:other="15"/>
          <w:cols w:space="708"/>
          <w:titlePg/>
          <w:docGrid w:linePitch="286"/>
        </w:sectPr>
      </w:pPr>
    </w:p>
    <w:p w14:paraId="2AFB7DE0" w14:textId="01483047" w:rsidR="00B6336E" w:rsidRPr="00CF2AEF" w:rsidRDefault="00A34BA8" w:rsidP="000A5735">
      <w:pPr>
        <w:pStyle w:val="Kop1"/>
      </w:pPr>
      <w:r w:rsidRPr="00CF2AEF">
        <w:lastRenderedPageBreak/>
        <w:t xml:space="preserve">Purchase Agreement </w:t>
      </w:r>
    </w:p>
    <w:p w14:paraId="0D18B5CC" w14:textId="77777777" w:rsidR="00FD50AB" w:rsidRPr="00CF2AEF" w:rsidRDefault="00FD50AB" w:rsidP="00FD50AB"/>
    <w:p w14:paraId="0803082A" w14:textId="1E6AC424" w:rsidR="00FD50AB" w:rsidRPr="00CF2AEF" w:rsidRDefault="00FD50AB" w:rsidP="00FD50AB">
      <w:r w:rsidRPr="00CF2AEF">
        <w:t xml:space="preserve">Date: </w:t>
      </w:r>
      <w:sdt>
        <w:sdtPr>
          <w:alias w:val="Publication date"/>
          <w:tag w:val=""/>
          <w:id w:val="2132046796"/>
          <w:placeholder>
            <w:docPart w:val="CB0DAE36A39849EAB0D4C58F23147089"/>
          </w:placeholder>
          <w:showingPlcHdr/>
          <w:dataBinding w:prefixMappings="xmlns:ns0='http://schemas.microsoft.com/office/2006/coverPageProps' " w:xpath="/ns0:CoverPageProperties[1]/ns0:PublishDate[1]" w:storeItemID="{55AF091B-3C7A-41E3-B477-F2FDAA23CFDA}"/>
          <w:date w:fullDate="2025-01-14T00:00:00Z">
            <w:dateFormat w:val="dd-MM-yyyy"/>
            <w:lid w:val="en-US"/>
            <w:storeMappedDataAs w:val="dateTime"/>
            <w:calendar w:val="gregorian"/>
          </w:date>
        </w:sdtPr>
        <w:sdtEndPr/>
        <w:sdtContent>
          <w:r w:rsidR="00CC3E2B">
            <w:rPr>
              <w:rStyle w:val="Tekstvantijdelijkeaanduiding"/>
            </w:rPr>
            <w:t>[Date]</w:t>
          </w:r>
        </w:sdtContent>
      </w:sdt>
    </w:p>
    <w:bookmarkEnd w:id="0"/>
    <w:p w14:paraId="775CD772" w14:textId="77777777" w:rsidR="00A34BA8" w:rsidRPr="00CF2AEF" w:rsidRDefault="00A34BA8" w:rsidP="00A34BA8"/>
    <w:p w14:paraId="3FC2265A" w14:textId="77777777" w:rsidR="00A34BA8" w:rsidRPr="00CF2AEF" w:rsidRDefault="00A34BA8" w:rsidP="00A34BA8">
      <w:pPr>
        <w:rPr>
          <w:b/>
          <w:bCs/>
        </w:rPr>
      </w:pPr>
      <w:r w:rsidRPr="00CF2AEF">
        <w:rPr>
          <w:b/>
          <w:bCs/>
        </w:rPr>
        <w:t>The undersigned:</w:t>
      </w:r>
    </w:p>
    <w:p w14:paraId="164620F1" w14:textId="77777777" w:rsidR="00A34BA8" w:rsidRPr="00CF2AEF" w:rsidRDefault="00A34BA8" w:rsidP="00A34BA8"/>
    <w:p w14:paraId="1B6A73A7" w14:textId="77777777" w:rsidR="00A34BA8" w:rsidRPr="00CF2AEF" w:rsidRDefault="00CE7AB0" w:rsidP="00A34BA8">
      <w:r>
        <w:rPr>
          <w:b/>
          <w:bCs/>
        </w:rPr>
        <w:t>Stichting Amsterdam UMC</w:t>
      </w:r>
      <w:r w:rsidR="00A34BA8" w:rsidRPr="00CF2AEF">
        <w:t xml:space="preserve">, with its corporate domicile at De </w:t>
      </w:r>
      <w:proofErr w:type="spellStart"/>
      <w:r w:rsidR="00A34BA8" w:rsidRPr="00CF2AEF">
        <w:t>Boelelaan</w:t>
      </w:r>
      <w:proofErr w:type="spellEnd"/>
      <w:r w:rsidR="00A34BA8" w:rsidRPr="00CF2AEF">
        <w:t xml:space="preserve"> 1117, 1081 HV Amsterdam, Chamber of Commerce number </w:t>
      </w:r>
      <w:r w:rsidR="000415D9">
        <w:t>64156338</w:t>
      </w:r>
      <w:r w:rsidR="00A34BA8" w:rsidRPr="00CF2AEF">
        <w:t>,</w:t>
      </w:r>
    </w:p>
    <w:p w14:paraId="5DE386B0" w14:textId="501557CE" w:rsidR="00A34BA8" w:rsidRPr="00CF2AEF" w:rsidRDefault="00A34BA8" w:rsidP="00A34BA8">
      <w:r w:rsidRPr="00CF2AEF">
        <w:t xml:space="preserve">represented by </w:t>
      </w:r>
      <w:r w:rsidR="002C05E0">
        <w:t xml:space="preserve">Mw. Y.J </w:t>
      </w:r>
      <w:proofErr w:type="spellStart"/>
      <w:r w:rsidR="002C05E0">
        <w:t>Koppelman</w:t>
      </w:r>
      <w:proofErr w:type="spellEnd"/>
      <w:r w:rsidR="002C05E0">
        <w:t xml:space="preserve"> and </w:t>
      </w:r>
      <w:proofErr w:type="spellStart"/>
      <w:r w:rsidR="002C05E0">
        <w:t>Dhr</w:t>
      </w:r>
      <w:proofErr w:type="spellEnd"/>
      <w:r w:rsidR="002C05E0">
        <w:t>. J.B. van Goudoever members board of directors</w:t>
      </w:r>
      <w:r w:rsidR="00CE7AB0">
        <w:t xml:space="preserve">, </w:t>
      </w:r>
      <w:r w:rsidRPr="00CF2AEF">
        <w:t>referred to below as “</w:t>
      </w:r>
      <w:r w:rsidRPr="00CF2AEF">
        <w:rPr>
          <w:b/>
          <w:bCs/>
        </w:rPr>
        <w:t>UMC</w:t>
      </w:r>
      <w:r w:rsidRPr="00CF2AEF">
        <w:t>”;</w:t>
      </w:r>
    </w:p>
    <w:p w14:paraId="7CB2F08A" w14:textId="77777777" w:rsidR="0077491D" w:rsidRPr="00CF2AEF" w:rsidRDefault="0077491D" w:rsidP="00A34BA8"/>
    <w:p w14:paraId="77C2DFD5" w14:textId="77777777" w:rsidR="00A34BA8" w:rsidRPr="00CF2AEF" w:rsidRDefault="00A34BA8" w:rsidP="00A34BA8">
      <w:r w:rsidRPr="00CF2AEF">
        <w:t>and</w:t>
      </w:r>
    </w:p>
    <w:p w14:paraId="0A11D868" w14:textId="77777777" w:rsidR="0077491D" w:rsidRDefault="0077491D" w:rsidP="00A34BA8"/>
    <w:p w14:paraId="7385247D" w14:textId="47C28D5D" w:rsidR="003D50F7" w:rsidRPr="003D50F7" w:rsidRDefault="003D50F7" w:rsidP="00A34BA8">
      <w:r w:rsidRPr="003D50F7">
        <w:rPr>
          <w:color w:val="000000"/>
        </w:rPr>
        <w:t>[Company name], [Address] [Postal code and town/city] registered with the Chamber of Commerce under number [Chamber of Commerce number], represented by [Name of authorized signatory] in their capacity as [Position], referred to below as the “Supplier”;</w:t>
      </w:r>
    </w:p>
    <w:p w14:paraId="63D05118" w14:textId="77777777" w:rsidR="0077491D" w:rsidRPr="00CF2AEF" w:rsidRDefault="0077491D" w:rsidP="00A34BA8"/>
    <w:p w14:paraId="49C3FA62" w14:textId="77777777" w:rsidR="00A34BA8" w:rsidRPr="00CF2AEF" w:rsidRDefault="00A34BA8" w:rsidP="00A34BA8">
      <w:r w:rsidRPr="00CF2AEF">
        <w:t>Also separately referred to as the “</w:t>
      </w:r>
      <w:r w:rsidRPr="00CF2AEF">
        <w:rPr>
          <w:b/>
          <w:bCs/>
        </w:rPr>
        <w:t>Party</w:t>
      </w:r>
      <w:r w:rsidRPr="00CF2AEF">
        <w:t>”; jointly referred to as the “</w:t>
      </w:r>
      <w:r w:rsidRPr="00CF2AEF">
        <w:rPr>
          <w:b/>
          <w:bCs/>
        </w:rPr>
        <w:t>Parties</w:t>
      </w:r>
      <w:r w:rsidRPr="00CF2AEF">
        <w:t>”.</w:t>
      </w:r>
    </w:p>
    <w:p w14:paraId="7E695452" w14:textId="77777777" w:rsidR="0077491D" w:rsidRPr="00CF2AEF" w:rsidRDefault="0077491D" w:rsidP="00A34BA8"/>
    <w:p w14:paraId="29D4BC03" w14:textId="77777777" w:rsidR="00A34BA8" w:rsidRPr="00CF2AEF" w:rsidRDefault="00A34BA8" w:rsidP="00A34BA8">
      <w:pPr>
        <w:rPr>
          <w:b/>
          <w:bCs/>
        </w:rPr>
      </w:pPr>
      <w:r w:rsidRPr="00CF2AEF">
        <w:rPr>
          <w:b/>
          <w:bCs/>
        </w:rPr>
        <w:t>Whereas:</w:t>
      </w:r>
    </w:p>
    <w:p w14:paraId="613D7A0F" w14:textId="64508F87" w:rsidR="00A3220E" w:rsidRPr="00CF2AEF" w:rsidRDefault="00A3220E" w:rsidP="00A3220E">
      <w:pPr>
        <w:pStyle w:val="Lijstopsomteken"/>
        <w:numPr>
          <w:ilvl w:val="0"/>
          <w:numId w:val="38"/>
        </w:numPr>
      </w:pPr>
      <w:r w:rsidRPr="00CF2AEF">
        <w:t xml:space="preserve">UMC needs to purchase </w:t>
      </w:r>
      <w:r w:rsidR="00BB1C9B">
        <w:t>the Analyses of Plasma and CSF samples</w:t>
      </w:r>
      <w:r w:rsidRPr="00CF2AEF">
        <w:t xml:space="preserve"> and wishes to enter into this Agreement for that purpose;</w:t>
      </w:r>
    </w:p>
    <w:p w14:paraId="0E80696B" w14:textId="77777777" w:rsidR="00A3220E" w:rsidRPr="00CF2AEF" w:rsidRDefault="00A3220E" w:rsidP="00A3220E">
      <w:pPr>
        <w:pStyle w:val="Lijstopsomteken"/>
        <w:numPr>
          <w:ilvl w:val="0"/>
          <w:numId w:val="38"/>
        </w:numPr>
      </w:pPr>
      <w:r w:rsidRPr="00CF2AEF">
        <w:t>UMC issued an Invitation to Tender for the Contract and has received a Bid from the Supplier.</w:t>
      </w:r>
    </w:p>
    <w:p w14:paraId="413414B6" w14:textId="77777777" w:rsidR="00106F7E" w:rsidRDefault="00106F7E" w:rsidP="00A3220E">
      <w:pPr>
        <w:pStyle w:val="Lijstopsomteken"/>
        <w:numPr>
          <w:ilvl w:val="0"/>
          <w:numId w:val="38"/>
        </w:numPr>
      </w:pPr>
      <w:r>
        <w:t>The f</w:t>
      </w:r>
      <w:r w:rsidRPr="00106F7E">
        <w:t xml:space="preserve">ormer AMC and </w:t>
      </w:r>
      <w:r>
        <w:t xml:space="preserve">Stichting </w:t>
      </w:r>
      <w:r w:rsidRPr="00106F7E">
        <w:t xml:space="preserve">VUmc have legally merged into </w:t>
      </w:r>
      <w:r>
        <w:t xml:space="preserve">Stichting </w:t>
      </w:r>
      <w:r w:rsidRPr="00106F7E">
        <w:t>Amsterdam UMC as of January 1, 2024, with the AMC and VUmc locations continuing to exist as two branches of the Amsterdam UMC Foundation.</w:t>
      </w:r>
    </w:p>
    <w:p w14:paraId="060B4EFB" w14:textId="77777777" w:rsidR="00A3220E" w:rsidRPr="00CF2AEF" w:rsidRDefault="00A3220E" w:rsidP="00A3220E">
      <w:pPr>
        <w:pStyle w:val="Lijstopsomteken"/>
        <w:numPr>
          <w:ilvl w:val="0"/>
          <w:numId w:val="38"/>
        </w:numPr>
      </w:pPr>
      <w:r w:rsidRPr="00CF2AEF">
        <w:t>The Parties wish to document their arrangements in this Agreement. (“Agreement”).</w:t>
      </w:r>
    </w:p>
    <w:p w14:paraId="7AE1A3E2" w14:textId="77777777" w:rsidR="0077491D" w:rsidRPr="00CF2AEF" w:rsidRDefault="0077491D" w:rsidP="0077491D">
      <w:pPr>
        <w:pStyle w:val="Lijstopsomteken"/>
        <w:numPr>
          <w:ilvl w:val="0"/>
          <w:numId w:val="0"/>
        </w:numPr>
        <w:ind w:left="360"/>
      </w:pPr>
    </w:p>
    <w:p w14:paraId="3D5917DA" w14:textId="77777777" w:rsidR="00A34BA8" w:rsidRPr="00CF2AEF" w:rsidRDefault="00A34BA8" w:rsidP="00FD50AB">
      <w:pPr>
        <w:keepNext/>
        <w:rPr>
          <w:b/>
          <w:bCs/>
        </w:rPr>
      </w:pPr>
      <w:r w:rsidRPr="00CF2AEF">
        <w:rPr>
          <w:b/>
          <w:bCs/>
          <w:u w:val="single"/>
        </w:rPr>
        <w:t>The Parties agree as follows</w:t>
      </w:r>
      <w:r w:rsidRPr="00CF2AEF">
        <w:rPr>
          <w:b/>
          <w:bCs/>
        </w:rPr>
        <w:t>:</w:t>
      </w:r>
    </w:p>
    <w:p w14:paraId="1DF4DEB0" w14:textId="77777777" w:rsidR="00A34BA8" w:rsidRPr="00CF2AEF" w:rsidRDefault="00A34BA8" w:rsidP="0007007B">
      <w:pPr>
        <w:pStyle w:val="Artikelnummer"/>
      </w:pPr>
      <w:r w:rsidRPr="00CF2AEF">
        <w:t>Glossary</w:t>
      </w:r>
    </w:p>
    <w:p w14:paraId="560FCD45" w14:textId="019F1FCA" w:rsidR="00A34BA8" w:rsidRPr="00CF2AEF" w:rsidRDefault="00A34BA8" w:rsidP="00A34BA8">
      <w:r w:rsidRPr="00CF2AEF">
        <w:t xml:space="preserve">In this Agreement, capitalized terms are defined in the Glossary attached to this Agreement </w:t>
      </w:r>
    </w:p>
    <w:p w14:paraId="3742A6E9" w14:textId="77777777" w:rsidR="00E02AE4" w:rsidRPr="00CF2AEF" w:rsidRDefault="00E02AE4" w:rsidP="00A34BA8"/>
    <w:p w14:paraId="130A0021" w14:textId="77777777" w:rsidR="00E02AE4" w:rsidRPr="00CF2AEF" w:rsidRDefault="00A34BA8" w:rsidP="00E02AE4">
      <w:r w:rsidRPr="00CF2AEF">
        <w:t>The Glossary also includes all definitions already included in the GPCs, whose description might be supplemented in the Glossary. If the definitions described in the GPCs and this Glossary are inconsistent, the description in this Glossary takes precedence.</w:t>
      </w:r>
    </w:p>
    <w:p w14:paraId="01B3B068" w14:textId="77777777" w:rsidR="00E02AE4" w:rsidRPr="00CF2AEF" w:rsidRDefault="00E02AE4" w:rsidP="0007007B">
      <w:pPr>
        <w:pStyle w:val="Artikelnummer"/>
      </w:pPr>
      <w:r w:rsidRPr="00CF2AEF">
        <w:t>Agreement and applicable conditions</w:t>
      </w:r>
    </w:p>
    <w:p w14:paraId="65834505" w14:textId="77777777" w:rsidR="00E02AE4" w:rsidRPr="00CF2AEF" w:rsidRDefault="00E02AE4" w:rsidP="0007007B">
      <w:pPr>
        <w:pStyle w:val="Artikeltekst"/>
      </w:pPr>
      <w:r w:rsidRPr="00CF2AEF">
        <w:t>This Agreement is subject to the UMC’s General Purch</w:t>
      </w:r>
      <w:r w:rsidR="00B755C5">
        <w:t xml:space="preserve">asing Conditions, version </w:t>
      </w:r>
      <w:r w:rsidR="00106F7E">
        <w:t>January 2024</w:t>
      </w:r>
      <w:r w:rsidRPr="00CF2AEF">
        <w:t xml:space="preserve"> (GPCs) and the additions to UMC’s General Purchasing Conditions, version </w:t>
      </w:r>
      <w:r w:rsidR="00106F7E">
        <w:t xml:space="preserve">January </w:t>
      </w:r>
      <w:r w:rsidR="00106F7E">
        <w:lastRenderedPageBreak/>
        <w:t>2024</w:t>
      </w:r>
      <w:r w:rsidRPr="00CF2AEF">
        <w:t>, which have been provided to the Supplier. By signing this Agreement, the Supplier confirms that it has received or is aware of the above conditions.</w:t>
      </w:r>
    </w:p>
    <w:p w14:paraId="77FBB658" w14:textId="77777777" w:rsidR="00E02AE4" w:rsidRPr="00CF2AEF" w:rsidRDefault="00E02AE4" w:rsidP="0066358D">
      <w:pPr>
        <w:pStyle w:val="Artikeltekst"/>
      </w:pPr>
      <w:r w:rsidRPr="00CF2AEF">
        <w:t>Any general conditions of the Supplier do not apply and are explicitly rejected.</w:t>
      </w:r>
    </w:p>
    <w:p w14:paraId="291E9219" w14:textId="77777777" w:rsidR="00E02AE4" w:rsidRPr="00CF2AEF" w:rsidRDefault="00E02AE4" w:rsidP="0066358D">
      <w:pPr>
        <w:pStyle w:val="Artikeltekst"/>
      </w:pPr>
      <w:r w:rsidRPr="00CF2AEF">
        <w:t>The Agreement and its Schedules are integrally and inseparably linked to each other and form a single whole. The following documents are part of the Agreement. Insofar as these documents contradict each other, the first mentioned document below takes precedence over the later mentioned one:</w:t>
      </w:r>
    </w:p>
    <w:p w14:paraId="14D78CD2" w14:textId="77777777" w:rsidR="00E02AE4" w:rsidRPr="00CF2AEF" w:rsidRDefault="00E02AE4" w:rsidP="009518ED">
      <w:pPr>
        <w:pStyle w:val="Lijstnummering"/>
      </w:pPr>
      <w:r w:rsidRPr="00CF2AEF">
        <w:t>this Agreement, including the Glossary;</w:t>
      </w:r>
    </w:p>
    <w:p w14:paraId="37151797" w14:textId="5DFCF7B9" w:rsidR="00E02AE4" w:rsidRPr="00CF2AEF" w:rsidRDefault="007A44BA" w:rsidP="009518ED">
      <w:pPr>
        <w:pStyle w:val="Lijstnummering"/>
      </w:pPr>
      <w:r>
        <w:t>The market consultation and voluntary publication</w:t>
      </w:r>
      <w:r w:rsidR="00016AEB" w:rsidRPr="00CF2AEF">
        <w:t>;</w:t>
      </w:r>
    </w:p>
    <w:p w14:paraId="3F36DFF6" w14:textId="77777777" w:rsidR="00E02AE4" w:rsidRPr="00CF2AEF" w:rsidRDefault="00E02AE4" w:rsidP="009518ED">
      <w:pPr>
        <w:pStyle w:val="Lijstnummering"/>
      </w:pPr>
      <w:r w:rsidRPr="00CF2AEF">
        <w:t>UMC’s General Purchasing Conditions (GPCs) and the Additions to the GPCs;</w:t>
      </w:r>
    </w:p>
    <w:p w14:paraId="61236AA7" w14:textId="24CA4C3D" w:rsidR="00E02AE4" w:rsidRPr="003D50F7" w:rsidRDefault="00E02AE4" w:rsidP="009518ED">
      <w:pPr>
        <w:pStyle w:val="Lijstnummering"/>
      </w:pPr>
      <w:r w:rsidRPr="00CF2AEF">
        <w:t xml:space="preserve">the </w:t>
      </w:r>
      <w:r w:rsidRPr="003D50F7">
        <w:t>Bid</w:t>
      </w:r>
      <w:r w:rsidR="003D50F7" w:rsidRPr="003D50F7">
        <w:t xml:space="preserve"> </w:t>
      </w:r>
      <w:r w:rsidR="003D50F7" w:rsidRPr="003D50F7">
        <w:rPr>
          <w:color w:val="000000"/>
        </w:rPr>
        <w:t>with [reference] and [date];</w:t>
      </w:r>
    </w:p>
    <w:p w14:paraId="26BF63DC" w14:textId="659296A5" w:rsidR="00E02AE4" w:rsidRPr="00CF2AEF" w:rsidRDefault="00E02AE4" w:rsidP="007A44BA">
      <w:pPr>
        <w:pStyle w:val="Lijstnummering"/>
        <w:numPr>
          <w:ilvl w:val="0"/>
          <w:numId w:val="0"/>
        </w:numPr>
        <w:ind w:left="709"/>
      </w:pPr>
    </w:p>
    <w:p w14:paraId="1766A493" w14:textId="77777777" w:rsidR="00E02AE4" w:rsidRPr="00CF2AEF" w:rsidRDefault="00E02AE4" w:rsidP="0007007B">
      <w:pPr>
        <w:pStyle w:val="Artikelnummer"/>
      </w:pPr>
      <w:r w:rsidRPr="00CF2AEF">
        <w:t>Subject of the Agreement</w:t>
      </w:r>
    </w:p>
    <w:p w14:paraId="57C450FA" w14:textId="75EFA0B0" w:rsidR="00E02AE4" w:rsidRPr="00CF2AEF" w:rsidRDefault="00E02AE4" w:rsidP="0066358D">
      <w:pPr>
        <w:pStyle w:val="Artikeltekst"/>
      </w:pPr>
      <w:r w:rsidRPr="00CF2AEF">
        <w:t xml:space="preserve">The Parties hereby enter into an Agreement under which UMC purchases from the Supplier and the Supplier undertakes, for the payment specified in Article 5, to provide the </w:t>
      </w:r>
      <w:r w:rsidR="00DF3BCB">
        <w:t xml:space="preserve">Service </w:t>
      </w:r>
      <w:r w:rsidRPr="00CF2AEF">
        <w:t xml:space="preserve"> described in this Agreement, more fully described in the Invitation to Tender, which broadly consists of:</w:t>
      </w:r>
    </w:p>
    <w:p w14:paraId="74077478" w14:textId="550D1BE9" w:rsidR="00731414" w:rsidRDefault="00731414" w:rsidP="00731414">
      <w:pPr>
        <w:pStyle w:val="Lijstnummering"/>
        <w:numPr>
          <w:ilvl w:val="0"/>
          <w:numId w:val="40"/>
        </w:numPr>
      </w:pPr>
      <w:r>
        <w:t>Reception of samples, individual checking on integrity of the samples.</w:t>
      </w:r>
    </w:p>
    <w:p w14:paraId="2B1895BD" w14:textId="4FB3FF69" w:rsidR="00731414" w:rsidRDefault="00731414" w:rsidP="00731414">
      <w:pPr>
        <w:pStyle w:val="Lijstnummering"/>
        <w:numPr>
          <w:ilvl w:val="0"/>
          <w:numId w:val="40"/>
        </w:numPr>
      </w:pPr>
      <w:r>
        <w:t>Verification of the labelling and confirmation to client of the status of the sample</w:t>
      </w:r>
    </w:p>
    <w:p w14:paraId="6E28CC1C" w14:textId="159280AC" w:rsidR="00731414" w:rsidRDefault="00731414" w:rsidP="00731414">
      <w:pPr>
        <w:pStyle w:val="Lijstnummering"/>
        <w:numPr>
          <w:ilvl w:val="0"/>
          <w:numId w:val="40"/>
        </w:numPr>
      </w:pPr>
      <w:r>
        <w:t xml:space="preserve">Individual labelling of the samples (or </w:t>
      </w:r>
      <w:proofErr w:type="spellStart"/>
      <w:r>
        <w:t>aliquotes</w:t>
      </w:r>
      <w:proofErr w:type="spellEnd"/>
      <w:r>
        <w:t>)</w:t>
      </w:r>
      <w:r w:rsidR="00F152AC">
        <w:t>; registry in the Laboratory information Management System Compliant with CFR21 part 11 regulations.</w:t>
      </w:r>
    </w:p>
    <w:p w14:paraId="49DE3F0D" w14:textId="084D16D2" w:rsidR="00F152AC" w:rsidRDefault="00F152AC" w:rsidP="00731414">
      <w:pPr>
        <w:pStyle w:val="Lijstnummering"/>
        <w:numPr>
          <w:ilvl w:val="0"/>
          <w:numId w:val="40"/>
        </w:numPr>
      </w:pPr>
      <w:r>
        <w:t xml:space="preserve">Proteomic – </w:t>
      </w:r>
      <w:proofErr w:type="spellStart"/>
      <w:r>
        <w:t>Wetlab</w:t>
      </w:r>
      <w:proofErr w:type="spellEnd"/>
      <w:r>
        <w:t xml:space="preserve"> analyses on Olink Explore HT:  1634 samples (plasma) &amp; 600 samples (CSF)</w:t>
      </w:r>
    </w:p>
    <w:p w14:paraId="60E8EF89" w14:textId="00FDCFF9" w:rsidR="00F152AC" w:rsidRDefault="00F152AC" w:rsidP="00731414">
      <w:pPr>
        <w:pStyle w:val="Lijstnummering"/>
        <w:numPr>
          <w:ilvl w:val="0"/>
          <w:numId w:val="40"/>
        </w:numPr>
      </w:pPr>
      <w:r>
        <w:t>Raw data and normalized data will be provided</w:t>
      </w:r>
    </w:p>
    <w:p w14:paraId="030D9ED2" w14:textId="5E1A8CEE" w:rsidR="00F152AC" w:rsidRDefault="00F152AC" w:rsidP="00731414">
      <w:pPr>
        <w:pStyle w:val="Lijstnummering"/>
        <w:numPr>
          <w:ilvl w:val="0"/>
          <w:numId w:val="40"/>
        </w:numPr>
      </w:pPr>
      <w:r>
        <w:t>Confirmed by email to client before destruction</w:t>
      </w:r>
    </w:p>
    <w:p w14:paraId="1F6A5CD0" w14:textId="1DA132B3" w:rsidR="00F152AC" w:rsidRDefault="00F152AC" w:rsidP="00731414">
      <w:pPr>
        <w:pStyle w:val="Lijstnummering"/>
        <w:numPr>
          <w:ilvl w:val="0"/>
          <w:numId w:val="40"/>
        </w:numPr>
      </w:pPr>
      <w:r>
        <w:t>Sending report of destruction of the samples</w:t>
      </w:r>
    </w:p>
    <w:p w14:paraId="6CF372D7" w14:textId="77777777" w:rsidR="00F152AC" w:rsidRPr="00CF2AEF" w:rsidRDefault="00F152AC" w:rsidP="00F152AC">
      <w:pPr>
        <w:pStyle w:val="Lijstnummering"/>
        <w:numPr>
          <w:ilvl w:val="0"/>
          <w:numId w:val="0"/>
        </w:numPr>
        <w:ind w:left="1429"/>
      </w:pPr>
    </w:p>
    <w:p w14:paraId="618CC9B8" w14:textId="2E5318F6" w:rsidR="00721125" w:rsidRPr="00CF2AEF" w:rsidRDefault="00721125" w:rsidP="0066358D">
      <w:pPr>
        <w:pStyle w:val="Artikeltekst"/>
      </w:pPr>
      <w:r w:rsidRPr="00CF2AEF">
        <w:t>The Deliverable must satisfy the Requirements specified in the Invitation to Tender, the responses provided by the Supplier to the Preferences and the other provisions as agreed to in this Agreement and the Schedules. The Deliverable must also comply with the other assumed practices known and generally accepted between the Parties.</w:t>
      </w:r>
    </w:p>
    <w:p w14:paraId="7B3F908A" w14:textId="3F0EFACF" w:rsidR="00721125" w:rsidRPr="002D5712" w:rsidRDefault="00016AEB" w:rsidP="00CB29C3">
      <w:pPr>
        <w:pStyle w:val="Artikeltekst"/>
      </w:pPr>
      <w:r w:rsidRPr="002D5712">
        <w:t xml:space="preserve">The Supplier is aware that the Deliverable might be used as part of a medical treatment agreement between UMC and a patient. </w:t>
      </w:r>
    </w:p>
    <w:p w14:paraId="5098FEC9" w14:textId="77777777" w:rsidR="00721125" w:rsidRPr="00CF2AEF" w:rsidRDefault="00721125" w:rsidP="0066358D">
      <w:pPr>
        <w:pStyle w:val="Artikeltekst"/>
      </w:pPr>
      <w:r w:rsidRPr="00CF2AEF">
        <w:t>Any amendments to this Agreement become effective only after they have been agreed in writing between the Parties.</w:t>
      </w:r>
    </w:p>
    <w:p w14:paraId="18733A37" w14:textId="77777777" w:rsidR="00721125" w:rsidRPr="00CF2AEF" w:rsidRDefault="00721125" w:rsidP="0007007B">
      <w:pPr>
        <w:pStyle w:val="Artikelnummer"/>
      </w:pPr>
      <w:r w:rsidRPr="00CF2AEF">
        <w:lastRenderedPageBreak/>
        <w:t>Prices, invoicing and payment</w:t>
      </w:r>
    </w:p>
    <w:p w14:paraId="178D179D" w14:textId="09FC09C5" w:rsidR="009F52CC" w:rsidRDefault="00721125" w:rsidP="002765D7">
      <w:pPr>
        <w:pStyle w:val="Artikeltekst"/>
      </w:pPr>
      <w:r w:rsidRPr="00CF2AEF">
        <w:t xml:space="preserve">The agreed </w:t>
      </w:r>
      <w:r w:rsidR="00823DEB">
        <w:t>prices</w:t>
      </w:r>
      <w:r w:rsidRPr="00CF2AEF">
        <w:t xml:space="preserve"> for the Deliverable </w:t>
      </w:r>
      <w:r w:rsidR="00823DEB">
        <w:t>have</w:t>
      </w:r>
      <w:r w:rsidRPr="00CF2AEF">
        <w:t xml:space="preserve"> been established as follows: </w:t>
      </w:r>
      <w:r w:rsidR="003D50F7">
        <w:t>The Parties agreed on the following fixed prices:</w:t>
      </w:r>
    </w:p>
    <w:p w14:paraId="3E186542" w14:textId="77777777" w:rsidR="003D50F7" w:rsidRPr="00CF2AEF" w:rsidRDefault="003D50F7" w:rsidP="003D50F7">
      <w:pPr>
        <w:pStyle w:val="Artikeltekst"/>
        <w:numPr>
          <w:ilvl w:val="0"/>
          <w:numId w:val="0"/>
        </w:numPr>
        <w:ind w:left="720"/>
      </w:pPr>
    </w:p>
    <w:p w14:paraId="65945AF5" w14:textId="77777777" w:rsidR="009D2D38" w:rsidRPr="009D2D38" w:rsidRDefault="009D2D38" w:rsidP="009D2D38">
      <w:pPr>
        <w:pStyle w:val="Lijstopsomteken"/>
        <w:numPr>
          <w:ilvl w:val="0"/>
          <w:numId w:val="0"/>
        </w:numPr>
        <w:ind w:left="1134" w:hanging="425"/>
      </w:pPr>
    </w:p>
    <w:p w14:paraId="5B6C6227" w14:textId="0A496BE9" w:rsidR="00721125" w:rsidRDefault="00721125" w:rsidP="002765D7">
      <w:pPr>
        <w:pStyle w:val="Artikeltekst"/>
      </w:pPr>
      <w:r w:rsidRPr="009D2D38">
        <w:t xml:space="preserve">UMC must pay the Supplier for supplying the Deliverable in accordance with  the following payment schedule: </w:t>
      </w:r>
    </w:p>
    <w:p w14:paraId="08A7C26D" w14:textId="543F8BBD" w:rsidR="009D2D38" w:rsidRDefault="003D50F7" w:rsidP="003D50F7">
      <w:pPr>
        <w:pStyle w:val="Artikeltekst"/>
        <w:numPr>
          <w:ilvl w:val="0"/>
          <w:numId w:val="42"/>
        </w:numPr>
      </w:pPr>
      <w:r>
        <w:t>….</w:t>
      </w:r>
    </w:p>
    <w:p w14:paraId="5914CB33" w14:textId="3098ED0F" w:rsidR="003D50F7" w:rsidRDefault="003D50F7" w:rsidP="003D50F7">
      <w:pPr>
        <w:pStyle w:val="Artikeltekst"/>
        <w:numPr>
          <w:ilvl w:val="0"/>
          <w:numId w:val="42"/>
        </w:numPr>
      </w:pPr>
      <w:r>
        <w:t>….</w:t>
      </w:r>
    </w:p>
    <w:p w14:paraId="0D4CC9F7" w14:textId="5BB78D57" w:rsidR="003D50F7" w:rsidRPr="009D2D38" w:rsidRDefault="003D50F7" w:rsidP="003D50F7">
      <w:pPr>
        <w:pStyle w:val="Artikeltekst"/>
        <w:numPr>
          <w:ilvl w:val="0"/>
          <w:numId w:val="42"/>
        </w:numPr>
      </w:pPr>
      <w:r>
        <w:t>….</w:t>
      </w:r>
    </w:p>
    <w:p w14:paraId="30EF20A0" w14:textId="335AC595" w:rsidR="00721125" w:rsidRPr="00CF2AEF" w:rsidRDefault="008A091C" w:rsidP="00721125">
      <w:pPr>
        <w:pStyle w:val="Artikeltekst"/>
      </w:pPr>
      <w:r>
        <w:t>TAT estimated:  2-3 months days after consumables and samples reception.</w:t>
      </w:r>
    </w:p>
    <w:p w14:paraId="60C358B0" w14:textId="77777777" w:rsidR="00721125" w:rsidRPr="00CF2AEF" w:rsidRDefault="00721125" w:rsidP="0007007B">
      <w:pPr>
        <w:pStyle w:val="Artikelnummer"/>
      </w:pPr>
      <w:r w:rsidRPr="00CF2AEF">
        <w:t>Acceptance procedure and logistical conditions</w:t>
      </w:r>
    </w:p>
    <w:p w14:paraId="412E4B7A" w14:textId="0EAF7392" w:rsidR="00721125" w:rsidRPr="00CF2AEF" w:rsidRDefault="00721125" w:rsidP="0066358D">
      <w:pPr>
        <w:pStyle w:val="Artikeltekst"/>
      </w:pPr>
      <w:r w:rsidRPr="00CF2AEF">
        <w:t>All or part of the supplied Deliverable will undergo tests and checks at UMC to attain Acceptance as soon as the Supplier supplies/delivers it complete. UMC performs these tests</w:t>
      </w:r>
      <w:r w:rsidR="00711849">
        <w:t>:  not applicable</w:t>
      </w:r>
    </w:p>
    <w:p w14:paraId="2812649C" w14:textId="77777777" w:rsidR="00DC1360" w:rsidRPr="00CF2AEF" w:rsidRDefault="00721125" w:rsidP="00DC1360">
      <w:pPr>
        <w:pStyle w:val="Artikelnummer"/>
        <w:numPr>
          <w:ilvl w:val="0"/>
          <w:numId w:val="35"/>
        </w:numPr>
        <w:spacing w:after="0"/>
        <w:rPr>
          <w:i/>
        </w:rPr>
      </w:pPr>
      <w:r w:rsidRPr="00CF2AEF">
        <w:t>The acceptance process is as follows:</w:t>
      </w:r>
    </w:p>
    <w:p w14:paraId="793C2208" w14:textId="77777777" w:rsidR="00721125" w:rsidRDefault="00721125" w:rsidP="00AA729D">
      <w:pPr>
        <w:pStyle w:val="Artikeltekst"/>
        <w:numPr>
          <w:ilvl w:val="0"/>
          <w:numId w:val="0"/>
        </w:numPr>
        <w:ind w:left="720"/>
      </w:pPr>
    </w:p>
    <w:p w14:paraId="5BF683AE" w14:textId="63914E96" w:rsidR="00A252A7" w:rsidRPr="00A252A7" w:rsidRDefault="00A252A7" w:rsidP="00A252A7">
      <w:pPr>
        <w:adjustRightInd w:val="0"/>
        <w:spacing w:line="240" w:lineRule="auto"/>
        <w:rPr>
          <w:rFonts w:ascii="Arial" w:hAnsi="Arial" w:cs="Arial"/>
          <w:sz w:val="19"/>
          <w:szCs w:val="19"/>
        </w:rPr>
      </w:pPr>
      <w:r w:rsidRPr="00A252A7">
        <w:rPr>
          <w:rFonts w:ascii="Arial" w:hAnsi="Arial" w:cs="Arial"/>
          <w:sz w:val="19"/>
          <w:szCs w:val="19"/>
        </w:rPr>
        <w:t>Reception of samples</w:t>
      </w:r>
      <w:r>
        <w:rPr>
          <w:rFonts w:ascii="Arial" w:hAnsi="Arial" w:cs="Arial"/>
          <w:sz w:val="19"/>
          <w:szCs w:val="19"/>
        </w:rPr>
        <w:t xml:space="preserve"> at </w:t>
      </w:r>
      <w:r w:rsidR="003D426D">
        <w:rPr>
          <w:rFonts w:ascii="Arial" w:hAnsi="Arial" w:cs="Arial"/>
          <w:sz w:val="19"/>
          <w:szCs w:val="19"/>
        </w:rPr>
        <w:t>Supplier</w:t>
      </w:r>
      <w:r w:rsidRPr="00A252A7">
        <w:rPr>
          <w:rFonts w:ascii="Arial" w:hAnsi="Arial" w:cs="Arial"/>
          <w:sz w:val="19"/>
          <w:szCs w:val="19"/>
        </w:rPr>
        <w:t>, individual checking on integrity of the samples. Verification of the labelling and confirmation to client of the status of the sample.</w:t>
      </w:r>
    </w:p>
    <w:p w14:paraId="1B26A3E6" w14:textId="77777777" w:rsidR="00A252A7" w:rsidRPr="00A252A7" w:rsidRDefault="00A252A7" w:rsidP="00A252A7">
      <w:pPr>
        <w:adjustRightInd w:val="0"/>
        <w:spacing w:line="240" w:lineRule="auto"/>
        <w:rPr>
          <w:rFonts w:ascii="Arial" w:hAnsi="Arial" w:cs="Arial"/>
          <w:sz w:val="19"/>
          <w:szCs w:val="19"/>
        </w:rPr>
      </w:pPr>
      <w:r w:rsidRPr="00A252A7">
        <w:rPr>
          <w:rFonts w:ascii="Arial" w:hAnsi="Arial" w:cs="Arial"/>
          <w:sz w:val="19"/>
          <w:szCs w:val="19"/>
        </w:rPr>
        <w:t xml:space="preserve">Individual labelling of the samples (or </w:t>
      </w:r>
      <w:proofErr w:type="spellStart"/>
      <w:r w:rsidRPr="00A252A7">
        <w:rPr>
          <w:rFonts w:ascii="Arial" w:hAnsi="Arial" w:cs="Arial"/>
          <w:sz w:val="19"/>
          <w:szCs w:val="19"/>
        </w:rPr>
        <w:t>aliquotes</w:t>
      </w:r>
      <w:proofErr w:type="spellEnd"/>
      <w:r w:rsidRPr="00A252A7">
        <w:rPr>
          <w:rFonts w:ascii="Arial" w:hAnsi="Arial" w:cs="Arial"/>
          <w:sz w:val="19"/>
          <w:szCs w:val="19"/>
        </w:rPr>
        <w:t>)</w:t>
      </w:r>
    </w:p>
    <w:p w14:paraId="346A616F" w14:textId="77777777" w:rsidR="00A252A7" w:rsidRPr="00A252A7" w:rsidRDefault="00A252A7" w:rsidP="00A252A7">
      <w:pPr>
        <w:adjustRightInd w:val="0"/>
        <w:spacing w:line="240" w:lineRule="auto"/>
        <w:rPr>
          <w:rFonts w:ascii="Arial" w:hAnsi="Arial" w:cs="Arial"/>
          <w:sz w:val="19"/>
          <w:szCs w:val="19"/>
        </w:rPr>
      </w:pPr>
      <w:r w:rsidRPr="00A252A7">
        <w:rPr>
          <w:rFonts w:ascii="Arial" w:hAnsi="Arial" w:cs="Arial"/>
          <w:sz w:val="19"/>
          <w:szCs w:val="19"/>
        </w:rPr>
        <w:t xml:space="preserve">Registry in the Laboratory Information </w:t>
      </w:r>
      <w:proofErr w:type="spellStart"/>
      <w:r w:rsidRPr="00A252A7">
        <w:rPr>
          <w:rFonts w:ascii="Arial" w:hAnsi="Arial" w:cs="Arial"/>
          <w:sz w:val="19"/>
          <w:szCs w:val="19"/>
        </w:rPr>
        <w:t>Managment</w:t>
      </w:r>
      <w:proofErr w:type="spellEnd"/>
      <w:r w:rsidRPr="00A252A7">
        <w:rPr>
          <w:rFonts w:ascii="Arial" w:hAnsi="Arial" w:cs="Arial"/>
          <w:sz w:val="19"/>
          <w:szCs w:val="19"/>
        </w:rPr>
        <w:t xml:space="preserve"> System</w:t>
      </w:r>
    </w:p>
    <w:p w14:paraId="70289F9C" w14:textId="77777777" w:rsidR="00A252A7" w:rsidRPr="00A252A7" w:rsidRDefault="00A252A7" w:rsidP="00A252A7">
      <w:pPr>
        <w:adjustRightInd w:val="0"/>
        <w:spacing w:line="240" w:lineRule="auto"/>
        <w:rPr>
          <w:rFonts w:ascii="Arial" w:hAnsi="Arial" w:cs="Arial"/>
          <w:sz w:val="19"/>
          <w:szCs w:val="19"/>
        </w:rPr>
      </w:pPr>
      <w:r w:rsidRPr="00A252A7">
        <w:rPr>
          <w:rFonts w:ascii="Arial" w:hAnsi="Arial" w:cs="Arial"/>
          <w:sz w:val="19"/>
          <w:szCs w:val="19"/>
        </w:rPr>
        <w:t>Compliant with CFR21 part 11 regulations).</w:t>
      </w:r>
    </w:p>
    <w:p w14:paraId="61801E07" w14:textId="77777777" w:rsidR="00A252A7" w:rsidRPr="00A252A7" w:rsidRDefault="00A252A7" w:rsidP="00A252A7">
      <w:pPr>
        <w:adjustRightInd w:val="0"/>
        <w:spacing w:line="240" w:lineRule="auto"/>
        <w:rPr>
          <w:rFonts w:ascii="Arial,Bold" w:hAnsi="Arial,Bold" w:cs="Arial,Bold"/>
          <w:b/>
          <w:bCs/>
          <w:sz w:val="19"/>
          <w:szCs w:val="19"/>
        </w:rPr>
      </w:pPr>
      <w:r w:rsidRPr="00A252A7">
        <w:rPr>
          <w:rFonts w:ascii="Arial,Bold" w:hAnsi="Arial,Bold" w:cs="Arial,Bold"/>
          <w:b/>
          <w:bCs/>
          <w:sz w:val="19"/>
          <w:szCs w:val="19"/>
        </w:rPr>
        <w:t>Secure Storage is calculated for during the analysis.</w:t>
      </w:r>
    </w:p>
    <w:p w14:paraId="0B0CE436" w14:textId="77777777" w:rsidR="00A252A7" w:rsidRPr="003F716F" w:rsidRDefault="00A252A7" w:rsidP="00A252A7">
      <w:pPr>
        <w:adjustRightInd w:val="0"/>
        <w:spacing w:line="240" w:lineRule="auto"/>
        <w:rPr>
          <w:rFonts w:ascii="Arial,Bold" w:hAnsi="Arial,Bold" w:cs="Arial,Bold"/>
          <w:b/>
          <w:bCs/>
          <w:sz w:val="19"/>
          <w:szCs w:val="19"/>
        </w:rPr>
      </w:pPr>
      <w:r w:rsidRPr="003F716F">
        <w:rPr>
          <w:rFonts w:ascii="Arial,Bold" w:hAnsi="Arial,Bold" w:cs="Arial,Bold"/>
          <w:b/>
          <w:bCs/>
          <w:sz w:val="19"/>
          <w:szCs w:val="19"/>
        </w:rPr>
        <w:t>- 1634 plasma - 600 CSF</w:t>
      </w:r>
    </w:p>
    <w:p w14:paraId="7F16BA73" w14:textId="089BB427" w:rsidR="00A252A7" w:rsidRPr="003F716F" w:rsidRDefault="00A252A7" w:rsidP="00A252A7">
      <w:pPr>
        <w:pStyle w:val="Artikeltekst"/>
        <w:numPr>
          <w:ilvl w:val="0"/>
          <w:numId w:val="0"/>
        </w:numPr>
        <w:ind w:left="720"/>
        <w:rPr>
          <w:rFonts w:ascii="Arial,Bold" w:hAnsi="Arial,Bold" w:cs="Arial,Bold"/>
          <w:b/>
          <w:bCs/>
          <w:sz w:val="19"/>
          <w:szCs w:val="19"/>
        </w:rPr>
      </w:pPr>
      <w:r w:rsidRPr="003F716F">
        <w:rPr>
          <w:rFonts w:ascii="Arial,Bold" w:hAnsi="Arial,Bold" w:cs="Arial,Bold"/>
          <w:b/>
          <w:bCs/>
          <w:sz w:val="19"/>
          <w:szCs w:val="19"/>
        </w:rPr>
        <w:t>Total of 2234 samples</w:t>
      </w:r>
    </w:p>
    <w:p w14:paraId="22E3C955" w14:textId="5880B019" w:rsidR="00A252A7" w:rsidRDefault="00A252A7" w:rsidP="00A252A7">
      <w:pPr>
        <w:pStyle w:val="Artikeltekst"/>
        <w:numPr>
          <w:ilvl w:val="0"/>
          <w:numId w:val="0"/>
        </w:numPr>
        <w:ind w:left="720"/>
        <w:rPr>
          <w:rFonts w:ascii="Arial,Bold" w:hAnsi="Arial,Bold" w:cs="Arial,Bold"/>
          <w:b/>
          <w:bCs/>
          <w:sz w:val="19"/>
          <w:szCs w:val="19"/>
        </w:rPr>
      </w:pPr>
      <w:proofErr w:type="spellStart"/>
      <w:r w:rsidRPr="00A252A7">
        <w:rPr>
          <w:rFonts w:ascii="Arial,Bold" w:hAnsi="Arial,Bold" w:cs="Arial,Bold"/>
          <w:b/>
          <w:bCs/>
          <w:sz w:val="19"/>
          <w:szCs w:val="19"/>
        </w:rPr>
        <w:t>Wetlab</w:t>
      </w:r>
      <w:proofErr w:type="spellEnd"/>
      <w:r w:rsidRPr="00A252A7">
        <w:rPr>
          <w:rFonts w:ascii="Arial,Bold" w:hAnsi="Arial,Bold" w:cs="Arial,Bold"/>
          <w:b/>
          <w:bCs/>
          <w:sz w:val="19"/>
          <w:szCs w:val="19"/>
        </w:rPr>
        <w:t xml:space="preserve"> analysis of the s</w:t>
      </w:r>
      <w:r>
        <w:rPr>
          <w:rFonts w:ascii="Arial,Bold" w:hAnsi="Arial,Bold" w:cs="Arial,Bold"/>
          <w:b/>
          <w:bCs/>
          <w:sz w:val="19"/>
          <w:szCs w:val="19"/>
        </w:rPr>
        <w:t xml:space="preserve">amples </w:t>
      </w:r>
    </w:p>
    <w:p w14:paraId="241B8536" w14:textId="77777777" w:rsidR="00A252A7" w:rsidRPr="00A252A7" w:rsidRDefault="00A252A7" w:rsidP="00A252A7">
      <w:pPr>
        <w:adjustRightInd w:val="0"/>
        <w:spacing w:line="240" w:lineRule="auto"/>
        <w:rPr>
          <w:rFonts w:ascii="Arial" w:hAnsi="Arial" w:cs="Arial"/>
          <w:sz w:val="18"/>
          <w:szCs w:val="18"/>
        </w:rPr>
      </w:pPr>
      <w:r w:rsidRPr="00A252A7">
        <w:rPr>
          <w:rFonts w:ascii="Arial" w:hAnsi="Arial" w:cs="Arial"/>
          <w:sz w:val="18"/>
          <w:szCs w:val="18"/>
        </w:rPr>
        <w:t>- Reporting of results - Quality support - Scientific knowledge consulting - Intermediate meeting</w:t>
      </w:r>
    </w:p>
    <w:p w14:paraId="114ADCF3" w14:textId="5AE719C6" w:rsidR="00A252A7" w:rsidRDefault="00A252A7" w:rsidP="00A252A7">
      <w:pPr>
        <w:pStyle w:val="Artikeltekst"/>
        <w:numPr>
          <w:ilvl w:val="0"/>
          <w:numId w:val="0"/>
        </w:numPr>
        <w:ind w:left="720"/>
        <w:rPr>
          <w:rFonts w:ascii="Arial" w:hAnsi="Arial" w:cs="Arial"/>
          <w:sz w:val="18"/>
          <w:szCs w:val="18"/>
        </w:rPr>
      </w:pPr>
      <w:r w:rsidRPr="00A252A7">
        <w:rPr>
          <w:rFonts w:ascii="Arial" w:hAnsi="Arial" w:cs="Arial"/>
          <w:sz w:val="18"/>
          <w:szCs w:val="18"/>
        </w:rPr>
        <w:t>Raw data and Normalized data will be provided</w:t>
      </w:r>
    </w:p>
    <w:p w14:paraId="48C3DCB2" w14:textId="23A0FFB7" w:rsidR="00A252A7" w:rsidRPr="00A252A7" w:rsidRDefault="00A252A7" w:rsidP="00A252A7">
      <w:pPr>
        <w:adjustRightInd w:val="0"/>
        <w:spacing w:line="240" w:lineRule="auto"/>
        <w:rPr>
          <w:rFonts w:ascii="Arial" w:hAnsi="Arial" w:cs="Arial"/>
          <w:sz w:val="19"/>
          <w:szCs w:val="19"/>
        </w:rPr>
      </w:pPr>
      <w:r w:rsidRPr="00A252A7">
        <w:rPr>
          <w:rFonts w:ascii="Arial" w:hAnsi="Arial" w:cs="Arial"/>
          <w:sz w:val="19"/>
          <w:szCs w:val="19"/>
        </w:rPr>
        <w:t>Confirmed by Email to client before destruction</w:t>
      </w:r>
      <w:r>
        <w:rPr>
          <w:rFonts w:ascii="Arial" w:hAnsi="Arial" w:cs="Arial"/>
          <w:sz w:val="19"/>
          <w:szCs w:val="19"/>
        </w:rPr>
        <w:t xml:space="preserve"> after results are accepted by client.</w:t>
      </w:r>
    </w:p>
    <w:p w14:paraId="3E7BE070" w14:textId="1CF66E62" w:rsidR="00A252A7" w:rsidRPr="00A252A7" w:rsidRDefault="00A252A7" w:rsidP="00A252A7">
      <w:pPr>
        <w:pStyle w:val="Artikeltekst"/>
        <w:numPr>
          <w:ilvl w:val="0"/>
          <w:numId w:val="0"/>
        </w:numPr>
        <w:ind w:left="720"/>
      </w:pPr>
      <w:r w:rsidRPr="00A252A7">
        <w:rPr>
          <w:rFonts w:ascii="Arial" w:hAnsi="Arial" w:cs="Arial"/>
          <w:sz w:val="19"/>
          <w:szCs w:val="19"/>
        </w:rPr>
        <w:t>Sending report of destruction of the samples.</w:t>
      </w:r>
    </w:p>
    <w:p w14:paraId="02C14A57" w14:textId="77777777" w:rsidR="00A252A7" w:rsidRDefault="00A252A7" w:rsidP="0007007B">
      <w:pPr>
        <w:pStyle w:val="Artikelnummer"/>
      </w:pPr>
    </w:p>
    <w:p w14:paraId="3E42FE96" w14:textId="2D892E48" w:rsidR="00721125" w:rsidRPr="00CF2AEF" w:rsidRDefault="00721125" w:rsidP="00A252A7">
      <w:pPr>
        <w:pStyle w:val="Artikelnummer"/>
        <w:numPr>
          <w:ilvl w:val="0"/>
          <w:numId w:val="0"/>
        </w:numPr>
        <w:ind w:left="720"/>
      </w:pPr>
      <w:r w:rsidRPr="00CF2AEF">
        <w:t>Additional provisions</w:t>
      </w:r>
    </w:p>
    <w:p w14:paraId="0CF43E2B" w14:textId="77777777" w:rsidR="00721125" w:rsidRPr="00CF2AEF" w:rsidRDefault="00721125" w:rsidP="0072572F">
      <w:pPr>
        <w:pStyle w:val="Lijstopsomteken"/>
      </w:pPr>
      <w:r w:rsidRPr="00CF2AEF">
        <w:t>Supplier’s obligations in relation to the Deliverable</w:t>
      </w:r>
    </w:p>
    <w:p w14:paraId="1101C1A7" w14:textId="77777777" w:rsidR="00721125" w:rsidRPr="00CF2AEF" w:rsidRDefault="00721125" w:rsidP="0072572F">
      <w:pPr>
        <w:pStyle w:val="Lijstopsomteken"/>
      </w:pPr>
      <w:r w:rsidRPr="00CF2AEF">
        <w:t>Quality and Supplier’s warranty</w:t>
      </w:r>
    </w:p>
    <w:p w14:paraId="0B6EE8D5" w14:textId="77777777" w:rsidR="00721125" w:rsidRPr="00CF2AEF" w:rsidRDefault="00721125" w:rsidP="0072572F">
      <w:pPr>
        <w:pStyle w:val="Lijstopsomteken"/>
      </w:pPr>
      <w:r w:rsidRPr="00CF2AEF">
        <w:t>System Warranty</w:t>
      </w:r>
    </w:p>
    <w:p w14:paraId="38E6D998" w14:textId="77777777" w:rsidR="00721125" w:rsidRPr="00CF2AEF" w:rsidRDefault="00721125" w:rsidP="0072572F">
      <w:pPr>
        <w:pStyle w:val="Lijstopsomteken"/>
      </w:pPr>
      <w:r w:rsidRPr="00CF2AEF">
        <w:t>Availability of Spare Parts and Consumables for the Equipment</w:t>
      </w:r>
    </w:p>
    <w:p w14:paraId="0B366820" w14:textId="77777777" w:rsidR="00E02AE4" w:rsidRPr="00CF2AEF" w:rsidRDefault="00721125" w:rsidP="0072572F">
      <w:pPr>
        <w:pStyle w:val="Lijstopsomteken"/>
      </w:pPr>
      <w:r w:rsidRPr="00CF2AEF">
        <w:lastRenderedPageBreak/>
        <w:t>Delivery period and any specific logistical conditions</w:t>
      </w:r>
    </w:p>
    <w:p w14:paraId="4145472D" w14:textId="77777777" w:rsidR="00721125" w:rsidRPr="00CF2AEF" w:rsidRDefault="00721125" w:rsidP="0072572F">
      <w:pPr>
        <w:pStyle w:val="Lijstopsomteken"/>
      </w:pPr>
      <w:r w:rsidRPr="00CF2AEF">
        <w:t>Specific environmental provisions</w:t>
      </w:r>
    </w:p>
    <w:p w14:paraId="19C861FE" w14:textId="77777777" w:rsidR="00721125" w:rsidRPr="00CF2AEF" w:rsidRDefault="00721125" w:rsidP="0072572F">
      <w:pPr>
        <w:pStyle w:val="Lijstopsomteken"/>
      </w:pPr>
      <w:r w:rsidRPr="00CF2AEF">
        <w:t>Protection of personal data</w:t>
      </w:r>
    </w:p>
    <w:p w14:paraId="3763FC2E" w14:textId="77777777" w:rsidR="00721125" w:rsidRPr="00CF2AEF" w:rsidRDefault="00721125" w:rsidP="0072572F">
      <w:pPr>
        <w:pStyle w:val="Lijstopsomteken"/>
      </w:pPr>
      <w:r w:rsidRPr="00CF2AEF">
        <w:t>Maintenance arrangements (if necessary, include in separate schedule)</w:t>
      </w:r>
    </w:p>
    <w:p w14:paraId="11CE3F50" w14:textId="77777777" w:rsidR="00721125" w:rsidRPr="00CF2AEF" w:rsidRDefault="00721125" w:rsidP="0072572F">
      <w:pPr>
        <w:pStyle w:val="Lijstopsomteken"/>
      </w:pPr>
      <w:r w:rsidRPr="00CF2AEF">
        <w:t>Remote access maintenance</w:t>
      </w:r>
    </w:p>
    <w:p w14:paraId="305FA84B" w14:textId="77777777" w:rsidR="00E02AE4" w:rsidRPr="00CF2AEF" w:rsidRDefault="00721125" w:rsidP="0072572F">
      <w:pPr>
        <w:pStyle w:val="Lijstopsomteken"/>
      </w:pPr>
      <w:r w:rsidRPr="00CF2AEF">
        <w:t>List contact persons</w:t>
      </w:r>
    </w:p>
    <w:p w14:paraId="60C822FB" w14:textId="77777777" w:rsidR="00721125" w:rsidRPr="00CF2AEF" w:rsidRDefault="00721125" w:rsidP="0007007B">
      <w:pPr>
        <w:pStyle w:val="Artikelnummer"/>
      </w:pPr>
      <w:r w:rsidRPr="00CF2AEF">
        <w:t>Applicable law and dispute resolution</w:t>
      </w:r>
    </w:p>
    <w:p w14:paraId="78F2D9F0" w14:textId="77777777" w:rsidR="00721125" w:rsidRPr="00CF2AEF" w:rsidRDefault="00721125" w:rsidP="0058060C">
      <w:pPr>
        <w:pStyle w:val="Artikeltekst"/>
      </w:pPr>
      <w:r w:rsidRPr="00CF2AEF">
        <w:t>Only Dutch law governs this Agreement.</w:t>
      </w:r>
    </w:p>
    <w:p w14:paraId="179FB577" w14:textId="77777777" w:rsidR="00721125" w:rsidRPr="00CF2AEF" w:rsidRDefault="00721125" w:rsidP="0066358D">
      <w:pPr>
        <w:pStyle w:val="Artikeltekst"/>
      </w:pPr>
      <w:r w:rsidRPr="00CF2AEF">
        <w:t>The competent court in Amsterdam will settle all disputes between the Parties – including disputes that only one Party considers a dispute – relating to or arising from this Agreement in the first instance.</w:t>
      </w:r>
    </w:p>
    <w:p w14:paraId="650151A6" w14:textId="77777777" w:rsidR="00721125" w:rsidRPr="00CF2AEF" w:rsidRDefault="00721125" w:rsidP="00A34BA8"/>
    <w:p w14:paraId="7EA628B7" w14:textId="77777777" w:rsidR="000938E0" w:rsidRDefault="000938E0">
      <w:pPr>
        <w:autoSpaceDE/>
        <w:autoSpaceDN/>
        <w:spacing w:line="240" w:lineRule="auto"/>
        <w:rPr>
          <w:b/>
          <w:bCs/>
        </w:rPr>
      </w:pPr>
      <w:r>
        <w:rPr>
          <w:b/>
          <w:bCs/>
        </w:rPr>
        <w:br w:type="page"/>
      </w:r>
    </w:p>
    <w:p w14:paraId="4774E566" w14:textId="77777777" w:rsidR="00DD176B" w:rsidRPr="00CF2AEF" w:rsidRDefault="0058060C" w:rsidP="00BF0818">
      <w:pPr>
        <w:keepNext/>
        <w:rPr>
          <w:b/>
          <w:bCs/>
        </w:rPr>
      </w:pPr>
      <w:r w:rsidRPr="00CF2AEF">
        <w:rPr>
          <w:b/>
          <w:bCs/>
        </w:rPr>
        <w:lastRenderedPageBreak/>
        <w:t>Agreed in duplicate</w:t>
      </w:r>
    </w:p>
    <w:p w14:paraId="6A9149B4" w14:textId="77777777" w:rsidR="0058060C" w:rsidRPr="00CF2AEF" w:rsidRDefault="0058060C"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CF2AEF" w14:paraId="15C32B80" w14:textId="77777777" w:rsidTr="00143D31">
        <w:trPr>
          <w:trHeight w:val="510"/>
        </w:trPr>
        <w:tc>
          <w:tcPr>
            <w:tcW w:w="2495" w:type="pct"/>
          </w:tcPr>
          <w:p w14:paraId="62C55B73" w14:textId="77777777" w:rsidR="0058060C" w:rsidRPr="00CF2AEF" w:rsidRDefault="0058060C" w:rsidP="00BF0818">
            <w:pPr>
              <w:keepNext/>
            </w:pPr>
            <w:r w:rsidRPr="00CF2AEF">
              <w:t>UMC</w:t>
            </w:r>
          </w:p>
        </w:tc>
        <w:tc>
          <w:tcPr>
            <w:tcW w:w="2505" w:type="pct"/>
          </w:tcPr>
          <w:sdt>
            <w:sdtPr>
              <w:tag w:val="Leverancier"/>
              <w:id w:val="1214780988"/>
              <w:placeholder>
                <w:docPart w:val="6291AA475C3A4A7EB41EA4121BFB799D"/>
              </w:placeholder>
              <w:temporary/>
              <w:showingPlcHdr/>
              <w15:dataBinding w:xpath="/ns0:ccMapDocument[1]/[1]" w:storeItemID="{00000000-0000-0000-0000-000000000000}"/>
            </w:sdtPr>
            <w:sdtContent>
              <w:p w14:paraId="23EE0AE0" w14:textId="77777777" w:rsidR="00EC4C2D" w:rsidRDefault="00EC4C2D" w:rsidP="00EC4C2D">
                <w:pPr>
                  <w:keepNext/>
                  <w:tabs>
                    <w:tab w:val="left" w:leader="dot" w:pos="3959"/>
                  </w:tabs>
                </w:pPr>
                <w:r w:rsidRPr="00CF2AEF">
                  <w:rPr>
                    <w:rStyle w:val="Tekstvantijdelijkeaanduiding"/>
                  </w:rPr>
                  <w:t>[Supplier]</w:t>
                </w:r>
              </w:p>
            </w:sdtContent>
          </w:sdt>
          <w:p w14:paraId="48523B8B" w14:textId="5987EA24" w:rsidR="0058060C" w:rsidRPr="00CF2AEF" w:rsidRDefault="0058060C" w:rsidP="00BF0818">
            <w:pPr>
              <w:keepNext/>
              <w:tabs>
                <w:tab w:val="left" w:leader="dot" w:pos="3959"/>
              </w:tabs>
            </w:pPr>
          </w:p>
        </w:tc>
      </w:tr>
      <w:tr w:rsidR="0058060C" w:rsidRPr="00CF2AEF" w14:paraId="572134C0" w14:textId="77777777" w:rsidTr="00143D31">
        <w:trPr>
          <w:trHeight w:val="510"/>
        </w:trPr>
        <w:tc>
          <w:tcPr>
            <w:tcW w:w="2495" w:type="pct"/>
          </w:tcPr>
          <w:p w14:paraId="7B688578" w14:textId="27E51C24" w:rsidR="0058060C" w:rsidRPr="00CF2AEF" w:rsidRDefault="0058060C" w:rsidP="00BF0818">
            <w:pPr>
              <w:keepNext/>
            </w:pPr>
            <w:r w:rsidRPr="00CF2AEF">
              <w:t>Place: Amsterdam</w:t>
            </w:r>
            <w:r w:rsidR="00464D31">
              <w:t>, Netherlands</w:t>
            </w:r>
          </w:p>
        </w:tc>
        <w:tc>
          <w:tcPr>
            <w:tcW w:w="2505" w:type="pct"/>
          </w:tcPr>
          <w:p w14:paraId="73D540BB" w14:textId="0B149707" w:rsidR="0058060C" w:rsidRPr="00CF2AEF" w:rsidRDefault="0058060C" w:rsidP="00BF0818">
            <w:pPr>
              <w:keepNext/>
              <w:tabs>
                <w:tab w:val="left" w:leader="dot" w:pos="3959"/>
              </w:tabs>
            </w:pPr>
            <w:r w:rsidRPr="00CF2AEF">
              <w:t xml:space="preserve">Place: </w:t>
            </w:r>
          </w:p>
        </w:tc>
      </w:tr>
      <w:tr w:rsidR="0058060C" w:rsidRPr="00CF2AEF" w14:paraId="6C95AD21" w14:textId="77777777" w:rsidTr="00143D31">
        <w:trPr>
          <w:trHeight w:val="850"/>
        </w:trPr>
        <w:tc>
          <w:tcPr>
            <w:tcW w:w="2495" w:type="pct"/>
          </w:tcPr>
          <w:p w14:paraId="2FF19C77" w14:textId="12DCA70C" w:rsidR="0058060C" w:rsidRPr="005E698C" w:rsidRDefault="0058060C" w:rsidP="00BF0818">
            <w:pPr>
              <w:keepNext/>
              <w:rPr>
                <w:lang w:val="nl-NL"/>
              </w:rPr>
            </w:pPr>
            <w:r w:rsidRPr="005E698C">
              <w:rPr>
                <w:lang w:val="nl-NL"/>
              </w:rPr>
              <w:t xml:space="preserve">Name: </w:t>
            </w:r>
            <w:r w:rsidR="005E698C" w:rsidRPr="005E698C">
              <w:rPr>
                <w:lang w:val="nl-NL"/>
              </w:rPr>
              <w:t>Mw. Y.J.M. Kop</w:t>
            </w:r>
            <w:r w:rsidR="005E698C">
              <w:rPr>
                <w:lang w:val="nl-NL"/>
              </w:rPr>
              <w:t>pelman</w:t>
            </w:r>
          </w:p>
        </w:tc>
        <w:tc>
          <w:tcPr>
            <w:tcW w:w="2505" w:type="pct"/>
          </w:tcPr>
          <w:p w14:paraId="1A0686A2" w14:textId="2FF2AD61" w:rsidR="0058060C" w:rsidRDefault="0058060C" w:rsidP="00BF0818">
            <w:pPr>
              <w:keepNext/>
              <w:tabs>
                <w:tab w:val="left" w:leader="dot" w:pos="3959"/>
              </w:tabs>
            </w:pPr>
            <w:r w:rsidRPr="00CF2AEF">
              <w:t xml:space="preserve">Name: </w:t>
            </w:r>
          </w:p>
          <w:p w14:paraId="7A51826B" w14:textId="77777777" w:rsidR="00464D31" w:rsidRDefault="00464D31" w:rsidP="00BF0818">
            <w:pPr>
              <w:keepNext/>
              <w:tabs>
                <w:tab w:val="left" w:leader="dot" w:pos="3959"/>
              </w:tabs>
            </w:pPr>
          </w:p>
          <w:p w14:paraId="76FF77B0" w14:textId="77777777" w:rsidR="00464D31" w:rsidRDefault="00464D31" w:rsidP="00BF0818">
            <w:pPr>
              <w:keepNext/>
              <w:tabs>
                <w:tab w:val="left" w:leader="dot" w:pos="3959"/>
              </w:tabs>
            </w:pPr>
          </w:p>
          <w:p w14:paraId="1F5DD073" w14:textId="77777777" w:rsidR="00464D31" w:rsidRDefault="00464D31" w:rsidP="00BF0818">
            <w:pPr>
              <w:keepNext/>
              <w:tabs>
                <w:tab w:val="left" w:leader="dot" w:pos="3959"/>
              </w:tabs>
            </w:pPr>
          </w:p>
          <w:p w14:paraId="7DA5245F" w14:textId="77777777" w:rsidR="00464D31" w:rsidRDefault="00464D31" w:rsidP="00BF0818">
            <w:pPr>
              <w:keepNext/>
              <w:tabs>
                <w:tab w:val="left" w:leader="dot" w:pos="3959"/>
              </w:tabs>
            </w:pPr>
          </w:p>
          <w:p w14:paraId="6C5D97CC" w14:textId="77777777" w:rsidR="00464D31" w:rsidRDefault="00464D31" w:rsidP="00BF0818">
            <w:pPr>
              <w:keepNext/>
              <w:tabs>
                <w:tab w:val="left" w:leader="dot" w:pos="3959"/>
              </w:tabs>
            </w:pPr>
          </w:p>
          <w:p w14:paraId="630C5E97" w14:textId="1277C077" w:rsidR="00464D31" w:rsidRPr="00CF2AEF" w:rsidRDefault="00464D31" w:rsidP="00BF0818">
            <w:pPr>
              <w:keepNext/>
              <w:tabs>
                <w:tab w:val="left" w:leader="dot" w:pos="3959"/>
              </w:tabs>
            </w:pPr>
          </w:p>
        </w:tc>
      </w:tr>
      <w:tr w:rsidR="0058060C" w:rsidRPr="00CF2AEF" w14:paraId="48D670BC" w14:textId="77777777" w:rsidTr="00143D31">
        <w:trPr>
          <w:trHeight w:val="510"/>
        </w:trPr>
        <w:tc>
          <w:tcPr>
            <w:tcW w:w="2495" w:type="pct"/>
          </w:tcPr>
          <w:p w14:paraId="451FC8DE" w14:textId="5C9C0236" w:rsidR="0058060C" w:rsidRPr="00CF2AEF" w:rsidRDefault="0058060C" w:rsidP="00BF0818">
            <w:pPr>
              <w:keepNext/>
            </w:pPr>
            <w:r w:rsidRPr="00CF2AEF">
              <w:t xml:space="preserve">Position: </w:t>
            </w:r>
            <w:r w:rsidR="005E698C">
              <w:t>member RvB</w:t>
            </w:r>
          </w:p>
        </w:tc>
        <w:tc>
          <w:tcPr>
            <w:tcW w:w="2505" w:type="pct"/>
          </w:tcPr>
          <w:p w14:paraId="6F69CC7B" w14:textId="0BF220CF" w:rsidR="0058060C" w:rsidRPr="00CF2AEF" w:rsidRDefault="0058060C" w:rsidP="00BF0818">
            <w:pPr>
              <w:keepNext/>
              <w:tabs>
                <w:tab w:val="left" w:leader="dot" w:pos="3959"/>
              </w:tabs>
            </w:pPr>
            <w:r w:rsidRPr="00CF2AEF">
              <w:t xml:space="preserve">Position: </w:t>
            </w:r>
          </w:p>
        </w:tc>
      </w:tr>
      <w:tr w:rsidR="0058060C" w:rsidRPr="00CF2AEF" w14:paraId="597BC70C" w14:textId="77777777" w:rsidTr="00143D31">
        <w:trPr>
          <w:trHeight w:val="850"/>
        </w:trPr>
        <w:tc>
          <w:tcPr>
            <w:tcW w:w="2495" w:type="pct"/>
          </w:tcPr>
          <w:p w14:paraId="65AFC56B" w14:textId="77777777" w:rsidR="0058060C" w:rsidRPr="00CF2AEF" w:rsidRDefault="0058060C" w:rsidP="00BF0818">
            <w:pPr>
              <w:keepNext/>
            </w:pPr>
            <w:r w:rsidRPr="00CF2AEF">
              <w:t xml:space="preserve">Date: </w:t>
            </w:r>
            <w:sdt>
              <w:sdtPr>
                <w:tag w:val="&#10;"/>
                <w:id w:val="-1113045839"/>
                <w:placeholder>
                  <w:docPart w:val="722B63FB2BDD42E1AE7EBC48272F536C"/>
                </w:placeholder>
                <w:temporary/>
                <w:showingPlcHdr/>
                <w:dataBinding w:xpath="/ns0:ccMapDocument[1]/[1]" w:storeItemID="{00000000-0000-0000-0000-000000000000}"/>
                <w:date>
                  <w:dateFormat w:val="d MMMM yyyy"/>
                  <w:lid w:val="en-US"/>
                  <w:storeMappedDataAs w:val="dateTime"/>
                  <w:calendar w:val="gregorian"/>
                </w:date>
              </w:sdtPr>
              <w:sdtEndPr/>
              <w:sdtContent>
                <w:r w:rsidRPr="00CF2AEF">
                  <w:rPr>
                    <w:rStyle w:val="Tekstvantijdelijkeaanduiding"/>
                  </w:rPr>
                  <w:t>[Date]</w:t>
                </w:r>
              </w:sdtContent>
            </w:sdt>
          </w:p>
        </w:tc>
        <w:tc>
          <w:tcPr>
            <w:tcW w:w="2505" w:type="pct"/>
          </w:tcPr>
          <w:p w14:paraId="23359402" w14:textId="77777777" w:rsidR="0058060C" w:rsidRPr="00CF2AEF" w:rsidRDefault="0058060C" w:rsidP="00BF0818">
            <w:pPr>
              <w:keepNext/>
              <w:tabs>
                <w:tab w:val="left" w:leader="dot" w:pos="3959"/>
              </w:tabs>
            </w:pPr>
            <w:r w:rsidRPr="00CF2AEF">
              <w:t xml:space="preserve">Date: </w:t>
            </w:r>
            <w:sdt>
              <w:sdtPr>
                <w:id w:val="-1107652751"/>
                <w:placeholder>
                  <w:docPart w:val="88BEFB3F1A79477C918D41A3EE350D3E"/>
                </w:placeholder>
                <w:temporary/>
                <w:showingPlcHdr/>
              </w:sdtPr>
              <w:sdtEndPr/>
              <w:sdtContent>
                <w:r w:rsidRPr="00CF2AEF">
                  <w:rPr>
                    <w:rStyle w:val="Tekstvantijdelijkeaanduiding"/>
                  </w:rPr>
                  <w:tab/>
                </w:r>
              </w:sdtContent>
            </w:sdt>
          </w:p>
        </w:tc>
      </w:tr>
    </w:tbl>
    <w:p w14:paraId="7C900BA5" w14:textId="77777777" w:rsidR="00CA54DC" w:rsidRPr="00CF2AEF" w:rsidRDefault="00CA54DC" w:rsidP="007704DD"/>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7704DD" w:rsidRPr="00CF2AEF" w14:paraId="76B3410A" w14:textId="77777777" w:rsidTr="0066358D">
        <w:trPr>
          <w:trHeight w:val="510"/>
        </w:trPr>
        <w:tc>
          <w:tcPr>
            <w:tcW w:w="2495" w:type="pct"/>
          </w:tcPr>
          <w:p w14:paraId="3D1BB58C" w14:textId="77777777" w:rsidR="007704DD" w:rsidRPr="00CF2AEF" w:rsidRDefault="007704DD" w:rsidP="0066358D">
            <w:pPr>
              <w:keepNext/>
            </w:pPr>
            <w:r w:rsidRPr="00CF2AEF">
              <w:t>UMC</w:t>
            </w:r>
          </w:p>
        </w:tc>
        <w:tc>
          <w:tcPr>
            <w:tcW w:w="2505" w:type="pct"/>
          </w:tcPr>
          <w:sdt>
            <w:sdtPr>
              <w:tag w:val="Leverancier"/>
              <w:id w:val="257489568"/>
              <w:placeholder>
                <w:docPart w:val="B5B3D7DDE6E54BA9889459E3C5CBB03F"/>
              </w:placeholder>
              <w:temporary/>
              <w:showingPlcHdr/>
              <w15:dataBinding w:xpath="/ns0:ccMapDocument[1]/[1]" w:storeItemID="{00000000-0000-0000-0000-000000000000}"/>
            </w:sdtPr>
            <w:sdtEndPr/>
            <w:sdtContent>
              <w:p w14:paraId="6B109865" w14:textId="77777777" w:rsidR="007704DD" w:rsidRPr="00CF2AEF" w:rsidRDefault="007704DD" w:rsidP="0066358D">
                <w:pPr>
                  <w:keepNext/>
                  <w:tabs>
                    <w:tab w:val="left" w:leader="dot" w:pos="3959"/>
                  </w:tabs>
                </w:pPr>
                <w:r w:rsidRPr="00CF2AEF">
                  <w:rPr>
                    <w:rStyle w:val="Tekstvantijdelijkeaanduiding"/>
                  </w:rPr>
                  <w:t>[Supplier]</w:t>
                </w:r>
              </w:p>
            </w:sdtContent>
          </w:sdt>
        </w:tc>
      </w:tr>
      <w:tr w:rsidR="007704DD" w:rsidRPr="00CF2AEF" w14:paraId="582787C5" w14:textId="77777777" w:rsidTr="0066358D">
        <w:trPr>
          <w:trHeight w:val="510"/>
        </w:trPr>
        <w:tc>
          <w:tcPr>
            <w:tcW w:w="2495" w:type="pct"/>
          </w:tcPr>
          <w:p w14:paraId="55D321A1" w14:textId="77777777" w:rsidR="007704DD" w:rsidRPr="00CF2AEF" w:rsidRDefault="007704DD" w:rsidP="0066358D">
            <w:pPr>
              <w:keepNext/>
            </w:pPr>
            <w:r w:rsidRPr="00CF2AEF">
              <w:t>Place: Amsterdam</w:t>
            </w:r>
          </w:p>
        </w:tc>
        <w:tc>
          <w:tcPr>
            <w:tcW w:w="2505" w:type="pct"/>
          </w:tcPr>
          <w:p w14:paraId="1FBE0737" w14:textId="77777777" w:rsidR="007704DD" w:rsidRPr="00CF2AEF" w:rsidRDefault="007704DD" w:rsidP="0066358D">
            <w:pPr>
              <w:keepNext/>
              <w:tabs>
                <w:tab w:val="left" w:leader="dot" w:pos="3959"/>
              </w:tabs>
            </w:pPr>
            <w:r w:rsidRPr="00CF2AEF">
              <w:t xml:space="preserve">Place: </w:t>
            </w:r>
            <w:sdt>
              <w:sdtPr>
                <w:id w:val="1245687009"/>
                <w:placeholder>
                  <w:docPart w:val="52E57899A43E4DECA83D2508F2A6536F"/>
                </w:placeholder>
                <w:temporary/>
                <w:showingPlcHdr/>
              </w:sdtPr>
              <w:sdtEndPr/>
              <w:sdtContent>
                <w:r w:rsidRPr="00CF2AEF">
                  <w:rPr>
                    <w:rStyle w:val="Tekstvantijdelijkeaanduiding"/>
                  </w:rPr>
                  <w:tab/>
                </w:r>
              </w:sdtContent>
            </w:sdt>
          </w:p>
        </w:tc>
      </w:tr>
      <w:tr w:rsidR="007704DD" w:rsidRPr="00CF2AEF" w14:paraId="6AA06080" w14:textId="77777777" w:rsidTr="0066358D">
        <w:trPr>
          <w:trHeight w:val="850"/>
        </w:trPr>
        <w:tc>
          <w:tcPr>
            <w:tcW w:w="2495" w:type="pct"/>
          </w:tcPr>
          <w:p w14:paraId="437F020F" w14:textId="77777777" w:rsidR="007704DD" w:rsidRDefault="007704DD" w:rsidP="0066358D">
            <w:pPr>
              <w:keepNext/>
            </w:pPr>
            <w:r w:rsidRPr="00CF2AEF">
              <w:t xml:space="preserve">Name: </w:t>
            </w:r>
            <w:r w:rsidR="009132B0">
              <w:t>Mr. J.B. van Goudoever</w:t>
            </w:r>
          </w:p>
          <w:p w14:paraId="70FD92B6" w14:textId="77777777" w:rsidR="00464D31" w:rsidRDefault="00464D31" w:rsidP="0066358D">
            <w:pPr>
              <w:keepNext/>
            </w:pPr>
          </w:p>
          <w:p w14:paraId="4D33E935" w14:textId="77777777" w:rsidR="00464D31" w:rsidRDefault="00464D31" w:rsidP="0066358D">
            <w:pPr>
              <w:keepNext/>
            </w:pPr>
          </w:p>
          <w:p w14:paraId="50E2EABE" w14:textId="77777777" w:rsidR="00464D31" w:rsidRDefault="00464D31" w:rsidP="0066358D">
            <w:pPr>
              <w:keepNext/>
            </w:pPr>
          </w:p>
          <w:p w14:paraId="3A3A149B" w14:textId="77777777" w:rsidR="00464D31" w:rsidRDefault="00464D31" w:rsidP="0066358D">
            <w:pPr>
              <w:keepNext/>
            </w:pPr>
          </w:p>
          <w:p w14:paraId="53C8FAE7" w14:textId="77777777" w:rsidR="00464D31" w:rsidRDefault="00464D31" w:rsidP="0066358D">
            <w:pPr>
              <w:keepNext/>
            </w:pPr>
          </w:p>
          <w:p w14:paraId="7F9072A5" w14:textId="05CFD178" w:rsidR="00464D31" w:rsidRPr="00CF2AEF" w:rsidRDefault="00464D31" w:rsidP="0066358D">
            <w:pPr>
              <w:keepNext/>
            </w:pPr>
          </w:p>
        </w:tc>
        <w:tc>
          <w:tcPr>
            <w:tcW w:w="2505" w:type="pct"/>
          </w:tcPr>
          <w:p w14:paraId="638B1B3A" w14:textId="77777777" w:rsidR="007704DD" w:rsidRPr="00CF2AEF" w:rsidRDefault="007704DD" w:rsidP="0066358D">
            <w:pPr>
              <w:keepNext/>
              <w:tabs>
                <w:tab w:val="left" w:leader="dot" w:pos="3959"/>
              </w:tabs>
            </w:pPr>
            <w:r w:rsidRPr="00CF2AEF">
              <w:t xml:space="preserve">Name: </w:t>
            </w:r>
            <w:sdt>
              <w:sdtPr>
                <w:id w:val="637992459"/>
                <w:placeholder>
                  <w:docPart w:val="0C8FC348CB3E436DAFB408000E295F48"/>
                </w:placeholder>
                <w:temporary/>
                <w:showingPlcHdr/>
              </w:sdtPr>
              <w:sdtEndPr/>
              <w:sdtContent>
                <w:r w:rsidRPr="00CF2AEF">
                  <w:rPr>
                    <w:rStyle w:val="Tekstvantijdelijkeaanduiding"/>
                  </w:rPr>
                  <w:tab/>
                </w:r>
              </w:sdtContent>
            </w:sdt>
          </w:p>
        </w:tc>
      </w:tr>
      <w:tr w:rsidR="007704DD" w:rsidRPr="00CF2AEF" w14:paraId="5AD396FE" w14:textId="77777777" w:rsidTr="0066358D">
        <w:trPr>
          <w:trHeight w:val="510"/>
        </w:trPr>
        <w:tc>
          <w:tcPr>
            <w:tcW w:w="2495" w:type="pct"/>
          </w:tcPr>
          <w:p w14:paraId="25A305F0" w14:textId="42FB88C3" w:rsidR="009132B0" w:rsidRPr="00CF2AEF" w:rsidRDefault="007704DD" w:rsidP="0066358D">
            <w:pPr>
              <w:keepNext/>
            </w:pPr>
            <w:r w:rsidRPr="00CF2AEF">
              <w:t xml:space="preserve">Position: </w:t>
            </w:r>
            <w:r w:rsidR="009132B0">
              <w:t>Member RvB</w:t>
            </w:r>
          </w:p>
        </w:tc>
        <w:tc>
          <w:tcPr>
            <w:tcW w:w="2505" w:type="pct"/>
          </w:tcPr>
          <w:p w14:paraId="7A279031" w14:textId="77777777" w:rsidR="007704DD" w:rsidRPr="00CF2AEF" w:rsidRDefault="007704DD" w:rsidP="0066358D">
            <w:pPr>
              <w:keepNext/>
              <w:tabs>
                <w:tab w:val="left" w:leader="dot" w:pos="3959"/>
              </w:tabs>
            </w:pPr>
            <w:r w:rsidRPr="00CF2AEF">
              <w:t xml:space="preserve">Position: </w:t>
            </w:r>
            <w:sdt>
              <w:sdtPr>
                <w:id w:val="-1990007930"/>
                <w:placeholder>
                  <w:docPart w:val="C98A906450E14C4BAE8EE14C603226BB"/>
                </w:placeholder>
                <w:temporary/>
                <w:showingPlcHdr/>
              </w:sdtPr>
              <w:sdtEndPr/>
              <w:sdtContent>
                <w:r w:rsidRPr="00CF2AEF">
                  <w:rPr>
                    <w:rStyle w:val="Tekstvantijdelijkeaanduiding"/>
                  </w:rPr>
                  <w:tab/>
                </w:r>
              </w:sdtContent>
            </w:sdt>
          </w:p>
        </w:tc>
      </w:tr>
      <w:tr w:rsidR="007704DD" w:rsidRPr="00CF2AEF" w14:paraId="0FB82D99" w14:textId="77777777" w:rsidTr="0066358D">
        <w:trPr>
          <w:trHeight w:val="850"/>
        </w:trPr>
        <w:tc>
          <w:tcPr>
            <w:tcW w:w="2495" w:type="pct"/>
          </w:tcPr>
          <w:p w14:paraId="02547D65" w14:textId="77777777" w:rsidR="007704DD" w:rsidRPr="00CF2AEF" w:rsidRDefault="007704DD" w:rsidP="0066358D">
            <w:pPr>
              <w:keepNext/>
            </w:pPr>
            <w:r w:rsidRPr="00CF2AEF">
              <w:t xml:space="preserve">Date: </w:t>
            </w:r>
            <w:sdt>
              <w:sdtPr>
                <w:tag w:val="&#10;"/>
                <w:id w:val="141618991"/>
                <w:placeholder>
                  <w:docPart w:val="3D7BF4C941A74629BFC8934EBF664ACB"/>
                </w:placeholder>
                <w:temporary/>
                <w:showingPlcHdr/>
                <w:dataBinding w:xpath="/ns0:ccMapDocument[1]/[1]" w:storeItemID="{00000000-0000-0000-0000-000000000000}"/>
                <w:date>
                  <w:dateFormat w:val="d MMMM yyyy"/>
                  <w:lid w:val="en-US"/>
                  <w:storeMappedDataAs w:val="dateTime"/>
                  <w:calendar w:val="gregorian"/>
                </w:date>
              </w:sdtPr>
              <w:sdtEndPr/>
              <w:sdtContent>
                <w:r w:rsidRPr="00CF2AEF">
                  <w:rPr>
                    <w:rStyle w:val="Tekstvantijdelijkeaanduiding"/>
                  </w:rPr>
                  <w:t>[Date]</w:t>
                </w:r>
              </w:sdtContent>
            </w:sdt>
          </w:p>
        </w:tc>
        <w:tc>
          <w:tcPr>
            <w:tcW w:w="2505" w:type="pct"/>
          </w:tcPr>
          <w:p w14:paraId="7E5B4D7A" w14:textId="77777777" w:rsidR="007704DD" w:rsidRPr="00CF2AEF" w:rsidRDefault="007704DD" w:rsidP="0066358D">
            <w:pPr>
              <w:keepNext/>
              <w:tabs>
                <w:tab w:val="left" w:leader="dot" w:pos="3959"/>
              </w:tabs>
            </w:pPr>
            <w:r w:rsidRPr="00CF2AEF">
              <w:t xml:space="preserve">Date: </w:t>
            </w:r>
            <w:sdt>
              <w:sdtPr>
                <w:id w:val="1493453198"/>
                <w:placeholder>
                  <w:docPart w:val="5DE875B0C7214170A3B61D1C8E821E61"/>
                </w:placeholder>
                <w:temporary/>
                <w:showingPlcHdr/>
              </w:sdtPr>
              <w:sdtEndPr/>
              <w:sdtContent>
                <w:r w:rsidRPr="00CF2AEF">
                  <w:rPr>
                    <w:rStyle w:val="Tekstvantijdelijkeaanduiding"/>
                  </w:rPr>
                  <w:tab/>
                </w:r>
              </w:sdtContent>
            </w:sdt>
          </w:p>
        </w:tc>
      </w:tr>
    </w:tbl>
    <w:p w14:paraId="27B9FCC2" w14:textId="77777777" w:rsidR="007704DD" w:rsidRPr="00CF2AEF" w:rsidRDefault="007704DD" w:rsidP="007704DD"/>
    <w:p w14:paraId="25225E78" w14:textId="77777777" w:rsidR="007704DD" w:rsidRPr="00CF2AEF" w:rsidRDefault="007704DD" w:rsidP="007704DD"/>
    <w:p w14:paraId="328ED9B7" w14:textId="77777777" w:rsidR="21058956" w:rsidRDefault="21058956" w:rsidP="21058956"/>
    <w:p w14:paraId="2D431D32" w14:textId="77777777" w:rsidR="21058956" w:rsidRDefault="21058956" w:rsidP="21058956"/>
    <w:p w14:paraId="02C3C73B" w14:textId="64DB4EC3" w:rsidR="005E698C" w:rsidRDefault="005E698C">
      <w:pPr>
        <w:autoSpaceDE/>
        <w:autoSpaceDN/>
        <w:spacing w:line="240" w:lineRule="auto"/>
      </w:pPr>
      <w:r>
        <w:br w:type="page"/>
      </w:r>
    </w:p>
    <w:p w14:paraId="4C69781D" w14:textId="77777777" w:rsidR="21058956" w:rsidRDefault="21058956" w:rsidP="21058956"/>
    <w:p w14:paraId="2BBEE186" w14:textId="77777777" w:rsidR="21058956" w:rsidRDefault="21058956" w:rsidP="21058956"/>
    <w:p w14:paraId="54DEA946" w14:textId="77777777" w:rsidR="21058956" w:rsidRDefault="21058956" w:rsidP="21058956"/>
    <w:p w14:paraId="7D10B9DE" w14:textId="77777777" w:rsidR="007704DD" w:rsidRPr="00CF2AEF" w:rsidRDefault="007704DD" w:rsidP="007704DD"/>
    <w:p w14:paraId="05B778E1" w14:textId="77777777" w:rsidR="008C4627" w:rsidRPr="00CF2AEF" w:rsidRDefault="008C4627" w:rsidP="00BF0818">
      <w:pPr>
        <w:keepNext/>
        <w:rPr>
          <w:b/>
          <w:bCs/>
        </w:rPr>
      </w:pPr>
      <w:r w:rsidRPr="00CF2AEF">
        <w:rPr>
          <w:b/>
          <w:bCs/>
        </w:rPr>
        <w:t>Schedules:</w:t>
      </w:r>
    </w:p>
    <w:p w14:paraId="65D33048" w14:textId="7DC76890" w:rsidR="008C4627" w:rsidRDefault="008C4627" w:rsidP="008C4627">
      <w:pPr>
        <w:keepNext/>
        <w:tabs>
          <w:tab w:val="left" w:pos="1134"/>
        </w:tabs>
        <w:ind w:left="1134" w:hanging="1134"/>
      </w:pPr>
      <w:r w:rsidRPr="00CF2AEF">
        <w:tab/>
        <w:t xml:space="preserve"> </w:t>
      </w:r>
    </w:p>
    <w:p w14:paraId="3277EE02" w14:textId="02E1AC37" w:rsidR="00B34971" w:rsidRDefault="00B34971" w:rsidP="008C4627">
      <w:pPr>
        <w:keepNext/>
        <w:tabs>
          <w:tab w:val="left" w:pos="1134"/>
        </w:tabs>
        <w:ind w:left="1134" w:hanging="1134"/>
      </w:pPr>
      <w:r>
        <w:t xml:space="preserve">Schedule 2:  </w:t>
      </w:r>
      <w:r>
        <w:tab/>
        <w:t>Glossary</w:t>
      </w:r>
    </w:p>
    <w:p w14:paraId="004E7AC5" w14:textId="6603608F" w:rsidR="003F716F" w:rsidRPr="00CF2AEF" w:rsidRDefault="003F716F" w:rsidP="003F716F">
      <w:pPr>
        <w:keepNext/>
        <w:tabs>
          <w:tab w:val="left" w:pos="1134"/>
        </w:tabs>
        <w:ind w:left="1134" w:hanging="1134"/>
      </w:pPr>
      <w:r>
        <w:t xml:space="preserve">Schedule 3: </w:t>
      </w:r>
      <w:r>
        <w:tab/>
      </w:r>
      <w:r w:rsidRPr="00840A8B">
        <w:t>the Invitation to Tender</w:t>
      </w:r>
      <w:r>
        <w:t xml:space="preserve"> (Market consultation and voluntary publication)</w:t>
      </w:r>
      <w:r w:rsidRPr="00CF2AEF">
        <w:t xml:space="preserve"> </w:t>
      </w:r>
    </w:p>
    <w:p w14:paraId="24BFD257" w14:textId="471EDA7B" w:rsidR="008C4627" w:rsidRPr="00CF2AEF" w:rsidRDefault="008C4627" w:rsidP="00B463A5">
      <w:pPr>
        <w:keepNext/>
        <w:tabs>
          <w:tab w:val="left" w:pos="1418"/>
        </w:tabs>
        <w:ind w:left="1418" w:hanging="1418"/>
      </w:pPr>
      <w:r w:rsidRPr="00CF2AEF">
        <w:t xml:space="preserve">Schedule </w:t>
      </w:r>
      <w:r w:rsidR="003F716F">
        <w:t>4</w:t>
      </w:r>
      <w:r w:rsidRPr="00CF2AEF">
        <w:t xml:space="preserve">: </w:t>
      </w:r>
      <w:r w:rsidRPr="00CF2AEF">
        <w:tab/>
        <w:t>UMC’s General Pu</w:t>
      </w:r>
      <w:r w:rsidR="007B47C1">
        <w:t>rchasing Conditio</w:t>
      </w:r>
      <w:r w:rsidR="00B755C5">
        <w:t xml:space="preserve">ns, version </w:t>
      </w:r>
      <w:proofErr w:type="spellStart"/>
      <w:r w:rsidR="00106F7E">
        <w:t>Januari</w:t>
      </w:r>
      <w:proofErr w:type="spellEnd"/>
      <w:r w:rsidR="00106F7E">
        <w:t xml:space="preserve"> 2024 </w:t>
      </w:r>
      <w:r w:rsidRPr="00CF2AEF">
        <w:t>(GPCs) and the Additions to the GPCs</w:t>
      </w:r>
    </w:p>
    <w:p w14:paraId="52B06135" w14:textId="2D84725A" w:rsidR="008C4627" w:rsidRPr="00CF2AEF" w:rsidRDefault="008C4627" w:rsidP="008C4627">
      <w:pPr>
        <w:keepNext/>
        <w:tabs>
          <w:tab w:val="left" w:pos="1134"/>
        </w:tabs>
        <w:ind w:left="1134" w:hanging="1134"/>
      </w:pPr>
      <w:r w:rsidRPr="00CF2AEF">
        <w:t xml:space="preserve">Schedule </w:t>
      </w:r>
      <w:r w:rsidR="003F716F">
        <w:t>5</w:t>
      </w:r>
      <w:r w:rsidRPr="00CF2AEF">
        <w:t>:</w:t>
      </w:r>
      <w:r w:rsidR="00A47952">
        <w:tab/>
      </w:r>
      <w:r w:rsidRPr="00CF2AEF">
        <w:tab/>
        <w:t xml:space="preserve">Bid </w:t>
      </w:r>
    </w:p>
    <w:p w14:paraId="538E11C2" w14:textId="77777777" w:rsidR="008874F0" w:rsidRPr="00CF2AEF" w:rsidRDefault="008874F0" w:rsidP="008C4627">
      <w:pPr>
        <w:keepNext/>
        <w:tabs>
          <w:tab w:val="left" w:pos="1134"/>
        </w:tabs>
        <w:ind w:left="1134" w:hanging="1134"/>
      </w:pPr>
    </w:p>
    <w:p w14:paraId="0C4C21B6" w14:textId="77777777" w:rsidR="008874F0" w:rsidRPr="00CF2AEF" w:rsidRDefault="008874F0" w:rsidP="008C4627">
      <w:pPr>
        <w:keepNext/>
        <w:tabs>
          <w:tab w:val="left" w:pos="1134"/>
        </w:tabs>
        <w:ind w:left="1134" w:hanging="1134"/>
      </w:pPr>
    </w:p>
    <w:p w14:paraId="5FB5FB9D" w14:textId="77777777" w:rsidR="008874F0" w:rsidRPr="00CF2AEF" w:rsidRDefault="008874F0" w:rsidP="008C4627">
      <w:pPr>
        <w:keepNext/>
        <w:tabs>
          <w:tab w:val="left" w:pos="1134"/>
        </w:tabs>
        <w:ind w:left="1134" w:hanging="1134"/>
        <w:sectPr w:rsidR="008874F0" w:rsidRPr="00CF2AEF" w:rsidSect="005E3669">
          <w:footerReference w:type="first" r:id="rId15"/>
          <w:pgSz w:w="11901" w:h="16817" w:code="9"/>
          <w:pgMar w:top="2835" w:right="1134" w:bottom="1276" w:left="1134" w:header="567" w:footer="454" w:gutter="0"/>
          <w:paperSrc w:first="15" w:other="15"/>
          <w:cols w:space="708"/>
          <w:titlePg/>
          <w:docGrid w:linePitch="286"/>
        </w:sectPr>
      </w:pPr>
    </w:p>
    <w:p w14:paraId="63828E39" w14:textId="77777777" w:rsidR="008874F0" w:rsidRDefault="008874F0" w:rsidP="008874F0">
      <w:pPr>
        <w:pStyle w:val="Kop1"/>
      </w:pPr>
      <w:r w:rsidRPr="00CF2AEF">
        <w:lastRenderedPageBreak/>
        <w:t>Schedule 2 Glossary</w:t>
      </w:r>
    </w:p>
    <w:p w14:paraId="229718E5" w14:textId="77777777" w:rsidR="007A6E86" w:rsidRDefault="007A6E86" w:rsidP="007A6E86"/>
    <w:tbl>
      <w:tblPr>
        <w:tblStyle w:val="Tabelraster"/>
        <w:tblW w:w="0" w:type="auto"/>
        <w:tblLook w:val="04A0" w:firstRow="1" w:lastRow="0" w:firstColumn="1" w:lastColumn="0" w:noHBand="0" w:noVBand="1"/>
      </w:tblPr>
      <w:tblGrid>
        <w:gridCol w:w="3678"/>
        <w:gridCol w:w="5939"/>
      </w:tblGrid>
      <w:tr w:rsidR="007A6E86" w:rsidRPr="00CF2AEF" w14:paraId="5059E770" w14:textId="77777777" w:rsidTr="007A6E86">
        <w:tc>
          <w:tcPr>
            <w:tcW w:w="3678" w:type="dxa"/>
          </w:tcPr>
          <w:p w14:paraId="19A2CA28" w14:textId="77777777" w:rsidR="007A6E86" w:rsidRPr="00397717" w:rsidRDefault="007A6E86" w:rsidP="007A6E86">
            <w:r w:rsidRPr="00397717">
              <w:t>Acceptance</w:t>
            </w:r>
          </w:p>
        </w:tc>
        <w:tc>
          <w:tcPr>
            <w:tcW w:w="5939" w:type="dxa"/>
          </w:tcPr>
          <w:p w14:paraId="15322684" w14:textId="77777777" w:rsidR="007A6E86" w:rsidRDefault="007A6E86" w:rsidP="007A6E86">
            <w:r w:rsidRPr="00CF2AEF">
              <w:t>The moment when UMC establishes – if necessary, by going through the Acceptance Protocol that has been declared applicable – that all or part of the Deliverable satisfies the technical/functional Requirements and specifications laid down in the Procurement Documents, Invitation to Tender or Agreement, after which UMC will put all or part of the Deliverable into use.</w:t>
            </w:r>
          </w:p>
          <w:p w14:paraId="3FFC6275" w14:textId="77777777" w:rsidR="007A6E86" w:rsidRPr="00CF2AEF" w:rsidRDefault="007A6E86" w:rsidP="007A6E86"/>
        </w:tc>
      </w:tr>
      <w:tr w:rsidR="007A6E86" w:rsidRPr="00CF2AEF" w14:paraId="2C080298" w14:textId="77777777" w:rsidTr="007A6E86">
        <w:tc>
          <w:tcPr>
            <w:tcW w:w="3678" w:type="dxa"/>
          </w:tcPr>
          <w:p w14:paraId="241091B9" w14:textId="77777777" w:rsidR="007A6E86" w:rsidRPr="00397717" w:rsidRDefault="007A6E86" w:rsidP="007A6E86">
            <w:r w:rsidRPr="00397717">
              <w:t>Acceptance Protocol</w:t>
            </w:r>
          </w:p>
        </w:tc>
        <w:tc>
          <w:tcPr>
            <w:tcW w:w="5939" w:type="dxa"/>
          </w:tcPr>
          <w:p w14:paraId="2AB33E79" w14:textId="77777777" w:rsidR="007A6E86" w:rsidRDefault="007A6E86" w:rsidP="007A6E86">
            <w:r w:rsidRPr="00CF2AEF">
              <w:t>If declared applicable in the Procurement Documents, Invitation to Tender or Agreement, the procedure that UMC must follow to assess whether the Deliverable delivered by the Supplier satisfies the technical/functional Requirements and specifications laid down in the Procurement Documents, Invitation to Tender or Agreement.</w:t>
            </w:r>
          </w:p>
          <w:p w14:paraId="397080BF" w14:textId="77777777" w:rsidR="007A6E86" w:rsidRPr="00CF2AEF" w:rsidRDefault="007A6E86" w:rsidP="007A6E86"/>
        </w:tc>
      </w:tr>
      <w:tr w:rsidR="007A6E86" w:rsidRPr="00CF2AEF" w14:paraId="38E6462D" w14:textId="77777777" w:rsidTr="007A6E86">
        <w:tc>
          <w:tcPr>
            <w:tcW w:w="3678" w:type="dxa"/>
          </w:tcPr>
          <w:p w14:paraId="4A584793" w14:textId="77777777" w:rsidR="007A6E86" w:rsidRPr="00397717" w:rsidRDefault="007A6E86" w:rsidP="007A6E86">
            <w:r w:rsidRPr="00397717">
              <w:t>Additional Glossary</w:t>
            </w:r>
          </w:p>
        </w:tc>
        <w:tc>
          <w:tcPr>
            <w:tcW w:w="5939" w:type="dxa"/>
          </w:tcPr>
          <w:p w14:paraId="37BEC1BF" w14:textId="77777777" w:rsidR="007A6E86" w:rsidRDefault="007A6E86" w:rsidP="007A6E86">
            <w:r w:rsidRPr="00CF2AEF">
              <w:t>The terms used in the Procurement or the purchasing process and referred to in the Procurement Documents, the Invitation to Tender or Agreement, which supplement this Glossary.</w:t>
            </w:r>
          </w:p>
          <w:p w14:paraId="2C1B9315" w14:textId="77777777" w:rsidR="007A6E86" w:rsidRPr="00CF2AEF" w:rsidRDefault="007A6E86" w:rsidP="007A6E86"/>
        </w:tc>
      </w:tr>
      <w:tr w:rsidR="007A6E86" w:rsidRPr="00CF2AEF" w14:paraId="69E3665E" w14:textId="77777777" w:rsidTr="007A6E86">
        <w:tc>
          <w:tcPr>
            <w:tcW w:w="3678" w:type="dxa"/>
          </w:tcPr>
          <w:p w14:paraId="751EF301" w14:textId="77777777" w:rsidR="007A6E86" w:rsidRPr="00397717" w:rsidRDefault="007A6E86" w:rsidP="007A6E86">
            <w:r w:rsidRPr="00397717">
              <w:t>Additions to the GPCs</w:t>
            </w:r>
          </w:p>
        </w:tc>
        <w:tc>
          <w:tcPr>
            <w:tcW w:w="5939" w:type="dxa"/>
          </w:tcPr>
          <w:p w14:paraId="3F5D5238" w14:textId="77777777" w:rsidR="007A6E86" w:rsidRDefault="007A6E86" w:rsidP="007A6E86">
            <w:r w:rsidRPr="00CF2AEF">
              <w:t>The additions to UMC’s General Purchasing Conditions, as applied by UMC.</w:t>
            </w:r>
          </w:p>
          <w:p w14:paraId="7A27F4B3" w14:textId="77777777" w:rsidR="007A6E86" w:rsidRPr="00CF2AEF" w:rsidRDefault="007A6E86" w:rsidP="007A6E86"/>
        </w:tc>
      </w:tr>
      <w:tr w:rsidR="007A6E86" w:rsidRPr="00CF2AEF" w14:paraId="581CB93F" w14:textId="77777777" w:rsidTr="007A6E86">
        <w:tc>
          <w:tcPr>
            <w:tcW w:w="3678" w:type="dxa"/>
          </w:tcPr>
          <w:p w14:paraId="53DB215A" w14:textId="77777777" w:rsidR="007A6E86" w:rsidRPr="00397717" w:rsidRDefault="007A6E86" w:rsidP="007A6E86">
            <w:r w:rsidRPr="00397717">
              <w:t>Affiliated Legal Entity</w:t>
            </w:r>
          </w:p>
        </w:tc>
        <w:tc>
          <w:tcPr>
            <w:tcW w:w="5939" w:type="dxa"/>
          </w:tcPr>
          <w:p w14:paraId="189B678B" w14:textId="77777777" w:rsidR="007A6E86" w:rsidRDefault="007A6E86" w:rsidP="007A6E86">
            <w:r w:rsidRPr="00CF2AEF">
              <w:t>Legal entity in which UMC has predominant control or a substantial interest (at least 5% of the shares).</w:t>
            </w:r>
          </w:p>
          <w:p w14:paraId="1CDFFDEA" w14:textId="77777777" w:rsidR="007A6E86" w:rsidRPr="00CF2AEF" w:rsidRDefault="007A6E86" w:rsidP="007A6E86"/>
        </w:tc>
      </w:tr>
      <w:tr w:rsidR="007A6E86" w:rsidRPr="00CF2AEF" w14:paraId="37AEE9DE" w14:textId="77777777" w:rsidTr="007A6E86">
        <w:tc>
          <w:tcPr>
            <w:tcW w:w="3678" w:type="dxa"/>
          </w:tcPr>
          <w:p w14:paraId="60FB8B6A" w14:textId="77777777" w:rsidR="007A6E86" w:rsidRPr="00397717" w:rsidRDefault="007A6E86" w:rsidP="007A6E86">
            <w:r w:rsidRPr="00397717">
              <w:t>Agreed Use</w:t>
            </w:r>
          </w:p>
        </w:tc>
        <w:tc>
          <w:tcPr>
            <w:tcW w:w="5939" w:type="dxa"/>
          </w:tcPr>
          <w:p w14:paraId="2D204012" w14:textId="77777777" w:rsidR="007A6E86" w:rsidRDefault="007A6E86" w:rsidP="007A6E86">
            <w:r w:rsidRPr="00CF2AEF">
              <w:t>UMC’s intended use of the Deliverable that the Supplier could have known or reasonably must have known when the Agreement was concluded based on the Procurement Documents or Invitation to Tender, insofar as that use is not explicitly excluded or restricted in the Agreement.</w:t>
            </w:r>
          </w:p>
          <w:p w14:paraId="4946AEDB" w14:textId="77777777" w:rsidR="007A6E86" w:rsidRPr="00CF2AEF" w:rsidRDefault="007A6E86" w:rsidP="007A6E86"/>
        </w:tc>
      </w:tr>
      <w:tr w:rsidR="007A6E86" w:rsidRPr="00CF2AEF" w14:paraId="4F896DAB" w14:textId="77777777" w:rsidTr="007A6E86">
        <w:tc>
          <w:tcPr>
            <w:tcW w:w="3678" w:type="dxa"/>
          </w:tcPr>
          <w:p w14:paraId="4C4EA91D" w14:textId="77777777" w:rsidR="007A6E86" w:rsidRPr="00397717" w:rsidRDefault="007A6E86" w:rsidP="007A6E86">
            <w:r w:rsidRPr="00397717">
              <w:t>Agreement</w:t>
            </w:r>
          </w:p>
        </w:tc>
        <w:tc>
          <w:tcPr>
            <w:tcW w:w="5939" w:type="dxa"/>
          </w:tcPr>
          <w:p w14:paraId="00BA919C" w14:textId="77777777" w:rsidR="007A6E86" w:rsidRDefault="007A6E86" w:rsidP="007A6E86">
            <w:r w:rsidRPr="00CF2AEF">
              <w:t>Any agreement that governs the legal relationship between UMC and the Supplier relating to the Supplier’s delivery of a Deliverable to UMC, amended, if necessary, by means of an amendment or addition to that agreement, as well as all legal acts required to enter into or perform that agreement.</w:t>
            </w:r>
          </w:p>
          <w:p w14:paraId="1070B982" w14:textId="77777777" w:rsidR="007A6E86" w:rsidRPr="00CF2AEF" w:rsidRDefault="007A6E86" w:rsidP="007A6E86"/>
        </w:tc>
      </w:tr>
      <w:tr w:rsidR="007A6E86" w:rsidRPr="00CF2AEF" w14:paraId="6A1150DF" w14:textId="77777777" w:rsidTr="007A6E86">
        <w:tc>
          <w:tcPr>
            <w:tcW w:w="3678" w:type="dxa"/>
          </w:tcPr>
          <w:p w14:paraId="66411C5D" w14:textId="77777777" w:rsidR="007A6E86" w:rsidRPr="00397717" w:rsidRDefault="007A6E86" w:rsidP="007A6E86">
            <w:r w:rsidRPr="00397717">
              <w:lastRenderedPageBreak/>
              <w:t>Assessment Team (Assessment Committee)</w:t>
            </w:r>
          </w:p>
        </w:tc>
        <w:tc>
          <w:tcPr>
            <w:tcW w:w="5939" w:type="dxa"/>
          </w:tcPr>
          <w:p w14:paraId="6AE9F8D8" w14:textId="77777777" w:rsidR="007A6E86" w:rsidRDefault="007A6E86" w:rsidP="007A6E86">
            <w:r w:rsidRPr="00CF2AEF">
              <w:t>A team of employees of the Contracting Authority or acting on its behalf led by a procurement expert/buyer who assess the Tenders or requests to participate based on their expertise. The Assessment Team can vary according to the phase of the Procurement.</w:t>
            </w:r>
          </w:p>
          <w:p w14:paraId="2CFC673D" w14:textId="77777777" w:rsidR="007A6E86" w:rsidRPr="00CF2AEF" w:rsidRDefault="007A6E86" w:rsidP="007A6E86"/>
        </w:tc>
      </w:tr>
      <w:tr w:rsidR="007A6E86" w:rsidRPr="00CF2AEF" w14:paraId="037B22E3" w14:textId="77777777" w:rsidTr="007A6E86">
        <w:tc>
          <w:tcPr>
            <w:tcW w:w="3678" w:type="dxa"/>
          </w:tcPr>
          <w:p w14:paraId="35586051" w14:textId="77777777" w:rsidR="007A6E86" w:rsidRPr="00397717" w:rsidRDefault="007A6E86" w:rsidP="007A6E86">
            <w:r w:rsidRPr="00397717">
              <w:t>Award Criterion</w:t>
            </w:r>
          </w:p>
        </w:tc>
        <w:tc>
          <w:tcPr>
            <w:tcW w:w="5939" w:type="dxa"/>
          </w:tcPr>
          <w:p w14:paraId="1A73CD15" w14:textId="77777777" w:rsidR="007A6E86" w:rsidRDefault="007A6E86" w:rsidP="007A6E86">
            <w:r w:rsidRPr="00CF2AEF">
              <w:t>The criterion by which the tenders are evaluated based on the Most Economically Advantageous Tender (MEAT). This can be based on Lowest Price (LP), Best Price-Quality Ratio (BPQR) or the Lowest costs calculated on the basis of cost effectiveness (Life Cycle Costs).</w:t>
            </w:r>
          </w:p>
          <w:p w14:paraId="678F674F" w14:textId="77777777" w:rsidR="007A6E86" w:rsidRPr="00CF2AEF" w:rsidRDefault="007A6E86" w:rsidP="007A6E86"/>
        </w:tc>
      </w:tr>
      <w:tr w:rsidR="007A6E86" w:rsidRPr="00CF2AEF" w14:paraId="2FBCC286" w14:textId="77777777" w:rsidTr="007A6E86">
        <w:tc>
          <w:tcPr>
            <w:tcW w:w="3678" w:type="dxa"/>
          </w:tcPr>
          <w:p w14:paraId="25F60222" w14:textId="77777777" w:rsidR="007A6E86" w:rsidRPr="00397717" w:rsidRDefault="007A6E86" w:rsidP="007A6E86">
            <w:r w:rsidRPr="00397717">
              <w:t>Award Decision</w:t>
            </w:r>
          </w:p>
        </w:tc>
        <w:tc>
          <w:tcPr>
            <w:tcW w:w="5939" w:type="dxa"/>
          </w:tcPr>
          <w:p w14:paraId="69BC9782" w14:textId="77777777" w:rsidR="007A6E86" w:rsidRDefault="007A6E86" w:rsidP="007A6E86">
            <w:r w:rsidRPr="00CF2AEF">
              <w:t>The Contracting Authority’s decision to award, provisionally or finally, to the winning Tenderer.</w:t>
            </w:r>
          </w:p>
          <w:p w14:paraId="030D492C" w14:textId="77777777" w:rsidR="007A6E86" w:rsidRPr="00CF2AEF" w:rsidRDefault="007A6E86" w:rsidP="007A6E86"/>
        </w:tc>
      </w:tr>
      <w:tr w:rsidR="007A6E86" w:rsidRPr="00CF2AEF" w14:paraId="58B43AA6" w14:textId="77777777" w:rsidTr="007A6E86">
        <w:tc>
          <w:tcPr>
            <w:tcW w:w="3678" w:type="dxa"/>
          </w:tcPr>
          <w:p w14:paraId="777F6898" w14:textId="77777777" w:rsidR="007A6E86" w:rsidRPr="00397717" w:rsidRDefault="007A6E86" w:rsidP="007A6E86">
            <w:r w:rsidRPr="00397717">
              <w:t>Award Guidelines</w:t>
            </w:r>
          </w:p>
        </w:tc>
        <w:tc>
          <w:tcPr>
            <w:tcW w:w="5939" w:type="dxa"/>
          </w:tcPr>
          <w:p w14:paraId="6DDC7EDC" w14:textId="77777777" w:rsidR="007A6E86" w:rsidRDefault="007A6E86" w:rsidP="007A6E86">
            <w:r w:rsidRPr="00CF2AEF">
              <w:t xml:space="preserve">The document, as part of the Procurement Documents (including for the Restricted Procedure), in which the Contracting Authority has defined the further requirements, preferences, conditions, award criteria and award </w:t>
            </w:r>
            <w:proofErr w:type="spellStart"/>
            <w:r w:rsidRPr="00CF2AEF">
              <w:t>subcriteria</w:t>
            </w:r>
            <w:proofErr w:type="spellEnd"/>
            <w:r w:rsidRPr="00CF2AEF">
              <w:t xml:space="preserve"> for the Procurement.</w:t>
            </w:r>
          </w:p>
          <w:p w14:paraId="3EFBB0A3" w14:textId="77777777" w:rsidR="007A6E86" w:rsidRPr="00CF2AEF" w:rsidRDefault="007A6E86" w:rsidP="007A6E86"/>
        </w:tc>
      </w:tr>
      <w:tr w:rsidR="003B64D3" w:rsidRPr="00CF2AEF" w14:paraId="048444D8" w14:textId="77777777" w:rsidTr="007A6E86">
        <w:tc>
          <w:tcPr>
            <w:tcW w:w="3678" w:type="dxa"/>
          </w:tcPr>
          <w:p w14:paraId="153ADF8E" w14:textId="77777777" w:rsidR="003B64D3" w:rsidRPr="00397717" w:rsidRDefault="003B64D3" w:rsidP="003B64D3">
            <w:r w:rsidRPr="00397717">
              <w:t>Bid</w:t>
            </w:r>
          </w:p>
        </w:tc>
        <w:tc>
          <w:tcPr>
            <w:tcW w:w="5939" w:type="dxa"/>
          </w:tcPr>
          <w:p w14:paraId="0E9EF79F" w14:textId="77777777" w:rsidR="003B64D3" w:rsidRDefault="003B64D3" w:rsidP="003B64D3">
            <w:r w:rsidRPr="00CF2AEF">
              <w:t>The Supplier’s written offer to provide a specific Deliverable to UMC at a specified price on the terms and conditions recorded in the Procurement Documents or Invitation to Tender.</w:t>
            </w:r>
          </w:p>
          <w:p w14:paraId="038E489C" w14:textId="77777777" w:rsidR="003B64D3" w:rsidRPr="00CF2AEF" w:rsidRDefault="003B64D3" w:rsidP="003B64D3"/>
        </w:tc>
      </w:tr>
      <w:tr w:rsidR="003B64D3" w:rsidRPr="00CF2AEF" w14:paraId="2D1E4A87" w14:textId="77777777" w:rsidTr="007A6E86">
        <w:tc>
          <w:tcPr>
            <w:tcW w:w="3678" w:type="dxa"/>
          </w:tcPr>
          <w:p w14:paraId="6151C079" w14:textId="77777777" w:rsidR="003B64D3" w:rsidRPr="00397717" w:rsidRDefault="003B64D3" w:rsidP="003B64D3">
            <w:r w:rsidRPr="00397717">
              <w:t>Call-Off Contract</w:t>
            </w:r>
          </w:p>
        </w:tc>
        <w:tc>
          <w:tcPr>
            <w:tcW w:w="5939" w:type="dxa"/>
          </w:tcPr>
          <w:p w14:paraId="1851D008" w14:textId="77777777" w:rsidR="003B64D3" w:rsidRDefault="003B64D3" w:rsidP="003B64D3">
            <w:r w:rsidRPr="00CF2AEF">
              <w:t>An Agreement under which UMC orders (calls off) predetermined quantities at predetermined prices and conditions from the Supplier, as required.</w:t>
            </w:r>
          </w:p>
          <w:p w14:paraId="15A66FDE" w14:textId="77777777" w:rsidR="00397717" w:rsidRPr="00CF2AEF" w:rsidRDefault="00397717" w:rsidP="003B64D3"/>
        </w:tc>
      </w:tr>
      <w:tr w:rsidR="003B64D3" w:rsidRPr="00CF2AEF" w14:paraId="6545A8BD" w14:textId="77777777" w:rsidTr="007A6E86">
        <w:tc>
          <w:tcPr>
            <w:tcW w:w="3678" w:type="dxa"/>
          </w:tcPr>
          <w:p w14:paraId="7E1DDD54" w14:textId="77777777" w:rsidR="003B64D3" w:rsidRPr="00397717" w:rsidRDefault="003B64D3" w:rsidP="003B64D3">
            <w:r w:rsidRPr="00397717">
              <w:t>Candidate</w:t>
            </w:r>
          </w:p>
        </w:tc>
        <w:tc>
          <w:tcPr>
            <w:tcW w:w="5939" w:type="dxa"/>
          </w:tcPr>
          <w:p w14:paraId="5AC0D9DF" w14:textId="77777777" w:rsidR="003B64D3" w:rsidRDefault="003B64D3" w:rsidP="003B64D3">
            <w:r w:rsidRPr="00CF2AEF">
              <w:t>An economic operator who requests to participate in the Procurement (including in the Restricted Procedure).</w:t>
            </w:r>
          </w:p>
          <w:p w14:paraId="337331AE" w14:textId="77777777" w:rsidR="00397717" w:rsidRPr="00CF2AEF" w:rsidRDefault="00397717" w:rsidP="003B64D3"/>
        </w:tc>
      </w:tr>
      <w:tr w:rsidR="003B64D3" w:rsidRPr="00CF2AEF" w14:paraId="611A1812" w14:textId="77777777" w:rsidTr="007A6E86">
        <w:tc>
          <w:tcPr>
            <w:tcW w:w="3678" w:type="dxa"/>
          </w:tcPr>
          <w:p w14:paraId="3C675445" w14:textId="77777777" w:rsidR="003B64D3" w:rsidRPr="00397717" w:rsidRDefault="003B64D3" w:rsidP="003B64D3">
            <w:r w:rsidRPr="00397717">
              <w:t>Certificate of Conduct for Procurement (CCP)</w:t>
            </w:r>
          </w:p>
        </w:tc>
        <w:tc>
          <w:tcPr>
            <w:tcW w:w="5939" w:type="dxa"/>
          </w:tcPr>
          <w:p w14:paraId="6318AD56" w14:textId="77777777" w:rsidR="003B64D3" w:rsidRDefault="003B64D3" w:rsidP="003B64D3">
            <w:r w:rsidRPr="00CF2AEF">
              <w:t>The Certificate of Conduct for Procurement is a certificate that the Minister of Security and Justice issues to confirm an investigation into the natural person or legal entity involved has revealed no objections in connection with submitting a Tender for public contracts as mentioned in Section 4.1 AW.</w:t>
            </w:r>
          </w:p>
          <w:p w14:paraId="44BEA704" w14:textId="77777777" w:rsidR="00397717" w:rsidRPr="00CF2AEF" w:rsidRDefault="00397717" w:rsidP="003B64D3"/>
        </w:tc>
      </w:tr>
      <w:tr w:rsidR="003B64D3" w:rsidRPr="00CF2AEF" w14:paraId="3991634D" w14:textId="77777777" w:rsidTr="007A6E86">
        <w:tc>
          <w:tcPr>
            <w:tcW w:w="3678" w:type="dxa"/>
          </w:tcPr>
          <w:p w14:paraId="411A5FA7" w14:textId="77777777" w:rsidR="003B64D3" w:rsidRPr="00397717" w:rsidRDefault="003B64D3" w:rsidP="003B64D3">
            <w:r w:rsidRPr="00397717">
              <w:t>Client</w:t>
            </w:r>
          </w:p>
        </w:tc>
        <w:tc>
          <w:tcPr>
            <w:tcW w:w="5939" w:type="dxa"/>
          </w:tcPr>
          <w:p w14:paraId="2BD45FD6" w14:textId="77777777" w:rsidR="003B64D3" w:rsidRDefault="003B64D3" w:rsidP="003B64D3">
            <w:r w:rsidRPr="00CF2AEF">
              <w:t>UMC (see the term UMC).</w:t>
            </w:r>
          </w:p>
          <w:p w14:paraId="0D6D6A3D" w14:textId="77777777" w:rsidR="00397717" w:rsidRPr="00CF2AEF" w:rsidRDefault="00397717" w:rsidP="003B64D3"/>
        </w:tc>
      </w:tr>
      <w:tr w:rsidR="003B64D3" w:rsidRPr="00CF2AEF" w14:paraId="3FFB9873" w14:textId="77777777" w:rsidTr="007A6E86">
        <w:tc>
          <w:tcPr>
            <w:tcW w:w="3678" w:type="dxa"/>
          </w:tcPr>
          <w:p w14:paraId="199B6335" w14:textId="77777777" w:rsidR="003B64D3" w:rsidRPr="00397717" w:rsidRDefault="003B64D3" w:rsidP="003B64D3">
            <w:r w:rsidRPr="00397717">
              <w:lastRenderedPageBreak/>
              <w:t>Consignment</w:t>
            </w:r>
          </w:p>
        </w:tc>
        <w:tc>
          <w:tcPr>
            <w:tcW w:w="5939" w:type="dxa"/>
          </w:tcPr>
          <w:p w14:paraId="7939A0BF" w14:textId="77777777" w:rsidR="003B64D3" w:rsidRDefault="003B64D3" w:rsidP="003B64D3">
            <w:r w:rsidRPr="00CF2AEF">
              <w:t>An Agreement in which the Supplier gives UMC a Deliverable on consignment at no cost for a period agreed in writing. Ownership of and risk in the Deliverable passes to UMC only when UMC puts it into use or consumes it.</w:t>
            </w:r>
          </w:p>
          <w:p w14:paraId="32D8BDF1" w14:textId="77777777" w:rsidR="003B64D3" w:rsidRPr="00CF2AEF" w:rsidRDefault="003B64D3" w:rsidP="003B64D3"/>
        </w:tc>
      </w:tr>
      <w:tr w:rsidR="003B64D3" w:rsidRPr="00CF2AEF" w14:paraId="7A314F39" w14:textId="77777777" w:rsidTr="007A6E86">
        <w:tc>
          <w:tcPr>
            <w:tcW w:w="3678" w:type="dxa"/>
          </w:tcPr>
          <w:p w14:paraId="32143BB6" w14:textId="77777777" w:rsidR="003B64D3" w:rsidRPr="00397717" w:rsidRDefault="003B64D3" w:rsidP="003B64D3">
            <w:r w:rsidRPr="00397717">
              <w:t>Consignment on Approval or Trial Consignment</w:t>
            </w:r>
          </w:p>
        </w:tc>
        <w:tc>
          <w:tcPr>
            <w:tcW w:w="5939" w:type="dxa"/>
          </w:tcPr>
          <w:p w14:paraId="4D4376FB" w14:textId="77777777" w:rsidR="003B64D3" w:rsidRDefault="003B64D3" w:rsidP="003B64D3">
            <w:r w:rsidRPr="00CF2AEF">
              <w:t>An Agreement under which the Supplier provides a Deliverable to UMC at no cost for a period agreed in writing in advance. Ownership of and risk in the Deliverable concerned remains entirely with the Supplier, and the Supplier comes to collect the Deliverable again after the agreed period.</w:t>
            </w:r>
          </w:p>
          <w:p w14:paraId="30384810" w14:textId="77777777" w:rsidR="003B64D3" w:rsidRPr="00CF2AEF" w:rsidRDefault="003B64D3" w:rsidP="003B64D3"/>
        </w:tc>
      </w:tr>
      <w:tr w:rsidR="003B64D3" w:rsidRPr="00CF2AEF" w14:paraId="42EBDCE5" w14:textId="77777777" w:rsidTr="007A6E86">
        <w:tc>
          <w:tcPr>
            <w:tcW w:w="3678" w:type="dxa"/>
          </w:tcPr>
          <w:p w14:paraId="50B92D80" w14:textId="77777777" w:rsidR="003B64D3" w:rsidRPr="00397717" w:rsidRDefault="003B64D3" w:rsidP="003B64D3">
            <w:r w:rsidRPr="00397717">
              <w:t>Consumables</w:t>
            </w:r>
          </w:p>
        </w:tc>
        <w:tc>
          <w:tcPr>
            <w:tcW w:w="5939" w:type="dxa"/>
          </w:tcPr>
          <w:p w14:paraId="6B1361A3" w14:textId="77777777" w:rsidR="003B64D3" w:rsidRDefault="003B64D3" w:rsidP="003B64D3">
            <w:r w:rsidRPr="00CF2AEF">
              <w:t>Single-use materials that can be specifically linked to the Equipment.</w:t>
            </w:r>
          </w:p>
          <w:p w14:paraId="619597C2" w14:textId="77777777" w:rsidR="003B64D3" w:rsidRPr="00CF2AEF" w:rsidRDefault="003B64D3" w:rsidP="003B64D3"/>
        </w:tc>
      </w:tr>
      <w:tr w:rsidR="003B64D3" w:rsidRPr="00CF2AEF" w14:paraId="3F98C8F8" w14:textId="77777777" w:rsidTr="007A6E86">
        <w:tc>
          <w:tcPr>
            <w:tcW w:w="3678" w:type="dxa"/>
          </w:tcPr>
          <w:p w14:paraId="6D861AD9" w14:textId="77777777" w:rsidR="003B64D3" w:rsidRPr="00397717" w:rsidRDefault="003B64D3" w:rsidP="003B64D3">
            <w:r w:rsidRPr="00397717">
              <w:t>Contract</w:t>
            </w:r>
          </w:p>
        </w:tc>
        <w:tc>
          <w:tcPr>
            <w:tcW w:w="5939" w:type="dxa"/>
          </w:tcPr>
          <w:p w14:paraId="4CC0F8FB" w14:textId="77777777" w:rsidR="003B64D3" w:rsidRDefault="003B64D3" w:rsidP="003B64D3">
            <w:r w:rsidRPr="00CF2AEF">
              <w:t>Deliverable (see the term Deliverable).</w:t>
            </w:r>
          </w:p>
          <w:p w14:paraId="221CA2A8" w14:textId="77777777" w:rsidR="003B64D3" w:rsidRPr="00CF2AEF" w:rsidRDefault="003B64D3" w:rsidP="003B64D3"/>
        </w:tc>
      </w:tr>
      <w:tr w:rsidR="003B64D3" w:rsidRPr="00CF2AEF" w14:paraId="3F913F0C" w14:textId="77777777" w:rsidTr="007A6E86">
        <w:tc>
          <w:tcPr>
            <w:tcW w:w="3678" w:type="dxa"/>
          </w:tcPr>
          <w:p w14:paraId="6362A5F0" w14:textId="77777777" w:rsidR="003B64D3" w:rsidRPr="00397717" w:rsidRDefault="003B64D3" w:rsidP="003B64D3">
            <w:r w:rsidRPr="00397717">
              <w:t>Contracting Authority</w:t>
            </w:r>
          </w:p>
        </w:tc>
        <w:tc>
          <w:tcPr>
            <w:tcW w:w="5939" w:type="dxa"/>
          </w:tcPr>
          <w:p w14:paraId="5A84CBD7" w14:textId="77777777" w:rsidR="003B64D3" w:rsidRDefault="003B64D3" w:rsidP="003B64D3">
            <w:r w:rsidRPr="00CF2AEF">
              <w:t>The UMC institution(s) under public law performing this Procurement.</w:t>
            </w:r>
          </w:p>
          <w:p w14:paraId="338CE746" w14:textId="77777777" w:rsidR="003B64D3" w:rsidRPr="00CF2AEF" w:rsidRDefault="003B64D3" w:rsidP="003B64D3"/>
        </w:tc>
      </w:tr>
      <w:tr w:rsidR="003B64D3" w:rsidRPr="00CF2AEF" w14:paraId="3DB0FF2A" w14:textId="77777777" w:rsidTr="007A6E86">
        <w:tc>
          <w:tcPr>
            <w:tcW w:w="3678" w:type="dxa"/>
          </w:tcPr>
          <w:p w14:paraId="422C884D" w14:textId="77777777" w:rsidR="003B64D3" w:rsidRPr="00397717" w:rsidRDefault="003B64D3" w:rsidP="003B64D3">
            <w:r w:rsidRPr="00397717">
              <w:t>Contractor</w:t>
            </w:r>
          </w:p>
        </w:tc>
        <w:tc>
          <w:tcPr>
            <w:tcW w:w="5939" w:type="dxa"/>
          </w:tcPr>
          <w:p w14:paraId="4175BCC0" w14:textId="77777777" w:rsidR="003B64D3" w:rsidRDefault="003B64D3" w:rsidP="003B64D3">
            <w:r w:rsidRPr="00CF2AEF">
              <w:t>Supplier (see the term Supplier).</w:t>
            </w:r>
          </w:p>
          <w:p w14:paraId="5CD6F63A" w14:textId="77777777" w:rsidR="003B64D3" w:rsidRPr="00CF2AEF" w:rsidRDefault="003B64D3" w:rsidP="003B64D3"/>
        </w:tc>
      </w:tr>
      <w:tr w:rsidR="003B64D3" w:rsidRPr="00CF2AEF" w14:paraId="45B21083" w14:textId="77777777" w:rsidTr="007A6E86">
        <w:tc>
          <w:tcPr>
            <w:tcW w:w="3678" w:type="dxa"/>
          </w:tcPr>
          <w:p w14:paraId="4A39BDE8" w14:textId="77777777" w:rsidR="003B64D3" w:rsidRPr="00397717" w:rsidRDefault="003B64D3" w:rsidP="003B64D3">
            <w:r w:rsidRPr="00397717">
              <w:t>Customized Software</w:t>
            </w:r>
          </w:p>
        </w:tc>
        <w:tc>
          <w:tcPr>
            <w:tcW w:w="5939" w:type="dxa"/>
          </w:tcPr>
          <w:p w14:paraId="24374A58" w14:textId="77777777" w:rsidR="003B64D3" w:rsidRDefault="003B64D3" w:rsidP="003B64D3">
            <w:r w:rsidRPr="00CF2AEF">
              <w:t>Software that has been developed or is to be developed specifically for UMC, or modifications to Standard Software specifically for UMC.</w:t>
            </w:r>
          </w:p>
          <w:p w14:paraId="782BDC5F" w14:textId="77777777" w:rsidR="003B64D3" w:rsidRPr="00CF2AEF" w:rsidRDefault="003B64D3" w:rsidP="003B64D3"/>
        </w:tc>
      </w:tr>
      <w:tr w:rsidR="00397717" w:rsidRPr="00CF2AEF" w14:paraId="729970E9" w14:textId="77777777" w:rsidTr="007A6E86">
        <w:tc>
          <w:tcPr>
            <w:tcW w:w="3678" w:type="dxa"/>
          </w:tcPr>
          <w:p w14:paraId="5B304FEC" w14:textId="77777777" w:rsidR="00397717" w:rsidRPr="00CF2AEF" w:rsidRDefault="00397717" w:rsidP="00397717">
            <w:r w:rsidRPr="00CF2AEF">
              <w:t>Deliverable</w:t>
            </w:r>
          </w:p>
        </w:tc>
        <w:tc>
          <w:tcPr>
            <w:tcW w:w="5939" w:type="dxa"/>
          </w:tcPr>
          <w:p w14:paraId="677704DF" w14:textId="77777777" w:rsidR="00397717" w:rsidRDefault="00397717" w:rsidP="00397717">
            <w:r w:rsidRPr="00CF2AEF">
              <w:t>The items, rights to use and other property rights that the Supplier has delivered and is to deliver to UMC, and the services and work that the Supplier is to provide and perform for UMC, including future Upgrades and Updates of Hardware and Software, and the completion and delivery of a tangible work as laid down in the Framework Agreement, Purchase Agreement or other Agreement, in accordance with the Requirements and Preferences that UMC has recorded in the Procurement Documents or Invitation to Tender.</w:t>
            </w:r>
          </w:p>
          <w:p w14:paraId="5C02CDAE" w14:textId="77777777" w:rsidR="00397717" w:rsidRPr="00CF2AEF" w:rsidRDefault="00397717" w:rsidP="00397717"/>
        </w:tc>
      </w:tr>
      <w:tr w:rsidR="00397717" w:rsidRPr="00CF2AEF" w14:paraId="172040DC" w14:textId="77777777" w:rsidTr="006B40A7">
        <w:tc>
          <w:tcPr>
            <w:tcW w:w="3678" w:type="dxa"/>
          </w:tcPr>
          <w:p w14:paraId="038D9FA5" w14:textId="77777777" w:rsidR="00397717" w:rsidRPr="00CF2AEF" w:rsidRDefault="00397717" w:rsidP="00397717">
            <w:r w:rsidRPr="00CF2AEF">
              <w:t>Descriptive Document</w:t>
            </w:r>
          </w:p>
        </w:tc>
        <w:tc>
          <w:tcPr>
            <w:tcW w:w="5939" w:type="dxa"/>
          </w:tcPr>
          <w:p w14:paraId="6B32404D" w14:textId="77777777" w:rsidR="00397717" w:rsidRDefault="00397717" w:rsidP="00397717">
            <w:r w:rsidRPr="00CF2AEF">
              <w:t xml:space="preserve">The document in which Contracting Authority (including in an Open Procedure) has defined the Requirements, </w:t>
            </w:r>
            <w:r w:rsidRPr="00CF2AEF">
              <w:lastRenderedPageBreak/>
              <w:t>Preferences, procedures and conditions applicable to the Procurement, as part of the Procurement Documents.</w:t>
            </w:r>
          </w:p>
          <w:p w14:paraId="01D9AF21" w14:textId="77777777" w:rsidR="00397717" w:rsidRPr="00CF2AEF" w:rsidRDefault="00397717" w:rsidP="00397717"/>
        </w:tc>
      </w:tr>
      <w:tr w:rsidR="00397717" w:rsidRPr="00CF2AEF" w14:paraId="0F897EB1" w14:textId="77777777" w:rsidTr="006B40A7">
        <w:tc>
          <w:tcPr>
            <w:tcW w:w="3678" w:type="dxa"/>
          </w:tcPr>
          <w:p w14:paraId="4B64F06B" w14:textId="77777777" w:rsidR="00397717" w:rsidRPr="00CF2AEF" w:rsidRDefault="00397717" w:rsidP="00397717">
            <w:r w:rsidRPr="00CF2AEF">
              <w:lastRenderedPageBreak/>
              <w:t>Downtime</w:t>
            </w:r>
          </w:p>
        </w:tc>
        <w:tc>
          <w:tcPr>
            <w:tcW w:w="5939" w:type="dxa"/>
          </w:tcPr>
          <w:p w14:paraId="7A682810" w14:textId="77777777" w:rsidR="00397717" w:rsidRDefault="00397717" w:rsidP="00397717">
            <w:r w:rsidRPr="00CF2AEF">
              <w:t>The percentage of unavailability (expressed as a percentage of unavailable time relative to total time) of the Deliverable delivered by the Supplier.</w:t>
            </w:r>
          </w:p>
          <w:p w14:paraId="08D5DCEF" w14:textId="77777777" w:rsidR="00397717" w:rsidRPr="00CF2AEF" w:rsidRDefault="00397717" w:rsidP="00397717"/>
        </w:tc>
      </w:tr>
      <w:tr w:rsidR="00397717" w:rsidRPr="00CF2AEF" w14:paraId="7C797F68" w14:textId="77777777" w:rsidTr="006B40A7">
        <w:tc>
          <w:tcPr>
            <w:tcW w:w="3678" w:type="dxa"/>
          </w:tcPr>
          <w:p w14:paraId="28CDF2D1" w14:textId="77777777" w:rsidR="00397717" w:rsidRPr="00DC0C1E" w:rsidRDefault="00397717" w:rsidP="00397717">
            <w:r w:rsidRPr="00DC0C1E">
              <w:t>Equipment</w:t>
            </w:r>
          </w:p>
        </w:tc>
        <w:tc>
          <w:tcPr>
            <w:tcW w:w="5939" w:type="dxa"/>
          </w:tcPr>
          <w:p w14:paraId="7FE8FD56" w14:textId="77777777" w:rsidR="00397717" w:rsidRDefault="00397717" w:rsidP="00397717">
            <w:r w:rsidRPr="00CF2AEF">
              <w:t>The machines or Hardware that the Supplier will supply, including the most recent version of the Software, additional features and accessories, and the accompanying Documentation.</w:t>
            </w:r>
          </w:p>
          <w:p w14:paraId="284BBC09" w14:textId="77777777" w:rsidR="00DC0C1E" w:rsidRPr="00CF2AEF" w:rsidRDefault="00DC0C1E" w:rsidP="00397717"/>
        </w:tc>
      </w:tr>
      <w:tr w:rsidR="00397717" w:rsidRPr="00CF2AEF" w14:paraId="2A3989D1" w14:textId="77777777" w:rsidTr="006B40A7">
        <w:tc>
          <w:tcPr>
            <w:tcW w:w="3678" w:type="dxa"/>
          </w:tcPr>
          <w:p w14:paraId="5C19A653" w14:textId="77777777" w:rsidR="00397717" w:rsidRPr="00DC0C1E" w:rsidRDefault="00397717" w:rsidP="00397717">
            <w:r w:rsidRPr="00DC0C1E">
              <w:t>ESPD</w:t>
            </w:r>
          </w:p>
        </w:tc>
        <w:tc>
          <w:tcPr>
            <w:tcW w:w="5939" w:type="dxa"/>
          </w:tcPr>
          <w:p w14:paraId="5F0EAD92" w14:textId="77777777" w:rsidR="00397717" w:rsidRDefault="00397717" w:rsidP="00397717">
            <w:r w:rsidRPr="00CF2AEF">
              <w:t>European Single Procurement Document (previously called a ‘self-declaration’).</w:t>
            </w:r>
          </w:p>
          <w:p w14:paraId="512597B3" w14:textId="77777777" w:rsidR="00DC0C1E" w:rsidRPr="00CF2AEF" w:rsidRDefault="00DC0C1E" w:rsidP="00397717"/>
        </w:tc>
      </w:tr>
      <w:tr w:rsidR="00397717" w:rsidRPr="00CF2AEF" w14:paraId="260F4C68" w14:textId="77777777" w:rsidTr="006B40A7">
        <w:tc>
          <w:tcPr>
            <w:tcW w:w="3678" w:type="dxa"/>
          </w:tcPr>
          <w:p w14:paraId="7C68DDF4" w14:textId="77777777" w:rsidR="00397717" w:rsidRPr="00DC0C1E" w:rsidRDefault="00397717" w:rsidP="00397717">
            <w:r w:rsidRPr="00DC0C1E">
              <w:t>Force majeure</w:t>
            </w:r>
          </w:p>
        </w:tc>
        <w:tc>
          <w:tcPr>
            <w:tcW w:w="5939" w:type="dxa"/>
          </w:tcPr>
          <w:p w14:paraId="5E17E156" w14:textId="77777777" w:rsidR="00397717" w:rsidRDefault="00397717" w:rsidP="00397717">
            <w:r w:rsidRPr="00CF2AEF">
              <w:t>The inability to perform an agreement due to a non-attributable breach. Force majeure (non-attributable breach) in respect of the Supplier never includes a lack of personnel, wildcat strikes, illness of personnel, automation issues, late delivery or unsuitability of materials or of the system software, attributable failures of third parties engaged by the Supplier and/or liquidity or solvency problems of the Supplier.</w:t>
            </w:r>
          </w:p>
          <w:p w14:paraId="552C7848" w14:textId="77777777" w:rsidR="00DC0C1E" w:rsidRPr="00CF2AEF" w:rsidRDefault="00DC0C1E" w:rsidP="00397717"/>
        </w:tc>
      </w:tr>
      <w:tr w:rsidR="00397717" w:rsidRPr="00CF2AEF" w14:paraId="66E020B0" w14:textId="77777777" w:rsidTr="006B40A7">
        <w:tc>
          <w:tcPr>
            <w:tcW w:w="3678" w:type="dxa"/>
          </w:tcPr>
          <w:p w14:paraId="33F2FAFD" w14:textId="77777777" w:rsidR="00397717" w:rsidRPr="00DC0C1E" w:rsidRDefault="00397717" w:rsidP="00397717">
            <w:r w:rsidRPr="00DC0C1E">
              <w:t>Framework Agreement</w:t>
            </w:r>
          </w:p>
        </w:tc>
        <w:tc>
          <w:tcPr>
            <w:tcW w:w="5939" w:type="dxa"/>
          </w:tcPr>
          <w:p w14:paraId="0B938126" w14:textId="77777777" w:rsidR="00397717" w:rsidRDefault="00397717" w:rsidP="00397717">
            <w:r w:rsidRPr="00CF2AEF">
              <w:t>The Agreement between UMC and the Supplier whose purpose is to define the conditions for Orders to be placed, particularly in terms of price and, where applicable, the intended quantity, for a certain period.</w:t>
            </w:r>
          </w:p>
          <w:p w14:paraId="34CE3BFD" w14:textId="77777777" w:rsidR="00DC0C1E" w:rsidRPr="00CF2AEF" w:rsidRDefault="00DC0C1E" w:rsidP="00397717"/>
        </w:tc>
      </w:tr>
      <w:tr w:rsidR="00DC0C1E" w:rsidRPr="00CF2AEF" w14:paraId="4C5E3D98" w14:textId="77777777" w:rsidTr="006B40A7">
        <w:tc>
          <w:tcPr>
            <w:tcW w:w="3678" w:type="dxa"/>
          </w:tcPr>
          <w:p w14:paraId="3F530097" w14:textId="77777777" w:rsidR="00DC0C1E" w:rsidRPr="00DC0C1E" w:rsidRDefault="00DC0C1E" w:rsidP="00DC0C1E">
            <w:r w:rsidRPr="00DC0C1E">
              <w:t>General Purchasing Conditions (GPCs)</w:t>
            </w:r>
          </w:p>
        </w:tc>
        <w:tc>
          <w:tcPr>
            <w:tcW w:w="5939" w:type="dxa"/>
          </w:tcPr>
          <w:p w14:paraId="6E4A75F9" w14:textId="77777777" w:rsidR="00DC0C1E" w:rsidRDefault="00DC0C1E" w:rsidP="00DC0C1E">
            <w:r w:rsidRPr="00CF2AEF">
              <w:t xml:space="preserve">UMC’s General Purchasing Conditions, which have been drawn up and adopted in accordance with the model of the Dutch Federation of University Medical Centers (NFU, version </w:t>
            </w:r>
            <w:r w:rsidR="00106F7E">
              <w:t>January 2024</w:t>
            </w:r>
            <w:r w:rsidRPr="00CF2AEF">
              <w:t>) and are applicable to this Procurement or purchasing process.</w:t>
            </w:r>
          </w:p>
          <w:p w14:paraId="399CB87C" w14:textId="77777777" w:rsidR="00DC0C1E" w:rsidRPr="00CF2AEF" w:rsidRDefault="00DC0C1E" w:rsidP="00DC0C1E"/>
        </w:tc>
      </w:tr>
      <w:tr w:rsidR="00DC0C1E" w:rsidRPr="00CF2AEF" w14:paraId="47C93144" w14:textId="77777777" w:rsidTr="006B40A7">
        <w:tc>
          <w:tcPr>
            <w:tcW w:w="3678" w:type="dxa"/>
          </w:tcPr>
          <w:p w14:paraId="566DD42C" w14:textId="77777777" w:rsidR="00DC0C1E" w:rsidRPr="00DC0C1E" w:rsidRDefault="00DC0C1E" w:rsidP="00DC0C1E">
            <w:r w:rsidRPr="00DC0C1E">
              <w:t>Goods Receiving</w:t>
            </w:r>
          </w:p>
        </w:tc>
        <w:tc>
          <w:tcPr>
            <w:tcW w:w="5939" w:type="dxa"/>
          </w:tcPr>
          <w:p w14:paraId="4E7181A9" w14:textId="77777777" w:rsidR="00DC0C1E" w:rsidRDefault="00DC0C1E" w:rsidP="00DC0C1E">
            <w:r w:rsidRPr="00CF2AEF">
              <w:t>Department within UMC where Supplier delivers the ordered Product(s).</w:t>
            </w:r>
          </w:p>
          <w:p w14:paraId="73881CE3" w14:textId="77777777" w:rsidR="00DC0C1E" w:rsidRPr="00CF2AEF" w:rsidRDefault="00DC0C1E" w:rsidP="00DC0C1E"/>
        </w:tc>
      </w:tr>
      <w:tr w:rsidR="00DC0C1E" w:rsidRPr="00CF2AEF" w14:paraId="595CE275" w14:textId="77777777" w:rsidTr="006B40A7">
        <w:tc>
          <w:tcPr>
            <w:tcW w:w="3678" w:type="dxa"/>
          </w:tcPr>
          <w:p w14:paraId="0C73E0D6" w14:textId="77777777" w:rsidR="00DC0C1E" w:rsidRPr="00DC0C1E" w:rsidRDefault="00DC0C1E" w:rsidP="00DC0C1E">
            <w:r w:rsidRPr="00DC0C1E">
              <w:t>Group</w:t>
            </w:r>
          </w:p>
        </w:tc>
        <w:tc>
          <w:tcPr>
            <w:tcW w:w="5939" w:type="dxa"/>
          </w:tcPr>
          <w:p w14:paraId="54853121" w14:textId="77777777" w:rsidR="00DC0C1E" w:rsidRDefault="00DC0C1E" w:rsidP="00DC0C1E">
            <w:r w:rsidRPr="00CF2AEF">
              <w:t>Two or more economic operators who submit a Tender or request to participate as an association.</w:t>
            </w:r>
          </w:p>
          <w:p w14:paraId="14BAB275" w14:textId="77777777" w:rsidR="00DC0C1E" w:rsidRPr="00CF2AEF" w:rsidRDefault="00DC0C1E" w:rsidP="00DC0C1E"/>
        </w:tc>
      </w:tr>
      <w:tr w:rsidR="00DC0C1E" w:rsidRPr="00CF2AEF" w14:paraId="030C8347" w14:textId="77777777" w:rsidTr="006B40A7">
        <w:tc>
          <w:tcPr>
            <w:tcW w:w="3678" w:type="dxa"/>
          </w:tcPr>
          <w:p w14:paraId="5B6885EF" w14:textId="77777777" w:rsidR="00DC0C1E" w:rsidRPr="00DC0C1E" w:rsidRDefault="00DC0C1E" w:rsidP="00DC0C1E">
            <w:r w:rsidRPr="00DC0C1E">
              <w:lastRenderedPageBreak/>
              <w:t>Hardware</w:t>
            </w:r>
          </w:p>
        </w:tc>
        <w:tc>
          <w:tcPr>
            <w:tcW w:w="5939" w:type="dxa"/>
          </w:tcPr>
          <w:p w14:paraId="53E6FD16" w14:textId="77777777" w:rsidR="00DC0C1E" w:rsidRDefault="00DC0C1E" w:rsidP="00DC0C1E">
            <w:r w:rsidRPr="00CF2AEF">
              <w:t>All physical components of a computer and the accompanying peripherals.</w:t>
            </w:r>
          </w:p>
          <w:p w14:paraId="5F8817F9" w14:textId="77777777" w:rsidR="00DC0C1E" w:rsidRPr="00CF2AEF" w:rsidRDefault="00DC0C1E" w:rsidP="00DC0C1E"/>
        </w:tc>
      </w:tr>
      <w:tr w:rsidR="00DC0C1E" w:rsidRPr="00CF2AEF" w14:paraId="672A7714" w14:textId="77777777" w:rsidTr="006B40A7">
        <w:tc>
          <w:tcPr>
            <w:tcW w:w="3678" w:type="dxa"/>
          </w:tcPr>
          <w:p w14:paraId="1214E9C7" w14:textId="77777777" w:rsidR="00DC0C1E" w:rsidRPr="00DC0C1E" w:rsidRDefault="00DC0C1E" w:rsidP="00DC0C1E">
            <w:r w:rsidRPr="00DC0C1E">
              <w:t>Invitation to Tender</w:t>
            </w:r>
          </w:p>
        </w:tc>
        <w:tc>
          <w:tcPr>
            <w:tcW w:w="5939" w:type="dxa"/>
          </w:tcPr>
          <w:p w14:paraId="47592680" w14:textId="77777777" w:rsidR="00DC0C1E" w:rsidRDefault="00DC0C1E" w:rsidP="00DC0C1E">
            <w:r w:rsidRPr="00CF2AEF">
              <w:t>The written document in which UMC has defined the Requirements, Preferences, procedures and conditions applicable to the purchasing process.</w:t>
            </w:r>
          </w:p>
          <w:p w14:paraId="4226D79D" w14:textId="77777777" w:rsidR="00DC0C1E" w:rsidRPr="00CF2AEF" w:rsidRDefault="00DC0C1E" w:rsidP="00DC0C1E"/>
        </w:tc>
      </w:tr>
      <w:tr w:rsidR="00DC0C1E" w:rsidRPr="00CF2AEF" w14:paraId="35A4B8F5" w14:textId="77777777" w:rsidTr="006B40A7">
        <w:tc>
          <w:tcPr>
            <w:tcW w:w="3678" w:type="dxa"/>
          </w:tcPr>
          <w:p w14:paraId="63271A52" w14:textId="77777777" w:rsidR="00DC0C1E" w:rsidRPr="00DC0C1E" w:rsidRDefault="00DC0C1E" w:rsidP="00DC0C1E">
            <w:r w:rsidRPr="00DC0C1E">
              <w:t>KPI (Key Performance Indicator)</w:t>
            </w:r>
          </w:p>
        </w:tc>
        <w:tc>
          <w:tcPr>
            <w:tcW w:w="5939" w:type="dxa"/>
          </w:tcPr>
          <w:p w14:paraId="6E29B6BE" w14:textId="77777777" w:rsidR="00DC0C1E" w:rsidRDefault="00DC0C1E" w:rsidP="00DC0C1E">
            <w:r w:rsidRPr="00CF2AEF">
              <w:t>Measurable indication of the service level of the Deliverable supplied by the Supplier.</w:t>
            </w:r>
          </w:p>
          <w:p w14:paraId="515499FF" w14:textId="77777777" w:rsidR="00DC0C1E" w:rsidRPr="00CF2AEF" w:rsidRDefault="00DC0C1E" w:rsidP="00DC0C1E"/>
        </w:tc>
      </w:tr>
      <w:tr w:rsidR="00DC0C1E" w:rsidRPr="00CF2AEF" w14:paraId="41EE393D" w14:textId="77777777" w:rsidTr="006B40A7">
        <w:tc>
          <w:tcPr>
            <w:tcW w:w="3678" w:type="dxa"/>
          </w:tcPr>
          <w:p w14:paraId="0B58695F" w14:textId="77777777" w:rsidR="00DC0C1E" w:rsidRPr="00DC0C1E" w:rsidRDefault="00DC0C1E" w:rsidP="00DC0C1E">
            <w:r w:rsidRPr="00DC0C1E">
              <w:t>Main Contractor</w:t>
            </w:r>
          </w:p>
        </w:tc>
        <w:tc>
          <w:tcPr>
            <w:tcW w:w="5939" w:type="dxa"/>
          </w:tcPr>
          <w:p w14:paraId="59CF173C" w14:textId="77777777" w:rsidR="00DC0C1E" w:rsidRDefault="00DC0C1E" w:rsidP="00DC0C1E">
            <w:r w:rsidRPr="00CF2AEF">
              <w:t>An economic operator that submits a Tender or a request to participate and uses Subcontractors to perform all or parts of the Contract.</w:t>
            </w:r>
          </w:p>
          <w:p w14:paraId="78BB3BB3" w14:textId="77777777" w:rsidR="00DC0C1E" w:rsidRPr="00CF2AEF" w:rsidRDefault="00DC0C1E" w:rsidP="00DC0C1E"/>
        </w:tc>
      </w:tr>
      <w:tr w:rsidR="00DC0C1E" w:rsidRPr="00CF2AEF" w14:paraId="254B3988" w14:textId="77777777" w:rsidTr="006B40A7">
        <w:tc>
          <w:tcPr>
            <w:tcW w:w="3678" w:type="dxa"/>
          </w:tcPr>
          <w:p w14:paraId="6B16B2B2" w14:textId="77777777" w:rsidR="00DC0C1E" w:rsidRPr="00DC0C1E" w:rsidRDefault="00DC0C1E" w:rsidP="00DC0C1E">
            <w:r w:rsidRPr="00DC0C1E">
              <w:t>Mandatory Grounds for Exclusion</w:t>
            </w:r>
          </w:p>
        </w:tc>
        <w:tc>
          <w:tcPr>
            <w:tcW w:w="5939" w:type="dxa"/>
          </w:tcPr>
          <w:p w14:paraId="60D25930" w14:textId="77777777" w:rsidR="00DC0C1E" w:rsidRDefault="00DC0C1E" w:rsidP="00DC0C1E">
            <w:r w:rsidRPr="00CF2AEF">
              <w:t>Compulsory grounds for exclusion from participation as mentioned in Section 2.86 AW</w:t>
            </w:r>
          </w:p>
          <w:p w14:paraId="00B47077" w14:textId="77777777" w:rsidR="00DC0C1E" w:rsidRPr="00CF2AEF" w:rsidRDefault="00DC0C1E" w:rsidP="00DC0C1E"/>
        </w:tc>
      </w:tr>
      <w:tr w:rsidR="00DC0C1E" w:rsidRPr="00CF2AEF" w14:paraId="27CEBCCF" w14:textId="77777777" w:rsidTr="006B40A7">
        <w:tc>
          <w:tcPr>
            <w:tcW w:w="3678" w:type="dxa"/>
          </w:tcPr>
          <w:p w14:paraId="51EAE801" w14:textId="77777777" w:rsidR="00DC0C1E" w:rsidRPr="00DC0C1E" w:rsidRDefault="00DC0C1E" w:rsidP="00DC0C1E">
            <w:r w:rsidRPr="00DC0C1E">
              <w:t>Medical Devices</w:t>
            </w:r>
          </w:p>
        </w:tc>
        <w:tc>
          <w:tcPr>
            <w:tcW w:w="5939" w:type="dxa"/>
          </w:tcPr>
          <w:p w14:paraId="3BD34C49" w14:textId="77777777" w:rsidR="00DC0C1E" w:rsidRDefault="00DC0C1E" w:rsidP="00DC0C1E">
            <w:r w:rsidRPr="00CF2AEF">
              <w:t>A Deliverable to which the Medical Devices Act (</w:t>
            </w:r>
            <w:r w:rsidRPr="00CF2AEF">
              <w:rPr>
                <w:i/>
                <w:iCs/>
              </w:rPr>
              <w:t xml:space="preserve">Wet op de Medische </w:t>
            </w:r>
            <w:proofErr w:type="spellStart"/>
            <w:r w:rsidRPr="00CF2AEF">
              <w:rPr>
                <w:i/>
                <w:iCs/>
              </w:rPr>
              <w:t>Hulpmiddelen</w:t>
            </w:r>
            <w:proofErr w:type="spellEnd"/>
            <w:r w:rsidRPr="00CF2AEF">
              <w:t>) and secondary regulations based on that Act apply. This explicitly includes Software that falls under the Healthcare Inspectorate’s (IGZ’s) definition of ‘medical device’.</w:t>
            </w:r>
          </w:p>
          <w:p w14:paraId="34226D7A" w14:textId="77777777" w:rsidR="00DC0C1E" w:rsidRPr="00CF2AEF" w:rsidRDefault="00DC0C1E" w:rsidP="00DC0C1E"/>
        </w:tc>
      </w:tr>
      <w:tr w:rsidR="0083412F" w:rsidRPr="00CF2AEF" w14:paraId="30DB1C4A" w14:textId="77777777" w:rsidTr="006B40A7">
        <w:tc>
          <w:tcPr>
            <w:tcW w:w="3678" w:type="dxa"/>
          </w:tcPr>
          <w:p w14:paraId="412E22B9" w14:textId="77777777" w:rsidR="0083412F" w:rsidRPr="00CF2AEF" w:rsidRDefault="0083412F" w:rsidP="0083412F">
            <w:r w:rsidRPr="00CF2AEF">
              <w:t>Notification of Award Decision</w:t>
            </w:r>
          </w:p>
        </w:tc>
        <w:tc>
          <w:tcPr>
            <w:tcW w:w="5939" w:type="dxa"/>
          </w:tcPr>
          <w:p w14:paraId="21F6DEA9" w14:textId="77777777" w:rsidR="0083412F" w:rsidRDefault="0083412F" w:rsidP="0083412F">
            <w:r w:rsidRPr="00CF2AEF">
              <w:t>Notification of the Award Decision to the Tenderers concerned.</w:t>
            </w:r>
          </w:p>
          <w:p w14:paraId="16C8CFDD" w14:textId="77777777" w:rsidR="0083412F" w:rsidRPr="00CF2AEF" w:rsidRDefault="0083412F" w:rsidP="0083412F"/>
        </w:tc>
      </w:tr>
      <w:tr w:rsidR="0083412F" w:rsidRPr="00CF2AEF" w14:paraId="0535D0C5" w14:textId="77777777" w:rsidTr="006B40A7">
        <w:tc>
          <w:tcPr>
            <w:tcW w:w="3678" w:type="dxa"/>
          </w:tcPr>
          <w:p w14:paraId="60D915E7" w14:textId="77777777" w:rsidR="0083412F" w:rsidRPr="00CF2AEF" w:rsidRDefault="0083412F" w:rsidP="0083412F">
            <w:r w:rsidRPr="00CF2AEF">
              <w:t>Notification of Selection Decision</w:t>
            </w:r>
          </w:p>
        </w:tc>
        <w:tc>
          <w:tcPr>
            <w:tcW w:w="5939" w:type="dxa"/>
          </w:tcPr>
          <w:p w14:paraId="032A22A7" w14:textId="77777777" w:rsidR="0083412F" w:rsidRDefault="0083412F" w:rsidP="0083412F">
            <w:r w:rsidRPr="00CF2AEF">
              <w:t>Notification of the Selection Decision to the Candidates concerned.</w:t>
            </w:r>
          </w:p>
          <w:p w14:paraId="02800B15" w14:textId="77777777" w:rsidR="0083412F" w:rsidRPr="00CF2AEF" w:rsidRDefault="0083412F" w:rsidP="0083412F"/>
        </w:tc>
      </w:tr>
      <w:tr w:rsidR="0083412F" w:rsidRPr="00CF2AEF" w14:paraId="26DB2EBF" w14:textId="77777777" w:rsidTr="006B40A7">
        <w:tc>
          <w:tcPr>
            <w:tcW w:w="3678" w:type="dxa"/>
          </w:tcPr>
          <w:p w14:paraId="7C96B926" w14:textId="77777777" w:rsidR="0083412F" w:rsidRPr="00CF2AEF" w:rsidRDefault="0083412F" w:rsidP="0083412F">
            <w:r w:rsidRPr="00CF2AEF">
              <w:t>Open Procedure</w:t>
            </w:r>
          </w:p>
        </w:tc>
        <w:tc>
          <w:tcPr>
            <w:tcW w:w="5939" w:type="dxa"/>
          </w:tcPr>
          <w:p w14:paraId="3D49EA18" w14:textId="77777777" w:rsidR="0083412F" w:rsidRDefault="0083412F" w:rsidP="0083412F">
            <w:r w:rsidRPr="00CF2AEF">
              <w:t>The procurement procedure as described in Section 2.26 AW.</w:t>
            </w:r>
          </w:p>
          <w:p w14:paraId="57A66E1D" w14:textId="77777777" w:rsidR="0083412F" w:rsidRPr="00CF2AEF" w:rsidRDefault="0083412F" w:rsidP="0083412F"/>
        </w:tc>
      </w:tr>
      <w:tr w:rsidR="0083412F" w:rsidRPr="00CF2AEF" w14:paraId="75E6676F" w14:textId="77777777" w:rsidTr="006B40A7">
        <w:tc>
          <w:tcPr>
            <w:tcW w:w="3678" w:type="dxa"/>
          </w:tcPr>
          <w:p w14:paraId="419D118E" w14:textId="77777777" w:rsidR="0083412F" w:rsidRPr="00CF2AEF" w:rsidRDefault="0083412F" w:rsidP="0083412F">
            <w:r w:rsidRPr="00CF2AEF">
              <w:t>Optional Grounds for Exclusion</w:t>
            </w:r>
          </w:p>
        </w:tc>
        <w:tc>
          <w:tcPr>
            <w:tcW w:w="5939" w:type="dxa"/>
          </w:tcPr>
          <w:p w14:paraId="41B748F5" w14:textId="77777777" w:rsidR="0083412F" w:rsidRDefault="0083412F" w:rsidP="0083412F">
            <w:r w:rsidRPr="00CF2AEF">
              <w:t xml:space="preserve">Optional grounds for exclusion from participation as mentioned in Section 2.87 </w:t>
            </w:r>
            <w:r w:rsidRPr="00CF2AEF">
              <w:rPr>
                <w:i/>
                <w:iCs/>
              </w:rPr>
              <w:t>et seq</w:t>
            </w:r>
            <w:r w:rsidRPr="00CF2AEF">
              <w:t>. AW. If one or more Optional Grounds for Exclusion apply to the Tenderer or the Candidate, they will be excluded from participating further in the Procurement.</w:t>
            </w:r>
          </w:p>
          <w:p w14:paraId="2F76A6B6" w14:textId="77777777" w:rsidR="0083412F" w:rsidRPr="00CF2AEF" w:rsidRDefault="0083412F" w:rsidP="0083412F"/>
        </w:tc>
      </w:tr>
      <w:tr w:rsidR="0083412F" w:rsidRPr="00CF2AEF" w14:paraId="766EDF81" w14:textId="77777777" w:rsidTr="006B40A7">
        <w:tc>
          <w:tcPr>
            <w:tcW w:w="3678" w:type="dxa"/>
          </w:tcPr>
          <w:p w14:paraId="231B0CEE" w14:textId="77777777" w:rsidR="0083412F" w:rsidRPr="00CF2AEF" w:rsidRDefault="0083412F" w:rsidP="0083412F">
            <w:r w:rsidRPr="00CF2AEF">
              <w:t>Order</w:t>
            </w:r>
          </w:p>
        </w:tc>
        <w:tc>
          <w:tcPr>
            <w:tcW w:w="5939" w:type="dxa"/>
          </w:tcPr>
          <w:p w14:paraId="5FCBC6D3" w14:textId="77777777" w:rsidR="0083412F" w:rsidRDefault="0083412F" w:rsidP="0083412F">
            <w:r w:rsidRPr="00CF2AEF">
              <w:t>The written (further) call by UMC to the Supplier to deliver all or part of the Deliverable, on the terms and conditions recorded in the Framework Agreement or Call-off Contract.</w:t>
            </w:r>
          </w:p>
          <w:p w14:paraId="2797679E" w14:textId="77777777" w:rsidR="0083412F" w:rsidRPr="00CF2AEF" w:rsidRDefault="0083412F" w:rsidP="0083412F"/>
        </w:tc>
      </w:tr>
      <w:tr w:rsidR="0083412F" w:rsidRPr="00CF2AEF" w14:paraId="196C4B67" w14:textId="77777777" w:rsidTr="006B40A7">
        <w:tc>
          <w:tcPr>
            <w:tcW w:w="3678" w:type="dxa"/>
          </w:tcPr>
          <w:p w14:paraId="1681402B" w14:textId="77777777" w:rsidR="0083412F" w:rsidRPr="00C03C11" w:rsidRDefault="0083412F" w:rsidP="0083412F">
            <w:r w:rsidRPr="00C03C11">
              <w:lastRenderedPageBreak/>
              <w:t>Parties</w:t>
            </w:r>
          </w:p>
        </w:tc>
        <w:tc>
          <w:tcPr>
            <w:tcW w:w="5939" w:type="dxa"/>
          </w:tcPr>
          <w:p w14:paraId="77875F19" w14:textId="77777777" w:rsidR="0083412F" w:rsidRDefault="0083412F" w:rsidP="0083412F">
            <w:r w:rsidRPr="00CF2AEF">
              <w:t>UMC and Supplier.</w:t>
            </w:r>
          </w:p>
          <w:p w14:paraId="1F584C1A" w14:textId="77777777" w:rsidR="0083412F" w:rsidRPr="00CF2AEF" w:rsidRDefault="0083412F" w:rsidP="0083412F"/>
        </w:tc>
      </w:tr>
      <w:tr w:rsidR="0083412F" w:rsidRPr="00CF2AEF" w14:paraId="62F2DA11" w14:textId="77777777" w:rsidTr="006B40A7">
        <w:tc>
          <w:tcPr>
            <w:tcW w:w="3678" w:type="dxa"/>
          </w:tcPr>
          <w:p w14:paraId="6A956C9B" w14:textId="77777777" w:rsidR="0083412F" w:rsidRPr="00C03C11" w:rsidRDefault="0083412F" w:rsidP="0083412F">
            <w:r w:rsidRPr="00C03C11">
              <w:t>Preference</w:t>
            </w:r>
          </w:p>
        </w:tc>
        <w:tc>
          <w:tcPr>
            <w:tcW w:w="5939" w:type="dxa"/>
          </w:tcPr>
          <w:p w14:paraId="01746D60" w14:textId="77777777" w:rsidR="0083412F" w:rsidRDefault="0083412F" w:rsidP="0083412F">
            <w:r w:rsidRPr="00CF2AEF">
              <w:t xml:space="preserve">The additional quality that UMC desires for a specified component of the Deliverable (award </w:t>
            </w:r>
            <w:proofErr w:type="spellStart"/>
            <w:r w:rsidRPr="00CF2AEF">
              <w:t>subcriteria</w:t>
            </w:r>
            <w:proofErr w:type="spellEnd"/>
            <w:r w:rsidRPr="00CF2AEF">
              <w:t>).</w:t>
            </w:r>
          </w:p>
          <w:p w14:paraId="6A94A10A" w14:textId="77777777" w:rsidR="0083412F" w:rsidRPr="00CF2AEF" w:rsidRDefault="0083412F" w:rsidP="0083412F"/>
        </w:tc>
      </w:tr>
      <w:tr w:rsidR="00075BC9" w:rsidRPr="00CF2AEF" w14:paraId="37446738" w14:textId="77777777" w:rsidTr="006B40A7">
        <w:tc>
          <w:tcPr>
            <w:tcW w:w="3678" w:type="dxa"/>
          </w:tcPr>
          <w:p w14:paraId="19A4B6E3" w14:textId="77777777" w:rsidR="00075BC9" w:rsidRPr="00C03C11" w:rsidRDefault="00075BC9" w:rsidP="0083412F">
            <w:r>
              <w:t>Purchase Agreement</w:t>
            </w:r>
          </w:p>
        </w:tc>
        <w:tc>
          <w:tcPr>
            <w:tcW w:w="5939" w:type="dxa"/>
          </w:tcPr>
          <w:p w14:paraId="5F08EDD7" w14:textId="77777777" w:rsidR="00075BC9" w:rsidRDefault="00075BC9" w:rsidP="00075BC9">
            <w:r w:rsidRPr="00CF2AEF">
              <w:t>Any agreement that governs the legal relationship between UMC and the Supplier relating to the Supplier’s delivery of a Deliverable to UMC, amended, if necessary, by means of an amendment or addition to that agreement, as well as all legal acts required to enter into or perform that agreement.</w:t>
            </w:r>
          </w:p>
          <w:p w14:paraId="749946F7" w14:textId="77777777" w:rsidR="00075BC9" w:rsidRPr="00CF2AEF" w:rsidRDefault="00075BC9" w:rsidP="0083412F"/>
        </w:tc>
      </w:tr>
      <w:tr w:rsidR="0083412F" w:rsidRPr="00CF2AEF" w14:paraId="32942E0E" w14:textId="77777777" w:rsidTr="006B40A7">
        <w:tc>
          <w:tcPr>
            <w:tcW w:w="3678" w:type="dxa"/>
          </w:tcPr>
          <w:p w14:paraId="5638A1FD" w14:textId="77777777" w:rsidR="0083412F" w:rsidRPr="00C03C11" w:rsidRDefault="0083412F" w:rsidP="0083412F">
            <w:r w:rsidRPr="00C03C11">
              <w:t>Price</w:t>
            </w:r>
          </w:p>
        </w:tc>
        <w:tc>
          <w:tcPr>
            <w:tcW w:w="5939" w:type="dxa"/>
          </w:tcPr>
          <w:p w14:paraId="55AB4E29" w14:textId="77777777" w:rsidR="0083412F" w:rsidRDefault="0083412F" w:rsidP="0083412F">
            <w:r w:rsidRPr="00CF2AEF">
              <w:t>The financial payment(s) established between the Parties for the Deliverable to be supplied to UMC.</w:t>
            </w:r>
          </w:p>
          <w:p w14:paraId="27E26046" w14:textId="77777777" w:rsidR="0083412F" w:rsidRPr="00CF2AEF" w:rsidRDefault="0083412F" w:rsidP="0083412F"/>
        </w:tc>
      </w:tr>
      <w:tr w:rsidR="0083412F" w:rsidRPr="00CF2AEF" w14:paraId="61707662" w14:textId="77777777" w:rsidTr="006B40A7">
        <w:tc>
          <w:tcPr>
            <w:tcW w:w="3678" w:type="dxa"/>
          </w:tcPr>
          <w:p w14:paraId="79B793A4" w14:textId="77777777" w:rsidR="0083412F" w:rsidRPr="00C03C11" w:rsidRDefault="0083412F" w:rsidP="0083412F">
            <w:r w:rsidRPr="00CF2AEF">
              <w:t>Processing Agreement</w:t>
            </w:r>
          </w:p>
        </w:tc>
        <w:tc>
          <w:tcPr>
            <w:tcW w:w="5939" w:type="dxa"/>
          </w:tcPr>
          <w:p w14:paraId="12A80280" w14:textId="77777777" w:rsidR="0083412F" w:rsidRDefault="0083412F" w:rsidP="0083412F">
            <w:r w:rsidRPr="00CF2AEF">
              <w:t>Under the GDPR, the Processing Agreement is the agreement that the controller of the personal data is required by law to conclude with the processor of the personal data, in which the controller instructs the processor how to process the personal data (for what purpose and how), including what privacy safeguards, security level and security measures the processor must use for the personal data.</w:t>
            </w:r>
          </w:p>
          <w:p w14:paraId="5274AF28" w14:textId="77777777" w:rsidR="0083412F" w:rsidRPr="00CF2AEF" w:rsidRDefault="0083412F" w:rsidP="0083412F"/>
        </w:tc>
      </w:tr>
      <w:tr w:rsidR="0083412F" w:rsidRPr="00CF2AEF" w14:paraId="3A0ADB80" w14:textId="77777777" w:rsidTr="006B40A7">
        <w:tc>
          <w:tcPr>
            <w:tcW w:w="3678" w:type="dxa"/>
          </w:tcPr>
          <w:p w14:paraId="327A7A2C" w14:textId="77777777" w:rsidR="0083412F" w:rsidRPr="00C03C11" w:rsidRDefault="0083412F" w:rsidP="0083412F">
            <w:r w:rsidRPr="00C03C11">
              <w:t>Procurement</w:t>
            </w:r>
          </w:p>
        </w:tc>
        <w:tc>
          <w:tcPr>
            <w:tcW w:w="5939" w:type="dxa"/>
          </w:tcPr>
          <w:p w14:paraId="1FADCB65" w14:textId="77777777" w:rsidR="0083412F" w:rsidRDefault="0083412F" w:rsidP="0083412F">
            <w:r w:rsidRPr="00CF2AEF">
              <w:t>The procedure when a contract is subject to a compulsory call for tenders under EU law for reaching an Agreement on this Contract.</w:t>
            </w:r>
          </w:p>
          <w:p w14:paraId="69609A43" w14:textId="77777777" w:rsidR="0083412F" w:rsidRPr="00CF2AEF" w:rsidRDefault="0083412F" w:rsidP="0083412F"/>
        </w:tc>
      </w:tr>
      <w:tr w:rsidR="0083412F" w:rsidRPr="00CF2AEF" w14:paraId="09CB98E6" w14:textId="77777777" w:rsidTr="006B40A7">
        <w:tc>
          <w:tcPr>
            <w:tcW w:w="3678" w:type="dxa"/>
          </w:tcPr>
          <w:p w14:paraId="4D938B33" w14:textId="77777777" w:rsidR="0083412F" w:rsidRPr="00C03C11" w:rsidRDefault="0083412F" w:rsidP="0083412F">
            <w:r w:rsidRPr="00C03C11">
              <w:t>Procurement Documents</w:t>
            </w:r>
          </w:p>
        </w:tc>
        <w:tc>
          <w:tcPr>
            <w:tcW w:w="5939" w:type="dxa"/>
          </w:tcPr>
          <w:p w14:paraId="30500B3B" w14:textId="77777777" w:rsidR="0083412F" w:rsidRPr="00CF2AEF" w:rsidRDefault="0083412F" w:rsidP="0009108B">
            <w:r w:rsidRPr="00CF2AEF">
              <w:t>All documents that the Contracting Authority publishes for this Procurement on TenderNed or provides to Tenderer(s) or Candidate(s).</w:t>
            </w:r>
          </w:p>
        </w:tc>
      </w:tr>
      <w:tr w:rsidR="0083412F" w:rsidRPr="00CF2AEF" w14:paraId="3B44E6B8" w14:textId="77777777" w:rsidTr="006B40A7">
        <w:tc>
          <w:tcPr>
            <w:tcW w:w="3678" w:type="dxa"/>
          </w:tcPr>
          <w:p w14:paraId="62B56773" w14:textId="77777777" w:rsidR="0083412F" w:rsidRPr="00C03C11" w:rsidRDefault="0083412F" w:rsidP="0083412F">
            <w:r w:rsidRPr="00C03C11">
              <w:t>Procurement Guidelines</w:t>
            </w:r>
          </w:p>
        </w:tc>
        <w:tc>
          <w:tcPr>
            <w:tcW w:w="5939" w:type="dxa"/>
          </w:tcPr>
          <w:p w14:paraId="644E93F2" w14:textId="77777777" w:rsidR="0083412F" w:rsidRDefault="0083412F" w:rsidP="0083412F">
            <w:r w:rsidRPr="00CF2AEF">
              <w:t>The document, as part of the Procurement Documents (including for the Restricted Procedure), in which the Contracting Authority has defined the suitability requirements, procedures and conditions applicable to the Procurement.</w:t>
            </w:r>
          </w:p>
          <w:p w14:paraId="358E9DB5" w14:textId="77777777" w:rsidR="0083412F" w:rsidRPr="00CF2AEF" w:rsidRDefault="0083412F" w:rsidP="0083412F"/>
        </w:tc>
      </w:tr>
      <w:tr w:rsidR="0083412F" w:rsidRPr="00CF2AEF" w14:paraId="04FD9F87" w14:textId="77777777" w:rsidTr="006B40A7">
        <w:tc>
          <w:tcPr>
            <w:tcW w:w="3678" w:type="dxa"/>
          </w:tcPr>
          <w:p w14:paraId="5D540300" w14:textId="77777777" w:rsidR="0083412F" w:rsidRPr="00C03C11" w:rsidRDefault="0083412F" w:rsidP="0083412F">
            <w:r w:rsidRPr="00C03C11">
              <w:t>Product(s)</w:t>
            </w:r>
          </w:p>
        </w:tc>
        <w:tc>
          <w:tcPr>
            <w:tcW w:w="5939" w:type="dxa"/>
          </w:tcPr>
          <w:p w14:paraId="7B03EEE3" w14:textId="77777777" w:rsidR="0083412F" w:rsidRDefault="0083412F" w:rsidP="0083412F">
            <w:r w:rsidRPr="00CF2AEF">
              <w:t>Items to be delivered, as part of the Deliverable.</w:t>
            </w:r>
          </w:p>
          <w:p w14:paraId="60F07D23" w14:textId="77777777" w:rsidR="0083412F" w:rsidRPr="00CF2AEF" w:rsidRDefault="0083412F" w:rsidP="0083412F"/>
        </w:tc>
      </w:tr>
      <w:tr w:rsidR="0083412F" w:rsidRPr="00CF2AEF" w14:paraId="567BB93A" w14:textId="77777777" w:rsidTr="006B40A7">
        <w:tc>
          <w:tcPr>
            <w:tcW w:w="3678" w:type="dxa"/>
          </w:tcPr>
          <w:p w14:paraId="10DDC288" w14:textId="77777777" w:rsidR="0083412F" w:rsidRPr="00C03C11" w:rsidRDefault="0083412F" w:rsidP="0083412F">
            <w:r w:rsidRPr="00C03C11">
              <w:t>Public Holiday</w:t>
            </w:r>
          </w:p>
        </w:tc>
        <w:tc>
          <w:tcPr>
            <w:tcW w:w="5939" w:type="dxa"/>
          </w:tcPr>
          <w:p w14:paraId="267C8FA2" w14:textId="77777777" w:rsidR="0083412F" w:rsidRDefault="0083412F" w:rsidP="0083412F">
            <w:r w:rsidRPr="00CF2AEF">
              <w:t>A recognized Dutch national holiday, which is considered a Sunday.</w:t>
            </w:r>
          </w:p>
          <w:p w14:paraId="139F047C" w14:textId="77777777" w:rsidR="0083412F" w:rsidRPr="00CF2AEF" w:rsidRDefault="0083412F" w:rsidP="0083412F"/>
        </w:tc>
      </w:tr>
      <w:tr w:rsidR="0083412F" w:rsidRPr="00CF2AEF" w14:paraId="444E1DDC" w14:textId="77777777" w:rsidTr="006B40A7">
        <w:tc>
          <w:tcPr>
            <w:tcW w:w="3678" w:type="dxa"/>
          </w:tcPr>
          <w:p w14:paraId="637DB80A" w14:textId="77777777" w:rsidR="0083412F" w:rsidRPr="00C03C11" w:rsidRDefault="0083412F" w:rsidP="0083412F">
            <w:r w:rsidRPr="00C03C11">
              <w:lastRenderedPageBreak/>
              <w:t>Public Procurement Act (‘AW’)</w:t>
            </w:r>
          </w:p>
        </w:tc>
        <w:tc>
          <w:tcPr>
            <w:tcW w:w="5939" w:type="dxa"/>
          </w:tcPr>
          <w:p w14:paraId="690A4CE5" w14:textId="77777777" w:rsidR="0083412F" w:rsidRDefault="0083412F" w:rsidP="0083412F">
            <w:r w:rsidRPr="00CF2AEF">
              <w:t>Public Procurement Act 2012 (</w:t>
            </w:r>
            <w:proofErr w:type="spellStart"/>
            <w:r w:rsidRPr="00CF2AEF">
              <w:rPr>
                <w:i/>
                <w:iCs/>
              </w:rPr>
              <w:t>Aanbestedingswet</w:t>
            </w:r>
            <w:proofErr w:type="spellEnd"/>
            <w:r w:rsidRPr="00CF2AEF">
              <w:t xml:space="preserve"> 2012), Dutch Act of November 1, 2012, published in the Bulletin of Acts and Decrees (</w:t>
            </w:r>
            <w:proofErr w:type="spellStart"/>
            <w:r w:rsidRPr="00CF2AEF">
              <w:rPr>
                <w:i/>
                <w:iCs/>
              </w:rPr>
              <w:t>Staatsblad</w:t>
            </w:r>
            <w:proofErr w:type="spellEnd"/>
            <w:r w:rsidRPr="00CF2AEF">
              <w:t>) 542, amended by the Dutch Act of June 22, 2016, published in the Bulletin of Acts and Decrees 241, implementing Public Procurement Directives 2014/23/EU, 2014/24/EU and 2014/25 EU of the European Parliament and of the Council of February 26, 2014.</w:t>
            </w:r>
          </w:p>
          <w:p w14:paraId="4B34D14C" w14:textId="77777777" w:rsidR="0083412F" w:rsidRPr="00CF2AEF" w:rsidRDefault="0083412F" w:rsidP="0083412F"/>
        </w:tc>
      </w:tr>
      <w:tr w:rsidR="0083412F" w:rsidRPr="00CF2AEF" w14:paraId="4D8BE598" w14:textId="77777777" w:rsidTr="006B40A7">
        <w:tc>
          <w:tcPr>
            <w:tcW w:w="3678" w:type="dxa"/>
          </w:tcPr>
          <w:p w14:paraId="03DC652E" w14:textId="77777777" w:rsidR="0083412F" w:rsidRPr="00F071DE" w:rsidRDefault="0083412F" w:rsidP="0083412F">
            <w:pPr>
              <w:rPr>
                <w:highlight w:val="cyan"/>
              </w:rPr>
            </w:pPr>
            <w:r w:rsidRPr="00CF2AEF">
              <w:t>Recall</w:t>
            </w:r>
          </w:p>
        </w:tc>
        <w:tc>
          <w:tcPr>
            <w:tcW w:w="5939" w:type="dxa"/>
          </w:tcPr>
          <w:p w14:paraId="39224A89" w14:textId="77777777" w:rsidR="0083412F" w:rsidRDefault="0083412F" w:rsidP="0083412F">
            <w:r w:rsidRPr="00CF2AEF">
              <w:t>The Supplier’s recall or removal from UMC of articles or Medical Devices – or its giving of further instructions or information to UMC in the form of a ‘Field Safety Notice’ or ‘Safety Warning’ for articles and/or Medical Devices – based on a subsequent delivery because of a shortcoming known to the Supplier relating to the quality, safety and/or use of a product, as a result of which this product does not have the level of safety or options for use that can reasonably be expected in the performance of a medical treatment agreement.</w:t>
            </w:r>
          </w:p>
          <w:p w14:paraId="739245C7" w14:textId="77777777" w:rsidR="0083412F" w:rsidRPr="00CF2AEF" w:rsidRDefault="0083412F" w:rsidP="0083412F"/>
        </w:tc>
      </w:tr>
      <w:tr w:rsidR="0083412F" w:rsidRPr="00CF2AEF" w14:paraId="0C5500EB" w14:textId="77777777" w:rsidTr="006B40A7">
        <w:tc>
          <w:tcPr>
            <w:tcW w:w="3678" w:type="dxa"/>
          </w:tcPr>
          <w:p w14:paraId="0AF3CD44" w14:textId="77777777" w:rsidR="0083412F" w:rsidRPr="00F071DE" w:rsidRDefault="0083412F" w:rsidP="0083412F">
            <w:pPr>
              <w:rPr>
                <w:highlight w:val="cyan"/>
              </w:rPr>
            </w:pPr>
            <w:r w:rsidRPr="00C03C11">
              <w:t>Requirement</w:t>
            </w:r>
          </w:p>
        </w:tc>
        <w:tc>
          <w:tcPr>
            <w:tcW w:w="5939" w:type="dxa"/>
          </w:tcPr>
          <w:p w14:paraId="46166366" w14:textId="77777777" w:rsidR="0083412F" w:rsidRDefault="0083412F" w:rsidP="0083412F">
            <w:r w:rsidRPr="00CF2AEF">
              <w:t>A condition that the Tenderer or Candidate must satisfy when the Tender is submitted and a condition that the Supplier must satisfy during the term of the Agreement.</w:t>
            </w:r>
          </w:p>
          <w:p w14:paraId="63F014A6" w14:textId="77777777" w:rsidR="0083412F" w:rsidRPr="00CF2AEF" w:rsidRDefault="0083412F" w:rsidP="0083412F"/>
        </w:tc>
      </w:tr>
      <w:tr w:rsidR="0083412F" w:rsidRPr="00CF2AEF" w14:paraId="2857CE8F" w14:textId="77777777" w:rsidTr="006B40A7">
        <w:tc>
          <w:tcPr>
            <w:tcW w:w="3678" w:type="dxa"/>
          </w:tcPr>
          <w:p w14:paraId="3410FE54" w14:textId="77777777" w:rsidR="0083412F" w:rsidRPr="00C03C11" w:rsidRDefault="0083412F" w:rsidP="0083412F">
            <w:pPr>
              <w:rPr>
                <w:highlight w:val="green"/>
              </w:rPr>
            </w:pPr>
            <w:r w:rsidRPr="00CF2AEF">
              <w:t>Right of Use</w:t>
            </w:r>
          </w:p>
        </w:tc>
        <w:tc>
          <w:tcPr>
            <w:tcW w:w="5939" w:type="dxa"/>
          </w:tcPr>
          <w:p w14:paraId="0AF9B6E2" w14:textId="77777777" w:rsidR="0083412F" w:rsidRDefault="0083412F" w:rsidP="0083412F">
            <w:r w:rsidRPr="00CF2AEF">
              <w:t>The right based on which UMC may install and use the Software in accordance with the Agreed Use, including all reproductions and disclosures deemed reasonably necessary for that purpose, temporary or otherwise.</w:t>
            </w:r>
          </w:p>
          <w:p w14:paraId="28E9B1D4" w14:textId="77777777" w:rsidR="0083412F" w:rsidRPr="00CF2AEF" w:rsidRDefault="0083412F" w:rsidP="0083412F"/>
        </w:tc>
      </w:tr>
      <w:tr w:rsidR="0083412F" w:rsidRPr="00CF2AEF" w14:paraId="41380837" w14:textId="77777777" w:rsidTr="006B40A7">
        <w:tc>
          <w:tcPr>
            <w:tcW w:w="3678" w:type="dxa"/>
          </w:tcPr>
          <w:p w14:paraId="4B9C14CC" w14:textId="77777777" w:rsidR="0083412F" w:rsidRPr="00CF2AEF" w:rsidRDefault="0083412F" w:rsidP="0083412F">
            <w:r w:rsidRPr="00CF2AEF">
              <w:t>Schedule(s)</w:t>
            </w:r>
          </w:p>
        </w:tc>
        <w:tc>
          <w:tcPr>
            <w:tcW w:w="5939" w:type="dxa"/>
          </w:tcPr>
          <w:p w14:paraId="3DD6AF93" w14:textId="77777777" w:rsidR="0083412F" w:rsidRDefault="0083412F" w:rsidP="0083412F">
            <w:r w:rsidRPr="00CF2AEF">
              <w:t>The document(s) belonging to and forming an integral part of the Procurement Documents.</w:t>
            </w:r>
          </w:p>
          <w:p w14:paraId="701A6F98" w14:textId="77777777" w:rsidR="0083412F" w:rsidRPr="00CF2AEF" w:rsidRDefault="0083412F" w:rsidP="0083412F"/>
        </w:tc>
      </w:tr>
      <w:tr w:rsidR="0083412F" w:rsidRPr="00CF2AEF" w14:paraId="4A96E634" w14:textId="77777777" w:rsidTr="006B40A7">
        <w:tc>
          <w:tcPr>
            <w:tcW w:w="3678" w:type="dxa"/>
          </w:tcPr>
          <w:p w14:paraId="1D9FF256" w14:textId="77777777" w:rsidR="0083412F" w:rsidRPr="00CF2AEF" w:rsidRDefault="0083412F" w:rsidP="0083412F">
            <w:r w:rsidRPr="00CF2AEF">
              <w:t>Schedule of Preferences (</w:t>
            </w:r>
            <w:proofErr w:type="spellStart"/>
            <w:r w:rsidRPr="00CF2AEF">
              <w:t>SoP</w:t>
            </w:r>
            <w:proofErr w:type="spellEnd"/>
            <w:r w:rsidRPr="00CF2AEF">
              <w:t>)</w:t>
            </w:r>
          </w:p>
        </w:tc>
        <w:tc>
          <w:tcPr>
            <w:tcW w:w="5939" w:type="dxa"/>
          </w:tcPr>
          <w:p w14:paraId="1C20843E" w14:textId="77777777" w:rsidR="0083412F" w:rsidRDefault="0083412F" w:rsidP="0083412F">
            <w:r w:rsidRPr="00CF2AEF">
              <w:t xml:space="preserve">Further preferences with regard to the Deliverable that UMC describes in the Procurement Documents or Invitation to Tender, which are part of the Award Criteria or Award </w:t>
            </w:r>
            <w:proofErr w:type="spellStart"/>
            <w:r w:rsidRPr="00CF2AEF">
              <w:t>Subcriteria</w:t>
            </w:r>
            <w:proofErr w:type="spellEnd"/>
            <w:r w:rsidRPr="00CF2AEF">
              <w:t xml:space="preserve"> (quality).</w:t>
            </w:r>
          </w:p>
          <w:p w14:paraId="267DFE70" w14:textId="77777777" w:rsidR="0083412F" w:rsidRPr="00CF2AEF" w:rsidRDefault="0083412F" w:rsidP="0083412F"/>
        </w:tc>
      </w:tr>
      <w:tr w:rsidR="0083412F" w:rsidRPr="00CF2AEF" w14:paraId="6BFC6179" w14:textId="77777777" w:rsidTr="006B40A7">
        <w:tc>
          <w:tcPr>
            <w:tcW w:w="3678" w:type="dxa"/>
          </w:tcPr>
          <w:p w14:paraId="1A0A38BA" w14:textId="77777777" w:rsidR="0083412F" w:rsidRPr="00CF2AEF" w:rsidRDefault="0083412F" w:rsidP="0083412F">
            <w:r w:rsidRPr="00CF2AEF">
              <w:t>Schedule of Requirements (</w:t>
            </w:r>
            <w:proofErr w:type="spellStart"/>
            <w:r w:rsidRPr="00CF2AEF">
              <w:t>SoR</w:t>
            </w:r>
            <w:proofErr w:type="spellEnd"/>
            <w:r w:rsidRPr="00CF2AEF">
              <w:t>)</w:t>
            </w:r>
          </w:p>
        </w:tc>
        <w:tc>
          <w:tcPr>
            <w:tcW w:w="5939" w:type="dxa"/>
          </w:tcPr>
          <w:p w14:paraId="152EF743" w14:textId="77777777" w:rsidR="0083412F" w:rsidRDefault="0083412F" w:rsidP="0083412F">
            <w:r w:rsidRPr="00CF2AEF">
              <w:t>Requirements that UMC sets in the Procurement Documents or Invitation to Tender with which the Deliverable must comply.</w:t>
            </w:r>
          </w:p>
          <w:p w14:paraId="45D087F3" w14:textId="77777777" w:rsidR="0083412F" w:rsidRPr="00CF2AEF" w:rsidRDefault="0083412F" w:rsidP="0083412F"/>
        </w:tc>
      </w:tr>
      <w:tr w:rsidR="0083412F" w:rsidRPr="00CF2AEF" w14:paraId="561A7F7C" w14:textId="77777777" w:rsidTr="006B40A7">
        <w:tc>
          <w:tcPr>
            <w:tcW w:w="3678" w:type="dxa"/>
          </w:tcPr>
          <w:p w14:paraId="4C3443E3" w14:textId="77777777" w:rsidR="0083412F" w:rsidRPr="00CF2AEF" w:rsidRDefault="0083412F" w:rsidP="0083412F">
            <w:r w:rsidRPr="00CF2AEF">
              <w:lastRenderedPageBreak/>
              <w:t>Services</w:t>
            </w:r>
          </w:p>
        </w:tc>
        <w:tc>
          <w:tcPr>
            <w:tcW w:w="5939" w:type="dxa"/>
          </w:tcPr>
          <w:p w14:paraId="0C1D28B8" w14:textId="77777777" w:rsidR="0083412F" w:rsidRDefault="0083412F" w:rsidP="0083412F">
            <w:r w:rsidRPr="00CF2AEF">
              <w:t>The work that the Contractor will perform for the Client under the Agreement, not being work or supplies as part of the Deliverable.</w:t>
            </w:r>
          </w:p>
          <w:p w14:paraId="55AFD8BC" w14:textId="77777777" w:rsidR="0083412F" w:rsidRPr="00CF2AEF" w:rsidRDefault="0083412F" w:rsidP="0083412F"/>
        </w:tc>
      </w:tr>
      <w:tr w:rsidR="0083412F" w:rsidRPr="00CF2AEF" w14:paraId="29E482EA" w14:textId="77777777" w:rsidTr="006B40A7">
        <w:tc>
          <w:tcPr>
            <w:tcW w:w="3678" w:type="dxa"/>
          </w:tcPr>
          <w:p w14:paraId="5199940F" w14:textId="77777777" w:rsidR="0083412F" w:rsidRPr="00CF2AEF" w:rsidRDefault="0083412F" w:rsidP="0083412F">
            <w:r w:rsidRPr="00CF2AEF">
              <w:t>Software</w:t>
            </w:r>
          </w:p>
        </w:tc>
        <w:tc>
          <w:tcPr>
            <w:tcW w:w="5939" w:type="dxa"/>
          </w:tcPr>
          <w:p w14:paraId="0BD1DF64" w14:textId="77777777" w:rsidR="0083412F" w:rsidRDefault="0083412F" w:rsidP="0083412F">
            <w:r w:rsidRPr="00CF2AEF">
              <w:t>The set of program rules or software that Hardware and/or Equipment can use directly or indirectly to achieve a certain result yet to be described in detail. A distinction can be made between Standard and Customized Software.</w:t>
            </w:r>
          </w:p>
          <w:p w14:paraId="0D73ADF0" w14:textId="77777777" w:rsidR="0083412F" w:rsidRPr="00CF2AEF" w:rsidRDefault="0083412F" w:rsidP="0083412F"/>
        </w:tc>
      </w:tr>
      <w:tr w:rsidR="0083412F" w:rsidRPr="00CF2AEF" w14:paraId="3CD4C8CC" w14:textId="77777777" w:rsidTr="006B40A7">
        <w:tc>
          <w:tcPr>
            <w:tcW w:w="3678" w:type="dxa"/>
          </w:tcPr>
          <w:p w14:paraId="3E7F23B9" w14:textId="77777777" w:rsidR="0083412F" w:rsidRPr="00CF2AEF" w:rsidRDefault="0083412F" w:rsidP="0083412F">
            <w:proofErr w:type="spellStart"/>
            <w:r w:rsidRPr="00CF2AEF">
              <w:t>SoRP</w:t>
            </w:r>
            <w:proofErr w:type="spellEnd"/>
          </w:p>
        </w:tc>
        <w:tc>
          <w:tcPr>
            <w:tcW w:w="5939" w:type="dxa"/>
          </w:tcPr>
          <w:p w14:paraId="2E8A4C72" w14:textId="77777777" w:rsidR="0083412F" w:rsidRDefault="0083412F" w:rsidP="0083412F">
            <w:r w:rsidRPr="00CF2AEF">
              <w:t>Compilation of the Schedule of Requirements (</w:t>
            </w:r>
            <w:proofErr w:type="spellStart"/>
            <w:r w:rsidRPr="00CF2AEF">
              <w:t>SoR</w:t>
            </w:r>
            <w:proofErr w:type="spellEnd"/>
            <w:r w:rsidRPr="00CF2AEF">
              <w:t>) and Schedule of Preferences (</w:t>
            </w:r>
            <w:proofErr w:type="spellStart"/>
            <w:r w:rsidRPr="00CF2AEF">
              <w:t>SoP</w:t>
            </w:r>
            <w:proofErr w:type="spellEnd"/>
            <w:r w:rsidRPr="00CF2AEF">
              <w:t>).</w:t>
            </w:r>
          </w:p>
          <w:p w14:paraId="0AA37BE5" w14:textId="77777777" w:rsidR="0083412F" w:rsidRPr="00CF2AEF" w:rsidRDefault="0083412F" w:rsidP="0083412F"/>
        </w:tc>
      </w:tr>
      <w:tr w:rsidR="0083412F" w:rsidRPr="00CF2AEF" w14:paraId="7E520882" w14:textId="77777777" w:rsidTr="006B40A7">
        <w:tc>
          <w:tcPr>
            <w:tcW w:w="3678" w:type="dxa"/>
          </w:tcPr>
          <w:p w14:paraId="4A281453" w14:textId="77777777" w:rsidR="0083412F" w:rsidRPr="00CF2AEF" w:rsidRDefault="0083412F" w:rsidP="0083412F">
            <w:r w:rsidRPr="00CF2AEF">
              <w:t>Spare Parts</w:t>
            </w:r>
          </w:p>
        </w:tc>
        <w:tc>
          <w:tcPr>
            <w:tcW w:w="5939" w:type="dxa"/>
          </w:tcPr>
          <w:p w14:paraId="7EA0824D" w14:textId="77777777" w:rsidR="0083412F" w:rsidRDefault="0083412F" w:rsidP="0083412F">
            <w:r w:rsidRPr="00CF2AEF">
              <w:t>Equipment parts that serve to replace defective parts of the Equipment, allowing the Equipment to continue to function in accordance with the Agreed Use.</w:t>
            </w:r>
          </w:p>
          <w:p w14:paraId="6EB3AF1E" w14:textId="77777777" w:rsidR="0083412F" w:rsidRPr="00CF2AEF" w:rsidRDefault="0083412F" w:rsidP="0083412F"/>
        </w:tc>
      </w:tr>
      <w:tr w:rsidR="0083412F" w:rsidRPr="00CF2AEF" w14:paraId="280496F0" w14:textId="77777777" w:rsidTr="006B40A7">
        <w:tc>
          <w:tcPr>
            <w:tcW w:w="3678" w:type="dxa"/>
          </w:tcPr>
          <w:p w14:paraId="2C1D51BF" w14:textId="77777777" w:rsidR="0083412F" w:rsidRPr="00CF2AEF" w:rsidRDefault="0083412F" w:rsidP="0083412F">
            <w:r w:rsidRPr="00CF2AEF">
              <w:t>Standard Software</w:t>
            </w:r>
          </w:p>
        </w:tc>
        <w:tc>
          <w:tcPr>
            <w:tcW w:w="5939" w:type="dxa"/>
          </w:tcPr>
          <w:p w14:paraId="7BD5E33A" w14:textId="77777777" w:rsidR="0083412F" w:rsidRDefault="0083412F" w:rsidP="0083412F">
            <w:r w:rsidRPr="00CF2AEF">
              <w:t>Software designed for general use that is not provided to UMC exclusively.</w:t>
            </w:r>
          </w:p>
          <w:p w14:paraId="577B15EA" w14:textId="77777777" w:rsidR="0083412F" w:rsidRPr="00CF2AEF" w:rsidRDefault="0083412F" w:rsidP="0083412F"/>
        </w:tc>
      </w:tr>
      <w:tr w:rsidR="0083412F" w:rsidRPr="00CF2AEF" w14:paraId="34EB4C78" w14:textId="77777777" w:rsidTr="006B40A7">
        <w:tc>
          <w:tcPr>
            <w:tcW w:w="3678" w:type="dxa"/>
          </w:tcPr>
          <w:p w14:paraId="531F425D" w14:textId="77777777" w:rsidR="0083412F" w:rsidRPr="00CF2AEF" w:rsidRDefault="0083412F" w:rsidP="0083412F">
            <w:r w:rsidRPr="00CF2AEF">
              <w:t>Subcontractor(s)</w:t>
            </w:r>
          </w:p>
        </w:tc>
        <w:tc>
          <w:tcPr>
            <w:tcW w:w="5939" w:type="dxa"/>
          </w:tcPr>
          <w:p w14:paraId="7141C711" w14:textId="77777777" w:rsidR="0083412F" w:rsidRDefault="0083412F" w:rsidP="0083412F">
            <w:r w:rsidRPr="00CF2AEF">
              <w:t>The Third Party/Third Parties that the Main Contractor assigns to perform certain parts of the Deliverable.</w:t>
            </w:r>
          </w:p>
          <w:p w14:paraId="037EDCDA" w14:textId="77777777" w:rsidR="0083412F" w:rsidRPr="00CF2AEF" w:rsidRDefault="0083412F" w:rsidP="0083412F"/>
        </w:tc>
      </w:tr>
      <w:tr w:rsidR="0083412F" w:rsidRPr="00CF2AEF" w14:paraId="6A0BA9F9" w14:textId="77777777" w:rsidTr="006B40A7">
        <w:tc>
          <w:tcPr>
            <w:tcW w:w="3678" w:type="dxa"/>
          </w:tcPr>
          <w:p w14:paraId="41E1770D" w14:textId="77777777" w:rsidR="0083412F" w:rsidRPr="00CF2AEF" w:rsidRDefault="0083412F" w:rsidP="0083412F">
            <w:r w:rsidRPr="00CF2AEF">
              <w:t>Suitability Requirements</w:t>
            </w:r>
          </w:p>
        </w:tc>
        <w:tc>
          <w:tcPr>
            <w:tcW w:w="5939" w:type="dxa"/>
          </w:tcPr>
          <w:p w14:paraId="01A1174D" w14:textId="77777777" w:rsidR="0083412F" w:rsidRDefault="0083412F" w:rsidP="0083412F">
            <w:r w:rsidRPr="00CF2AEF">
              <w:t>Requirements imposed by the Contracting Authority on the Tenderer’s or Candidate’s suitability as mentioned in Section 2.90 et seq. AW.</w:t>
            </w:r>
          </w:p>
          <w:p w14:paraId="1C0795D4" w14:textId="77777777" w:rsidR="0083412F" w:rsidRPr="00CF2AEF" w:rsidRDefault="0083412F" w:rsidP="0083412F"/>
        </w:tc>
      </w:tr>
      <w:tr w:rsidR="0083412F" w:rsidRPr="00CF2AEF" w14:paraId="52A647EC" w14:textId="77777777" w:rsidTr="006B40A7">
        <w:tc>
          <w:tcPr>
            <w:tcW w:w="3678" w:type="dxa"/>
          </w:tcPr>
          <w:p w14:paraId="5C84B77E" w14:textId="77777777" w:rsidR="0083412F" w:rsidRPr="00CF2AEF" w:rsidRDefault="0083412F" w:rsidP="0083412F">
            <w:r w:rsidRPr="00CF2AEF">
              <w:t>Summary of additional information and changes</w:t>
            </w:r>
          </w:p>
        </w:tc>
        <w:tc>
          <w:tcPr>
            <w:tcW w:w="5939" w:type="dxa"/>
          </w:tcPr>
          <w:p w14:paraId="6A8052DC" w14:textId="77777777" w:rsidR="0083412F" w:rsidRDefault="0083412F" w:rsidP="0083412F">
            <w:r w:rsidRPr="00CF2AEF">
              <w:t>Document in which UMC provides answers to the anonymized questions from Tenderers or Candidates.</w:t>
            </w:r>
          </w:p>
          <w:p w14:paraId="57F7A5F3" w14:textId="77777777" w:rsidR="0083412F" w:rsidRPr="00CF2AEF" w:rsidRDefault="0083412F" w:rsidP="0083412F"/>
        </w:tc>
      </w:tr>
      <w:tr w:rsidR="0083412F" w:rsidRPr="00CF2AEF" w14:paraId="7BD7E7CE" w14:textId="77777777" w:rsidTr="006B40A7">
        <w:tc>
          <w:tcPr>
            <w:tcW w:w="3678" w:type="dxa"/>
          </w:tcPr>
          <w:p w14:paraId="5022111C" w14:textId="77777777" w:rsidR="0083412F" w:rsidRPr="00CF2AEF" w:rsidRDefault="0083412F" w:rsidP="0083412F">
            <w:r w:rsidRPr="00CF2AEF">
              <w:t>Supplier</w:t>
            </w:r>
          </w:p>
        </w:tc>
        <w:tc>
          <w:tcPr>
            <w:tcW w:w="5939" w:type="dxa"/>
          </w:tcPr>
          <w:p w14:paraId="45F739FC" w14:textId="77777777" w:rsidR="0083412F" w:rsidRDefault="0083412F" w:rsidP="0083412F">
            <w:r w:rsidRPr="00CF2AEF">
              <w:t>UMC’s co-contracting party to which the Contract has been awarded.</w:t>
            </w:r>
          </w:p>
          <w:p w14:paraId="38785815" w14:textId="77777777" w:rsidR="0083412F" w:rsidRPr="00CF2AEF" w:rsidRDefault="0083412F" w:rsidP="0083412F"/>
        </w:tc>
      </w:tr>
      <w:tr w:rsidR="0083412F" w:rsidRPr="00CF2AEF" w14:paraId="102D3571" w14:textId="77777777" w:rsidTr="006B40A7">
        <w:tc>
          <w:tcPr>
            <w:tcW w:w="3678" w:type="dxa"/>
          </w:tcPr>
          <w:p w14:paraId="24E4C34C" w14:textId="77777777" w:rsidR="0083412F" w:rsidRPr="00CF2AEF" w:rsidRDefault="0083412F" w:rsidP="0083412F">
            <w:r w:rsidRPr="00CF2AEF">
              <w:t>System</w:t>
            </w:r>
          </w:p>
        </w:tc>
        <w:tc>
          <w:tcPr>
            <w:tcW w:w="5939" w:type="dxa"/>
          </w:tcPr>
          <w:p w14:paraId="7724FF04" w14:textId="77777777" w:rsidR="0083412F" w:rsidRDefault="0083412F" w:rsidP="0083412F">
            <w:r w:rsidRPr="00CF2AEF">
              <w:t>A complete and efficiently ordered composition of related hardware, software, licenses, options and accessories in the existing infrastructure of UMC of which the Equipment and/or Software delivered by the Supplier will form part.</w:t>
            </w:r>
          </w:p>
          <w:p w14:paraId="6158366F" w14:textId="77777777" w:rsidR="0083412F" w:rsidRPr="00CF2AEF" w:rsidRDefault="0083412F" w:rsidP="0083412F"/>
        </w:tc>
      </w:tr>
      <w:tr w:rsidR="0083412F" w:rsidRPr="00CF2AEF" w14:paraId="319FCB4D" w14:textId="77777777" w:rsidTr="006B40A7">
        <w:tc>
          <w:tcPr>
            <w:tcW w:w="3678" w:type="dxa"/>
          </w:tcPr>
          <w:p w14:paraId="3167DFDB" w14:textId="77777777" w:rsidR="0083412F" w:rsidRPr="00CF2AEF" w:rsidRDefault="0083412F" w:rsidP="0083412F">
            <w:r w:rsidRPr="00CF2AEF">
              <w:t>Tender</w:t>
            </w:r>
          </w:p>
        </w:tc>
        <w:tc>
          <w:tcPr>
            <w:tcW w:w="5939" w:type="dxa"/>
          </w:tcPr>
          <w:p w14:paraId="7903AA0C" w14:textId="77777777" w:rsidR="0083412F" w:rsidRDefault="0083412F" w:rsidP="0083412F">
            <w:r w:rsidRPr="00CF2AEF">
              <w:t>The Bid and other documents required by UMC submitted by the Tenderer.</w:t>
            </w:r>
          </w:p>
          <w:p w14:paraId="1C9F983B" w14:textId="77777777" w:rsidR="0083412F" w:rsidRPr="00CF2AEF" w:rsidRDefault="0083412F" w:rsidP="0083412F"/>
        </w:tc>
      </w:tr>
      <w:tr w:rsidR="0083412F" w:rsidRPr="00CF2AEF" w14:paraId="7B2C673F" w14:textId="77777777" w:rsidTr="006B40A7">
        <w:tc>
          <w:tcPr>
            <w:tcW w:w="3678" w:type="dxa"/>
          </w:tcPr>
          <w:p w14:paraId="5A4727D5" w14:textId="77777777" w:rsidR="0083412F" w:rsidRPr="00CF2AEF" w:rsidRDefault="0083412F" w:rsidP="0083412F">
            <w:r w:rsidRPr="00CF2AEF">
              <w:lastRenderedPageBreak/>
              <w:t>Tender Date</w:t>
            </w:r>
          </w:p>
        </w:tc>
        <w:tc>
          <w:tcPr>
            <w:tcW w:w="5939" w:type="dxa"/>
          </w:tcPr>
          <w:p w14:paraId="76CFEE91" w14:textId="77777777" w:rsidR="0083412F" w:rsidRDefault="0083412F" w:rsidP="0083412F">
            <w:r w:rsidRPr="00CF2AEF">
              <w:t>The final date and time by which all Tenders must be submitted to UMC.</w:t>
            </w:r>
          </w:p>
          <w:p w14:paraId="220028DD" w14:textId="77777777" w:rsidR="0083412F" w:rsidRPr="00CF2AEF" w:rsidRDefault="0083412F" w:rsidP="0083412F"/>
        </w:tc>
      </w:tr>
      <w:tr w:rsidR="0083412F" w:rsidRPr="00CF2AEF" w14:paraId="6F2E2DF7" w14:textId="77777777" w:rsidTr="006B40A7">
        <w:tc>
          <w:tcPr>
            <w:tcW w:w="3678" w:type="dxa"/>
          </w:tcPr>
          <w:p w14:paraId="7181C83B" w14:textId="77777777" w:rsidR="0083412F" w:rsidRPr="00CF2AEF" w:rsidRDefault="0083412F" w:rsidP="0083412F">
            <w:r w:rsidRPr="00CF2AEF">
              <w:t>Tenderer</w:t>
            </w:r>
          </w:p>
        </w:tc>
        <w:tc>
          <w:tcPr>
            <w:tcW w:w="5939" w:type="dxa"/>
          </w:tcPr>
          <w:p w14:paraId="1AEB7273" w14:textId="77777777" w:rsidR="0083412F" w:rsidRDefault="0083412F" w:rsidP="0083412F">
            <w:r w:rsidRPr="00CF2AEF">
              <w:t>An economic operator who has submitted a Tender.</w:t>
            </w:r>
          </w:p>
          <w:p w14:paraId="559278B9" w14:textId="77777777" w:rsidR="0083412F" w:rsidRPr="00CF2AEF" w:rsidRDefault="0083412F" w:rsidP="0083412F"/>
        </w:tc>
      </w:tr>
      <w:tr w:rsidR="0083412F" w:rsidRPr="00CF2AEF" w14:paraId="709E80C6" w14:textId="77777777" w:rsidTr="006B40A7">
        <w:tc>
          <w:tcPr>
            <w:tcW w:w="3678" w:type="dxa"/>
          </w:tcPr>
          <w:p w14:paraId="59A657FC" w14:textId="77777777" w:rsidR="0083412F" w:rsidRPr="00CF2AEF" w:rsidRDefault="0083412F" w:rsidP="0083412F">
            <w:r w:rsidRPr="00CF2AEF">
              <w:t>TenderNed</w:t>
            </w:r>
          </w:p>
        </w:tc>
        <w:tc>
          <w:tcPr>
            <w:tcW w:w="5939" w:type="dxa"/>
          </w:tcPr>
          <w:p w14:paraId="5D8A571B" w14:textId="77777777" w:rsidR="0083412F" w:rsidRDefault="0083412F" w:rsidP="0083412F">
            <w:r w:rsidRPr="00CF2AEF">
              <w:t>An electronic platform for Procurements and purchasing processes.</w:t>
            </w:r>
          </w:p>
          <w:p w14:paraId="1F3C8A9E" w14:textId="77777777" w:rsidR="0083412F" w:rsidRPr="00CF2AEF" w:rsidRDefault="0083412F" w:rsidP="0083412F"/>
        </w:tc>
      </w:tr>
      <w:tr w:rsidR="0083412F" w:rsidRPr="00CF2AEF" w14:paraId="475A8D06" w14:textId="77777777" w:rsidTr="006B40A7">
        <w:tc>
          <w:tcPr>
            <w:tcW w:w="3678" w:type="dxa"/>
          </w:tcPr>
          <w:p w14:paraId="0BBF20AC" w14:textId="77777777" w:rsidR="0083412F" w:rsidRPr="00CF2AEF" w:rsidRDefault="0083412F" w:rsidP="0083412F">
            <w:r w:rsidRPr="00CF2AEF">
              <w:t>Third Party/Third Parties</w:t>
            </w:r>
          </w:p>
        </w:tc>
        <w:tc>
          <w:tcPr>
            <w:tcW w:w="5939" w:type="dxa"/>
          </w:tcPr>
          <w:p w14:paraId="3E5519F6" w14:textId="77777777" w:rsidR="0083412F" w:rsidRDefault="0083412F" w:rsidP="0083412F">
            <w:r w:rsidRPr="00CF2AEF">
              <w:t>One or more parties that the Tenderer or Candidate relies on to satisfy the suitability requirements and/or to perform the Contract.</w:t>
            </w:r>
          </w:p>
          <w:p w14:paraId="61D1C40A" w14:textId="77777777" w:rsidR="0083412F" w:rsidRPr="00CF2AEF" w:rsidRDefault="0083412F" w:rsidP="0083412F"/>
        </w:tc>
      </w:tr>
      <w:tr w:rsidR="0083412F" w:rsidRPr="00CF2AEF" w14:paraId="2C69A5D3" w14:textId="77777777" w:rsidTr="006B40A7">
        <w:tc>
          <w:tcPr>
            <w:tcW w:w="3678" w:type="dxa"/>
          </w:tcPr>
          <w:p w14:paraId="77E0ED67" w14:textId="77777777" w:rsidR="0083412F" w:rsidRPr="00CF2AEF" w:rsidRDefault="0083412F" w:rsidP="0083412F">
            <w:r w:rsidRPr="00CF2AEF">
              <w:t>UMC</w:t>
            </w:r>
          </w:p>
        </w:tc>
        <w:tc>
          <w:tcPr>
            <w:tcW w:w="5939" w:type="dxa"/>
          </w:tcPr>
          <w:p w14:paraId="0B007A8A" w14:textId="77777777" w:rsidR="0083412F" w:rsidRPr="00CF2AEF" w:rsidRDefault="000938E0" w:rsidP="0083412F">
            <w:r w:rsidRPr="000938E0">
              <w:t>The legal entity under private law Stichting Amsterdam UMC, and registered with the Chamber of Commerce under number 64156338</w:t>
            </w:r>
          </w:p>
        </w:tc>
      </w:tr>
      <w:tr w:rsidR="0083412F" w:rsidRPr="00CF2AEF" w14:paraId="07CBC909" w14:textId="77777777" w:rsidTr="006B40A7">
        <w:tc>
          <w:tcPr>
            <w:tcW w:w="3678" w:type="dxa"/>
          </w:tcPr>
          <w:p w14:paraId="6C0B5123" w14:textId="77777777" w:rsidR="0083412F" w:rsidRPr="00CF2AEF" w:rsidRDefault="0083412F" w:rsidP="0083412F">
            <w:r w:rsidRPr="00CF2AEF">
              <w:t>UMC(s)</w:t>
            </w:r>
          </w:p>
        </w:tc>
        <w:tc>
          <w:tcPr>
            <w:tcW w:w="5939" w:type="dxa"/>
          </w:tcPr>
          <w:p w14:paraId="0934A27B" w14:textId="77777777" w:rsidR="0083412F" w:rsidRDefault="0083412F" w:rsidP="0083412F">
            <w:r w:rsidRPr="00CF2AEF">
              <w:t>UMC refers to all participating university medical centers but also to hospitals that are a strategic partner of one of the university medical centers and also participating in this Procurement in that capacity (see Procurement Guidelines for a list of participating hospitals).</w:t>
            </w:r>
          </w:p>
          <w:p w14:paraId="4349F86A" w14:textId="77777777" w:rsidR="0083412F" w:rsidRPr="00CF2AEF" w:rsidRDefault="0083412F" w:rsidP="0083412F"/>
        </w:tc>
      </w:tr>
      <w:tr w:rsidR="0083412F" w:rsidRPr="00CF2AEF" w14:paraId="26ED71A4" w14:textId="77777777" w:rsidTr="006B40A7">
        <w:tc>
          <w:tcPr>
            <w:tcW w:w="3678" w:type="dxa"/>
          </w:tcPr>
          <w:p w14:paraId="2FEC1F89" w14:textId="77777777" w:rsidR="0083412F" w:rsidRPr="00CF2AEF" w:rsidRDefault="0083412F" w:rsidP="0083412F">
            <w:r w:rsidRPr="00CF2AEF">
              <w:t>Update(s)</w:t>
            </w:r>
          </w:p>
        </w:tc>
        <w:tc>
          <w:tcPr>
            <w:tcW w:w="5939" w:type="dxa"/>
          </w:tcPr>
          <w:p w14:paraId="10828644" w14:textId="77777777" w:rsidR="0083412F" w:rsidRDefault="0083412F" w:rsidP="0083412F">
            <w:r w:rsidRPr="00CF2AEF">
              <w:t>Changes, adjustments or reviews of the Deliverable, whether Software or Hardware related, aimed at maintaining or improving its technical functioning in accordance with the agreed specifications to increase operational reliability and safety. The Supplier provides Updates free of charge.</w:t>
            </w:r>
          </w:p>
          <w:p w14:paraId="7A659AB8" w14:textId="77777777" w:rsidR="0083412F" w:rsidRPr="00CF2AEF" w:rsidRDefault="0083412F" w:rsidP="0083412F"/>
        </w:tc>
      </w:tr>
      <w:tr w:rsidR="0083412F" w:rsidRPr="00CF2AEF" w14:paraId="0B919CAB" w14:textId="77777777" w:rsidTr="006B40A7">
        <w:tc>
          <w:tcPr>
            <w:tcW w:w="3678" w:type="dxa"/>
          </w:tcPr>
          <w:p w14:paraId="7E2D7086" w14:textId="77777777" w:rsidR="0083412F" w:rsidRPr="00CF2AEF" w:rsidRDefault="0083412F" w:rsidP="0083412F">
            <w:r w:rsidRPr="00CF2AEF">
              <w:t>Upgrade(s)</w:t>
            </w:r>
          </w:p>
        </w:tc>
        <w:tc>
          <w:tcPr>
            <w:tcW w:w="5939" w:type="dxa"/>
          </w:tcPr>
          <w:p w14:paraId="3042BD9E" w14:textId="77777777" w:rsidR="0083412F" w:rsidRDefault="0083412F" w:rsidP="0083412F">
            <w:r w:rsidRPr="00CF2AEF">
              <w:t>Any adjustments to the Deliverable, whether Software or Hardware related, aimed at extending functionality.</w:t>
            </w:r>
          </w:p>
          <w:p w14:paraId="0B711079" w14:textId="77777777" w:rsidR="0083412F" w:rsidRPr="00CF2AEF" w:rsidRDefault="0083412F" w:rsidP="0083412F"/>
        </w:tc>
      </w:tr>
      <w:tr w:rsidR="0083412F" w:rsidRPr="00CF2AEF" w14:paraId="71A99925" w14:textId="77777777" w:rsidTr="006B40A7">
        <w:tc>
          <w:tcPr>
            <w:tcW w:w="3678" w:type="dxa"/>
          </w:tcPr>
          <w:p w14:paraId="6C341420" w14:textId="77777777" w:rsidR="0083412F" w:rsidRPr="00CF2AEF" w:rsidRDefault="0083412F" w:rsidP="0083412F">
            <w:r w:rsidRPr="00CF2AEF">
              <w:t>Uptime</w:t>
            </w:r>
          </w:p>
        </w:tc>
        <w:tc>
          <w:tcPr>
            <w:tcW w:w="5939" w:type="dxa"/>
          </w:tcPr>
          <w:p w14:paraId="24F4FED2" w14:textId="77777777" w:rsidR="0083412F" w:rsidRDefault="0083412F" w:rsidP="0083412F">
            <w:r w:rsidRPr="00CF2AEF">
              <w:t>The percentage of availability (expressed as a percentage of available time relative to total time) of the Deliverable delivered by the Supplier as prescribed in the Procurement Documents or the Invitation to Tender.</w:t>
            </w:r>
          </w:p>
          <w:p w14:paraId="65E0870B" w14:textId="77777777" w:rsidR="0083412F" w:rsidRPr="00CF2AEF" w:rsidRDefault="0083412F" w:rsidP="0083412F"/>
        </w:tc>
      </w:tr>
    </w:tbl>
    <w:p w14:paraId="12650CB7" w14:textId="390397EA" w:rsidR="00B34971" w:rsidRDefault="00B34971" w:rsidP="006B40A7">
      <w:pPr>
        <w:keepNext/>
        <w:tabs>
          <w:tab w:val="left" w:pos="1134"/>
        </w:tabs>
      </w:pPr>
    </w:p>
    <w:p w14:paraId="59E7ACF8" w14:textId="77777777" w:rsidR="00B34971" w:rsidRDefault="00B34971">
      <w:pPr>
        <w:autoSpaceDE/>
        <w:autoSpaceDN/>
        <w:spacing w:line="240" w:lineRule="auto"/>
      </w:pPr>
      <w:r>
        <w:br w:type="page"/>
      </w:r>
    </w:p>
    <w:p w14:paraId="7F108D24" w14:textId="6542922C" w:rsidR="008874F0" w:rsidRPr="00CF2AEF" w:rsidRDefault="00B34971" w:rsidP="006B40A7">
      <w:pPr>
        <w:keepNext/>
        <w:tabs>
          <w:tab w:val="left" w:pos="1134"/>
        </w:tabs>
      </w:pPr>
      <w:r>
        <w:lastRenderedPageBreak/>
        <w:t xml:space="preserve">Schedule 3:  </w:t>
      </w:r>
      <w:r w:rsidR="001617EB" w:rsidRPr="00840A8B">
        <w:t>the Invitation to Tender</w:t>
      </w:r>
      <w:r w:rsidR="001617EB">
        <w:t xml:space="preserve"> (Market consultation and voluntary publication)</w:t>
      </w:r>
    </w:p>
    <w:sectPr w:rsidR="008874F0" w:rsidRPr="00CF2AEF" w:rsidSect="005E3669">
      <w:headerReference w:type="default" r:id="rId16"/>
      <w:pgSz w:w="11901" w:h="16817" w:code="9"/>
      <w:pgMar w:top="2835" w:right="1134" w:bottom="1276" w:left="1134" w:header="567"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28C1" w14:textId="77777777" w:rsidR="008E6B4C" w:rsidRDefault="008E6B4C" w:rsidP="00D26905">
      <w:r>
        <w:separator/>
      </w:r>
    </w:p>
  </w:endnote>
  <w:endnote w:type="continuationSeparator" w:id="0">
    <w:p w14:paraId="7318EF7C" w14:textId="77777777" w:rsidR="008E6B4C" w:rsidRDefault="008E6B4C"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6ACF" w14:textId="77777777" w:rsidR="00CE7AB0" w:rsidRDefault="00CE7AB0" w:rsidP="00FD50AB">
    <w:pPr>
      <w:pStyle w:val="Voettekst"/>
      <w:tabs>
        <w:tab w:val="clear" w:pos="4536"/>
        <w:tab w:val="clear" w:pos="9072"/>
        <w:tab w:val="center" w:pos="4962"/>
        <w:tab w:val="right" w:pos="10206"/>
      </w:tabs>
      <w:jc w:val="left"/>
    </w:pPr>
    <w:r>
      <w:t>UMC’s initials:</w:t>
    </w:r>
    <w:r>
      <w:tab/>
      <w:t xml:space="preserve"> Supplier’s initials: </w:t>
    </w:r>
    <w:r>
      <w:tab/>
    </w:r>
    <w:r>
      <w:fldChar w:fldCharType="begin"/>
    </w:r>
    <w:r>
      <w:instrText>PAGE   \* MERGEFORMAT</w:instrText>
    </w:r>
    <w:r>
      <w:fldChar w:fldCharType="separate"/>
    </w:r>
    <w:r w:rsidR="00B755C5">
      <w:rPr>
        <w:noProof/>
      </w:rPr>
      <w:t>10</w:t>
    </w:r>
    <w:r>
      <w:fldChar w:fldCharType="end"/>
    </w:r>
    <w:r>
      <w:rPr>
        <w:noProof/>
        <w:lang w:eastAsia="en-US"/>
      </w:rPr>
      <w:drawing>
        <wp:anchor distT="0" distB="0" distL="114300" distR="114300" simplePos="0" relativeHeight="251665408" behindDoc="1" locked="1" layoutInCell="1" allowOverlap="0" wp14:anchorId="6701ED23" wp14:editId="4FF34350">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82A3" w14:textId="77777777" w:rsidR="00CE7AB0" w:rsidRDefault="002A2FD3" w:rsidP="002A2FD3">
    <w:pPr>
      <w:pStyle w:val="Voettekst"/>
      <w:tabs>
        <w:tab w:val="left" w:pos="413"/>
      </w:tabs>
      <w:jc w:val="left"/>
    </w:pPr>
    <w:r>
      <w:tab/>
      <w:t>Version January 2024</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F67D" w14:textId="77777777" w:rsidR="00CE7AB0" w:rsidRDefault="00CE7AB0" w:rsidP="00606B3B">
    <w:pPr>
      <w:pStyle w:val="Voettekst"/>
      <w:tabs>
        <w:tab w:val="clear" w:pos="4536"/>
        <w:tab w:val="clear" w:pos="9072"/>
        <w:tab w:val="center" w:pos="4962"/>
        <w:tab w:val="right" w:pos="10206"/>
      </w:tabs>
      <w:jc w:val="left"/>
    </w:pPr>
    <w:r>
      <w:t>UMC’s initials:</w:t>
    </w:r>
    <w:r>
      <w:tab/>
      <w:t xml:space="preserve"> Supplier’s initials: </w:t>
    </w:r>
    <w:r>
      <w:tab/>
    </w:r>
    <w:r>
      <w:fldChar w:fldCharType="begin"/>
    </w:r>
    <w:r>
      <w:instrText>PAGE   \* MERGEFORMAT</w:instrText>
    </w:r>
    <w:r>
      <w:fldChar w:fldCharType="separate"/>
    </w:r>
    <w:r w:rsidR="00B755C5">
      <w:rPr>
        <w:noProof/>
      </w:rPr>
      <w:t>3</w:t>
    </w:r>
    <w:r>
      <w:fldChar w:fldCharType="end"/>
    </w:r>
    <w:r>
      <w:rPr>
        <w:noProof/>
        <w:lang w:eastAsia="en-US"/>
      </w:rPr>
      <w:drawing>
        <wp:anchor distT="0" distB="0" distL="114300" distR="114300" simplePos="0" relativeHeight="251669504" behindDoc="1" locked="1" layoutInCell="1" allowOverlap="0" wp14:anchorId="7D7E5373" wp14:editId="7254636D">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DAC7" w14:textId="77777777" w:rsidR="008E6B4C" w:rsidRDefault="008E6B4C" w:rsidP="00D26905">
      <w:r>
        <w:separator/>
      </w:r>
    </w:p>
  </w:footnote>
  <w:footnote w:type="continuationSeparator" w:id="0">
    <w:p w14:paraId="0A7C8BE3" w14:textId="77777777" w:rsidR="008E6B4C" w:rsidRDefault="008E6B4C"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81CF" w14:textId="77777777" w:rsidR="00315743" w:rsidRDefault="00315743" w:rsidP="000938E0">
    <w:pPr>
      <w:pStyle w:val="Koptekst"/>
    </w:pPr>
  </w:p>
  <w:p w14:paraId="4506C135" w14:textId="77777777" w:rsidR="00315743" w:rsidRDefault="00315743" w:rsidP="000938E0">
    <w:pPr>
      <w:pStyle w:val="Koptekst"/>
    </w:pPr>
  </w:p>
  <w:p w14:paraId="2F2EF462" w14:textId="77777777" w:rsidR="00315743" w:rsidRDefault="00315743" w:rsidP="000938E0">
    <w:pPr>
      <w:pStyle w:val="Koptekst"/>
    </w:pPr>
  </w:p>
  <w:p w14:paraId="37621D2F" w14:textId="4857BFE1" w:rsidR="00CE7AB0" w:rsidRDefault="00CE7AB0" w:rsidP="000938E0">
    <w:pPr>
      <w:pStyle w:val="Koptekst"/>
    </w:pPr>
    <w:r>
      <w:rPr>
        <w:noProof/>
        <w:lang w:eastAsia="en-US"/>
      </w:rPr>
      <w:drawing>
        <wp:anchor distT="0" distB="0" distL="114300" distR="114300" simplePos="0" relativeHeight="251661312" behindDoc="1" locked="1" layoutInCell="1" allowOverlap="0" wp14:anchorId="276EE0B8" wp14:editId="63AFB6BA">
          <wp:simplePos x="0" y="0"/>
          <wp:positionH relativeFrom="page">
            <wp:align>left</wp:align>
          </wp:positionH>
          <wp:positionV relativeFrom="page">
            <wp:align>top</wp:align>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 xml:space="preserve">PURCHASE AGREEMENT </w:t>
    </w:r>
  </w:p>
  <w:p w14:paraId="760F3AE5" w14:textId="77777777" w:rsidR="00CC3E2B" w:rsidRDefault="00CC3E2B" w:rsidP="000938E0">
    <w:pPr>
      <w:pStyle w:val="Koptekst"/>
    </w:pPr>
  </w:p>
  <w:p w14:paraId="4A0655C9" w14:textId="62BD2AB2" w:rsidR="00CE7AB0" w:rsidRDefault="00CE7AB0" w:rsidP="000938E0">
    <w:pPr>
      <w:pStyle w:val="Koptekst"/>
    </w:pPr>
    <w:r>
      <w:t xml:space="preserve">Date: </w:t>
    </w:r>
    <w:sdt>
      <w:sdtPr>
        <w:alias w:val="Publication date"/>
        <w:tag w:val=""/>
        <w:id w:val="-1992248139"/>
        <w:placeholder>
          <w:docPart w:val="B094A156CC5C4B07963945CD7215397B"/>
        </w:placeholder>
        <w:showingPlcHdr/>
        <w:dataBinding w:prefixMappings="xmlns:ns0='http://schemas.microsoft.com/office/2006/coverPageProps' " w:xpath="/ns0:CoverPageProperties[1]/ns0:PublishDate[1]" w:storeItemID="{55AF091B-3C7A-41E3-B477-F2FDAA23CFDA}"/>
        <w:date w:fullDate="2025-01-14T00:00:00Z">
          <w:dateFormat w:val="dd-MM-yyyy"/>
          <w:lid w:val="en-US"/>
          <w:storeMappedDataAs w:val="dateTime"/>
          <w:calendar w:val="gregorian"/>
        </w:date>
      </w:sdtPr>
      <w:sdtEndPr/>
      <w:sdtContent>
        <w:r w:rsidR="00CC3E2B">
          <w:rPr>
            <w:rStyle w:val="Tekstvantijdelijkeaanduiding"/>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2BCA" w14:textId="77777777" w:rsidR="00CE7AB0" w:rsidRDefault="003D50F7" w:rsidP="000938E0">
    <w:pPr>
      <w:pStyle w:val="Koptekst"/>
    </w:pPr>
    <w:r>
      <w:rPr>
        <w:noProof/>
        <w:lang w:eastAsia="en-US"/>
      </w:rPr>
      <w:pict w14:anchorId="426A2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3.45pt">
          <v:imagedata r:id="rId1" o:title="Amsterdam-UMC_Logo_CMYK_C_300dp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EDFF" w14:textId="77777777" w:rsidR="00315743" w:rsidRDefault="00315743" w:rsidP="000938E0">
    <w:pPr>
      <w:pStyle w:val="Koptekst"/>
    </w:pPr>
  </w:p>
  <w:p w14:paraId="6EBF3E9A" w14:textId="77777777" w:rsidR="00315743" w:rsidRDefault="00315743" w:rsidP="000938E0">
    <w:pPr>
      <w:pStyle w:val="Koptekst"/>
    </w:pPr>
  </w:p>
  <w:p w14:paraId="39D19A86" w14:textId="77777777" w:rsidR="00315743" w:rsidRDefault="00315743" w:rsidP="00315743">
    <w:pPr>
      <w:pStyle w:val="Koptekst"/>
      <w:jc w:val="right"/>
    </w:pPr>
  </w:p>
  <w:p w14:paraId="3921D4D5" w14:textId="77777777" w:rsidR="00CE7AB0" w:rsidRDefault="00CE7AB0" w:rsidP="000938E0">
    <w:pPr>
      <w:pStyle w:val="Koptekst"/>
    </w:pPr>
    <w:r>
      <w:rPr>
        <w:noProof/>
        <w:lang w:eastAsia="en-US"/>
      </w:rPr>
      <w:drawing>
        <wp:anchor distT="0" distB="0" distL="114300" distR="114300" simplePos="0" relativeHeight="251671552" behindDoc="1" locked="1" layoutInCell="1" allowOverlap="0" wp14:anchorId="2A774828" wp14:editId="3D17EE3D">
          <wp:simplePos x="0" y="0"/>
          <wp:positionH relativeFrom="page">
            <wp:align>left</wp:align>
          </wp:positionH>
          <wp:positionV relativeFrom="page">
            <wp:align>top</wp:align>
          </wp:positionV>
          <wp:extent cx="7585075" cy="968375"/>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SCHEDULE 2 TO THE PURCHASE AGREEMENT (Small)</w:t>
    </w:r>
  </w:p>
  <w:p w14:paraId="61EEB429" w14:textId="46AB391B" w:rsidR="00CE7AB0" w:rsidRDefault="00CE7AB0" w:rsidP="000938E0">
    <w:pPr>
      <w:pStyle w:val="Koptekst"/>
    </w:pPr>
    <w:r>
      <w:t xml:space="preserve">Date: </w:t>
    </w:r>
    <w:sdt>
      <w:sdtPr>
        <w:alias w:val="Publication date"/>
        <w:tag w:val=""/>
        <w:id w:val="-155616932"/>
        <w:placeholder>
          <w:docPart w:val="DF023094474C4AB99B12AFECD3B60C75"/>
        </w:placeholder>
        <w:showingPlcHdr/>
        <w:dataBinding w:prefixMappings="xmlns:ns0='http://schemas.microsoft.com/office/2006/coverPageProps' " w:xpath="/ns0:CoverPageProperties[1]/ns0:PublishDate[1]" w:storeItemID="{55AF091B-3C7A-41E3-B477-F2FDAA23CFDA}"/>
        <w:date w:fullDate="2025-01-14T00:00:00Z">
          <w:dateFormat w:val="dd-MM-yyyy"/>
          <w:lid w:val="en-US"/>
          <w:storeMappedDataAs w:val="dateTime"/>
          <w:calendar w:val="gregorian"/>
        </w:date>
      </w:sdtPr>
      <w:sdtEndPr/>
      <w:sdtContent>
        <w:r w:rsidR="00CC3E2B">
          <w:rPr>
            <w:rStyle w:val="Tekstvantijdelijkeaanduiding"/>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A769E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272007"/>
    <w:multiLevelType w:val="hybridMultilevel"/>
    <w:tmpl w:val="CA9A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24140D"/>
    <w:multiLevelType w:val="hybridMultilevel"/>
    <w:tmpl w:val="FC1410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84E45FD"/>
    <w:multiLevelType w:val="multilevel"/>
    <w:tmpl w:val="1188FEA0"/>
    <w:numStyleLink w:val="AUMCArtikel"/>
  </w:abstractNum>
  <w:abstractNum w:abstractNumId="12" w15:restartNumberingAfterBreak="0">
    <w:nsid w:val="0CB82404"/>
    <w:multiLevelType w:val="hybridMultilevel"/>
    <w:tmpl w:val="A75E61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4D6058F"/>
    <w:multiLevelType w:val="hybridMultilevel"/>
    <w:tmpl w:val="DF40136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151F0C48"/>
    <w:multiLevelType w:val="multilevel"/>
    <w:tmpl w:val="1188FEA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16" w15:restartNumberingAfterBreak="0">
    <w:nsid w:val="1DF1504D"/>
    <w:multiLevelType w:val="hybridMultilevel"/>
    <w:tmpl w:val="C966047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7"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4F7985"/>
    <w:multiLevelType w:val="multilevel"/>
    <w:tmpl w:val="1188FEA0"/>
    <w:numStyleLink w:val="AUMCArtikel"/>
  </w:abstractNum>
  <w:abstractNum w:abstractNumId="19" w15:restartNumberingAfterBreak="0">
    <w:nsid w:val="2B047D26"/>
    <w:multiLevelType w:val="multilevel"/>
    <w:tmpl w:val="DD000D46"/>
    <w:lvl w:ilvl="0">
      <w:start w:val="1"/>
      <w:numFmt w:val="upperLetter"/>
      <w:lvlText w:val="%1."/>
      <w:lvlJc w:val="left"/>
      <w:pPr>
        <w:tabs>
          <w:tab w:val="num" w:pos="709"/>
        </w:tabs>
        <w:ind w:left="1134" w:hanging="425"/>
      </w:pPr>
      <w:rPr>
        <w:rFonts w:hint="default"/>
      </w:rPr>
    </w:lvl>
    <w:lvl w:ilvl="1">
      <w:start w:val="1"/>
      <w:numFmt w:val="bullet"/>
      <w:lvlRestart w:val="0"/>
      <w:lvlText w:val="o"/>
      <w:lvlJc w:val="left"/>
      <w:pPr>
        <w:tabs>
          <w:tab w:val="num" w:pos="1134"/>
        </w:tabs>
        <w:ind w:left="1559" w:hanging="425"/>
      </w:pPr>
      <w:rPr>
        <w:rFonts w:ascii="Courier New" w:hAnsi="Courier New" w:hint="default"/>
      </w:rPr>
    </w:lvl>
    <w:lvl w:ilvl="2">
      <w:start w:val="1"/>
      <w:numFmt w:val="bullet"/>
      <w:lvlRestart w:val="0"/>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20" w15:restartNumberingAfterBreak="0">
    <w:nsid w:val="2D670EE9"/>
    <w:multiLevelType w:val="multilevel"/>
    <w:tmpl w:val="1188FEA0"/>
    <w:numStyleLink w:val="AUMCArtikel"/>
  </w:abstractNum>
  <w:abstractNum w:abstractNumId="21" w15:restartNumberingAfterBreak="0">
    <w:nsid w:val="2DF12990"/>
    <w:multiLevelType w:val="multilevel"/>
    <w:tmpl w:val="1188FEA0"/>
    <w:numStyleLink w:val="AUMCArtikel"/>
  </w:abstractNum>
  <w:abstractNum w:abstractNumId="22" w15:restartNumberingAfterBreak="0">
    <w:nsid w:val="3075365C"/>
    <w:multiLevelType w:val="multilevel"/>
    <w:tmpl w:val="1188FEA0"/>
    <w:numStyleLink w:val="AUMCArtikel"/>
  </w:abstractNum>
  <w:abstractNum w:abstractNumId="23" w15:restartNumberingAfterBreak="0">
    <w:nsid w:val="36005F18"/>
    <w:multiLevelType w:val="multilevel"/>
    <w:tmpl w:val="1188FEA0"/>
    <w:numStyleLink w:val="AUMCArtikel"/>
  </w:abstractNum>
  <w:abstractNum w:abstractNumId="24" w15:restartNumberingAfterBreak="0">
    <w:nsid w:val="389C0021"/>
    <w:multiLevelType w:val="multilevel"/>
    <w:tmpl w:val="1188FEA0"/>
    <w:numStyleLink w:val="AUMCArtikel"/>
  </w:abstractNum>
  <w:abstractNum w:abstractNumId="25" w15:restartNumberingAfterBreak="0">
    <w:nsid w:val="44E96CFA"/>
    <w:multiLevelType w:val="multilevel"/>
    <w:tmpl w:val="1188FEA0"/>
    <w:numStyleLink w:val="AUMCArtikel"/>
  </w:abstractNum>
  <w:abstractNum w:abstractNumId="26" w15:restartNumberingAfterBreak="0">
    <w:nsid w:val="46445729"/>
    <w:multiLevelType w:val="multilevel"/>
    <w:tmpl w:val="1188FEA0"/>
    <w:numStyleLink w:val="AUMCArtikel"/>
  </w:abstractNum>
  <w:abstractNum w:abstractNumId="27" w15:restartNumberingAfterBreak="0">
    <w:nsid w:val="4C2615D0"/>
    <w:multiLevelType w:val="multilevel"/>
    <w:tmpl w:val="1188FEA0"/>
    <w:numStyleLink w:val="AUMCArtikel"/>
  </w:abstractNum>
  <w:abstractNum w:abstractNumId="28"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3D0D64"/>
    <w:multiLevelType w:val="hybridMultilevel"/>
    <w:tmpl w:val="EAE0157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1E159E"/>
    <w:multiLevelType w:val="multilevel"/>
    <w:tmpl w:val="1188FEA0"/>
    <w:numStyleLink w:val="AUMCArtikel"/>
  </w:abstractNum>
  <w:abstractNum w:abstractNumId="32" w15:restartNumberingAfterBreak="0">
    <w:nsid w:val="5DD16898"/>
    <w:multiLevelType w:val="hybridMultilevel"/>
    <w:tmpl w:val="4290E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20BF8"/>
    <w:multiLevelType w:val="multilevel"/>
    <w:tmpl w:val="1188FEA0"/>
    <w:numStyleLink w:val="AUMCArtikel"/>
  </w:abstractNum>
  <w:abstractNum w:abstractNumId="37"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abstractNum w:abstractNumId="39" w15:restartNumberingAfterBreak="0">
    <w:nsid w:val="7A3C2529"/>
    <w:multiLevelType w:val="multilevel"/>
    <w:tmpl w:val="1188FEA0"/>
    <w:numStyleLink w:val="AUMCArtikel"/>
  </w:abstractNum>
  <w:num w:numId="1" w16cid:durableId="1014258999">
    <w:abstractNumId w:val="28"/>
  </w:num>
  <w:num w:numId="2" w16cid:durableId="476264866">
    <w:abstractNumId w:val="35"/>
  </w:num>
  <w:num w:numId="3" w16cid:durableId="996765120">
    <w:abstractNumId w:val="38"/>
  </w:num>
  <w:num w:numId="4" w16cid:durableId="1315330310">
    <w:abstractNumId w:val="34"/>
  </w:num>
  <w:num w:numId="5" w16cid:durableId="454711359">
    <w:abstractNumId w:val="17"/>
  </w:num>
  <w:num w:numId="6" w16cid:durableId="360026">
    <w:abstractNumId w:val="8"/>
  </w:num>
  <w:num w:numId="7" w16cid:durableId="1890141745">
    <w:abstractNumId w:val="6"/>
  </w:num>
  <w:num w:numId="8" w16cid:durableId="1316034578">
    <w:abstractNumId w:val="5"/>
  </w:num>
  <w:num w:numId="9" w16cid:durableId="557857867">
    <w:abstractNumId w:val="4"/>
  </w:num>
  <w:num w:numId="10" w16cid:durableId="1155297661">
    <w:abstractNumId w:val="3"/>
  </w:num>
  <w:num w:numId="11" w16cid:durableId="626158102">
    <w:abstractNumId w:val="7"/>
  </w:num>
  <w:num w:numId="12" w16cid:durableId="319042844">
    <w:abstractNumId w:val="2"/>
  </w:num>
  <w:num w:numId="13" w16cid:durableId="1564439113">
    <w:abstractNumId w:val="1"/>
  </w:num>
  <w:num w:numId="14" w16cid:durableId="1553273179">
    <w:abstractNumId w:val="0"/>
  </w:num>
  <w:num w:numId="15" w16cid:durableId="2069572140">
    <w:abstractNumId w:val="15"/>
  </w:num>
  <w:num w:numId="16" w16cid:durableId="1475103879">
    <w:abstractNumId w:val="37"/>
  </w:num>
  <w:num w:numId="17" w16cid:durableId="1226378202">
    <w:abstractNumId w:val="32"/>
  </w:num>
  <w:num w:numId="18" w16cid:durableId="697044935">
    <w:abstractNumId w:val="14"/>
  </w:num>
  <w:num w:numId="19" w16cid:durableId="1642611447">
    <w:abstractNumId w:val="27"/>
  </w:num>
  <w:num w:numId="20" w16cid:durableId="381515026">
    <w:abstractNumId w:val="26"/>
  </w:num>
  <w:num w:numId="21" w16cid:durableId="1971737812">
    <w:abstractNumId w:val="39"/>
  </w:num>
  <w:num w:numId="22" w16cid:durableId="1313171787">
    <w:abstractNumId w:val="31"/>
  </w:num>
  <w:num w:numId="23" w16cid:durableId="738330630">
    <w:abstractNumId w:val="24"/>
  </w:num>
  <w:num w:numId="24" w16cid:durableId="764224466">
    <w:abstractNumId w:val="20"/>
  </w:num>
  <w:num w:numId="25" w16cid:durableId="1675104504">
    <w:abstractNumId w:val="18"/>
  </w:num>
  <w:num w:numId="26" w16cid:durableId="187187139">
    <w:abstractNumId w:val="23"/>
  </w:num>
  <w:num w:numId="27" w16cid:durableId="1792549753">
    <w:abstractNumId w:val="11"/>
  </w:num>
  <w:num w:numId="28" w16cid:durableId="533349209">
    <w:abstractNumId w:val="22"/>
  </w:num>
  <w:num w:numId="29" w16cid:durableId="2057730601">
    <w:abstractNumId w:val="21"/>
  </w:num>
  <w:num w:numId="30" w16cid:durableId="1085539498">
    <w:abstractNumId w:val="25"/>
    <w:lvlOverride w:ilvl="0">
      <w:lvl w:ilvl="0">
        <w:numFmt w:val="decimal"/>
        <w:lvlText w:val=""/>
        <w:lvlJc w:val="left"/>
      </w:lvl>
    </w:lvlOverride>
    <w:lvlOverride w:ilvl="1">
      <w:lvl w:ilvl="1">
        <w:start w:val="1"/>
        <w:numFmt w:val="decimal"/>
        <w:lvlText w:val="%2."/>
        <w:lvlJc w:val="left"/>
        <w:pPr>
          <w:ind w:left="1134" w:hanging="414"/>
        </w:pPr>
        <w:rPr>
          <w:rFonts w:hint="default"/>
          <w:b w:val="0"/>
          <w:bCs/>
        </w:rPr>
      </w:lvl>
    </w:lvlOverride>
  </w:num>
  <w:num w:numId="31" w16cid:durableId="165557509">
    <w:abstractNumId w:val="36"/>
  </w:num>
  <w:num w:numId="32" w16cid:durableId="2025282691">
    <w:abstractNumId w:val="33"/>
  </w:num>
  <w:num w:numId="33" w16cid:durableId="859203551">
    <w:abstractNumId w:val="30"/>
  </w:num>
  <w:num w:numId="34" w16cid:durableId="1138374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7630100">
    <w:abstractNumId w:val="14"/>
  </w:num>
  <w:num w:numId="36" w16cid:durableId="1710644018">
    <w:abstractNumId w:val="19"/>
  </w:num>
  <w:num w:numId="37" w16cid:durableId="1653872983">
    <w:abstractNumId w:val="13"/>
  </w:num>
  <w:num w:numId="38" w16cid:durableId="969868853">
    <w:abstractNumId w:val="9"/>
  </w:num>
  <w:num w:numId="39" w16cid:durableId="1760831150">
    <w:abstractNumId w:val="10"/>
  </w:num>
  <w:num w:numId="40" w16cid:durableId="945890456">
    <w:abstractNumId w:val="16"/>
  </w:num>
  <w:num w:numId="41" w16cid:durableId="1240824510">
    <w:abstractNumId w:val="12"/>
  </w:num>
  <w:num w:numId="42" w16cid:durableId="13955459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4C"/>
    <w:rsid w:val="00011547"/>
    <w:rsid w:val="00016AEB"/>
    <w:rsid w:val="00032F0E"/>
    <w:rsid w:val="000415D9"/>
    <w:rsid w:val="0004601B"/>
    <w:rsid w:val="000656BD"/>
    <w:rsid w:val="0007007B"/>
    <w:rsid w:val="00070C86"/>
    <w:rsid w:val="00075BC9"/>
    <w:rsid w:val="0009108B"/>
    <w:rsid w:val="000938E0"/>
    <w:rsid w:val="00094007"/>
    <w:rsid w:val="000A5735"/>
    <w:rsid w:val="000A5ADB"/>
    <w:rsid w:val="000C612F"/>
    <w:rsid w:val="000E0BCE"/>
    <w:rsid w:val="000E48C8"/>
    <w:rsid w:val="00106F7E"/>
    <w:rsid w:val="00124AAC"/>
    <w:rsid w:val="00143D31"/>
    <w:rsid w:val="001617EB"/>
    <w:rsid w:val="00171A2F"/>
    <w:rsid w:val="00186133"/>
    <w:rsid w:val="001B4B6E"/>
    <w:rsid w:val="001C5E37"/>
    <w:rsid w:val="001F1520"/>
    <w:rsid w:val="002065BD"/>
    <w:rsid w:val="00212820"/>
    <w:rsid w:val="0021327D"/>
    <w:rsid w:val="00227B2B"/>
    <w:rsid w:val="0023089E"/>
    <w:rsid w:val="00241632"/>
    <w:rsid w:val="0026029D"/>
    <w:rsid w:val="00273E7C"/>
    <w:rsid w:val="002765D7"/>
    <w:rsid w:val="002A2FD3"/>
    <w:rsid w:val="002B2575"/>
    <w:rsid w:val="002C05C6"/>
    <w:rsid w:val="002C05E0"/>
    <w:rsid w:val="002D5712"/>
    <w:rsid w:val="002F40DE"/>
    <w:rsid w:val="00305AB7"/>
    <w:rsid w:val="00315743"/>
    <w:rsid w:val="003571FD"/>
    <w:rsid w:val="00385CA1"/>
    <w:rsid w:val="00397032"/>
    <w:rsid w:val="00397717"/>
    <w:rsid w:val="003B64D3"/>
    <w:rsid w:val="003C19A8"/>
    <w:rsid w:val="003C6F78"/>
    <w:rsid w:val="003D426D"/>
    <w:rsid w:val="003D44AE"/>
    <w:rsid w:val="003D50F7"/>
    <w:rsid w:val="003E313A"/>
    <w:rsid w:val="003F007C"/>
    <w:rsid w:val="003F716F"/>
    <w:rsid w:val="00407512"/>
    <w:rsid w:val="00412CC1"/>
    <w:rsid w:val="0041642F"/>
    <w:rsid w:val="004351A9"/>
    <w:rsid w:val="00444EBE"/>
    <w:rsid w:val="00461D0D"/>
    <w:rsid w:val="00464D31"/>
    <w:rsid w:val="00464EB3"/>
    <w:rsid w:val="004677F2"/>
    <w:rsid w:val="00483D7B"/>
    <w:rsid w:val="004A605F"/>
    <w:rsid w:val="004B5FD0"/>
    <w:rsid w:val="004D1BDD"/>
    <w:rsid w:val="004F78AB"/>
    <w:rsid w:val="00506D56"/>
    <w:rsid w:val="00507F69"/>
    <w:rsid w:val="005115EF"/>
    <w:rsid w:val="00521506"/>
    <w:rsid w:val="00541479"/>
    <w:rsid w:val="00546EF5"/>
    <w:rsid w:val="005568C3"/>
    <w:rsid w:val="00566D2D"/>
    <w:rsid w:val="0058060C"/>
    <w:rsid w:val="00590706"/>
    <w:rsid w:val="005C2088"/>
    <w:rsid w:val="005D1F2B"/>
    <w:rsid w:val="005D7157"/>
    <w:rsid w:val="005E3669"/>
    <w:rsid w:val="005E36BD"/>
    <w:rsid w:val="005E3B86"/>
    <w:rsid w:val="005E4A35"/>
    <w:rsid w:val="005E698C"/>
    <w:rsid w:val="005F2D7E"/>
    <w:rsid w:val="00603691"/>
    <w:rsid w:val="00605F1C"/>
    <w:rsid w:val="00606B3B"/>
    <w:rsid w:val="006453D0"/>
    <w:rsid w:val="00656C53"/>
    <w:rsid w:val="0066358D"/>
    <w:rsid w:val="006734C9"/>
    <w:rsid w:val="00681989"/>
    <w:rsid w:val="00682928"/>
    <w:rsid w:val="00683FCA"/>
    <w:rsid w:val="006B359D"/>
    <w:rsid w:val="006B40A7"/>
    <w:rsid w:val="006E01DF"/>
    <w:rsid w:val="006E7D48"/>
    <w:rsid w:val="0070646B"/>
    <w:rsid w:val="0070732C"/>
    <w:rsid w:val="00711849"/>
    <w:rsid w:val="00721125"/>
    <w:rsid w:val="0072572F"/>
    <w:rsid w:val="00727218"/>
    <w:rsid w:val="00731414"/>
    <w:rsid w:val="007407D0"/>
    <w:rsid w:val="00753BA9"/>
    <w:rsid w:val="0075401C"/>
    <w:rsid w:val="00760650"/>
    <w:rsid w:val="007704DD"/>
    <w:rsid w:val="0077491D"/>
    <w:rsid w:val="007A44BA"/>
    <w:rsid w:val="007A6E86"/>
    <w:rsid w:val="007B47C1"/>
    <w:rsid w:val="007C1850"/>
    <w:rsid w:val="007D1CB3"/>
    <w:rsid w:val="007F3B36"/>
    <w:rsid w:val="00811941"/>
    <w:rsid w:val="00812016"/>
    <w:rsid w:val="00812264"/>
    <w:rsid w:val="00812791"/>
    <w:rsid w:val="00823DEB"/>
    <w:rsid w:val="0083412F"/>
    <w:rsid w:val="00836380"/>
    <w:rsid w:val="00837E3B"/>
    <w:rsid w:val="00840A8B"/>
    <w:rsid w:val="008421CA"/>
    <w:rsid w:val="00851577"/>
    <w:rsid w:val="00861CF8"/>
    <w:rsid w:val="008621A3"/>
    <w:rsid w:val="008874F0"/>
    <w:rsid w:val="00887ABF"/>
    <w:rsid w:val="008A091C"/>
    <w:rsid w:val="008A5B57"/>
    <w:rsid w:val="008C0E95"/>
    <w:rsid w:val="008C4627"/>
    <w:rsid w:val="008E6B4C"/>
    <w:rsid w:val="008E7D40"/>
    <w:rsid w:val="009132B0"/>
    <w:rsid w:val="00917691"/>
    <w:rsid w:val="00927680"/>
    <w:rsid w:val="00934881"/>
    <w:rsid w:val="00943193"/>
    <w:rsid w:val="009518ED"/>
    <w:rsid w:val="00952D60"/>
    <w:rsid w:val="00970947"/>
    <w:rsid w:val="00975B47"/>
    <w:rsid w:val="00975F42"/>
    <w:rsid w:val="00990D79"/>
    <w:rsid w:val="009D2D38"/>
    <w:rsid w:val="009F52CC"/>
    <w:rsid w:val="00A252A7"/>
    <w:rsid w:val="00A3220E"/>
    <w:rsid w:val="00A34BA8"/>
    <w:rsid w:val="00A36E70"/>
    <w:rsid w:val="00A47952"/>
    <w:rsid w:val="00A5331D"/>
    <w:rsid w:val="00A5369F"/>
    <w:rsid w:val="00A628BC"/>
    <w:rsid w:val="00A757B9"/>
    <w:rsid w:val="00A8394A"/>
    <w:rsid w:val="00A85C95"/>
    <w:rsid w:val="00AA686A"/>
    <w:rsid w:val="00AA729D"/>
    <w:rsid w:val="00AC24DD"/>
    <w:rsid w:val="00AD050C"/>
    <w:rsid w:val="00AF5BD0"/>
    <w:rsid w:val="00B032B3"/>
    <w:rsid w:val="00B32E91"/>
    <w:rsid w:val="00B34971"/>
    <w:rsid w:val="00B463A5"/>
    <w:rsid w:val="00B473DC"/>
    <w:rsid w:val="00B504D3"/>
    <w:rsid w:val="00B632DA"/>
    <w:rsid w:val="00B6336E"/>
    <w:rsid w:val="00B755C5"/>
    <w:rsid w:val="00B810A8"/>
    <w:rsid w:val="00B86750"/>
    <w:rsid w:val="00B875D6"/>
    <w:rsid w:val="00B95091"/>
    <w:rsid w:val="00BB1C9B"/>
    <w:rsid w:val="00BB2359"/>
    <w:rsid w:val="00BC0F05"/>
    <w:rsid w:val="00BC327D"/>
    <w:rsid w:val="00BC37E7"/>
    <w:rsid w:val="00BD141E"/>
    <w:rsid w:val="00BF0818"/>
    <w:rsid w:val="00C03C11"/>
    <w:rsid w:val="00C149D4"/>
    <w:rsid w:val="00C455FB"/>
    <w:rsid w:val="00C5410D"/>
    <w:rsid w:val="00C7629B"/>
    <w:rsid w:val="00C849DE"/>
    <w:rsid w:val="00CA54DC"/>
    <w:rsid w:val="00CB1434"/>
    <w:rsid w:val="00CB255F"/>
    <w:rsid w:val="00CB29C3"/>
    <w:rsid w:val="00CC3E2B"/>
    <w:rsid w:val="00CD3E9E"/>
    <w:rsid w:val="00CE2E68"/>
    <w:rsid w:val="00CE7AB0"/>
    <w:rsid w:val="00CF2AEF"/>
    <w:rsid w:val="00CF6C68"/>
    <w:rsid w:val="00D00CAF"/>
    <w:rsid w:val="00D26905"/>
    <w:rsid w:val="00D342AF"/>
    <w:rsid w:val="00D91414"/>
    <w:rsid w:val="00D9545C"/>
    <w:rsid w:val="00D95C50"/>
    <w:rsid w:val="00D97E1D"/>
    <w:rsid w:val="00DA5BC0"/>
    <w:rsid w:val="00DC0C1E"/>
    <w:rsid w:val="00DC1360"/>
    <w:rsid w:val="00DD176B"/>
    <w:rsid w:val="00DD43A9"/>
    <w:rsid w:val="00DF3BCB"/>
    <w:rsid w:val="00DF3DD2"/>
    <w:rsid w:val="00E02AE4"/>
    <w:rsid w:val="00E04062"/>
    <w:rsid w:val="00E107FA"/>
    <w:rsid w:val="00E138D6"/>
    <w:rsid w:val="00E1488D"/>
    <w:rsid w:val="00E2343B"/>
    <w:rsid w:val="00E25530"/>
    <w:rsid w:val="00E41FAB"/>
    <w:rsid w:val="00E54198"/>
    <w:rsid w:val="00E54DF9"/>
    <w:rsid w:val="00E81837"/>
    <w:rsid w:val="00E87B3A"/>
    <w:rsid w:val="00EA2D80"/>
    <w:rsid w:val="00EA4BA8"/>
    <w:rsid w:val="00EC4C2D"/>
    <w:rsid w:val="00ED2000"/>
    <w:rsid w:val="00EF1DEF"/>
    <w:rsid w:val="00F071DE"/>
    <w:rsid w:val="00F152AC"/>
    <w:rsid w:val="00F20F00"/>
    <w:rsid w:val="00F22E6A"/>
    <w:rsid w:val="00F26372"/>
    <w:rsid w:val="00F50D7F"/>
    <w:rsid w:val="00F530A0"/>
    <w:rsid w:val="00F705D7"/>
    <w:rsid w:val="00F75905"/>
    <w:rsid w:val="00F76F69"/>
    <w:rsid w:val="00F83138"/>
    <w:rsid w:val="00FA38D1"/>
    <w:rsid w:val="00FC32FC"/>
    <w:rsid w:val="00FD50AB"/>
    <w:rsid w:val="00FE39E0"/>
    <w:rsid w:val="21058956"/>
    <w:rsid w:val="3F3FCEC3"/>
    <w:rsid w:val="6B6DC6EC"/>
    <w:rsid w:val="73802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8DF3"/>
  <w15:docId w15:val="{F2FC914D-CC0C-4B25-BDB2-C1D7CAC3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en-US" w:eastAsia="nl-NL"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6133"/>
    <w:pPr>
      <w:autoSpaceDE w:val="0"/>
      <w:autoSpaceDN w:val="0"/>
      <w:spacing w:line="300" w:lineRule="auto"/>
    </w:pPr>
    <w:rPr>
      <w:rFonts w:cstheme="minorHAnsi"/>
      <w:sz w:val="21"/>
      <w:szCs w:val="21"/>
    </w:rPr>
  </w:style>
  <w:style w:type="paragraph" w:styleId="Kop1">
    <w:name w:val="heading 1"/>
    <w:basedOn w:val="Standaard"/>
    <w:next w:val="Standaard"/>
    <w:autoRedefine/>
    <w:uiPriority w:val="1"/>
    <w:qFormat/>
    <w:rsid w:val="000A5735"/>
    <w:pPr>
      <w:snapToGrid w:val="0"/>
      <w:spacing w:line="280" w:lineRule="exact"/>
      <w:outlineLvl w:val="0"/>
    </w:pPr>
    <w:rPr>
      <w:b/>
      <w:bCs/>
      <w:sz w:val="28"/>
      <w:szCs w:val="28"/>
    </w:rPr>
  </w:style>
  <w:style w:type="paragraph" w:styleId="Kop2">
    <w:name w:val="heading 2"/>
    <w:basedOn w:val="Standaard"/>
    <w:next w:val="Standaard"/>
    <w:uiPriority w:val="1"/>
    <w:qFormat/>
    <w:rsid w:val="00BC37E7"/>
    <w:pPr>
      <w:snapToGrid w:val="0"/>
      <w:spacing w:line="280" w:lineRule="exact"/>
      <w:outlineLvl w:val="1"/>
    </w:pPr>
    <w:rPr>
      <w:b/>
      <w:bCs/>
      <w:sz w:val="22"/>
      <w:szCs w:val="22"/>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
    <w:rsid w:val="000938E0"/>
    <w:pPr>
      <w:tabs>
        <w:tab w:val="center" w:pos="4536"/>
        <w:tab w:val="right" w:pos="9072"/>
      </w:tabs>
      <w:jc w:val="center"/>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72572F"/>
    <w:pPr>
      <w:numPr>
        <w:numId w:val="15"/>
      </w:numPr>
    </w:pPr>
  </w:style>
  <w:style w:type="paragraph" w:styleId="Lijstnummering">
    <w:name w:val="List Number"/>
    <w:basedOn w:val="Standaard"/>
    <w:uiPriority w:val="2"/>
    <w:qFormat/>
    <w:rsid w:val="0072572F"/>
    <w:pPr>
      <w:numPr>
        <w:numId w:val="33"/>
      </w:numPr>
      <w:ind w:left="1066" w:hanging="357"/>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character" w:customStyle="1" w:styleId="KoptekstChar">
    <w:name w:val="Koptekst Char"/>
    <w:basedOn w:val="Standaardalinea-lettertype"/>
    <w:link w:val="Koptekst"/>
    <w:uiPriority w:val="9"/>
    <w:rsid w:val="000938E0"/>
    <w:rPr>
      <w:rFonts w:cstheme="minorHAnsi"/>
      <w:sz w:val="19"/>
      <w:szCs w:val="21"/>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18"/>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18"/>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numId w:val="18"/>
      </w:numPr>
      <w:spacing w:beforeLines="150" w:before="360" w:after="120"/>
    </w:pPr>
  </w:style>
  <w:style w:type="character" w:styleId="Hyperlink">
    <w:name w:val="Hyperlink"/>
    <w:basedOn w:val="Standaardalinea-lettertype"/>
    <w:uiPriority w:val="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33"/>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NormalTable0">
    <w:name w:val="Normal Table0"/>
    <w:uiPriority w:val="2"/>
    <w:semiHidden/>
    <w:unhideWhenUsed/>
    <w:qFormat/>
    <w:rsid w:val="008874F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eastAsia="en-US"/>
    </w:rPr>
  </w:style>
  <w:style w:type="paragraph" w:customStyle="1" w:styleId="lijstabc">
    <w:name w:val="lijst abc"/>
    <w:basedOn w:val="Lijstnummering"/>
    <w:qFormat/>
    <w:rsid w:val="00AA729D"/>
    <w:pPr>
      <w:numPr>
        <w:numId w:val="0"/>
      </w:numPr>
      <w:ind w:left="1418" w:hanging="709"/>
    </w:pPr>
  </w:style>
  <w:style w:type="paragraph" w:customStyle="1" w:styleId="lijst123">
    <w:name w:val="lijst 123"/>
    <w:basedOn w:val="lijstabc"/>
    <w:qFormat/>
    <w:rsid w:val="00AA729D"/>
  </w:style>
  <w:style w:type="character" w:styleId="Verwijzingopmerking">
    <w:name w:val="annotation reference"/>
    <w:basedOn w:val="Standaardalinea-lettertype"/>
    <w:uiPriority w:val="9"/>
    <w:semiHidden/>
    <w:unhideWhenUsed/>
    <w:rsid w:val="00823DEB"/>
    <w:rPr>
      <w:sz w:val="16"/>
      <w:szCs w:val="16"/>
    </w:rPr>
  </w:style>
  <w:style w:type="paragraph" w:styleId="Tekstopmerking">
    <w:name w:val="annotation text"/>
    <w:basedOn w:val="Standaard"/>
    <w:link w:val="TekstopmerkingChar"/>
    <w:uiPriority w:val="9"/>
    <w:unhideWhenUsed/>
    <w:rsid w:val="00823DEB"/>
    <w:pPr>
      <w:spacing w:line="240" w:lineRule="auto"/>
    </w:pPr>
    <w:rPr>
      <w:sz w:val="20"/>
      <w:szCs w:val="20"/>
    </w:rPr>
  </w:style>
  <w:style w:type="character" w:customStyle="1" w:styleId="TekstopmerkingChar">
    <w:name w:val="Tekst opmerking Char"/>
    <w:basedOn w:val="Standaardalinea-lettertype"/>
    <w:link w:val="Tekstopmerking"/>
    <w:uiPriority w:val="9"/>
    <w:rsid w:val="00823DEB"/>
    <w:rPr>
      <w:rFonts w:cstheme="minorHAnsi"/>
    </w:rPr>
  </w:style>
  <w:style w:type="paragraph" w:styleId="Onderwerpvanopmerking">
    <w:name w:val="annotation subject"/>
    <w:basedOn w:val="Tekstopmerking"/>
    <w:next w:val="Tekstopmerking"/>
    <w:link w:val="OnderwerpvanopmerkingChar"/>
    <w:uiPriority w:val="9"/>
    <w:semiHidden/>
    <w:unhideWhenUsed/>
    <w:rsid w:val="00823DEB"/>
    <w:rPr>
      <w:b/>
      <w:bCs/>
    </w:rPr>
  </w:style>
  <w:style w:type="character" w:customStyle="1" w:styleId="OnderwerpvanopmerkingChar">
    <w:name w:val="Onderwerp van opmerking Char"/>
    <w:basedOn w:val="TekstopmerkingChar"/>
    <w:link w:val="Onderwerpvanopmerking"/>
    <w:uiPriority w:val="9"/>
    <w:semiHidden/>
    <w:rsid w:val="00823DEB"/>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1111625582">
      <w:bodyDiv w:val="1"/>
      <w:marLeft w:val="0"/>
      <w:marRight w:val="0"/>
      <w:marTop w:val="0"/>
      <w:marBottom w:val="0"/>
      <w:divBdr>
        <w:top w:val="none" w:sz="0" w:space="0" w:color="auto"/>
        <w:left w:val="none" w:sz="0" w:space="0" w:color="auto"/>
        <w:bottom w:val="none" w:sz="0" w:space="0" w:color="auto"/>
        <w:right w:val="none" w:sz="0" w:space="0" w:color="auto"/>
      </w:divBdr>
    </w:div>
    <w:div w:id="1149441081">
      <w:bodyDiv w:val="1"/>
      <w:marLeft w:val="0"/>
      <w:marRight w:val="0"/>
      <w:marTop w:val="0"/>
      <w:marBottom w:val="0"/>
      <w:divBdr>
        <w:top w:val="none" w:sz="0" w:space="0" w:color="auto"/>
        <w:left w:val="none" w:sz="0" w:space="0" w:color="auto"/>
        <w:bottom w:val="none" w:sz="0" w:space="0" w:color="auto"/>
        <w:right w:val="none" w:sz="0" w:space="0" w:color="auto"/>
      </w:divBdr>
    </w:div>
    <w:div w:id="1370296043">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4158\Downloads\Template%20Purchase%20agreement%20SMALL%20Amsterdam%20UMC%20plus%20glossary%20March%2024%20BJ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DAE36A39849EAB0D4C58F23147089"/>
        <w:category>
          <w:name w:val="Algemeen"/>
          <w:gallery w:val="placeholder"/>
        </w:category>
        <w:types>
          <w:type w:val="bbPlcHdr"/>
        </w:types>
        <w:behaviors>
          <w:behavior w:val="content"/>
        </w:behaviors>
        <w:guid w:val="{47FE6870-ED24-4D72-B788-3BA268ECE88C}"/>
      </w:docPartPr>
      <w:docPartBody>
        <w:p w:rsidR="00114DD9" w:rsidRDefault="00114DD9">
          <w:pPr>
            <w:pStyle w:val="CB0DAE36A39849EAB0D4C58F23147089"/>
          </w:pPr>
          <w:r>
            <w:rPr>
              <w:rStyle w:val="Tekstvantijdelijkeaanduiding"/>
            </w:rPr>
            <w:t>[Date]</w:t>
          </w:r>
        </w:p>
      </w:docPartBody>
    </w:docPart>
    <w:docPart>
      <w:docPartPr>
        <w:name w:val="B094A156CC5C4B07963945CD7215397B"/>
        <w:category>
          <w:name w:val="Algemeen"/>
          <w:gallery w:val="placeholder"/>
        </w:category>
        <w:types>
          <w:type w:val="bbPlcHdr"/>
        </w:types>
        <w:behaviors>
          <w:behavior w:val="content"/>
        </w:behaviors>
        <w:guid w:val="{C9B923FF-AE93-4134-A09C-823C401C4469}"/>
      </w:docPartPr>
      <w:docPartBody>
        <w:p w:rsidR="00114DD9" w:rsidRDefault="00114DD9">
          <w:pPr>
            <w:pStyle w:val="B094A156CC5C4B07963945CD7215397B"/>
          </w:pPr>
          <w:r>
            <w:rPr>
              <w:rStyle w:val="Tekstvantijdelijkeaanduiding"/>
            </w:rPr>
            <w:tab/>
          </w:r>
        </w:p>
      </w:docPartBody>
    </w:docPart>
    <w:docPart>
      <w:docPartPr>
        <w:name w:val="722B63FB2BDD42E1AE7EBC48272F536C"/>
        <w:category>
          <w:name w:val="Algemeen"/>
          <w:gallery w:val="placeholder"/>
        </w:category>
        <w:types>
          <w:type w:val="bbPlcHdr"/>
        </w:types>
        <w:behaviors>
          <w:behavior w:val="content"/>
        </w:behaviors>
        <w:guid w:val="{207FA350-D5AF-4634-9473-DA2A0A98BD26}"/>
      </w:docPartPr>
      <w:docPartBody>
        <w:p w:rsidR="00114DD9" w:rsidRDefault="00114DD9">
          <w:pPr>
            <w:pStyle w:val="722B63FB2BDD42E1AE7EBC48272F536C"/>
          </w:pPr>
          <w:r>
            <w:rPr>
              <w:rStyle w:val="Tekstvantijdelijkeaanduiding"/>
            </w:rPr>
            <w:t>[Date]</w:t>
          </w:r>
        </w:p>
      </w:docPartBody>
    </w:docPart>
    <w:docPart>
      <w:docPartPr>
        <w:name w:val="88BEFB3F1A79477C918D41A3EE350D3E"/>
        <w:category>
          <w:name w:val="Algemeen"/>
          <w:gallery w:val="placeholder"/>
        </w:category>
        <w:types>
          <w:type w:val="bbPlcHdr"/>
        </w:types>
        <w:behaviors>
          <w:behavior w:val="content"/>
        </w:behaviors>
        <w:guid w:val="{A1A3DFC3-4687-49C3-BC95-D551671321A5}"/>
      </w:docPartPr>
      <w:docPartBody>
        <w:p w:rsidR="00114DD9" w:rsidRDefault="00114DD9">
          <w:pPr>
            <w:pStyle w:val="88BEFB3F1A79477C918D41A3EE350D3E"/>
          </w:pPr>
          <w:r>
            <w:rPr>
              <w:rStyle w:val="Tekstvantijdelijkeaanduiding"/>
            </w:rPr>
            <w:tab/>
          </w:r>
        </w:p>
      </w:docPartBody>
    </w:docPart>
    <w:docPart>
      <w:docPartPr>
        <w:name w:val="B5B3D7DDE6E54BA9889459E3C5CBB03F"/>
        <w:category>
          <w:name w:val="Algemeen"/>
          <w:gallery w:val="placeholder"/>
        </w:category>
        <w:types>
          <w:type w:val="bbPlcHdr"/>
        </w:types>
        <w:behaviors>
          <w:behavior w:val="content"/>
        </w:behaviors>
        <w:guid w:val="{D04F178C-6A4F-4CCD-9E58-8CCE16314D3D}"/>
      </w:docPartPr>
      <w:docPartBody>
        <w:p w:rsidR="00114DD9" w:rsidRDefault="00114DD9">
          <w:pPr>
            <w:pStyle w:val="B5B3D7DDE6E54BA9889459E3C5CBB03F"/>
          </w:pPr>
          <w:r>
            <w:rPr>
              <w:rStyle w:val="Tekstvantijdelijkeaanduiding"/>
            </w:rPr>
            <w:t>[Supplier]</w:t>
          </w:r>
        </w:p>
      </w:docPartBody>
    </w:docPart>
    <w:docPart>
      <w:docPartPr>
        <w:name w:val="52E57899A43E4DECA83D2508F2A6536F"/>
        <w:category>
          <w:name w:val="Algemeen"/>
          <w:gallery w:val="placeholder"/>
        </w:category>
        <w:types>
          <w:type w:val="bbPlcHdr"/>
        </w:types>
        <w:behaviors>
          <w:behavior w:val="content"/>
        </w:behaviors>
        <w:guid w:val="{DEE7E336-EBCC-446A-993E-FB8B76F3E8F9}"/>
      </w:docPartPr>
      <w:docPartBody>
        <w:p w:rsidR="00114DD9" w:rsidRDefault="00114DD9">
          <w:pPr>
            <w:pStyle w:val="52E57899A43E4DECA83D2508F2A6536F"/>
          </w:pPr>
          <w:r>
            <w:rPr>
              <w:rStyle w:val="Tekstvantijdelijkeaanduiding"/>
            </w:rPr>
            <w:tab/>
          </w:r>
        </w:p>
      </w:docPartBody>
    </w:docPart>
    <w:docPart>
      <w:docPartPr>
        <w:name w:val="0C8FC348CB3E436DAFB408000E295F48"/>
        <w:category>
          <w:name w:val="Algemeen"/>
          <w:gallery w:val="placeholder"/>
        </w:category>
        <w:types>
          <w:type w:val="bbPlcHdr"/>
        </w:types>
        <w:behaviors>
          <w:behavior w:val="content"/>
        </w:behaviors>
        <w:guid w:val="{31EFD599-C8B4-404E-8090-0FB850268949}"/>
      </w:docPartPr>
      <w:docPartBody>
        <w:p w:rsidR="00114DD9" w:rsidRDefault="00114DD9">
          <w:pPr>
            <w:pStyle w:val="0C8FC348CB3E436DAFB408000E295F48"/>
          </w:pPr>
          <w:r>
            <w:rPr>
              <w:rStyle w:val="Tekstvantijdelijkeaanduiding"/>
            </w:rPr>
            <w:tab/>
          </w:r>
        </w:p>
      </w:docPartBody>
    </w:docPart>
    <w:docPart>
      <w:docPartPr>
        <w:name w:val="C98A906450E14C4BAE8EE14C603226BB"/>
        <w:category>
          <w:name w:val="Algemeen"/>
          <w:gallery w:val="placeholder"/>
        </w:category>
        <w:types>
          <w:type w:val="bbPlcHdr"/>
        </w:types>
        <w:behaviors>
          <w:behavior w:val="content"/>
        </w:behaviors>
        <w:guid w:val="{3D69CC74-EAD5-4B68-B083-E1594DD47DA3}"/>
      </w:docPartPr>
      <w:docPartBody>
        <w:p w:rsidR="00114DD9" w:rsidRDefault="00114DD9">
          <w:pPr>
            <w:pStyle w:val="C98A906450E14C4BAE8EE14C603226BB"/>
          </w:pPr>
          <w:r>
            <w:rPr>
              <w:rStyle w:val="Tekstvantijdelijkeaanduiding"/>
            </w:rPr>
            <w:tab/>
          </w:r>
        </w:p>
      </w:docPartBody>
    </w:docPart>
    <w:docPart>
      <w:docPartPr>
        <w:name w:val="3D7BF4C941A74629BFC8934EBF664ACB"/>
        <w:category>
          <w:name w:val="Algemeen"/>
          <w:gallery w:val="placeholder"/>
        </w:category>
        <w:types>
          <w:type w:val="bbPlcHdr"/>
        </w:types>
        <w:behaviors>
          <w:behavior w:val="content"/>
        </w:behaviors>
        <w:guid w:val="{12489CFC-BD90-4503-9609-DC45768ABCB4}"/>
      </w:docPartPr>
      <w:docPartBody>
        <w:p w:rsidR="00114DD9" w:rsidRDefault="00114DD9">
          <w:pPr>
            <w:pStyle w:val="3D7BF4C941A74629BFC8934EBF664ACB"/>
          </w:pPr>
          <w:r>
            <w:rPr>
              <w:rStyle w:val="Tekstvantijdelijkeaanduiding"/>
            </w:rPr>
            <w:t>[Date]</w:t>
          </w:r>
        </w:p>
      </w:docPartBody>
    </w:docPart>
    <w:docPart>
      <w:docPartPr>
        <w:name w:val="5DE875B0C7214170A3B61D1C8E821E61"/>
        <w:category>
          <w:name w:val="Algemeen"/>
          <w:gallery w:val="placeholder"/>
        </w:category>
        <w:types>
          <w:type w:val="bbPlcHdr"/>
        </w:types>
        <w:behaviors>
          <w:behavior w:val="content"/>
        </w:behaviors>
        <w:guid w:val="{57ED1CA5-75A6-4D81-8FB1-7FD59BD1AD28}"/>
      </w:docPartPr>
      <w:docPartBody>
        <w:p w:rsidR="00114DD9" w:rsidRDefault="00114DD9">
          <w:pPr>
            <w:pStyle w:val="5DE875B0C7214170A3B61D1C8E821E61"/>
          </w:pPr>
          <w:r>
            <w:rPr>
              <w:rStyle w:val="Tekstvantijdelijkeaanduiding"/>
            </w:rPr>
            <w:tab/>
          </w:r>
        </w:p>
      </w:docPartBody>
    </w:docPart>
    <w:docPart>
      <w:docPartPr>
        <w:name w:val="DF023094474C4AB99B12AFECD3B60C75"/>
        <w:category>
          <w:name w:val="Algemeen"/>
          <w:gallery w:val="placeholder"/>
        </w:category>
        <w:types>
          <w:type w:val="bbPlcHdr"/>
        </w:types>
        <w:behaviors>
          <w:behavior w:val="content"/>
        </w:behaviors>
        <w:guid w:val="{DBE1DE85-0344-4884-93E9-2F8F82947318}"/>
      </w:docPartPr>
      <w:docPartBody>
        <w:p w:rsidR="00114DD9" w:rsidRDefault="00114DD9">
          <w:pPr>
            <w:pStyle w:val="DF023094474C4AB99B12AFECD3B60C75"/>
          </w:pPr>
          <w:r>
            <w:rPr>
              <w:rStyle w:val="Tekstvantijdelijkeaanduiding"/>
            </w:rPr>
            <w:t>[date]</w:t>
          </w:r>
        </w:p>
      </w:docPartBody>
    </w:docPart>
    <w:docPart>
      <w:docPartPr>
        <w:name w:val="6291AA475C3A4A7EB41EA4121BFB799D"/>
        <w:category>
          <w:name w:val="Algemeen"/>
          <w:gallery w:val="placeholder"/>
        </w:category>
        <w:types>
          <w:type w:val="bbPlcHdr"/>
        </w:types>
        <w:behaviors>
          <w:behavior w:val="content"/>
        </w:behaviors>
        <w:guid w:val="{B195BC2A-7D89-492A-9D36-04BEB2494E84}"/>
      </w:docPartPr>
      <w:docPartBody>
        <w:p w:rsidR="009449A2" w:rsidRDefault="009449A2" w:rsidP="009449A2">
          <w:pPr>
            <w:pStyle w:val="6291AA475C3A4A7EB41EA4121BFB799D"/>
          </w:pPr>
          <w:r>
            <w:rPr>
              <w:rStyle w:val="Tekstvantijdelijkeaanduiding"/>
            </w:rPr>
            <w:t>[Supplier]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D9"/>
    <w:rsid w:val="00114DD9"/>
    <w:rsid w:val="00944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9449A2"/>
    <w:rPr>
      <w:color w:val="595959" w:themeColor="text1" w:themeTint="A6"/>
      <w:bdr w:val="none" w:sz="0" w:space="0" w:color="auto"/>
      <w:shd w:val="clear" w:color="auto" w:fill="D9D9D9" w:themeFill="background1" w:themeFillShade="D9"/>
    </w:rPr>
  </w:style>
  <w:style w:type="paragraph" w:customStyle="1" w:styleId="CB0DAE36A39849EAB0D4C58F23147089">
    <w:name w:val="CB0DAE36A39849EAB0D4C58F23147089"/>
  </w:style>
  <w:style w:type="paragraph" w:customStyle="1" w:styleId="B094A156CC5C4B07963945CD7215397B">
    <w:name w:val="B094A156CC5C4B07963945CD7215397B"/>
  </w:style>
  <w:style w:type="paragraph" w:customStyle="1" w:styleId="722B63FB2BDD42E1AE7EBC48272F536C">
    <w:name w:val="722B63FB2BDD42E1AE7EBC48272F536C"/>
  </w:style>
  <w:style w:type="paragraph" w:customStyle="1" w:styleId="88BEFB3F1A79477C918D41A3EE350D3E">
    <w:name w:val="88BEFB3F1A79477C918D41A3EE350D3E"/>
  </w:style>
  <w:style w:type="paragraph" w:customStyle="1" w:styleId="B5B3D7DDE6E54BA9889459E3C5CBB03F">
    <w:name w:val="B5B3D7DDE6E54BA9889459E3C5CBB03F"/>
  </w:style>
  <w:style w:type="paragraph" w:customStyle="1" w:styleId="52E57899A43E4DECA83D2508F2A6536F">
    <w:name w:val="52E57899A43E4DECA83D2508F2A6536F"/>
  </w:style>
  <w:style w:type="paragraph" w:customStyle="1" w:styleId="0C8FC348CB3E436DAFB408000E295F48">
    <w:name w:val="0C8FC348CB3E436DAFB408000E295F48"/>
  </w:style>
  <w:style w:type="paragraph" w:customStyle="1" w:styleId="C98A906450E14C4BAE8EE14C603226BB">
    <w:name w:val="C98A906450E14C4BAE8EE14C603226BB"/>
  </w:style>
  <w:style w:type="paragraph" w:customStyle="1" w:styleId="3D7BF4C941A74629BFC8934EBF664ACB">
    <w:name w:val="3D7BF4C941A74629BFC8934EBF664ACB"/>
  </w:style>
  <w:style w:type="paragraph" w:customStyle="1" w:styleId="5DE875B0C7214170A3B61D1C8E821E61">
    <w:name w:val="5DE875B0C7214170A3B61D1C8E821E61"/>
  </w:style>
  <w:style w:type="paragraph" w:customStyle="1" w:styleId="DF023094474C4AB99B12AFECD3B60C75">
    <w:name w:val="DF023094474C4AB99B12AFECD3B60C75"/>
  </w:style>
  <w:style w:type="paragraph" w:customStyle="1" w:styleId="6291AA475C3A4A7EB41EA4121BFB799D">
    <w:name w:val="6291AA475C3A4A7EB41EA4121BFB799D"/>
    <w:rsid w:val="00944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E7AEA5-EF28-4BE8-A705-FCA93739407A}">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3.xml><?xml version="1.0" encoding="utf-8"?>
<ds:datastoreItem xmlns:ds="http://schemas.openxmlformats.org/officeDocument/2006/customXml" ds:itemID="{539CC1DD-B304-4924-B72B-5796EA32BC77}">
  <ds:schemaRefs>
    <ds:schemaRef ds:uri="http://schemas.microsoft.com/sharepoint/v3/contenttype/forms"/>
  </ds:schemaRefs>
</ds:datastoreItem>
</file>

<file path=customXml/itemProps4.xml><?xml version="1.0" encoding="utf-8"?>
<ds:datastoreItem xmlns:ds="http://schemas.openxmlformats.org/officeDocument/2006/customXml" ds:itemID="{AC278A0D-2B4F-426F-B524-A992B412A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Purchase agreement SMALL Amsterdam UMC plus glossary March 24 BJZ</Template>
  <TotalTime>123</TotalTime>
  <Pages>17</Pages>
  <Words>3275</Words>
  <Characters>18680</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Ramkema, M.D.</dc:creator>
  <cp:lastModifiedBy>Ramkema, M.D. (Marja)</cp:lastModifiedBy>
  <cp:revision>27</cp:revision>
  <cp:lastPrinted>2021-01-26T14:49:00Z</cp:lastPrinted>
  <dcterms:created xsi:type="dcterms:W3CDTF">2025-01-02T12:57:00Z</dcterms:created>
  <dcterms:modified xsi:type="dcterms:W3CDTF">2025-01-23T12:18:00Z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