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5EA58" w14:textId="77777777" w:rsidR="001F1384" w:rsidRDefault="009B3095">
      <w:r>
        <w:rPr>
          <w:noProof/>
        </w:rPr>
        <w:drawing>
          <wp:anchor distT="0" distB="0" distL="114300" distR="114300" simplePos="0" relativeHeight="251659264" behindDoc="0" locked="0" layoutInCell="1" allowOverlap="1" wp14:anchorId="0245D9B2" wp14:editId="4CBD42DA">
            <wp:simplePos x="0" y="0"/>
            <wp:positionH relativeFrom="page">
              <wp:posOffset>4905375</wp:posOffset>
            </wp:positionH>
            <wp:positionV relativeFrom="page">
              <wp:posOffset>431800</wp:posOffset>
            </wp:positionV>
            <wp:extent cx="1742400" cy="900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roningen-roodzw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2400" cy="90000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5529"/>
        <w:gridCol w:w="3402"/>
      </w:tblGrid>
      <w:tr w:rsidR="00792497" w14:paraId="0BA1C200" w14:textId="77777777">
        <w:trPr>
          <w:cantSplit/>
          <w:trHeight w:hRule="exact" w:val="87"/>
        </w:trPr>
        <w:tc>
          <w:tcPr>
            <w:tcW w:w="5529" w:type="dxa"/>
            <w:vMerge w:val="restart"/>
          </w:tcPr>
          <w:p w14:paraId="0BDBEF7D" w14:textId="77777777" w:rsidR="00792497" w:rsidRPr="001F1384" w:rsidRDefault="00792497" w:rsidP="009F5B54">
            <w:pPr>
              <w:pStyle w:val="Kophoofd"/>
              <w:rPr>
                <w:sz w:val="32"/>
                <w:szCs w:val="32"/>
              </w:rPr>
            </w:pPr>
            <w:r>
              <w:t>MEMO</w:t>
            </w:r>
          </w:p>
          <w:p w14:paraId="0F7F46C2" w14:textId="54477A3D" w:rsidR="00792497" w:rsidRPr="00695AE5" w:rsidRDefault="00792497">
            <w:pPr>
              <w:pStyle w:val="Kop1"/>
              <w:rPr>
                <w:b w:val="0"/>
                <w:sz w:val="28"/>
                <w:szCs w:val="28"/>
              </w:rPr>
            </w:pPr>
            <w:bookmarkStart w:id="0" w:name="bmkDienst"/>
            <w:bookmarkEnd w:id="0"/>
          </w:p>
        </w:tc>
        <w:tc>
          <w:tcPr>
            <w:tcW w:w="3402" w:type="dxa"/>
            <w:vMerge w:val="restart"/>
          </w:tcPr>
          <w:p w14:paraId="20CA4ABC" w14:textId="77777777" w:rsidR="00792497" w:rsidRDefault="00792497"/>
        </w:tc>
      </w:tr>
      <w:tr w:rsidR="00792497" w14:paraId="77CFA513" w14:textId="77777777">
        <w:trPr>
          <w:cantSplit/>
          <w:trHeight w:hRule="exact" w:val="352"/>
        </w:trPr>
        <w:tc>
          <w:tcPr>
            <w:tcW w:w="5529" w:type="dxa"/>
            <w:vMerge/>
          </w:tcPr>
          <w:p w14:paraId="579C3A36" w14:textId="77777777" w:rsidR="00792497" w:rsidRDefault="00792497"/>
        </w:tc>
        <w:tc>
          <w:tcPr>
            <w:tcW w:w="3402" w:type="dxa"/>
            <w:vMerge/>
          </w:tcPr>
          <w:p w14:paraId="1F721D02" w14:textId="77777777" w:rsidR="00792497" w:rsidRDefault="00792497"/>
        </w:tc>
      </w:tr>
      <w:tr w:rsidR="00792497" w14:paraId="2131D4DD" w14:textId="77777777">
        <w:trPr>
          <w:cantSplit/>
          <w:trHeight w:val="260"/>
        </w:trPr>
        <w:tc>
          <w:tcPr>
            <w:tcW w:w="5529" w:type="dxa"/>
            <w:vMerge/>
          </w:tcPr>
          <w:p w14:paraId="73FCB173" w14:textId="77777777" w:rsidR="00792497" w:rsidRDefault="00792497"/>
        </w:tc>
        <w:tc>
          <w:tcPr>
            <w:tcW w:w="3402" w:type="dxa"/>
            <w:vMerge/>
          </w:tcPr>
          <w:p w14:paraId="40308A2E" w14:textId="77777777" w:rsidR="00792497" w:rsidRDefault="00792497"/>
        </w:tc>
      </w:tr>
      <w:tr w:rsidR="00792497" w14:paraId="214AE6BA" w14:textId="77777777">
        <w:trPr>
          <w:cantSplit/>
          <w:trHeight w:hRule="exact" w:val="352"/>
        </w:trPr>
        <w:tc>
          <w:tcPr>
            <w:tcW w:w="5529" w:type="dxa"/>
            <w:vMerge/>
          </w:tcPr>
          <w:p w14:paraId="0FBFE713" w14:textId="77777777" w:rsidR="00792497" w:rsidRDefault="00792497"/>
        </w:tc>
        <w:tc>
          <w:tcPr>
            <w:tcW w:w="3402" w:type="dxa"/>
            <w:vMerge/>
          </w:tcPr>
          <w:p w14:paraId="50106DA3" w14:textId="77777777" w:rsidR="00792497" w:rsidRDefault="00792497"/>
        </w:tc>
      </w:tr>
    </w:tbl>
    <w:p w14:paraId="51821F3F" w14:textId="77777777" w:rsidR="002E1F37" w:rsidRDefault="002E1F37" w:rsidP="009F5B54">
      <w:pPr>
        <w:pStyle w:val="Kopjeformulier"/>
        <w:sectPr w:rsidR="002E1F37">
          <w:headerReference w:type="default" r:id="rId8"/>
          <w:footerReference w:type="first" r:id="rId9"/>
          <w:pgSz w:w="11906" w:h="16838"/>
          <w:pgMar w:top="1440" w:right="1440" w:bottom="1440" w:left="1440" w:header="708" w:footer="708" w:gutter="0"/>
          <w:cols w:space="708"/>
          <w:titlePg/>
        </w:sectPr>
      </w:pPr>
    </w:p>
    <w:tbl>
      <w:tblPr>
        <w:tblW w:w="0" w:type="auto"/>
        <w:tblLayout w:type="fixed"/>
        <w:tblCellMar>
          <w:left w:w="0" w:type="dxa"/>
          <w:right w:w="0" w:type="dxa"/>
        </w:tblCellMar>
        <w:tblLook w:val="0000" w:firstRow="0" w:lastRow="0" w:firstColumn="0" w:lastColumn="0" w:noHBand="0" w:noVBand="0"/>
      </w:tblPr>
      <w:tblGrid>
        <w:gridCol w:w="20"/>
        <w:gridCol w:w="973"/>
        <w:gridCol w:w="141"/>
        <w:gridCol w:w="7797"/>
        <w:gridCol w:w="20"/>
      </w:tblGrid>
      <w:tr w:rsidR="004715C4" w14:paraId="2F48ECA4" w14:textId="77777777">
        <w:trPr>
          <w:gridAfter w:val="1"/>
          <w:wAfter w:w="20" w:type="dxa"/>
          <w:cantSplit/>
          <w:trHeight w:val="352"/>
        </w:trPr>
        <w:tc>
          <w:tcPr>
            <w:tcW w:w="993" w:type="dxa"/>
            <w:gridSpan w:val="2"/>
            <w:tcBorders>
              <w:bottom w:val="single" w:sz="4" w:space="0" w:color="auto"/>
            </w:tcBorders>
            <w:vAlign w:val="center"/>
          </w:tcPr>
          <w:p w14:paraId="07F59E24" w14:textId="77777777" w:rsidR="004715C4" w:rsidRDefault="004715C4" w:rsidP="009F5B54">
            <w:pPr>
              <w:pStyle w:val="Kopjeformulier"/>
            </w:pPr>
            <w:r>
              <w:t>Aan</w:t>
            </w:r>
          </w:p>
        </w:tc>
        <w:tc>
          <w:tcPr>
            <w:tcW w:w="141" w:type="dxa"/>
          </w:tcPr>
          <w:p w14:paraId="74C06DEB" w14:textId="77777777" w:rsidR="004715C4" w:rsidRDefault="004715C4"/>
        </w:tc>
        <w:tc>
          <w:tcPr>
            <w:tcW w:w="7797" w:type="dxa"/>
            <w:tcBorders>
              <w:bottom w:val="dotted" w:sz="2" w:space="0" w:color="auto"/>
            </w:tcBorders>
            <w:vAlign w:val="center"/>
          </w:tcPr>
          <w:p w14:paraId="1545BBF9" w14:textId="54E843F0" w:rsidR="004715C4" w:rsidRPr="001F1384" w:rsidRDefault="00945EB0" w:rsidP="007B3006">
            <w:pPr>
              <w:rPr>
                <w:rFonts w:ascii="Times New Roman" w:hAnsi="Times New Roman"/>
              </w:rPr>
            </w:pPr>
            <w:bookmarkStart w:id="1" w:name="bmkAan"/>
            <w:bookmarkEnd w:id="1"/>
            <w:r>
              <w:rPr>
                <w:rFonts w:ascii="Times New Roman" w:hAnsi="Times New Roman"/>
              </w:rPr>
              <w:t>Jan Beukema</w:t>
            </w:r>
          </w:p>
        </w:tc>
      </w:tr>
      <w:tr w:rsidR="004715C4" w14:paraId="253A21D3" w14:textId="77777777">
        <w:trPr>
          <w:gridAfter w:val="1"/>
          <w:wAfter w:w="20" w:type="dxa"/>
          <w:cantSplit/>
          <w:trHeight w:val="352"/>
        </w:trPr>
        <w:tc>
          <w:tcPr>
            <w:tcW w:w="993" w:type="dxa"/>
            <w:gridSpan w:val="2"/>
            <w:tcBorders>
              <w:top w:val="single" w:sz="4" w:space="0" w:color="auto"/>
              <w:bottom w:val="single" w:sz="4" w:space="0" w:color="auto"/>
            </w:tcBorders>
            <w:vAlign w:val="center"/>
          </w:tcPr>
          <w:p w14:paraId="1BAB175D" w14:textId="77777777" w:rsidR="004715C4" w:rsidRDefault="004715C4" w:rsidP="009F5B54">
            <w:pPr>
              <w:pStyle w:val="Kopjeformulier"/>
            </w:pPr>
            <w:r>
              <w:t>Van</w:t>
            </w:r>
          </w:p>
        </w:tc>
        <w:tc>
          <w:tcPr>
            <w:tcW w:w="141" w:type="dxa"/>
          </w:tcPr>
          <w:p w14:paraId="0DABFEB7" w14:textId="77777777" w:rsidR="004715C4" w:rsidRDefault="004715C4"/>
        </w:tc>
        <w:tc>
          <w:tcPr>
            <w:tcW w:w="7797" w:type="dxa"/>
            <w:tcBorders>
              <w:top w:val="dotted" w:sz="2" w:space="0" w:color="auto"/>
              <w:bottom w:val="dotted" w:sz="2" w:space="0" w:color="auto"/>
            </w:tcBorders>
            <w:vAlign w:val="center"/>
          </w:tcPr>
          <w:p w14:paraId="1A57613D" w14:textId="32A7E894" w:rsidR="004715C4" w:rsidRPr="001F1384" w:rsidRDefault="00945EB0" w:rsidP="007B3006">
            <w:pPr>
              <w:rPr>
                <w:rFonts w:ascii="Times New Roman" w:hAnsi="Times New Roman"/>
              </w:rPr>
            </w:pPr>
            <w:bookmarkStart w:id="2" w:name="bmkVan"/>
            <w:bookmarkEnd w:id="2"/>
            <w:r>
              <w:rPr>
                <w:rFonts w:ascii="Times New Roman" w:hAnsi="Times New Roman"/>
              </w:rPr>
              <w:t>Koos zweep</w:t>
            </w:r>
          </w:p>
        </w:tc>
      </w:tr>
      <w:tr w:rsidR="004715C4" w14:paraId="1F80CDB8" w14:textId="77777777">
        <w:trPr>
          <w:gridAfter w:val="1"/>
          <w:wAfter w:w="20" w:type="dxa"/>
          <w:cantSplit/>
          <w:trHeight w:val="352"/>
        </w:trPr>
        <w:tc>
          <w:tcPr>
            <w:tcW w:w="993" w:type="dxa"/>
            <w:gridSpan w:val="2"/>
            <w:tcBorders>
              <w:top w:val="single" w:sz="4" w:space="0" w:color="auto"/>
              <w:bottom w:val="single" w:sz="4" w:space="0" w:color="auto"/>
            </w:tcBorders>
            <w:vAlign w:val="center"/>
          </w:tcPr>
          <w:p w14:paraId="42306C20" w14:textId="77777777" w:rsidR="004715C4" w:rsidRDefault="004715C4" w:rsidP="009F5B54">
            <w:pPr>
              <w:pStyle w:val="Kopjeformulier"/>
            </w:pPr>
            <w:r>
              <w:t>Afdeling</w:t>
            </w:r>
          </w:p>
        </w:tc>
        <w:tc>
          <w:tcPr>
            <w:tcW w:w="141" w:type="dxa"/>
          </w:tcPr>
          <w:p w14:paraId="56B0E49C" w14:textId="77777777" w:rsidR="004715C4" w:rsidRDefault="004715C4">
            <w:pPr>
              <w:rPr>
                <w:rFonts w:ascii="CG Times" w:hAnsi="CG Times"/>
              </w:rPr>
            </w:pPr>
          </w:p>
        </w:tc>
        <w:tc>
          <w:tcPr>
            <w:tcW w:w="7797" w:type="dxa"/>
            <w:tcBorders>
              <w:top w:val="dotted" w:sz="2" w:space="0" w:color="auto"/>
            </w:tcBorders>
            <w:vAlign w:val="center"/>
          </w:tcPr>
          <w:p w14:paraId="5B3F1E78" w14:textId="77777777" w:rsidR="004715C4" w:rsidRPr="001F1384" w:rsidRDefault="00A85422" w:rsidP="007B3006">
            <w:pPr>
              <w:rPr>
                <w:rFonts w:ascii="Times New Roman" w:hAnsi="Times New Roman"/>
              </w:rPr>
            </w:pPr>
            <w:bookmarkStart w:id="3" w:name="bmkAfdelingVan"/>
            <w:bookmarkEnd w:id="3"/>
            <w:r>
              <w:rPr>
                <w:rFonts w:ascii="Times New Roman" w:hAnsi="Times New Roman"/>
              </w:rPr>
              <w:t xml:space="preserve">Team verzekeringen </w:t>
            </w:r>
          </w:p>
        </w:tc>
      </w:tr>
      <w:tr w:rsidR="004715C4" w14:paraId="0284435C" w14:textId="77777777">
        <w:trPr>
          <w:gridAfter w:val="1"/>
          <w:wAfter w:w="20" w:type="dxa"/>
          <w:cantSplit/>
          <w:trHeight w:val="352"/>
        </w:trPr>
        <w:tc>
          <w:tcPr>
            <w:tcW w:w="993" w:type="dxa"/>
            <w:gridSpan w:val="2"/>
            <w:tcBorders>
              <w:top w:val="single" w:sz="4" w:space="0" w:color="auto"/>
              <w:bottom w:val="single" w:sz="4" w:space="0" w:color="auto"/>
            </w:tcBorders>
            <w:vAlign w:val="center"/>
          </w:tcPr>
          <w:p w14:paraId="2B60C371" w14:textId="77777777" w:rsidR="004715C4" w:rsidRDefault="004715C4" w:rsidP="009F5B54">
            <w:pPr>
              <w:pStyle w:val="Kopjeformulier"/>
            </w:pPr>
            <w:r>
              <w:t>CC</w:t>
            </w:r>
          </w:p>
        </w:tc>
        <w:tc>
          <w:tcPr>
            <w:tcW w:w="141" w:type="dxa"/>
          </w:tcPr>
          <w:p w14:paraId="3A369759" w14:textId="77777777" w:rsidR="004715C4" w:rsidRDefault="004715C4">
            <w:pPr>
              <w:rPr>
                <w:rFonts w:ascii="CG Times" w:hAnsi="CG Times"/>
              </w:rPr>
            </w:pPr>
          </w:p>
        </w:tc>
        <w:tc>
          <w:tcPr>
            <w:tcW w:w="7797" w:type="dxa"/>
            <w:tcBorders>
              <w:top w:val="dotted" w:sz="2" w:space="0" w:color="auto"/>
            </w:tcBorders>
            <w:vAlign w:val="center"/>
          </w:tcPr>
          <w:p w14:paraId="5B590E3E" w14:textId="6F06BBF6" w:rsidR="004715C4" w:rsidRPr="001F1384" w:rsidRDefault="00945EB0" w:rsidP="007B3006">
            <w:pPr>
              <w:rPr>
                <w:rFonts w:ascii="Times New Roman" w:hAnsi="Times New Roman"/>
              </w:rPr>
            </w:pPr>
            <w:bookmarkStart w:id="4" w:name="bmkCC"/>
            <w:bookmarkEnd w:id="4"/>
            <w:r>
              <w:rPr>
                <w:rFonts w:ascii="Times New Roman" w:hAnsi="Times New Roman"/>
              </w:rPr>
              <w:t>Wim Roossien, Jeroen Tappel</w:t>
            </w:r>
          </w:p>
        </w:tc>
      </w:tr>
      <w:tr w:rsidR="004715C4" w14:paraId="32BACC47" w14:textId="77777777">
        <w:trPr>
          <w:gridAfter w:val="1"/>
          <w:wAfter w:w="20" w:type="dxa"/>
          <w:cantSplit/>
          <w:trHeight w:val="352"/>
        </w:trPr>
        <w:tc>
          <w:tcPr>
            <w:tcW w:w="993" w:type="dxa"/>
            <w:gridSpan w:val="2"/>
            <w:tcBorders>
              <w:top w:val="single" w:sz="4" w:space="0" w:color="auto"/>
              <w:bottom w:val="single" w:sz="4" w:space="0" w:color="auto"/>
            </w:tcBorders>
            <w:vAlign w:val="center"/>
          </w:tcPr>
          <w:p w14:paraId="2718C3F1" w14:textId="77777777" w:rsidR="004715C4" w:rsidRDefault="004715C4" w:rsidP="009F5B54">
            <w:pPr>
              <w:pStyle w:val="Kopjeformulier"/>
            </w:pPr>
            <w:bookmarkStart w:id="5" w:name="bmkDatum" w:colFirst="2" w:colLast="2"/>
            <w:r>
              <w:t>Datum</w:t>
            </w:r>
          </w:p>
        </w:tc>
        <w:tc>
          <w:tcPr>
            <w:tcW w:w="141" w:type="dxa"/>
          </w:tcPr>
          <w:p w14:paraId="7C21ABC6" w14:textId="77777777" w:rsidR="004715C4" w:rsidRDefault="004715C4"/>
        </w:tc>
        <w:tc>
          <w:tcPr>
            <w:tcW w:w="7797" w:type="dxa"/>
            <w:tcBorders>
              <w:top w:val="dotted" w:sz="2" w:space="0" w:color="auto"/>
              <w:bottom w:val="dotted" w:sz="2" w:space="0" w:color="auto"/>
            </w:tcBorders>
            <w:vAlign w:val="center"/>
          </w:tcPr>
          <w:p w14:paraId="32C7B6C1" w14:textId="7B6D98DD" w:rsidR="004715C4" w:rsidRPr="001F1384" w:rsidRDefault="004715C4" w:rsidP="007B3006">
            <w:pPr>
              <w:rPr>
                <w:rFonts w:ascii="Times New Roman" w:hAnsi="Times New Roman"/>
              </w:rPr>
            </w:pPr>
          </w:p>
        </w:tc>
      </w:tr>
      <w:bookmarkEnd w:id="5"/>
      <w:tr w:rsidR="004715C4" w14:paraId="6695BC4C" w14:textId="77777777">
        <w:trPr>
          <w:gridAfter w:val="1"/>
          <w:wAfter w:w="20" w:type="dxa"/>
          <w:cantSplit/>
          <w:trHeight w:val="352"/>
        </w:trPr>
        <w:tc>
          <w:tcPr>
            <w:tcW w:w="993" w:type="dxa"/>
            <w:gridSpan w:val="2"/>
            <w:tcBorders>
              <w:top w:val="single" w:sz="4" w:space="0" w:color="auto"/>
              <w:bottom w:val="single" w:sz="4" w:space="0" w:color="auto"/>
            </w:tcBorders>
            <w:vAlign w:val="center"/>
          </w:tcPr>
          <w:p w14:paraId="433B822E" w14:textId="77777777" w:rsidR="004715C4" w:rsidRDefault="004715C4" w:rsidP="009F5B54">
            <w:pPr>
              <w:pStyle w:val="Kopjeformulier"/>
            </w:pPr>
            <w:r>
              <w:t>Onderwerp</w:t>
            </w:r>
          </w:p>
        </w:tc>
        <w:tc>
          <w:tcPr>
            <w:tcW w:w="141" w:type="dxa"/>
          </w:tcPr>
          <w:p w14:paraId="5CFDF600" w14:textId="77777777" w:rsidR="004715C4" w:rsidRDefault="004715C4"/>
        </w:tc>
        <w:tc>
          <w:tcPr>
            <w:tcW w:w="7797" w:type="dxa"/>
            <w:tcBorders>
              <w:top w:val="dotted" w:sz="2" w:space="0" w:color="auto"/>
              <w:bottom w:val="dotted" w:sz="2" w:space="0" w:color="auto"/>
            </w:tcBorders>
            <w:vAlign w:val="center"/>
          </w:tcPr>
          <w:p w14:paraId="15D34F4B" w14:textId="36821CA4" w:rsidR="004715C4" w:rsidRPr="001F1384" w:rsidRDefault="00945EB0" w:rsidP="007B3006">
            <w:pPr>
              <w:rPr>
                <w:rFonts w:ascii="Times New Roman" w:hAnsi="Times New Roman"/>
              </w:rPr>
            </w:pPr>
            <w:bookmarkStart w:id="6" w:name="bmkOnderwerp"/>
            <w:bookmarkEnd w:id="6"/>
            <w:r>
              <w:rPr>
                <w:rFonts w:ascii="Times New Roman" w:hAnsi="Times New Roman"/>
              </w:rPr>
              <w:t xml:space="preserve">Isolatiematerialen i.r.t verzekerbaarheid </w:t>
            </w:r>
            <w:r w:rsidR="00A85422">
              <w:rPr>
                <w:rFonts w:ascii="Times New Roman" w:hAnsi="Times New Roman"/>
              </w:rPr>
              <w:t xml:space="preserve"> </w:t>
            </w:r>
          </w:p>
        </w:tc>
      </w:tr>
      <w:tr w:rsidR="00792497" w14:paraId="1643B8B9" w14:textId="77777777">
        <w:trPr>
          <w:cantSplit/>
          <w:trHeight w:hRule="exact" w:val="352"/>
        </w:trPr>
        <w:tc>
          <w:tcPr>
            <w:tcW w:w="20" w:type="dxa"/>
            <w:tcBorders>
              <w:bottom w:val="single" w:sz="4" w:space="0" w:color="auto"/>
            </w:tcBorders>
          </w:tcPr>
          <w:p w14:paraId="19659776" w14:textId="77777777" w:rsidR="00792497" w:rsidRDefault="00792497">
            <w:pPr>
              <w:pStyle w:val="Kop2"/>
            </w:pPr>
          </w:p>
        </w:tc>
        <w:tc>
          <w:tcPr>
            <w:tcW w:w="8931" w:type="dxa"/>
            <w:gridSpan w:val="4"/>
            <w:tcBorders>
              <w:bottom w:val="single" w:sz="2" w:space="0" w:color="auto"/>
            </w:tcBorders>
          </w:tcPr>
          <w:p w14:paraId="69705A43" w14:textId="77777777" w:rsidR="00792497" w:rsidRDefault="00792497"/>
        </w:tc>
      </w:tr>
    </w:tbl>
    <w:p w14:paraId="3F1258C4" w14:textId="77777777" w:rsidR="00792497" w:rsidRPr="00DD3082" w:rsidRDefault="00792497">
      <w:pPr>
        <w:rPr>
          <w:rFonts w:ascii="Times New Roman" w:hAnsi="Times New Roman"/>
          <w:u w:val="single"/>
        </w:rPr>
      </w:pPr>
      <w:bookmarkStart w:id="7" w:name="BL_sectie"/>
      <w:bookmarkEnd w:id="7"/>
    </w:p>
    <w:p w14:paraId="2BF95D59" w14:textId="29CFD581" w:rsidR="00945EB0" w:rsidRPr="00576580" w:rsidRDefault="00945EB0" w:rsidP="00945EB0">
      <w:pPr>
        <w:spacing w:line="276" w:lineRule="auto"/>
        <w:rPr>
          <w:rFonts w:asciiTheme="minorHAnsi" w:eastAsia="MS Mincho" w:hAnsiTheme="minorHAnsi" w:cstheme="minorHAnsi"/>
          <w:b/>
          <w:bCs/>
          <w:sz w:val="22"/>
          <w:szCs w:val="22"/>
          <w:u w:val="single"/>
          <w:lang w:eastAsia="en-US"/>
        </w:rPr>
      </w:pPr>
      <w:r w:rsidRPr="00576580">
        <w:rPr>
          <w:rFonts w:asciiTheme="minorHAnsi" w:eastAsia="MS Mincho" w:hAnsiTheme="minorHAnsi" w:cstheme="minorHAnsi"/>
          <w:b/>
          <w:bCs/>
          <w:sz w:val="22"/>
          <w:szCs w:val="22"/>
          <w:u w:val="single"/>
          <w:lang w:eastAsia="en-US"/>
        </w:rPr>
        <w:t>Algemeen</w:t>
      </w:r>
    </w:p>
    <w:p w14:paraId="253E8451" w14:textId="52179522" w:rsidR="00F01711" w:rsidRDefault="00F01711"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Bij het bouwen van nieuwe panden wordt er nog steeds vaak gebruik gemaakt van brandbaar isolatiemateriaal. De reden dat deze materialen worden gebruikt, heeft te maken met het feit dat deze goedkoop en makkelijk toepasbaar zijn. Daarnaast hebben deze materialen vaak een hoge isolatiewaarde. </w:t>
      </w:r>
      <w:r w:rsidR="00DD3082">
        <w:rPr>
          <w:rFonts w:asciiTheme="minorHAnsi" w:eastAsia="MS Mincho" w:hAnsiTheme="minorHAnsi" w:cstheme="minorHAnsi"/>
          <w:sz w:val="22"/>
          <w:szCs w:val="22"/>
          <w:lang w:eastAsia="en-US"/>
        </w:rPr>
        <w:t xml:space="preserve">Om een goed beeld te vormen van het type isolatiematerialen, de brandbaarheid en de brandontwikkeling, staat hieronder een overzicht zodat een beeld ontstaat over het type isolatiematerialen die er zijn en de brandbaarheid ervan. </w:t>
      </w:r>
    </w:p>
    <w:p w14:paraId="6DC11822" w14:textId="23C7C7F0" w:rsidR="00DD3082" w:rsidRDefault="00DD3082" w:rsidP="00945EB0">
      <w:pPr>
        <w:spacing w:line="276" w:lineRule="auto"/>
        <w:rPr>
          <w:rFonts w:asciiTheme="minorHAnsi" w:eastAsia="MS Mincho" w:hAnsiTheme="minorHAnsi" w:cstheme="minorHAnsi"/>
          <w:sz w:val="22"/>
          <w:szCs w:val="22"/>
          <w:lang w:eastAsia="en-US"/>
        </w:rPr>
      </w:pPr>
    </w:p>
    <w:p w14:paraId="424E1821" w14:textId="7D99EFCA" w:rsidR="00DD3082" w:rsidRDefault="00DD3082" w:rsidP="00945EB0">
      <w:pPr>
        <w:spacing w:line="276" w:lineRule="auto"/>
        <w:rPr>
          <w:rFonts w:asciiTheme="minorHAnsi" w:eastAsia="MS Mincho" w:hAnsiTheme="minorHAnsi" w:cstheme="minorHAnsi"/>
          <w:sz w:val="22"/>
          <w:szCs w:val="22"/>
          <w:lang w:eastAsia="en-US"/>
        </w:rPr>
      </w:pPr>
      <w:r>
        <w:rPr>
          <w:noProof/>
        </w:rPr>
        <w:drawing>
          <wp:inline distT="0" distB="0" distL="0" distR="0" wp14:anchorId="15910110" wp14:editId="49D8E160">
            <wp:extent cx="5731510" cy="2805430"/>
            <wp:effectExtent l="0" t="0" r="2540" b="0"/>
            <wp:docPr id="4" name="Afbeelding 4" descr="Brandgevaarlijkheid isolatiematerialen overz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gevaarlijkheid isolatiematerialen overzic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805430"/>
                    </a:xfrm>
                    <a:prstGeom prst="rect">
                      <a:avLst/>
                    </a:prstGeom>
                    <a:noFill/>
                    <a:ln>
                      <a:noFill/>
                    </a:ln>
                  </pic:spPr>
                </pic:pic>
              </a:graphicData>
            </a:graphic>
          </wp:inline>
        </w:drawing>
      </w:r>
    </w:p>
    <w:p w14:paraId="485C6172" w14:textId="39766C6E" w:rsidR="00F01711" w:rsidRDefault="00F01711" w:rsidP="00945EB0">
      <w:pPr>
        <w:spacing w:line="276" w:lineRule="auto"/>
        <w:rPr>
          <w:rFonts w:asciiTheme="minorHAnsi" w:eastAsia="MS Mincho" w:hAnsiTheme="minorHAnsi" w:cstheme="minorHAnsi"/>
          <w:sz w:val="22"/>
          <w:szCs w:val="22"/>
          <w:lang w:eastAsia="en-US"/>
        </w:rPr>
      </w:pPr>
    </w:p>
    <w:p w14:paraId="0F2A79D4" w14:textId="1333D2BC" w:rsidR="00DD3082" w:rsidRDefault="00DD3082"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Naast de brandbaarheid van isolatiematerialen, zijn er nog twee andere zaken belangrijk om te weten. Bepaalde isolatiematerialen hebben de eigenschap dat ze bij brand veel rook ontwikkelen en/of door hitte vloeibaar worden. Hevige rookontwikkeling zorgt er voor dat het blussen moeilijker wordt door een gebrek aan zicht. Wanneer de dakisolatie door brand vloeibaar wordt, kunnen er brandbare druppels ontstaan wat kan zorgen voor een snellere branduitbreiding. </w:t>
      </w:r>
    </w:p>
    <w:p w14:paraId="46281F6F" w14:textId="0C4AB474" w:rsidR="00DD3082" w:rsidRDefault="00DD3082" w:rsidP="00945EB0">
      <w:pPr>
        <w:spacing w:line="276" w:lineRule="auto"/>
        <w:rPr>
          <w:rFonts w:asciiTheme="minorHAnsi" w:eastAsia="MS Mincho" w:hAnsiTheme="minorHAnsi" w:cstheme="minorHAnsi"/>
          <w:sz w:val="22"/>
          <w:szCs w:val="22"/>
          <w:lang w:eastAsia="en-US"/>
        </w:rPr>
      </w:pPr>
    </w:p>
    <w:p w14:paraId="28F9726D" w14:textId="20A31E7A" w:rsidR="00DD3082" w:rsidRDefault="00DD3082"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lastRenderedPageBreak/>
        <w:t xml:space="preserve">Het mag duidelijk zijn dat de aanwezigheid van brandbaar isolatiemateriaal een ongunstige invloed heeft op het risico. Vooral wanneer er sprake is van grote gebouwen, zonder adequate scheidingen. Een brand in een dergelijk gebouw leidt onherroepelijk tot een hele grote schade. Het is niet voor niets dat verzekeraars heel kritisch zijn op dit soort risico’s. </w:t>
      </w:r>
    </w:p>
    <w:p w14:paraId="0E2982CF" w14:textId="4D652F83" w:rsidR="00945EB0" w:rsidRDefault="00945EB0" w:rsidP="00945EB0">
      <w:pPr>
        <w:spacing w:line="276" w:lineRule="auto"/>
        <w:rPr>
          <w:rFonts w:asciiTheme="minorHAnsi" w:eastAsia="MS Mincho" w:hAnsiTheme="minorHAnsi" w:cstheme="minorHAnsi"/>
          <w:sz w:val="22"/>
          <w:szCs w:val="22"/>
          <w:lang w:eastAsia="en-US"/>
        </w:rPr>
      </w:pPr>
    </w:p>
    <w:p w14:paraId="3DDC9ADE" w14:textId="3E12A90D" w:rsidR="00AD46B8" w:rsidRPr="00576580" w:rsidRDefault="00AD46B8" w:rsidP="00945EB0">
      <w:pPr>
        <w:spacing w:line="276" w:lineRule="auto"/>
        <w:rPr>
          <w:rFonts w:asciiTheme="minorHAnsi" w:eastAsia="MS Mincho" w:hAnsiTheme="minorHAnsi" w:cstheme="minorHAnsi"/>
          <w:b/>
          <w:bCs/>
          <w:sz w:val="22"/>
          <w:szCs w:val="22"/>
          <w:u w:val="single"/>
          <w:lang w:eastAsia="en-US"/>
        </w:rPr>
      </w:pPr>
      <w:r w:rsidRPr="00576580">
        <w:rPr>
          <w:rFonts w:asciiTheme="minorHAnsi" w:eastAsia="MS Mincho" w:hAnsiTheme="minorHAnsi" w:cstheme="minorHAnsi"/>
          <w:b/>
          <w:bCs/>
          <w:sz w:val="22"/>
          <w:szCs w:val="22"/>
          <w:u w:val="single"/>
          <w:lang w:eastAsia="en-US"/>
        </w:rPr>
        <w:t>Nieuwbouw Iederz</w:t>
      </w:r>
    </w:p>
    <w:p w14:paraId="284EE6C3" w14:textId="7FDD84C4" w:rsidR="00AD46B8" w:rsidRDefault="00AD46B8"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Bij de nieuwbouw Iederz is de aannemer (BAM Bouw en Techniek BV) voornemens om EPS 100 SE als isolatiemateriaal toe te passen. Volgens onze verzekeraars worden de eigenschappen m.b.t. brandgevoeligheid van dit materiaal te rooskleurig gebracht. Van dit type isolatiemateriaal willen verzekeraars af maar sommige bouwbedrijven blijven er maar mee werken met het argument dat het voldoende brandbestendig is. </w:t>
      </w:r>
    </w:p>
    <w:p w14:paraId="7216BF46" w14:textId="792BAD66" w:rsidR="00D94B96" w:rsidRDefault="00847582"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Volgens verzekeraars is het dat beslist niet. </w:t>
      </w:r>
      <w:r w:rsidR="00D94B96">
        <w:rPr>
          <w:rFonts w:asciiTheme="minorHAnsi" w:eastAsia="MS Mincho" w:hAnsiTheme="minorHAnsi" w:cstheme="minorHAnsi"/>
          <w:sz w:val="22"/>
          <w:szCs w:val="22"/>
          <w:lang w:eastAsia="en-US"/>
        </w:rPr>
        <w:t xml:space="preserve">In juni 2020 heeft eenzelfde soort discussie gespeeld bij het Thialf stadion in Heerenveen en bij de nieuwbouw van Sporthal de Drait in de gemeente Smallingerland. </w:t>
      </w:r>
      <w:r w:rsidR="00A46043">
        <w:rPr>
          <w:rFonts w:asciiTheme="minorHAnsi" w:eastAsia="MS Mincho" w:hAnsiTheme="minorHAnsi" w:cstheme="minorHAnsi"/>
          <w:sz w:val="22"/>
          <w:szCs w:val="22"/>
          <w:lang w:eastAsia="en-US"/>
        </w:rPr>
        <w:t xml:space="preserve"> </w:t>
      </w:r>
      <w:r w:rsidR="00D94B96">
        <w:rPr>
          <w:rFonts w:asciiTheme="minorHAnsi" w:eastAsia="MS Mincho" w:hAnsiTheme="minorHAnsi" w:cstheme="minorHAnsi"/>
          <w:sz w:val="22"/>
          <w:szCs w:val="22"/>
          <w:lang w:eastAsia="en-US"/>
        </w:rPr>
        <w:t>Aannemers zijn hier dus wel degelijk van op de hoogte. A</w:t>
      </w:r>
      <w:r>
        <w:rPr>
          <w:rFonts w:asciiTheme="minorHAnsi" w:eastAsia="MS Mincho" w:hAnsiTheme="minorHAnsi" w:cstheme="minorHAnsi"/>
          <w:sz w:val="22"/>
          <w:szCs w:val="22"/>
          <w:lang w:eastAsia="en-US"/>
        </w:rPr>
        <w:t xml:space="preserve">annemers zijn na oplevering vertrokken. De eigenaar van het gebouw, in dit geval de gemeente, blijft de komende 30 </w:t>
      </w:r>
      <w:r w:rsidR="008E105D">
        <w:rPr>
          <w:rFonts w:asciiTheme="minorHAnsi" w:eastAsia="MS Mincho" w:hAnsiTheme="minorHAnsi" w:cstheme="minorHAnsi"/>
          <w:sz w:val="22"/>
          <w:szCs w:val="22"/>
          <w:lang w:eastAsia="en-US"/>
        </w:rPr>
        <w:t>à</w:t>
      </w:r>
      <w:r>
        <w:rPr>
          <w:rFonts w:asciiTheme="minorHAnsi" w:eastAsia="MS Mincho" w:hAnsiTheme="minorHAnsi" w:cstheme="minorHAnsi"/>
          <w:sz w:val="22"/>
          <w:szCs w:val="22"/>
          <w:lang w:eastAsia="en-US"/>
        </w:rPr>
        <w:t xml:space="preserve"> 40 jaren verantwoordelijk</w:t>
      </w:r>
      <w:r w:rsidR="008E105D">
        <w:rPr>
          <w:rFonts w:asciiTheme="minorHAnsi" w:eastAsia="MS Mincho" w:hAnsiTheme="minorHAnsi" w:cstheme="minorHAnsi"/>
          <w:sz w:val="22"/>
          <w:szCs w:val="22"/>
          <w:lang w:eastAsia="en-US"/>
        </w:rPr>
        <w:t xml:space="preserve"> en zal het pand moeten verzekeren. </w:t>
      </w:r>
    </w:p>
    <w:p w14:paraId="4F4596BC" w14:textId="77777777" w:rsidR="00D94B96" w:rsidRDefault="00D94B96" w:rsidP="00945EB0">
      <w:pPr>
        <w:spacing w:line="276" w:lineRule="auto"/>
        <w:rPr>
          <w:rFonts w:asciiTheme="minorHAnsi" w:eastAsia="MS Mincho" w:hAnsiTheme="minorHAnsi" w:cstheme="minorHAnsi"/>
          <w:sz w:val="22"/>
          <w:szCs w:val="22"/>
          <w:lang w:eastAsia="en-US"/>
        </w:rPr>
      </w:pPr>
    </w:p>
    <w:p w14:paraId="14D7833F" w14:textId="6C97270D" w:rsidR="00847582" w:rsidRDefault="00847582"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Met de aannemer is meerdere keren gecorrespondeerd over dit onderwerp. Telkens is aangegeven dat onze verzekeraars de toepassing van EPS 100 SE niet accepteren. Als alternatief hebben onze verzekeraars de toepassing van FM Approved PIR aangedragen. </w:t>
      </w:r>
      <w:r w:rsidR="00D94B96">
        <w:rPr>
          <w:rFonts w:asciiTheme="minorHAnsi" w:eastAsia="MS Mincho" w:hAnsiTheme="minorHAnsi" w:cstheme="minorHAnsi"/>
          <w:sz w:val="22"/>
          <w:szCs w:val="22"/>
          <w:lang w:eastAsia="en-US"/>
        </w:rPr>
        <w:t>Overigens wordt bij de bouw van de nieuwe sporthal aan de Molukkenstraat in Groningen door de daar betrokken aannemer(s) wel rekening gehouden met dit probleem en wordt daar FM Approved PIR toegepast.</w:t>
      </w:r>
      <w:r w:rsidR="008E105D">
        <w:rPr>
          <w:rFonts w:asciiTheme="minorHAnsi" w:eastAsia="MS Mincho" w:hAnsiTheme="minorHAnsi" w:cstheme="minorHAnsi"/>
          <w:sz w:val="22"/>
          <w:szCs w:val="22"/>
          <w:lang w:eastAsia="en-US"/>
        </w:rPr>
        <w:t xml:space="preserve"> Het kan dus wel!</w:t>
      </w:r>
    </w:p>
    <w:p w14:paraId="2DC6E823" w14:textId="42C45E28" w:rsidR="00847582" w:rsidRDefault="00847582" w:rsidP="00945EB0">
      <w:pPr>
        <w:spacing w:line="276" w:lineRule="auto"/>
        <w:rPr>
          <w:rFonts w:asciiTheme="minorHAnsi" w:eastAsia="MS Mincho" w:hAnsiTheme="minorHAnsi" w:cstheme="minorHAnsi"/>
          <w:sz w:val="22"/>
          <w:szCs w:val="22"/>
          <w:lang w:eastAsia="en-US"/>
        </w:rPr>
      </w:pPr>
    </w:p>
    <w:p w14:paraId="025CFD66" w14:textId="3BB47A3F" w:rsidR="00847582" w:rsidRPr="00576580" w:rsidRDefault="00847582" w:rsidP="00945EB0">
      <w:pPr>
        <w:spacing w:line="276" w:lineRule="auto"/>
        <w:rPr>
          <w:rFonts w:asciiTheme="minorHAnsi" w:eastAsia="MS Mincho" w:hAnsiTheme="minorHAnsi" w:cstheme="minorHAnsi"/>
          <w:b/>
          <w:bCs/>
          <w:sz w:val="22"/>
          <w:szCs w:val="22"/>
          <w:u w:val="single"/>
          <w:lang w:eastAsia="en-US"/>
        </w:rPr>
      </w:pPr>
      <w:r w:rsidRPr="00576580">
        <w:rPr>
          <w:rFonts w:asciiTheme="minorHAnsi" w:eastAsia="MS Mincho" w:hAnsiTheme="minorHAnsi" w:cstheme="minorHAnsi"/>
          <w:b/>
          <w:bCs/>
          <w:sz w:val="22"/>
          <w:szCs w:val="22"/>
          <w:u w:val="single"/>
          <w:lang w:eastAsia="en-US"/>
        </w:rPr>
        <w:t>Advies</w:t>
      </w:r>
    </w:p>
    <w:p w14:paraId="15C29576" w14:textId="1720FD62" w:rsidR="00D94B96" w:rsidRDefault="00D94B96"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De verzekerbaarheid van brandrisico’s staat onder druk. Eén van de oorzaken is het schadeverloop. De gemeente heeft een verloop over de afgelopen jaren wat als matig/slecht kan worden bestempeld. </w:t>
      </w:r>
      <w:r w:rsidR="00576580">
        <w:rPr>
          <w:rFonts w:asciiTheme="minorHAnsi" w:eastAsia="MS Mincho" w:hAnsiTheme="minorHAnsi" w:cstheme="minorHAnsi"/>
          <w:sz w:val="22"/>
          <w:szCs w:val="22"/>
          <w:lang w:eastAsia="en-US"/>
        </w:rPr>
        <w:t xml:space="preserve">Dit is één van de redenen waarom de gemeente per 1 januari 2022 zo’n 6 ton meer premie moet gaan betalen. Verzekeraars verwachten van ons dat wij ons al “goed huisvader” gedragen en zoveel mogelijk schade proberen te voorkomen en/of te verminderen. Het toepassen van brandbare isolatiematerialen zoals EPS 100 SE past daar niet bij. Onze verzekeraars zullen na oplevering van de nieuwbouw de vraag stellen wat voor isolatiemateriaal is toepast. Als toch EPS 100 SE is toepast is de kans erg groot dat verzekeraar het pand niet gaan verzekeren. Andere verzekeringsmogelijkheden zijn er niet in de huidige markt voor een dergelijk pand </w:t>
      </w:r>
      <w:r w:rsidR="008E105D">
        <w:rPr>
          <w:rFonts w:asciiTheme="minorHAnsi" w:eastAsia="MS Mincho" w:hAnsiTheme="minorHAnsi" w:cstheme="minorHAnsi"/>
          <w:sz w:val="22"/>
          <w:szCs w:val="22"/>
          <w:lang w:eastAsia="en-US"/>
        </w:rPr>
        <w:t xml:space="preserve">met meerdere verhoogde risicofactoren </w:t>
      </w:r>
      <w:r w:rsidR="00576580">
        <w:rPr>
          <w:rFonts w:asciiTheme="minorHAnsi" w:eastAsia="MS Mincho" w:hAnsiTheme="minorHAnsi" w:cstheme="minorHAnsi"/>
          <w:sz w:val="22"/>
          <w:szCs w:val="22"/>
          <w:lang w:eastAsia="en-US"/>
        </w:rPr>
        <w:t xml:space="preserve">(werkplaats, verzekerd bedrag 30 miljoen, zonnepanelen en EPS 100 SE). </w:t>
      </w:r>
    </w:p>
    <w:p w14:paraId="435775FE" w14:textId="0D5671B6" w:rsidR="00576580" w:rsidRDefault="00576580" w:rsidP="00945EB0">
      <w:pPr>
        <w:spacing w:line="276" w:lineRule="auto"/>
        <w:rPr>
          <w:rFonts w:asciiTheme="minorHAnsi" w:eastAsia="MS Mincho" w:hAnsiTheme="minorHAnsi" w:cstheme="minorHAnsi"/>
          <w:sz w:val="22"/>
          <w:szCs w:val="22"/>
          <w:lang w:eastAsia="en-US"/>
        </w:rPr>
      </w:pPr>
    </w:p>
    <w:p w14:paraId="6FE09EAA" w14:textId="77777777" w:rsidR="00576580" w:rsidRDefault="00576580" w:rsidP="00945EB0">
      <w:pPr>
        <w:spacing w:line="276" w:lineRule="auto"/>
        <w:rPr>
          <w:rFonts w:asciiTheme="minorHAnsi" w:eastAsia="MS Mincho" w:hAnsiTheme="minorHAnsi" w:cstheme="minorHAnsi"/>
          <w:sz w:val="22"/>
          <w:szCs w:val="22"/>
          <w:lang w:eastAsia="en-US"/>
        </w:rPr>
      </w:pPr>
      <w:r>
        <w:rPr>
          <w:rFonts w:asciiTheme="minorHAnsi" w:eastAsia="MS Mincho" w:hAnsiTheme="minorHAnsi" w:cstheme="minorHAnsi"/>
          <w:sz w:val="22"/>
          <w:szCs w:val="22"/>
          <w:lang w:eastAsia="en-US"/>
        </w:rPr>
        <w:t xml:space="preserve">Om onze panden voor nu en in de toekomst verzekerbaar te houden is mijn dringend advies om geen brandbare isolatiematerialen zoals EPS 100 SE toe te laten passen. </w:t>
      </w:r>
    </w:p>
    <w:p w14:paraId="3A8E646D" w14:textId="77777777" w:rsidR="00576580" w:rsidRDefault="00576580" w:rsidP="00945EB0">
      <w:pPr>
        <w:spacing w:line="276" w:lineRule="auto"/>
        <w:rPr>
          <w:rFonts w:asciiTheme="minorHAnsi" w:eastAsia="MS Mincho" w:hAnsiTheme="minorHAnsi" w:cstheme="minorHAnsi"/>
          <w:sz w:val="22"/>
          <w:szCs w:val="22"/>
          <w:lang w:eastAsia="en-US"/>
        </w:rPr>
      </w:pPr>
    </w:p>
    <w:p w14:paraId="4854FDD3" w14:textId="6CA81BDC" w:rsidR="00576580" w:rsidRPr="00D94B96" w:rsidRDefault="00576580" w:rsidP="00945EB0">
      <w:pPr>
        <w:spacing w:line="276" w:lineRule="auto"/>
        <w:rPr>
          <w:rFonts w:asciiTheme="minorHAnsi" w:eastAsia="MS Mincho" w:hAnsiTheme="minorHAnsi" w:cstheme="minorHAnsi"/>
          <w:sz w:val="22"/>
          <w:szCs w:val="22"/>
          <w:lang w:eastAsia="en-US"/>
        </w:rPr>
      </w:pPr>
    </w:p>
    <w:p w14:paraId="5A3AEA05" w14:textId="77777777" w:rsidR="00847582" w:rsidRDefault="00847582" w:rsidP="00945EB0">
      <w:pPr>
        <w:spacing w:line="276" w:lineRule="auto"/>
        <w:rPr>
          <w:rFonts w:asciiTheme="minorHAnsi" w:eastAsia="MS Mincho" w:hAnsiTheme="minorHAnsi" w:cstheme="minorHAnsi"/>
          <w:sz w:val="22"/>
          <w:szCs w:val="22"/>
          <w:lang w:eastAsia="en-US"/>
        </w:rPr>
      </w:pPr>
    </w:p>
    <w:p w14:paraId="1B864CCF" w14:textId="0A3D70A0" w:rsidR="00AD46B8" w:rsidRDefault="00AD46B8" w:rsidP="00945EB0">
      <w:pPr>
        <w:spacing w:line="276" w:lineRule="auto"/>
        <w:rPr>
          <w:rFonts w:asciiTheme="minorHAnsi" w:eastAsia="MS Mincho" w:hAnsiTheme="minorHAnsi" w:cstheme="minorHAnsi"/>
          <w:sz w:val="22"/>
          <w:szCs w:val="22"/>
          <w:lang w:eastAsia="en-US"/>
        </w:rPr>
      </w:pPr>
    </w:p>
    <w:p w14:paraId="72167247" w14:textId="77777777" w:rsidR="00AD46B8" w:rsidRDefault="00AD46B8" w:rsidP="00945EB0">
      <w:pPr>
        <w:spacing w:line="276" w:lineRule="auto"/>
        <w:rPr>
          <w:rFonts w:asciiTheme="minorHAnsi" w:eastAsia="MS Mincho" w:hAnsiTheme="minorHAnsi" w:cstheme="minorHAnsi"/>
          <w:sz w:val="22"/>
          <w:szCs w:val="22"/>
          <w:lang w:eastAsia="en-US"/>
        </w:rPr>
      </w:pPr>
    </w:p>
    <w:p w14:paraId="0585DC5F" w14:textId="7B63CBA6" w:rsidR="00AD46B8" w:rsidRDefault="00AD46B8" w:rsidP="00945EB0">
      <w:pPr>
        <w:spacing w:line="276" w:lineRule="auto"/>
        <w:rPr>
          <w:rFonts w:asciiTheme="minorHAnsi" w:eastAsia="MS Mincho" w:hAnsiTheme="minorHAnsi" w:cstheme="minorHAnsi"/>
          <w:sz w:val="22"/>
          <w:szCs w:val="22"/>
          <w:lang w:eastAsia="en-US"/>
        </w:rPr>
      </w:pPr>
    </w:p>
    <w:p w14:paraId="3E88A6C7" w14:textId="77777777" w:rsidR="00AD46B8" w:rsidRPr="00945EB0" w:rsidRDefault="00AD46B8" w:rsidP="00945EB0">
      <w:pPr>
        <w:spacing w:line="276" w:lineRule="auto"/>
        <w:rPr>
          <w:rFonts w:asciiTheme="minorHAnsi" w:eastAsia="MS Mincho" w:hAnsiTheme="minorHAnsi" w:cstheme="minorHAnsi"/>
          <w:sz w:val="22"/>
          <w:szCs w:val="22"/>
          <w:lang w:eastAsia="en-US"/>
        </w:rPr>
      </w:pPr>
    </w:p>
    <w:sectPr w:rsidR="00AD46B8" w:rsidRPr="00945EB0" w:rsidSect="002E1F37">
      <w:type w:val="continuous"/>
      <w:pgSz w:w="11906" w:h="16838"/>
      <w:pgMar w:top="1440" w:right="1440" w:bottom="1440" w:left="1440"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85934" w14:textId="77777777" w:rsidR="00A85422" w:rsidRDefault="00A85422">
      <w:pPr>
        <w:spacing w:line="240" w:lineRule="auto"/>
      </w:pPr>
      <w:r>
        <w:separator/>
      </w:r>
    </w:p>
  </w:endnote>
  <w:endnote w:type="continuationSeparator" w:id="0">
    <w:p w14:paraId="63C07723" w14:textId="77777777" w:rsidR="00A85422" w:rsidRDefault="00A85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LT Std 45 Light">
    <w:altName w:val="Calibri"/>
    <w:panose1 w:val="020B0403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1)">
    <w:altName w:val="Arial"/>
    <w:charset w:val="00"/>
    <w:family w:val="swiss"/>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DD99" w14:textId="77777777" w:rsidR="00297718" w:rsidRDefault="00297718">
    <w:pPr>
      <w:pStyle w:val="Voettekst"/>
    </w:pPr>
    <w:r>
      <w:rPr>
        <w:noProof/>
      </w:rPr>
      <mc:AlternateContent>
        <mc:Choice Requires="wps">
          <w:drawing>
            <wp:anchor distT="0" distB="0" distL="114300" distR="114300" simplePos="0" relativeHeight="251657728" behindDoc="0" locked="0" layoutInCell="1" allowOverlap="1" wp14:anchorId="784F9D77" wp14:editId="2158E3E8">
              <wp:simplePos x="0" y="0"/>
              <wp:positionH relativeFrom="column">
                <wp:posOffset>-748665</wp:posOffset>
              </wp:positionH>
              <wp:positionV relativeFrom="paragraph">
                <wp:posOffset>193040</wp:posOffset>
              </wp:positionV>
              <wp:extent cx="800100" cy="182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BF08E" w14:textId="77777777" w:rsidR="00297718" w:rsidRPr="005762FC" w:rsidRDefault="00297718" w:rsidP="002E1F37">
                          <w:pPr>
                            <w:pStyle w:val="Formuliernummer"/>
                            <w:jc w:val="right"/>
                            <w:rPr>
                              <w:b w:val="0"/>
                            </w:rPr>
                          </w:pPr>
                          <w:r w:rsidRPr="005762FC">
                            <w:rPr>
                              <w:b w:val="0"/>
                            </w:rPr>
                            <w:t>C2007-06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F9D77" id="_x0000_t202" coordsize="21600,21600" o:spt="202" path="m,l,21600r21600,l21600,xe">
              <v:stroke joinstyle="miter"/>
              <v:path gradientshapeok="t" o:connecttype="rect"/>
            </v:shapetype>
            <v:shape id="Text Box 1" o:spid="_x0000_s1026" type="#_x0000_t202" style="position:absolute;margin-left:-58.95pt;margin-top:15.2pt;width:63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" filled="f" stroked="f">
              <v:textbox>
                <w:txbxContent>
                  <w:p w14:paraId="6A2BF08E" w14:textId="77777777" w:rsidR="00297718" w:rsidRPr="005762FC" w:rsidRDefault="00297718" w:rsidP="002E1F37">
                    <w:pPr>
                      <w:pStyle w:val="Formuliernummer"/>
                      <w:jc w:val="right"/>
                      <w:rPr>
                        <w:b w:val="0"/>
                      </w:rPr>
                    </w:pPr>
                    <w:r w:rsidRPr="005762FC">
                      <w:rPr>
                        <w:b w:val="0"/>
                      </w:rPr>
                      <w:t>C2007-06</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A8017" w14:textId="77777777" w:rsidR="00A85422" w:rsidRDefault="00A85422">
      <w:pPr>
        <w:spacing w:line="240" w:lineRule="auto"/>
      </w:pPr>
      <w:r>
        <w:separator/>
      </w:r>
    </w:p>
  </w:footnote>
  <w:footnote w:type="continuationSeparator" w:id="0">
    <w:p w14:paraId="030F32B6" w14:textId="77777777" w:rsidR="00A85422" w:rsidRDefault="00A854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35E9" w14:textId="77777777" w:rsidR="00297718" w:rsidRDefault="00297718">
    <w:pPr>
      <w:pStyle w:val="Koptekst"/>
    </w:pPr>
    <w:r>
      <w:rPr>
        <w:rStyle w:val="KopjeformulierChar"/>
      </w:rPr>
      <w:t>V</w:t>
    </w:r>
    <w:r w:rsidRPr="002E1F37">
      <w:rPr>
        <w:rStyle w:val="KopjeformulierChar"/>
      </w:rPr>
      <w:t>olgvel</w:t>
    </w:r>
    <w:r>
      <w:t xml:space="preserve">: </w:t>
    </w:r>
    <w:r>
      <w:fldChar w:fldCharType="begin"/>
    </w:r>
    <w:r>
      <w:instrText xml:space="preserve"> PAGE  \* MERGEFORMAT </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E21"/>
    <w:multiLevelType w:val="hybridMultilevel"/>
    <w:tmpl w:val="3BDE2174"/>
    <w:lvl w:ilvl="0" w:tplc="FCFC101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77B3D"/>
    <w:multiLevelType w:val="hybridMultilevel"/>
    <w:tmpl w:val="AFCE11BC"/>
    <w:lvl w:ilvl="0" w:tplc="9F8082E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B67702"/>
    <w:multiLevelType w:val="hybridMultilevel"/>
    <w:tmpl w:val="F3328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7349D9"/>
    <w:multiLevelType w:val="hybridMultilevel"/>
    <w:tmpl w:val="76DC72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2F2A1C"/>
    <w:multiLevelType w:val="hybridMultilevel"/>
    <w:tmpl w:val="E254387A"/>
    <w:lvl w:ilvl="0" w:tplc="4C2CAEE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412B2B"/>
    <w:multiLevelType w:val="hybridMultilevel"/>
    <w:tmpl w:val="5B2AB9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5F38BA"/>
    <w:multiLevelType w:val="multilevel"/>
    <w:tmpl w:val="7DDE1068"/>
    <w:lvl w:ilvl="0">
      <w:start w:val="1"/>
      <w:numFmt w:val="decimal"/>
      <w:pStyle w:val="Dictum"/>
      <w:lvlText w:val="%1."/>
      <w:lvlJc w:val="left"/>
      <w:pPr>
        <w:tabs>
          <w:tab w:val="num" w:pos="360"/>
        </w:tabs>
        <w:ind w:left="360" w:hanging="360"/>
      </w:pPr>
    </w:lvl>
    <w:lvl w:ilvl="1">
      <w:start w:val="1"/>
      <w:numFmt w:val="upperRoman"/>
      <w:lvlText w:val="%2."/>
      <w:lvlJc w:val="left"/>
      <w:pPr>
        <w:tabs>
          <w:tab w:val="num" w:pos="108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8346617">
    <w:abstractNumId w:val="6"/>
  </w:num>
  <w:num w:numId="2" w16cid:durableId="422455287">
    <w:abstractNumId w:val="3"/>
  </w:num>
  <w:num w:numId="3" w16cid:durableId="561909319">
    <w:abstractNumId w:val="2"/>
  </w:num>
  <w:num w:numId="4" w16cid:durableId="762992583">
    <w:abstractNumId w:val="5"/>
  </w:num>
  <w:num w:numId="5" w16cid:durableId="1731072147">
    <w:abstractNumId w:val="0"/>
  </w:num>
  <w:num w:numId="6" w16cid:durableId="673731381">
    <w:abstractNumId w:val="1"/>
  </w:num>
  <w:num w:numId="7" w16cid:durableId="1735011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22"/>
    <w:rsid w:val="0005213B"/>
    <w:rsid w:val="00056214"/>
    <w:rsid w:val="000D4D5D"/>
    <w:rsid w:val="001F1384"/>
    <w:rsid w:val="00260DFB"/>
    <w:rsid w:val="00297718"/>
    <w:rsid w:val="002A6E0A"/>
    <w:rsid w:val="002E1F37"/>
    <w:rsid w:val="002F451C"/>
    <w:rsid w:val="003B7C39"/>
    <w:rsid w:val="004715C4"/>
    <w:rsid w:val="00544BA6"/>
    <w:rsid w:val="005526C0"/>
    <w:rsid w:val="005762FC"/>
    <w:rsid w:val="00576580"/>
    <w:rsid w:val="00597619"/>
    <w:rsid w:val="00695AE5"/>
    <w:rsid w:val="00727574"/>
    <w:rsid w:val="0073489A"/>
    <w:rsid w:val="00740EEA"/>
    <w:rsid w:val="00763F18"/>
    <w:rsid w:val="0076448B"/>
    <w:rsid w:val="00792497"/>
    <w:rsid w:val="007B3006"/>
    <w:rsid w:val="00847582"/>
    <w:rsid w:val="008551FA"/>
    <w:rsid w:val="0087033B"/>
    <w:rsid w:val="008E105D"/>
    <w:rsid w:val="009238BE"/>
    <w:rsid w:val="00945EB0"/>
    <w:rsid w:val="009616A0"/>
    <w:rsid w:val="0097203C"/>
    <w:rsid w:val="009B0FBE"/>
    <w:rsid w:val="009B3095"/>
    <w:rsid w:val="009D048E"/>
    <w:rsid w:val="009F5B54"/>
    <w:rsid w:val="00A46043"/>
    <w:rsid w:val="00A6038A"/>
    <w:rsid w:val="00A72506"/>
    <w:rsid w:val="00A85422"/>
    <w:rsid w:val="00AD46B8"/>
    <w:rsid w:val="00AE6AA5"/>
    <w:rsid w:val="00AF60BE"/>
    <w:rsid w:val="00B34BCD"/>
    <w:rsid w:val="00B74A97"/>
    <w:rsid w:val="00B83F57"/>
    <w:rsid w:val="00B84033"/>
    <w:rsid w:val="00BB37CD"/>
    <w:rsid w:val="00CF67B9"/>
    <w:rsid w:val="00D6662F"/>
    <w:rsid w:val="00D94B96"/>
    <w:rsid w:val="00DD3082"/>
    <w:rsid w:val="00E249C1"/>
    <w:rsid w:val="00F01711"/>
    <w:rsid w:val="00F61918"/>
    <w:rsid w:val="00F770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9679F1"/>
  <w15:docId w15:val="{9F95221E-F08D-43A3-90E9-ACBE5121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49C1"/>
    <w:pPr>
      <w:spacing w:line="260" w:lineRule="exact"/>
    </w:pPr>
    <w:rPr>
      <w:rFonts w:ascii="Univers LT Std 45 Light" w:hAnsi="Univers LT Std 45 Light"/>
      <w:szCs w:val="24"/>
    </w:rPr>
  </w:style>
  <w:style w:type="paragraph" w:styleId="Kop1">
    <w:name w:val="heading 1"/>
    <w:basedOn w:val="Standaard"/>
    <w:next w:val="Standaard"/>
    <w:qFormat/>
    <w:rsid w:val="001F1384"/>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outlineLvl w:val="1"/>
    </w:pPr>
    <w:rPr>
      <w:rFonts w:ascii="Univers (W1)" w:hAnsi="Univers (W1)"/>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G Times (W1)" w:hAnsi="CG Times (W1)"/>
    </w:rPr>
  </w:style>
  <w:style w:type="paragraph" w:styleId="Voettekst">
    <w:name w:val="footer"/>
    <w:basedOn w:val="Standaard"/>
    <w:pPr>
      <w:tabs>
        <w:tab w:val="center" w:pos="4536"/>
        <w:tab w:val="right" w:pos="9072"/>
      </w:tabs>
    </w:pPr>
  </w:style>
  <w:style w:type="paragraph" w:customStyle="1" w:styleId="Adresgegevens">
    <w:name w:val="Adresgegevens"/>
    <w:basedOn w:val="Standaard"/>
    <w:next w:val="Standaard"/>
    <w:rsid w:val="009F5B54"/>
    <w:pPr>
      <w:spacing w:line="240" w:lineRule="exact"/>
    </w:pPr>
    <w:rPr>
      <w:rFonts w:ascii="Univers Condensed" w:hAnsi="Univers Condensed"/>
      <w:spacing w:val="6"/>
      <w:sz w:val="17"/>
      <w:szCs w:val="20"/>
    </w:rPr>
  </w:style>
  <w:style w:type="paragraph" w:customStyle="1" w:styleId="Adreskopbrief">
    <w:name w:val="Adreskop brief"/>
    <w:basedOn w:val="Standaard"/>
    <w:next w:val="Standaard"/>
    <w:rsid w:val="009F5B54"/>
    <w:pPr>
      <w:spacing w:line="240" w:lineRule="exact"/>
    </w:pPr>
    <w:rPr>
      <w:rFonts w:ascii="Univers" w:hAnsi="Univers"/>
      <w:b/>
      <w:spacing w:val="24"/>
      <w:sz w:val="13"/>
      <w:szCs w:val="20"/>
    </w:rPr>
  </w:style>
  <w:style w:type="paragraph" w:customStyle="1" w:styleId="Dictum">
    <w:name w:val="Dictum"/>
    <w:basedOn w:val="Standaard"/>
    <w:rsid w:val="009F5B54"/>
    <w:pPr>
      <w:numPr>
        <w:numId w:val="1"/>
      </w:numPr>
      <w:tabs>
        <w:tab w:val="left" w:pos="720"/>
      </w:tabs>
    </w:pPr>
    <w:rPr>
      <w:sz w:val="22"/>
      <w:szCs w:val="20"/>
    </w:rPr>
  </w:style>
  <w:style w:type="paragraph" w:customStyle="1" w:styleId="Dienstkop">
    <w:name w:val="Dienstkop"/>
    <w:basedOn w:val="Standaard"/>
    <w:next w:val="Standaard"/>
    <w:rsid w:val="009F5B54"/>
    <w:rPr>
      <w:rFonts w:ascii="Univers Condensed" w:hAnsi="Univers Condensed"/>
      <w:spacing w:val="20"/>
      <w:sz w:val="16"/>
      <w:szCs w:val="16"/>
    </w:rPr>
  </w:style>
  <w:style w:type="paragraph" w:customStyle="1" w:styleId="Euro">
    <w:name w:val="Euro"/>
    <w:basedOn w:val="Standaard"/>
    <w:rsid w:val="009F5B54"/>
    <w:pPr>
      <w:jc w:val="right"/>
    </w:pPr>
    <w:rPr>
      <w:rFonts w:ascii="Univers" w:hAnsi="Univers"/>
      <w:sz w:val="16"/>
      <w:szCs w:val="16"/>
    </w:rPr>
  </w:style>
  <w:style w:type="paragraph" w:customStyle="1" w:styleId="SubkopUnivers">
    <w:name w:val="Subkop Univers"/>
    <w:basedOn w:val="Standaard"/>
    <w:next w:val="Standaard"/>
    <w:link w:val="SubkopUniversChar"/>
    <w:rsid w:val="009F5B54"/>
    <w:rPr>
      <w:rFonts w:ascii="Univers" w:hAnsi="Univers"/>
      <w:b/>
      <w:sz w:val="17"/>
      <w:szCs w:val="20"/>
    </w:rPr>
  </w:style>
  <w:style w:type="paragraph" w:customStyle="1" w:styleId="Formuliernummer">
    <w:name w:val="Formuliernummer"/>
    <w:basedOn w:val="SubkopUnivers"/>
    <w:next w:val="Standaard"/>
    <w:rsid w:val="009F5B54"/>
    <w:rPr>
      <w:rFonts w:ascii="Univers Condensed" w:hAnsi="Univers Condensed"/>
      <w:sz w:val="14"/>
    </w:rPr>
  </w:style>
  <w:style w:type="paragraph" w:customStyle="1" w:styleId="Grijs">
    <w:name w:val="Grijs"/>
    <w:basedOn w:val="Standaard"/>
    <w:next w:val="Standaard"/>
    <w:rsid w:val="009F5B54"/>
    <w:pPr>
      <w:jc w:val="center"/>
    </w:pPr>
    <w:rPr>
      <w:rFonts w:ascii="Univers Condensed" w:hAnsi="Univers Condensed"/>
      <w:b/>
      <w:color w:val="C0C0C0"/>
      <w:sz w:val="22"/>
      <w:szCs w:val="20"/>
    </w:rPr>
  </w:style>
  <w:style w:type="paragraph" w:customStyle="1" w:styleId="Kophoofd">
    <w:name w:val="Kop hoofd"/>
    <w:basedOn w:val="Standaard"/>
    <w:rsid w:val="009F5B54"/>
    <w:rPr>
      <w:rFonts w:ascii="Univers" w:hAnsi="Univers"/>
      <w:b/>
      <w:noProof/>
      <w:spacing w:val="6"/>
      <w:sz w:val="18"/>
      <w:szCs w:val="20"/>
    </w:rPr>
  </w:style>
  <w:style w:type="paragraph" w:customStyle="1" w:styleId="Kopjebriefrechts">
    <w:name w:val="Kopje brief rechts"/>
    <w:basedOn w:val="Standaard"/>
    <w:next w:val="Standaard"/>
    <w:rsid w:val="009F5B54"/>
    <w:pPr>
      <w:jc w:val="right"/>
    </w:pPr>
    <w:rPr>
      <w:rFonts w:ascii="Univers Condensed" w:hAnsi="Univers Condensed"/>
      <w:sz w:val="16"/>
      <w:szCs w:val="20"/>
    </w:rPr>
  </w:style>
  <w:style w:type="paragraph" w:customStyle="1" w:styleId="Kopjeformulier">
    <w:name w:val="Kopje formulier"/>
    <w:basedOn w:val="Standaard"/>
    <w:next w:val="Standaard"/>
    <w:link w:val="KopjeformulierChar"/>
    <w:rsid w:val="009F5B54"/>
    <w:rPr>
      <w:rFonts w:ascii="Univers Condensed" w:hAnsi="Univers Condensed"/>
      <w:sz w:val="17"/>
      <w:szCs w:val="17"/>
    </w:rPr>
  </w:style>
  <w:style w:type="paragraph" w:customStyle="1" w:styleId="Kopjeverbreed">
    <w:name w:val="Kopje verbreed"/>
    <w:basedOn w:val="Standaard"/>
    <w:next w:val="Standaard"/>
    <w:rsid w:val="009F5B54"/>
    <w:rPr>
      <w:rFonts w:ascii="Univers" w:hAnsi="Univers"/>
      <w:b/>
      <w:spacing w:val="6"/>
      <w:sz w:val="16"/>
    </w:rPr>
  </w:style>
  <w:style w:type="table" w:styleId="Tabelraster">
    <w:name w:val="Table Grid"/>
    <w:basedOn w:val="Standaardtabel"/>
    <w:rsid w:val="009F5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rsid w:val="009F5B54"/>
    <w:rPr>
      <w:rFonts w:ascii="Univers" w:hAnsi="Univers"/>
      <w:sz w:val="17"/>
    </w:rPr>
  </w:style>
  <w:style w:type="character" w:styleId="Paginanummer">
    <w:name w:val="page number"/>
    <w:basedOn w:val="Standaardalinea-lettertype"/>
    <w:rsid w:val="002E1F37"/>
  </w:style>
  <w:style w:type="character" w:customStyle="1" w:styleId="SubkopUniversChar">
    <w:name w:val="Subkop Univers Char"/>
    <w:basedOn w:val="Standaardalinea-lettertype"/>
    <w:link w:val="SubkopUnivers"/>
    <w:rsid w:val="002E1F37"/>
    <w:rPr>
      <w:rFonts w:ascii="Univers" w:hAnsi="Univers"/>
      <w:b/>
      <w:sz w:val="17"/>
      <w:lang w:val="nl-NL" w:eastAsia="nl-NL" w:bidi="ar-SA"/>
    </w:rPr>
  </w:style>
  <w:style w:type="character" w:customStyle="1" w:styleId="KopjeformulierChar">
    <w:name w:val="Kopje formulier Char"/>
    <w:basedOn w:val="Standaardalinea-lettertype"/>
    <w:link w:val="Kopjeformulier"/>
    <w:rsid w:val="002E1F37"/>
    <w:rPr>
      <w:rFonts w:ascii="Univers Condensed" w:hAnsi="Univers Condensed"/>
      <w:sz w:val="17"/>
      <w:szCs w:val="17"/>
      <w:lang w:val="nl-NL" w:eastAsia="nl-NL" w:bidi="ar-SA"/>
    </w:rPr>
  </w:style>
  <w:style w:type="paragraph" w:customStyle="1" w:styleId="Afzendergegevens">
    <w:name w:val="Afzendergegevens"/>
    <w:rsid w:val="001F1384"/>
    <w:pPr>
      <w:spacing w:line="160" w:lineRule="exact"/>
    </w:pPr>
    <w:rPr>
      <w:rFonts w:ascii="Univers LT Std 45 Light" w:hAnsi="Univers LT Std 45 Light"/>
      <w:sz w:val="14"/>
      <w:szCs w:val="24"/>
    </w:rPr>
  </w:style>
  <w:style w:type="paragraph" w:styleId="Ballontekst">
    <w:name w:val="Balloon Text"/>
    <w:basedOn w:val="Standaard"/>
    <w:semiHidden/>
    <w:rsid w:val="001F1384"/>
    <w:rPr>
      <w:rFonts w:ascii="Tahoma" w:hAnsi="Tahoma" w:cs="Tahoma"/>
      <w:sz w:val="16"/>
      <w:szCs w:val="16"/>
    </w:rPr>
  </w:style>
  <w:style w:type="paragraph" w:customStyle="1" w:styleId="Briefkop">
    <w:name w:val="Briefkop"/>
    <w:next w:val="Standaard"/>
    <w:rsid w:val="001F1384"/>
    <w:pPr>
      <w:spacing w:line="260" w:lineRule="exact"/>
    </w:pPr>
    <w:rPr>
      <w:rFonts w:ascii="Univers" w:hAnsi="Univers"/>
      <w:sz w:val="18"/>
      <w:szCs w:val="24"/>
    </w:rPr>
  </w:style>
  <w:style w:type="character" w:styleId="Hyperlink">
    <w:name w:val="Hyperlink"/>
    <w:basedOn w:val="Standaardalinea-lettertype"/>
    <w:rsid w:val="001F1384"/>
    <w:rPr>
      <w:color w:val="0000FF"/>
      <w:u w:val="single"/>
    </w:rPr>
  </w:style>
  <w:style w:type="paragraph" w:customStyle="1" w:styleId="Voettekstkop">
    <w:name w:val="Voettekstkop"/>
    <w:next w:val="Standaard"/>
    <w:rsid w:val="001F1384"/>
    <w:rPr>
      <w:rFonts w:ascii="Univers" w:hAnsi="Univers"/>
      <w:b/>
      <w:sz w:val="16"/>
      <w:szCs w:val="24"/>
    </w:rPr>
  </w:style>
  <w:style w:type="paragraph" w:customStyle="1" w:styleId="VoettekstOverig">
    <w:name w:val="VoettekstOverig"/>
    <w:next w:val="Standaard"/>
    <w:rsid w:val="001F1384"/>
    <w:rPr>
      <w:rFonts w:ascii="Univers" w:hAnsi="Univers"/>
      <w:sz w:val="16"/>
      <w:szCs w:val="24"/>
    </w:rPr>
  </w:style>
  <w:style w:type="paragraph" w:styleId="Lijstalinea">
    <w:name w:val="List Paragraph"/>
    <w:basedOn w:val="Standaard"/>
    <w:uiPriority w:val="34"/>
    <w:qFormat/>
    <w:rsid w:val="00260DFB"/>
    <w:pPr>
      <w:ind w:left="720"/>
      <w:contextualSpacing/>
    </w:pPr>
  </w:style>
  <w:style w:type="paragraph" w:customStyle="1" w:styleId="InvulgedeelteBesluitnota">
    <w:name w:val="InvulgedeelteBesluitnota"/>
    <w:basedOn w:val="Standaard"/>
    <w:rsid w:val="00260DFB"/>
    <w:pPr>
      <w:spacing w:line="240" w:lineRule="auto"/>
    </w:pPr>
    <w:rPr>
      <w:rFonts w:ascii="CG Times (W1)" w:hAnsi="CG Times (W1)"/>
      <w:szCs w:val="20"/>
    </w:rPr>
  </w:style>
  <w:style w:type="paragraph" w:styleId="Normaalweb">
    <w:name w:val="Normal (Web)"/>
    <w:basedOn w:val="Standaard"/>
    <w:uiPriority w:val="99"/>
    <w:unhideWhenUsed/>
    <w:rsid w:val="00F0171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2594">
      <w:bodyDiv w:val="1"/>
      <w:marLeft w:val="0"/>
      <w:marRight w:val="0"/>
      <w:marTop w:val="0"/>
      <w:marBottom w:val="0"/>
      <w:divBdr>
        <w:top w:val="none" w:sz="0" w:space="0" w:color="auto"/>
        <w:left w:val="none" w:sz="0" w:space="0" w:color="auto"/>
        <w:bottom w:val="none" w:sz="0" w:space="0" w:color="auto"/>
        <w:right w:val="none" w:sz="0" w:space="0" w:color="auto"/>
      </w:divBdr>
    </w:div>
    <w:div w:id="908534868">
      <w:bodyDiv w:val="1"/>
      <w:marLeft w:val="0"/>
      <w:marRight w:val="0"/>
      <w:marTop w:val="0"/>
      <w:marBottom w:val="0"/>
      <w:divBdr>
        <w:top w:val="none" w:sz="0" w:space="0" w:color="auto"/>
        <w:left w:val="none" w:sz="0" w:space="0" w:color="auto"/>
        <w:bottom w:val="none" w:sz="0" w:space="0" w:color="auto"/>
        <w:right w:val="none" w:sz="0" w:space="0" w:color="auto"/>
      </w:divBdr>
    </w:div>
    <w:div w:id="1512917551">
      <w:bodyDiv w:val="1"/>
      <w:marLeft w:val="0"/>
      <w:marRight w:val="0"/>
      <w:marTop w:val="0"/>
      <w:marBottom w:val="0"/>
      <w:divBdr>
        <w:top w:val="none" w:sz="0" w:space="0" w:color="auto"/>
        <w:left w:val="none" w:sz="0" w:space="0" w:color="auto"/>
        <w:bottom w:val="none" w:sz="0" w:space="0" w:color="auto"/>
        <w:right w:val="none" w:sz="0" w:space="0" w:color="auto"/>
      </w:divBdr>
    </w:div>
    <w:div w:id="18309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3409</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MEMO</vt:lpstr>
    </vt:vector>
  </TitlesOfParts>
  <Company>Gemeente Groningen</Company>
  <LinksUpToDate>false</LinksUpToDate>
  <CharactersWithSpaces>4001</CharactersWithSpaces>
  <SharedDoc>false</SharedDoc>
  <HLinks>
    <vt:vector size="6" baseType="variant">
      <vt:variant>
        <vt:i4>5373959</vt:i4>
      </vt:variant>
      <vt:variant>
        <vt:i4>-1</vt:i4>
      </vt:variant>
      <vt:variant>
        <vt:i4>1036</vt:i4>
      </vt:variant>
      <vt:variant>
        <vt:i4>1</vt:i4>
      </vt:variant>
      <vt:variant>
        <vt:lpwstr>http://intranet.groningen.nl/dsc?c=getobject&amp;s=obj&amp;!sessionid=1ecGa59fs5WDcZ!js3t!8nhf9oWMdBXGwuyxTagQ31UuYyWNZ1zySrobBaqys3l1&amp;objectid=39119&amp;!dsname=dsgroningen&amp;isapidir=/gvisapi/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ACG</dc:creator>
  <cp:keywords/>
  <dc:description>AFSCHRIFT AAN:_x000d_
_x000d_
_x000d_
BIJLAGEN: _x000d_
_x000d_
AANWIJZIGEN TYPEKAMER etc.: _x000d_
_x000d_
_x000d_
OVERIGE OPMERKINGEN:</dc:description>
  <cp:lastModifiedBy>Koos Zweep</cp:lastModifiedBy>
  <cp:revision>2</cp:revision>
  <cp:lastPrinted>2021-12-29T11:31:00Z</cp:lastPrinted>
  <dcterms:created xsi:type="dcterms:W3CDTF">2024-10-02T08:18:00Z</dcterms:created>
  <dcterms:modified xsi:type="dcterms:W3CDTF">2024-10-02T08:18:00Z</dcterms:modified>
  <cp:category>Memo</cp:category>
</cp:coreProperties>
</file>