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66" w:lineRule="auto" w:before="40"/>
        <w:ind w:left="220" w:right="0" w:hanging="1"/>
        <w:jc w:val="left"/>
        <w:rPr>
          <w:sz w:val="16"/>
        </w:rPr>
      </w:pPr>
      <w:r>
        <w:rPr>
          <w:color w:val="006FC0"/>
          <w:sz w:val="16"/>
        </w:rPr>
        <w:t>Bijlage</w:t>
      </w:r>
      <w:r>
        <w:rPr>
          <w:color w:val="006FC0"/>
          <w:spacing w:val="-4"/>
          <w:sz w:val="16"/>
        </w:rPr>
        <w:t> </w:t>
      </w:r>
      <w:r>
        <w:rPr>
          <w:color w:val="006FC0"/>
          <w:sz w:val="16"/>
        </w:rPr>
        <w:t>P</w:t>
      </w:r>
      <w:r>
        <w:rPr>
          <w:color w:val="006FC0"/>
          <w:spacing w:val="-3"/>
          <w:sz w:val="16"/>
        </w:rPr>
        <w:t> </w:t>
      </w:r>
      <w:r>
        <w:rPr>
          <w:color w:val="006FC0"/>
          <w:sz w:val="16"/>
        </w:rPr>
        <w:t>Subgunningcriterium</w:t>
      </w:r>
      <w:r>
        <w:rPr>
          <w:color w:val="006FC0"/>
          <w:spacing w:val="-2"/>
          <w:sz w:val="16"/>
        </w:rPr>
        <w:t> </w:t>
      </w:r>
      <w:r>
        <w:rPr>
          <w:color w:val="006FC0"/>
          <w:sz w:val="16"/>
        </w:rPr>
        <w:t>G2</w:t>
      </w:r>
      <w:r>
        <w:rPr>
          <w:color w:val="006FC0"/>
          <w:spacing w:val="-4"/>
          <w:sz w:val="16"/>
        </w:rPr>
        <w:t> </w:t>
      </w:r>
      <w:r>
        <w:rPr>
          <w:color w:val="006FC0"/>
          <w:sz w:val="16"/>
        </w:rPr>
        <w:t>-</w:t>
      </w:r>
      <w:r>
        <w:rPr>
          <w:color w:val="006FC0"/>
          <w:spacing w:val="-3"/>
          <w:sz w:val="16"/>
        </w:rPr>
        <w:t> </w:t>
      </w:r>
      <w:r>
        <w:rPr>
          <w:color w:val="006FC0"/>
          <w:sz w:val="16"/>
        </w:rPr>
        <w:t>Projectplanning</w:t>
      </w:r>
      <w:r>
        <w:rPr>
          <w:color w:val="006FC0"/>
          <w:spacing w:val="-2"/>
          <w:sz w:val="16"/>
        </w:rPr>
        <w:t> </w:t>
      </w:r>
      <w:r>
        <w:rPr>
          <w:color w:val="006FC0"/>
          <w:sz w:val="16"/>
        </w:rPr>
        <w:t>t.b.v.</w:t>
      </w:r>
      <w:r>
        <w:rPr>
          <w:color w:val="006FC0"/>
          <w:spacing w:val="-3"/>
          <w:sz w:val="16"/>
        </w:rPr>
        <w:t> </w:t>
      </w:r>
      <w:r>
        <w:rPr>
          <w:color w:val="006FC0"/>
          <w:sz w:val="16"/>
        </w:rPr>
        <w:t>Europees</w:t>
      </w:r>
      <w:r>
        <w:rPr>
          <w:color w:val="006FC0"/>
          <w:spacing w:val="-2"/>
          <w:sz w:val="16"/>
        </w:rPr>
        <w:t> </w:t>
      </w:r>
      <w:r>
        <w:rPr>
          <w:color w:val="006FC0"/>
          <w:sz w:val="16"/>
        </w:rPr>
        <w:t>openbare</w:t>
      </w:r>
      <w:r>
        <w:rPr>
          <w:color w:val="006FC0"/>
          <w:spacing w:val="-4"/>
          <w:sz w:val="16"/>
        </w:rPr>
        <w:t> </w:t>
      </w:r>
      <w:r>
        <w:rPr>
          <w:color w:val="006FC0"/>
          <w:sz w:val="16"/>
        </w:rPr>
        <w:t>Aanbesteding</w:t>
      </w:r>
      <w:r>
        <w:rPr>
          <w:color w:val="006FC0"/>
          <w:spacing w:val="-3"/>
          <w:sz w:val="16"/>
        </w:rPr>
        <w:t> </w:t>
      </w:r>
      <w:r>
        <w:rPr>
          <w:color w:val="006FC0"/>
          <w:sz w:val="16"/>
        </w:rPr>
        <w:t>Vervanging</w:t>
      </w:r>
      <w:r>
        <w:rPr>
          <w:color w:val="006FC0"/>
          <w:spacing w:val="-3"/>
          <w:sz w:val="16"/>
        </w:rPr>
        <w:t> </w:t>
      </w:r>
      <w:r>
        <w:rPr>
          <w:color w:val="006FC0"/>
          <w:sz w:val="16"/>
        </w:rPr>
        <w:t>Netwerkswitches</w:t>
      </w:r>
      <w:r>
        <w:rPr>
          <w:color w:val="006FC0"/>
          <w:spacing w:val="-4"/>
          <w:sz w:val="16"/>
        </w:rPr>
        <w:t> </w:t>
      </w:r>
      <w:r>
        <w:rPr>
          <w:color w:val="006FC0"/>
          <w:sz w:val="16"/>
        </w:rPr>
        <w:t>voor</w:t>
      </w:r>
      <w:r>
        <w:rPr>
          <w:color w:val="006FC0"/>
          <w:spacing w:val="-5"/>
          <w:sz w:val="16"/>
        </w:rPr>
        <w:t> </w:t>
      </w:r>
      <w:r>
        <w:rPr>
          <w:color w:val="006FC0"/>
          <w:sz w:val="16"/>
        </w:rPr>
        <w:t>NWO,</w:t>
      </w:r>
      <w:r>
        <w:rPr>
          <w:color w:val="006FC0"/>
          <w:spacing w:val="-3"/>
          <w:sz w:val="16"/>
        </w:rPr>
        <w:t> </w:t>
      </w:r>
      <w:r>
        <w:rPr>
          <w:color w:val="006FC0"/>
          <w:sz w:val="16"/>
        </w:rPr>
        <w:t>kenmerk</w:t>
      </w:r>
      <w:r>
        <w:rPr>
          <w:color w:val="006FC0"/>
          <w:spacing w:val="40"/>
          <w:sz w:val="16"/>
        </w:rPr>
        <w:t> </w:t>
      </w:r>
      <w:r>
        <w:rPr>
          <w:color w:val="006FC0"/>
          <w:spacing w:val="-2"/>
          <w:sz w:val="16"/>
        </w:rPr>
        <w:t>202365.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79"/>
        <w:rPr>
          <w:sz w:val="28"/>
        </w:rPr>
      </w:pPr>
    </w:p>
    <w:p>
      <w:pPr>
        <w:pStyle w:val="Title"/>
      </w:pPr>
      <w:r>
        <w:rPr>
          <w:color w:val="006FC0"/>
          <w:spacing w:val="-10"/>
        </w:rPr>
        <w:t>Bijlage</w:t>
      </w:r>
      <w:r>
        <w:rPr>
          <w:color w:val="006FC0"/>
          <w:spacing w:val="-8"/>
        </w:rPr>
        <w:t> </w:t>
      </w:r>
      <w:r>
        <w:rPr>
          <w:color w:val="006FC0"/>
          <w:spacing w:val="-10"/>
        </w:rPr>
        <w:t>P:</w:t>
      </w:r>
      <w:r>
        <w:rPr>
          <w:color w:val="006FC0"/>
          <w:spacing w:val="-8"/>
        </w:rPr>
        <w:t> </w:t>
      </w:r>
      <w:r>
        <w:rPr>
          <w:color w:val="006FC0"/>
          <w:spacing w:val="-10"/>
        </w:rPr>
        <w:t>Subgunningcriterium</w:t>
      </w:r>
      <w:r>
        <w:rPr>
          <w:color w:val="006FC0"/>
          <w:spacing w:val="-19"/>
        </w:rPr>
        <w:t> </w:t>
      </w:r>
      <w:r>
        <w:rPr>
          <w:color w:val="006FC0"/>
          <w:spacing w:val="-10"/>
        </w:rPr>
        <w:t>G2</w:t>
      </w:r>
      <w:r>
        <w:rPr>
          <w:color w:val="006FC0"/>
          <w:spacing w:val="-17"/>
        </w:rPr>
        <w:t> </w:t>
      </w:r>
      <w:r>
        <w:rPr>
          <w:color w:val="006FC0"/>
          <w:spacing w:val="-10"/>
        </w:rPr>
        <w:t>-</w:t>
      </w:r>
      <w:r>
        <w:rPr>
          <w:color w:val="006FC0"/>
          <w:spacing w:val="-21"/>
        </w:rPr>
        <w:t> </w:t>
      </w:r>
      <w:r>
        <w:rPr>
          <w:color w:val="006FC0"/>
          <w:spacing w:val="-10"/>
        </w:rPr>
        <w:t>Projectplanning</w:t>
      </w:r>
    </w:p>
    <w:p>
      <w:pPr>
        <w:pStyle w:val="Heading1"/>
        <w:ind w:left="320"/>
      </w:pPr>
      <w:r>
        <w:rPr>
          <w:color w:val="2E5395"/>
          <w:spacing w:val="-2"/>
        </w:rPr>
        <w:t>Maximaal</w:t>
      </w:r>
      <w:r>
        <w:rPr>
          <w:color w:val="2E5395"/>
          <w:spacing w:val="-8"/>
        </w:rPr>
        <w:t> </w:t>
      </w:r>
      <w:r>
        <w:rPr>
          <w:color w:val="2E5395"/>
          <w:spacing w:val="-2"/>
        </w:rPr>
        <w:t>te</w:t>
      </w:r>
      <w:r>
        <w:rPr>
          <w:color w:val="2E5395"/>
          <w:spacing w:val="-6"/>
        </w:rPr>
        <w:t> </w:t>
      </w:r>
      <w:r>
        <w:rPr>
          <w:color w:val="2E5395"/>
          <w:spacing w:val="-2"/>
        </w:rPr>
        <w:t>behalen</w:t>
      </w:r>
      <w:r>
        <w:rPr>
          <w:color w:val="2E5395"/>
          <w:spacing w:val="-9"/>
        </w:rPr>
        <w:t> </w:t>
      </w:r>
      <w:r>
        <w:rPr>
          <w:color w:val="2E5395"/>
          <w:spacing w:val="-2"/>
        </w:rPr>
        <w:t>aantal</w:t>
      </w:r>
      <w:r>
        <w:rPr>
          <w:color w:val="2E5395"/>
          <w:spacing w:val="-7"/>
        </w:rPr>
        <w:t> </w:t>
      </w:r>
      <w:r>
        <w:rPr>
          <w:color w:val="2E5395"/>
          <w:spacing w:val="-2"/>
        </w:rPr>
        <w:t>punten:</w:t>
      </w:r>
      <w:r>
        <w:rPr>
          <w:color w:val="2E5395"/>
          <w:spacing w:val="-6"/>
        </w:rPr>
        <w:t> </w:t>
      </w:r>
      <w:r>
        <w:rPr>
          <w:color w:val="2E5395"/>
          <w:spacing w:val="-4"/>
        </w:rPr>
        <w:t>250.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1"/>
        <w:ind w:left="320" w:right="74"/>
      </w:pPr>
      <w:r>
        <w:rPr/>
        <w:t>NWO wil inzicht krijgen in de planning van het project. Inschrijver dient een concreet en doordacht projectplanning</w:t>
      </w:r>
      <w:r>
        <w:rPr>
          <w:spacing w:val="-3"/>
        </w:rPr>
        <w:t> </w:t>
      </w:r>
      <w:r>
        <w:rPr/>
        <w:t>in,</w:t>
      </w:r>
      <w:r>
        <w:rPr>
          <w:spacing w:val="-2"/>
        </w:rPr>
        <w:t> </w:t>
      </w:r>
      <w:r>
        <w:rPr/>
        <w:t>waarmee</w:t>
      </w:r>
      <w:r>
        <w:rPr>
          <w:spacing w:val="-4"/>
        </w:rPr>
        <w:t> </w:t>
      </w:r>
      <w:r>
        <w:rPr/>
        <w:t>Inschrijver</w:t>
      </w:r>
      <w:r>
        <w:rPr>
          <w:spacing w:val="-3"/>
        </w:rPr>
        <w:t> </w:t>
      </w:r>
      <w:r>
        <w:rPr/>
        <w:t>aantoont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NWO</w:t>
      </w:r>
      <w:r>
        <w:rPr>
          <w:spacing w:val="-3"/>
        </w:rPr>
        <w:t> </w:t>
      </w:r>
      <w:r>
        <w:rPr/>
        <w:t>ervan</w:t>
      </w:r>
      <w:r>
        <w:rPr>
          <w:spacing w:val="-2"/>
        </w:rPr>
        <w:t> </w:t>
      </w:r>
      <w:r>
        <w:rPr/>
        <w:t>overtuigd</w:t>
      </w:r>
      <w:r>
        <w:rPr>
          <w:spacing w:val="-2"/>
        </w:rPr>
        <w:t> </w:t>
      </w:r>
      <w:r>
        <w:rPr/>
        <w:t>het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zo</w:t>
      </w:r>
      <w:r>
        <w:rPr>
          <w:spacing w:val="-3"/>
        </w:rPr>
        <w:t> </w:t>
      </w:r>
      <w:r>
        <w:rPr/>
        <w:t>efficiënt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effectief mogelijk uit te voeren. Het projectplan dient minimaal aandacht te besteden aan de volgende aspecten: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40" w:lineRule="auto" w:before="0" w:after="0"/>
        <w:ind w:left="680" w:right="339" w:hanging="360"/>
        <w:jc w:val="left"/>
        <w:rPr>
          <w:sz w:val="20"/>
        </w:rPr>
      </w:pPr>
      <w:r>
        <w:rPr>
          <w:sz w:val="20"/>
        </w:rPr>
        <w:t>Realistische</w:t>
      </w:r>
      <w:r>
        <w:rPr>
          <w:spacing w:val="-6"/>
          <w:sz w:val="20"/>
        </w:rPr>
        <w:t> </w:t>
      </w:r>
      <w:r>
        <w:rPr>
          <w:sz w:val="20"/>
        </w:rPr>
        <w:t>detailplanning</w:t>
      </w:r>
      <w:r>
        <w:rPr>
          <w:spacing w:val="-5"/>
          <w:sz w:val="20"/>
        </w:rPr>
        <w:t> </w:t>
      </w:r>
      <w:r>
        <w:rPr>
          <w:sz w:val="20"/>
        </w:rPr>
        <w:t>met</w:t>
      </w:r>
      <w:r>
        <w:rPr>
          <w:spacing w:val="-5"/>
          <w:sz w:val="20"/>
        </w:rPr>
        <w:t> </w:t>
      </w:r>
      <w:r>
        <w:rPr>
          <w:sz w:val="20"/>
        </w:rPr>
        <w:t>projectfaseringen</w:t>
      </w:r>
      <w:r>
        <w:rPr>
          <w:spacing w:val="-4"/>
          <w:sz w:val="20"/>
        </w:rPr>
        <w:t> </w:t>
      </w:r>
      <w:r>
        <w:rPr>
          <w:sz w:val="20"/>
        </w:rPr>
        <w:t>(werkzaamheden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activiteiten)</w:t>
      </w:r>
      <w:r>
        <w:rPr>
          <w:spacing w:val="-5"/>
          <w:sz w:val="20"/>
        </w:rPr>
        <w:t> </w:t>
      </w:r>
      <w:r>
        <w:rPr>
          <w:sz w:val="20"/>
        </w:rPr>
        <w:t>inclusief</w:t>
      </w:r>
      <w:r>
        <w:rPr>
          <w:spacing w:val="-6"/>
          <w:sz w:val="20"/>
        </w:rPr>
        <w:t> </w:t>
      </w:r>
      <w:r>
        <w:rPr>
          <w:sz w:val="20"/>
        </w:rPr>
        <w:t>kritieke</w:t>
      </w:r>
      <w:r>
        <w:rPr>
          <w:spacing w:val="-6"/>
          <w:sz w:val="20"/>
        </w:rPr>
        <w:t> </w:t>
      </w:r>
      <w:r>
        <w:rPr>
          <w:sz w:val="20"/>
        </w:rPr>
        <w:t>paden (doorlooptijden) en mijlpalen die aansluiten op de uitgangspunten van NWO;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43" w:lineRule="exact" w:before="0" w:after="0"/>
        <w:ind w:left="680" w:right="0" w:hanging="360"/>
        <w:jc w:val="left"/>
        <w:rPr>
          <w:sz w:val="20"/>
        </w:rPr>
      </w:pPr>
      <w:r>
        <w:rPr>
          <w:sz w:val="20"/>
        </w:rPr>
        <w:t>Mate</w:t>
      </w:r>
      <w:r>
        <w:rPr>
          <w:spacing w:val="-7"/>
          <w:sz w:val="20"/>
        </w:rPr>
        <w:t> </w:t>
      </w:r>
      <w:r>
        <w:rPr>
          <w:sz w:val="20"/>
        </w:rPr>
        <w:t>van</w:t>
      </w:r>
      <w:r>
        <w:rPr>
          <w:spacing w:val="-6"/>
          <w:sz w:val="20"/>
        </w:rPr>
        <w:t> </w:t>
      </w:r>
      <w:r>
        <w:rPr>
          <w:sz w:val="20"/>
        </w:rPr>
        <w:t>flexibiliteit</w:t>
      </w:r>
      <w:r>
        <w:rPr>
          <w:spacing w:val="-6"/>
          <w:sz w:val="20"/>
        </w:rPr>
        <w:t> </w:t>
      </w:r>
      <w:r>
        <w:rPr>
          <w:sz w:val="20"/>
        </w:rPr>
        <w:t>van</w:t>
      </w:r>
      <w:r>
        <w:rPr>
          <w:spacing w:val="-5"/>
          <w:sz w:val="20"/>
        </w:rPr>
        <w:t> </w:t>
      </w:r>
      <w:r>
        <w:rPr>
          <w:sz w:val="20"/>
        </w:rPr>
        <w:t>Inschrijver</w:t>
      </w:r>
      <w:r>
        <w:rPr>
          <w:spacing w:val="-6"/>
          <w:sz w:val="20"/>
        </w:rPr>
        <w:t> </w:t>
      </w:r>
      <w:r>
        <w:rPr>
          <w:sz w:val="20"/>
        </w:rPr>
        <w:t>ten</w:t>
      </w:r>
      <w:r>
        <w:rPr>
          <w:spacing w:val="-5"/>
          <w:sz w:val="20"/>
        </w:rPr>
        <w:t> </w:t>
      </w:r>
      <w:r>
        <w:rPr>
          <w:sz w:val="20"/>
        </w:rPr>
        <w:t>aanzien</w:t>
      </w:r>
      <w:r>
        <w:rPr>
          <w:spacing w:val="-6"/>
          <w:sz w:val="20"/>
        </w:rPr>
        <w:t> </w:t>
      </w:r>
      <w:r>
        <w:rPr>
          <w:sz w:val="20"/>
        </w:rPr>
        <w:t>van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afgegeven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detailplanning;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40" w:lineRule="auto" w:before="0" w:after="0"/>
        <w:ind w:left="680" w:right="445" w:hanging="361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projectplanning</w:t>
      </w:r>
      <w:r>
        <w:rPr>
          <w:spacing w:val="-3"/>
          <w:sz w:val="20"/>
        </w:rPr>
        <w:t> </w:t>
      </w:r>
      <w:r>
        <w:rPr>
          <w:sz w:val="20"/>
        </w:rPr>
        <w:t>levert</w:t>
      </w:r>
      <w:r>
        <w:rPr>
          <w:spacing w:val="-3"/>
          <w:sz w:val="20"/>
        </w:rPr>
        <w:t> </w:t>
      </w:r>
      <w:r>
        <w:rPr>
          <w:sz w:val="20"/>
        </w:rPr>
        <w:t>een minimale</w:t>
      </w:r>
      <w:r>
        <w:rPr>
          <w:spacing w:val="-4"/>
          <w:sz w:val="20"/>
        </w:rPr>
        <w:t> </w:t>
      </w:r>
      <w:r>
        <w:rPr>
          <w:sz w:val="20"/>
        </w:rPr>
        <w:t>impact</w:t>
      </w:r>
      <w:r>
        <w:rPr>
          <w:spacing w:val="-3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(interne)</w:t>
      </w:r>
      <w:r>
        <w:rPr>
          <w:spacing w:val="-3"/>
          <w:sz w:val="20"/>
        </w:rPr>
        <w:t> </w:t>
      </w:r>
      <w:r>
        <w:rPr>
          <w:sz w:val="20"/>
        </w:rPr>
        <w:t>dienstverlening</w:t>
      </w:r>
      <w:r>
        <w:rPr>
          <w:spacing w:val="-3"/>
          <w:sz w:val="20"/>
        </w:rPr>
        <w:t> </w:t>
      </w:r>
      <w:r>
        <w:rPr>
          <w:sz w:val="20"/>
        </w:rPr>
        <w:t>van</w:t>
      </w:r>
      <w:r>
        <w:rPr>
          <w:spacing w:val="-2"/>
          <w:sz w:val="20"/>
        </w:rPr>
        <w:t> </w:t>
      </w:r>
      <w:r>
        <w:rPr>
          <w:sz w:val="20"/>
        </w:rPr>
        <w:t>NWO,</w:t>
      </w:r>
      <w:r>
        <w:rPr>
          <w:spacing w:val="-2"/>
          <w:sz w:val="20"/>
        </w:rPr>
        <w:t> </w:t>
      </w:r>
      <w:r>
        <w:rPr>
          <w:sz w:val="20"/>
        </w:rPr>
        <w:t>zowel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tijd</w:t>
      </w:r>
      <w:r>
        <w:rPr>
          <w:spacing w:val="-2"/>
          <w:sz w:val="20"/>
        </w:rPr>
        <w:t> </w:t>
      </w:r>
      <w:r>
        <w:rPr>
          <w:sz w:val="20"/>
        </w:rPr>
        <w:t>als in continuïteit;</w:t>
      </w:r>
    </w:p>
    <w:p>
      <w:pPr>
        <w:pStyle w:val="BodyText"/>
        <w:spacing w:before="244"/>
        <w:ind w:left="320"/>
      </w:pPr>
      <w:r>
        <w:rPr/>
        <w:t>De</w:t>
      </w:r>
      <w:r>
        <w:rPr>
          <w:spacing w:val="-4"/>
        </w:rPr>
        <w:t> </w:t>
      </w:r>
      <w:r>
        <w:rPr/>
        <w:t>beschrijving</w:t>
      </w:r>
      <w:r>
        <w:rPr>
          <w:spacing w:val="-3"/>
        </w:rPr>
        <w:t> </w:t>
      </w:r>
      <w:r>
        <w:rPr/>
        <w:t>mag</w:t>
      </w:r>
      <w:r>
        <w:rPr>
          <w:spacing w:val="-3"/>
        </w:rPr>
        <w:t> </w:t>
      </w:r>
      <w:r>
        <w:rPr/>
        <w:t>niet</w:t>
      </w:r>
      <w:r>
        <w:rPr>
          <w:spacing w:val="-3"/>
        </w:rPr>
        <w:t> </w:t>
      </w:r>
      <w:r>
        <w:rPr/>
        <w:t>langer</w:t>
      </w:r>
      <w:r>
        <w:rPr>
          <w:spacing w:val="-3"/>
        </w:rPr>
        <w:t> </w:t>
      </w:r>
      <w:r>
        <w:rPr/>
        <w:t>zijn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(drie)</w:t>
      </w:r>
      <w:r>
        <w:rPr>
          <w:spacing w:val="-3"/>
        </w:rPr>
        <w:t> </w:t>
      </w:r>
      <w:r>
        <w:rPr/>
        <w:t>pagina’s</w:t>
      </w:r>
      <w:r>
        <w:rPr>
          <w:spacing w:val="-2"/>
        </w:rPr>
        <w:t> </w:t>
      </w:r>
      <w:r>
        <w:rPr/>
        <w:t>A4</w:t>
      </w:r>
      <w:r>
        <w:rPr>
          <w:spacing w:val="-3"/>
        </w:rPr>
        <w:t> </w:t>
      </w:r>
      <w:r>
        <w:rPr/>
        <w:t>(enkelzijdig,</w:t>
      </w:r>
      <w:r>
        <w:rPr>
          <w:spacing w:val="-2"/>
        </w:rPr>
        <w:t> </w:t>
      </w:r>
      <w:r>
        <w:rPr/>
        <w:t>lettertype</w:t>
      </w:r>
      <w:r>
        <w:rPr>
          <w:spacing w:val="-4"/>
        </w:rPr>
        <w:t> </w:t>
      </w:r>
      <w:r>
        <w:rPr/>
        <w:t>Calibri,</w:t>
      </w:r>
      <w:r>
        <w:rPr>
          <w:spacing w:val="-2"/>
        </w:rPr>
        <w:t> </w:t>
      </w:r>
      <w:r>
        <w:rPr/>
        <w:t>lettergrootte</w:t>
      </w:r>
      <w:r>
        <w:rPr>
          <w:spacing w:val="-4"/>
        </w:rPr>
        <w:t> </w:t>
      </w:r>
      <w:r>
        <w:rPr/>
        <w:t>10). Daarnaast bevat het Plan van Aanpak géén linkjes naar relevante informatie.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spacing w:before="1"/>
        <w:ind w:left="320"/>
      </w:pPr>
      <w:r>
        <w:rPr>
          <w:spacing w:val="-4"/>
        </w:rPr>
        <w:t>Rechtsgeldige</w:t>
      </w:r>
      <w:r>
        <w:rPr>
          <w:spacing w:val="8"/>
        </w:rPr>
        <w:t> </w:t>
      </w:r>
      <w:r>
        <w:rPr>
          <w:spacing w:val="-2"/>
        </w:rPr>
        <w:t>ondertekening: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6"/>
        <w:gridCol w:w="5515"/>
      </w:tblGrid>
      <w:tr>
        <w:trPr>
          <w:trHeight w:val="241" w:hRule="atLeast"/>
        </w:trPr>
        <w:tc>
          <w:tcPr>
            <w:tcW w:w="3936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Bedrijfsnaam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Inschrijver</w:t>
            </w:r>
          </w:p>
        </w:tc>
        <w:tc>
          <w:tcPr>
            <w:tcW w:w="5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3936" w:type="dxa"/>
          </w:tcPr>
          <w:p>
            <w:pPr>
              <w:pStyle w:val="TableParagraph"/>
              <w:spacing w:line="223" w:lineRule="exact"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KvK-</w:t>
            </w:r>
            <w:r>
              <w:rPr>
                <w:spacing w:val="-2"/>
                <w:sz w:val="20"/>
              </w:rPr>
              <w:t>nummer</w:t>
            </w:r>
          </w:p>
        </w:tc>
        <w:tc>
          <w:tcPr>
            <w:tcW w:w="5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3936" w:type="dxa"/>
          </w:tcPr>
          <w:p>
            <w:pPr>
              <w:pStyle w:val="TableParagraph"/>
              <w:spacing w:line="223" w:lineRule="exact" w:before="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Naam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rechtsgeldig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vertegenwoordiger</w:t>
            </w:r>
          </w:p>
        </w:tc>
        <w:tc>
          <w:tcPr>
            <w:tcW w:w="5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3936" w:type="dxa"/>
          </w:tcPr>
          <w:p>
            <w:pPr>
              <w:pStyle w:val="TableParagraph"/>
              <w:spacing w:line="223" w:lineRule="exact" w:before="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Functie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rechtsgeldig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sz w:val="20"/>
              </w:rPr>
              <w:t>vertegenwoordiger</w:t>
            </w:r>
          </w:p>
        </w:tc>
        <w:tc>
          <w:tcPr>
            <w:tcW w:w="5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3936" w:type="dxa"/>
          </w:tcPr>
          <w:p>
            <w:pPr>
              <w:pStyle w:val="TableParagraph"/>
              <w:spacing w:line="223" w:lineRule="exact"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Plaats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5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3936" w:type="dxa"/>
          </w:tcPr>
          <w:p>
            <w:pPr>
              <w:pStyle w:val="TableParagraph"/>
              <w:spacing w:line="223" w:lineRule="exact" w:before="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Handtekening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rechtsgeldig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vertegenwoordiger</w:t>
            </w:r>
          </w:p>
        </w:tc>
        <w:tc>
          <w:tcPr>
            <w:tcW w:w="5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spacing w:before="0"/>
        <w:ind w:left="320" w:right="6754" w:firstLine="0"/>
        <w:jc w:val="left"/>
        <w:rPr>
          <w:sz w:val="16"/>
        </w:rPr>
      </w:pPr>
      <w:r>
        <w:rPr>
          <w:sz w:val="16"/>
        </w:rPr>
        <w:t>Den</w:t>
      </w:r>
      <w:r>
        <w:rPr>
          <w:spacing w:val="-10"/>
          <w:sz w:val="16"/>
        </w:rPr>
        <w:t> </w:t>
      </w:r>
      <w:r>
        <w:rPr>
          <w:sz w:val="16"/>
        </w:rPr>
        <w:t>Haag,</w:t>
      </w:r>
      <w:r>
        <w:rPr>
          <w:spacing w:val="-9"/>
          <w:sz w:val="16"/>
        </w:rPr>
        <w:t> </w:t>
      </w:r>
      <w:r>
        <w:rPr>
          <w:sz w:val="16"/>
        </w:rPr>
        <w:t>augustus</w:t>
      </w:r>
      <w:r>
        <w:rPr>
          <w:spacing w:val="-9"/>
          <w:sz w:val="16"/>
        </w:rPr>
        <w:t> </w:t>
      </w:r>
      <w:r>
        <w:rPr>
          <w:sz w:val="16"/>
        </w:rPr>
        <w:t>2024</w:t>
      </w:r>
      <w:r>
        <w:rPr>
          <w:spacing w:val="40"/>
          <w:sz w:val="16"/>
        </w:rPr>
        <w:t> </w:t>
      </w:r>
      <w:r>
        <w:rPr>
          <w:sz w:val="16"/>
        </w:rPr>
        <w:t>Versienummer:</w:t>
      </w:r>
      <w:r>
        <w:rPr>
          <w:spacing w:val="-1"/>
          <w:sz w:val="16"/>
        </w:rPr>
        <w:t> </w:t>
      </w:r>
      <w:r>
        <w:rPr>
          <w:sz w:val="16"/>
        </w:rPr>
        <w:t>1.0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32"/>
        <w:rPr>
          <w:sz w:val="22"/>
        </w:rPr>
      </w:pPr>
    </w:p>
    <w:p>
      <w:pPr>
        <w:spacing w:before="1"/>
        <w:ind w:left="0" w:right="174" w:firstLine="0"/>
        <w:jc w:val="right"/>
        <w:rPr>
          <w:sz w:val="22"/>
        </w:rPr>
      </w:pPr>
      <w:r>
        <w:rPr>
          <w:spacing w:val="-10"/>
          <w:sz w:val="22"/>
        </w:rPr>
        <w:t>1</w:t>
      </w:r>
    </w:p>
    <w:sectPr>
      <w:type w:val="continuous"/>
      <w:pgSz w:w="11900" w:h="16850"/>
      <w:pgMar w:top="380" w:bottom="0" w:left="1100" w:right="1120"/>
      <w:pgBorders w:offsetFrom="page">
        <w:top w:val="single" w:color="767070" w:space="21" w:sz="12"/>
        <w:left w:val="single" w:color="767070" w:space="15" w:sz="12"/>
        <w:bottom w:val="single" w:color="767070" w:space="22" w:sz="12"/>
        <w:right w:val="single" w:color="767070" w:space="15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6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579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479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379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79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179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079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979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879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sz w:val="22"/>
      <w:szCs w:val="22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320"/>
    </w:pPr>
    <w:rPr>
      <w:rFonts w:ascii="Arial" w:hAnsi="Arial" w:eastAsia="Arial" w:cs="Arial"/>
      <w:b/>
      <w:bCs/>
      <w:sz w:val="28"/>
      <w:szCs w:val="28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680" w:hanging="360"/>
    </w:pPr>
    <w:rPr>
      <w:rFonts w:ascii="Calibri" w:hAnsi="Calibri" w:eastAsia="Calibri" w:cs="Calibri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Pattiwaël, A.  [Andrew]</dc:creator>
  <dc:description/>
  <dc:title>Microsoft Word - Bijlage C SUB-gunningscriterium SG1 v1.0.docx</dc:title>
  <dcterms:created xsi:type="dcterms:W3CDTF">2024-11-22T12:52:32Z</dcterms:created>
  <dcterms:modified xsi:type="dcterms:W3CDTF">2024-11-22T12:52:32Z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Acrobat PDFMaker 24 voor Word</vt:lpwstr>
  </property>
  <property fmtid="{D5CDD505-2E9C-101B-9397-08002B2CF9AE}" pid="4" name="LastSaved">
    <vt:filetime>2024-11-22T00:00:00Z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/>
  </property>
</Properties>
</file>