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910CB" w14:textId="4CA4AA03" w:rsidR="00AF5FF8" w:rsidRPr="008D08FF" w:rsidRDefault="00AF5FF8" w:rsidP="00AF5FF8">
      <w:pPr>
        <w:spacing w:line="240" w:lineRule="exact"/>
        <w:outlineLvl w:val="0"/>
        <w:rPr>
          <w:rFonts w:ascii="Tahoma" w:hAnsi="Tahoma" w:cs="Tahoma"/>
          <w:b/>
          <w:bCs/>
          <w:sz w:val="26"/>
          <w:szCs w:val="26"/>
        </w:rPr>
      </w:pPr>
      <w:r w:rsidRPr="008D08FF">
        <w:rPr>
          <w:rFonts w:ascii="Tahoma" w:hAnsi="Tahoma" w:cs="Tahoma"/>
          <w:b/>
          <w:bCs/>
          <w:sz w:val="26"/>
          <w:szCs w:val="26"/>
          <w:u w:val="single"/>
        </w:rPr>
        <w:t>Bijlage 1</w:t>
      </w:r>
      <w:r w:rsidR="008D08FF">
        <w:rPr>
          <w:rFonts w:ascii="Tahoma" w:hAnsi="Tahoma" w:cs="Tahoma"/>
          <w:b/>
          <w:bCs/>
          <w:sz w:val="26"/>
          <w:szCs w:val="26"/>
        </w:rPr>
        <w:t xml:space="preserve"> </w:t>
      </w:r>
      <w:r w:rsidRPr="008D08FF">
        <w:rPr>
          <w:rFonts w:ascii="Tahoma" w:hAnsi="Tahoma" w:cs="Tahoma"/>
          <w:b/>
          <w:bCs/>
          <w:sz w:val="26"/>
          <w:szCs w:val="26"/>
        </w:rPr>
        <w:t xml:space="preserve">Begrippenlijst </w:t>
      </w:r>
    </w:p>
    <w:p w14:paraId="1DC62027" w14:textId="77777777" w:rsidR="00AF5FF8" w:rsidRPr="008D08FF" w:rsidRDefault="00AF5FF8" w:rsidP="00AF5FF8">
      <w:pPr>
        <w:rPr>
          <w:rFonts w:ascii="Tahoma" w:hAnsi="Tahoma" w:cs="Tahoma"/>
          <w:b/>
        </w:rPr>
      </w:pPr>
    </w:p>
    <w:p w14:paraId="54CC3AEE"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 xml:space="preserve">In deze aanbesteding worden onderstaande begrippen regelmatig gebruikt. Voor een juiste interpretatie vindt u een definitie van ieder begrip. </w:t>
      </w:r>
    </w:p>
    <w:p w14:paraId="39FD903B" w14:textId="77777777" w:rsidR="00AF5FF8" w:rsidRPr="008D08FF" w:rsidRDefault="00AF5FF8" w:rsidP="00CB773E">
      <w:pPr>
        <w:spacing w:line="280" w:lineRule="exact"/>
        <w:jc w:val="both"/>
        <w:rPr>
          <w:rFonts w:ascii="Tahoma" w:hAnsi="Tahoma" w:cs="Tahoma"/>
          <w:sz w:val="20"/>
          <w:u w:val="single"/>
        </w:rPr>
      </w:pPr>
    </w:p>
    <w:p w14:paraId="4F93041F"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Aanbestedende dienst</w:t>
      </w:r>
    </w:p>
    <w:p w14:paraId="5611E730"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Gemeente Buren sluit na gunning op grond van deze aanbesteding, een overeenkomst met de opdrachtnemer af.</w:t>
      </w:r>
    </w:p>
    <w:p w14:paraId="07DEF2AF" w14:textId="77777777" w:rsidR="00AF5FF8" w:rsidRPr="008D08FF" w:rsidRDefault="00AF5FF8" w:rsidP="00CB773E">
      <w:pPr>
        <w:spacing w:line="280" w:lineRule="exact"/>
        <w:rPr>
          <w:rFonts w:ascii="Tahoma" w:hAnsi="Tahoma" w:cs="Tahoma"/>
          <w:sz w:val="20"/>
        </w:rPr>
      </w:pPr>
    </w:p>
    <w:p w14:paraId="0F10D9AD"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Aanbestedingsdocument(en)</w:t>
      </w:r>
    </w:p>
    <w:p w14:paraId="147B7ADF"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De inschrijvingsleidraad inclusief alle bijlagen en de nota's van inlichtingen, waarbij de prevalentie wordt bepaald door de aflopende recentheid van de publicatie data.</w:t>
      </w:r>
    </w:p>
    <w:p w14:paraId="60257941" w14:textId="77777777" w:rsidR="00FD10CC" w:rsidRPr="008D08FF" w:rsidRDefault="00FD10CC" w:rsidP="00CB773E">
      <w:pPr>
        <w:spacing w:line="280" w:lineRule="exact"/>
        <w:rPr>
          <w:rFonts w:ascii="Tahoma" w:hAnsi="Tahoma" w:cs="Tahoma"/>
          <w:b/>
          <w:sz w:val="20"/>
        </w:rPr>
      </w:pPr>
    </w:p>
    <w:p w14:paraId="18A98DF4"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 xml:space="preserve">Dienst of Dienstverlening </w:t>
      </w:r>
    </w:p>
    <w:p w14:paraId="3BB78D3A"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De door opdrachtnemer op basis van de overeenkomst voor opdrachtgever te verrichten werkzaamheden, niet zijnde werken of leveringen.</w:t>
      </w:r>
    </w:p>
    <w:p w14:paraId="0BB1BDC5" w14:textId="77777777" w:rsidR="00FD10CC" w:rsidRPr="008D08FF" w:rsidRDefault="00FD10CC" w:rsidP="00CB773E">
      <w:pPr>
        <w:spacing w:line="280" w:lineRule="exact"/>
        <w:rPr>
          <w:rFonts w:ascii="Tahoma" w:hAnsi="Tahoma" w:cs="Tahoma"/>
          <w:sz w:val="20"/>
        </w:rPr>
      </w:pPr>
    </w:p>
    <w:p w14:paraId="3CC9DDEC"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 xml:space="preserve">Eis </w:t>
      </w:r>
    </w:p>
    <w:p w14:paraId="275378C8"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Een voorwaarde waaraan inschrijver bij inschrijving en tijdens de looptijd van de overeenkomst moet voldoen. Bij het niet akkoord gaan met één van de eisen wordt de inschrijver uitgesloten van verdere deelname aan de aanbestedingsprocedure.</w:t>
      </w:r>
    </w:p>
    <w:p w14:paraId="484D6686" w14:textId="77777777" w:rsidR="00AF5FF8" w:rsidRPr="008D08FF" w:rsidRDefault="00AF5FF8" w:rsidP="00CB773E">
      <w:pPr>
        <w:spacing w:line="280" w:lineRule="exact"/>
        <w:rPr>
          <w:rFonts w:ascii="Tahoma" w:hAnsi="Tahoma" w:cs="Tahoma"/>
          <w:sz w:val="20"/>
        </w:rPr>
      </w:pPr>
    </w:p>
    <w:p w14:paraId="5C6302A9"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Facultatieve uitsluitingsgronden</w:t>
      </w:r>
    </w:p>
    <w:p w14:paraId="5D6A0162"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 xml:space="preserve">Facultatieve criteria waaraan inschrijver moet voldoen, bij het niet voldoen aan een facultatieve uitsluitingsgrond wordt inschrijver uitgesloten van verdere deelname. Aanbestedende dienst geeft in het Uniform Europees Aanbestedingsdocument  aan welke Facultatieve uitsluitingsgronden bij deze aanbesteding van toepassing zijn. </w:t>
      </w:r>
    </w:p>
    <w:p w14:paraId="46C3ED55" w14:textId="77777777" w:rsidR="00AF5FF8" w:rsidRPr="008D08FF" w:rsidRDefault="00AF5FF8" w:rsidP="00CB773E">
      <w:pPr>
        <w:spacing w:line="280" w:lineRule="exact"/>
        <w:rPr>
          <w:rFonts w:ascii="Tahoma" w:hAnsi="Tahoma" w:cs="Tahoma"/>
          <w:sz w:val="20"/>
        </w:rPr>
      </w:pPr>
    </w:p>
    <w:p w14:paraId="6574C2D3" w14:textId="77777777" w:rsidR="00AF5FF8" w:rsidRPr="008D08FF" w:rsidRDefault="00AF5FF8" w:rsidP="00CB773E">
      <w:pPr>
        <w:pStyle w:val="Tekstzonderopmaak"/>
        <w:spacing w:line="280" w:lineRule="exact"/>
        <w:rPr>
          <w:rFonts w:ascii="Tahoma" w:hAnsi="Tahoma" w:cs="Tahoma"/>
          <w:b/>
        </w:rPr>
      </w:pPr>
      <w:r w:rsidRPr="008D08FF">
        <w:rPr>
          <w:rFonts w:ascii="Tahoma" w:hAnsi="Tahoma" w:cs="Tahoma"/>
          <w:b/>
        </w:rPr>
        <w:t>Geschiktheidseis</w:t>
      </w:r>
    </w:p>
    <w:p w14:paraId="4B62F68A"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 xml:space="preserve">Eis die gesteld wordt aan de inschrijver om de geschiktheid van de organisatie te bepalen. Bij het niet voldoen aan een geschiktheidseis wordt inschrijver uitgesloten van verdere deelname aan de aanbestedingsprocedure. Aanbestedende dienst geeft in de inschrijvingsleidraad aan welke geschiktheidseisen bij deze aanbesteding van toepassing zijn. </w:t>
      </w:r>
    </w:p>
    <w:p w14:paraId="2E98D677" w14:textId="77777777" w:rsidR="00BE0647" w:rsidRPr="008D08FF" w:rsidRDefault="00BE0647" w:rsidP="00CB773E">
      <w:pPr>
        <w:pStyle w:val="Tekstzonderopmaak"/>
        <w:spacing w:line="280" w:lineRule="exact"/>
        <w:rPr>
          <w:rFonts w:ascii="Tahoma" w:hAnsi="Tahoma" w:cs="Tahoma"/>
        </w:rPr>
      </w:pPr>
    </w:p>
    <w:p w14:paraId="38684DE6" w14:textId="77777777" w:rsidR="00AF5FF8" w:rsidRPr="008D08FF" w:rsidRDefault="00AF5FF8" w:rsidP="00CB773E">
      <w:pPr>
        <w:pStyle w:val="Tekstzonderopmaak"/>
        <w:spacing w:line="280" w:lineRule="exact"/>
        <w:rPr>
          <w:rFonts w:ascii="Tahoma" w:hAnsi="Tahoma" w:cs="Tahoma"/>
          <w:b/>
        </w:rPr>
      </w:pPr>
      <w:r w:rsidRPr="008D08FF">
        <w:rPr>
          <w:rFonts w:ascii="Tahoma" w:hAnsi="Tahoma" w:cs="Tahoma"/>
          <w:b/>
        </w:rPr>
        <w:t xml:space="preserve">Gunningsbeslissing </w:t>
      </w:r>
    </w:p>
    <w:p w14:paraId="14815303"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De keuze van aanbestedende dienst voor de inschrijver met wie aanbestedende dienst een overeenkomst, waarop de procedure betrekking had, wenst te sluiten, waaronder ook wordt verstaan de keuze om geen overeenkomst te sluiten.</w:t>
      </w:r>
    </w:p>
    <w:p w14:paraId="405A677E" w14:textId="77777777" w:rsidR="00AF5FF8" w:rsidRPr="008D08FF" w:rsidRDefault="00AF5FF8" w:rsidP="00CB773E">
      <w:pPr>
        <w:pStyle w:val="Tekstzonderopmaak"/>
        <w:spacing w:line="280" w:lineRule="exact"/>
        <w:rPr>
          <w:rFonts w:ascii="Tahoma" w:hAnsi="Tahoma" w:cs="Tahoma"/>
          <w:i/>
        </w:rPr>
      </w:pPr>
    </w:p>
    <w:p w14:paraId="67411899"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Inschrijver</w:t>
      </w:r>
    </w:p>
    <w:p w14:paraId="47599EE4"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Onderneming die een inschrijving heeft uitgebracht aan de aanbestedende dienst op basis van het aanbestedingsdocument.</w:t>
      </w:r>
    </w:p>
    <w:p w14:paraId="54316D97" w14:textId="77777777" w:rsidR="00AF5FF8" w:rsidRPr="008D08FF" w:rsidRDefault="00AF5FF8" w:rsidP="00CB773E">
      <w:pPr>
        <w:spacing w:line="280" w:lineRule="exact"/>
        <w:jc w:val="both"/>
        <w:rPr>
          <w:rFonts w:ascii="Tahoma" w:hAnsi="Tahoma" w:cs="Tahoma"/>
          <w:sz w:val="20"/>
        </w:rPr>
      </w:pPr>
    </w:p>
    <w:p w14:paraId="07460EC1"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 xml:space="preserve">Inschrijving </w:t>
      </w:r>
    </w:p>
    <w:p w14:paraId="25B0ADE0"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lastRenderedPageBreak/>
        <w:t>Het, door de inschrijver bij de aanbestedende dienst ingediende, geheel van aanbiedingsbrief en gevraagde informatie zoals omschreven in het aanbestedingsdocument.</w:t>
      </w:r>
    </w:p>
    <w:p w14:paraId="060B20DA" w14:textId="77777777" w:rsidR="00AF5FF8" w:rsidRPr="008D08FF" w:rsidRDefault="00AF5FF8" w:rsidP="00CB773E">
      <w:pPr>
        <w:spacing w:line="280" w:lineRule="exact"/>
        <w:jc w:val="both"/>
        <w:rPr>
          <w:rFonts w:ascii="Tahoma" w:hAnsi="Tahoma" w:cs="Tahoma"/>
          <w:sz w:val="20"/>
        </w:rPr>
      </w:pPr>
    </w:p>
    <w:p w14:paraId="73F800B1"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Inschrijvingsleidraad</w:t>
      </w:r>
    </w:p>
    <w:p w14:paraId="0C3F7AAB"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Dit document waarin de opdracht en de te volgen aanbestedingsprocedure beschreven en toegelicht worden.</w:t>
      </w:r>
    </w:p>
    <w:p w14:paraId="7A51A90A" w14:textId="77777777" w:rsidR="00AF5FF8" w:rsidRPr="008D08FF" w:rsidRDefault="00AF5FF8" w:rsidP="00CB773E">
      <w:pPr>
        <w:spacing w:line="280" w:lineRule="exact"/>
        <w:rPr>
          <w:rFonts w:ascii="Tahoma" w:hAnsi="Tahoma" w:cs="Tahoma"/>
          <w:sz w:val="20"/>
        </w:rPr>
      </w:pPr>
    </w:p>
    <w:p w14:paraId="29CEEA4E"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 xml:space="preserve">Onderaannemer </w:t>
      </w:r>
    </w:p>
    <w:p w14:paraId="01FF8DFA"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Een ondernemer die in opdracht van een inschrijver, zonder bij hem in dienst te zijn, onderdelen van de opdracht uitvoert.</w:t>
      </w:r>
    </w:p>
    <w:p w14:paraId="43F668EA" w14:textId="77777777" w:rsidR="00AF5FF8" w:rsidRPr="008D08FF" w:rsidRDefault="00AF5FF8" w:rsidP="00CB773E">
      <w:pPr>
        <w:spacing w:line="280" w:lineRule="exact"/>
        <w:rPr>
          <w:rFonts w:ascii="Tahoma" w:hAnsi="Tahoma" w:cs="Tahoma"/>
          <w:sz w:val="20"/>
        </w:rPr>
      </w:pPr>
    </w:p>
    <w:p w14:paraId="5F23C295"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 xml:space="preserve">Ondernemer </w:t>
      </w:r>
    </w:p>
    <w:p w14:paraId="79ECBC58"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Aannemer, onderneming, inschrijver of dienstverlener. De termen omvatten elk natuurlijk persoon, rechtspersoon, openbaar lichaam of combinatie van deze personen en/of lichamen die de levering van producten en/of uitvoering van diensten op de markt aanbiedt.</w:t>
      </w:r>
    </w:p>
    <w:p w14:paraId="0A028398" w14:textId="77777777" w:rsidR="00AF5FF8" w:rsidRPr="008D08FF" w:rsidRDefault="00AF5FF8" w:rsidP="00CB773E">
      <w:pPr>
        <w:spacing w:line="280" w:lineRule="exact"/>
        <w:rPr>
          <w:rFonts w:ascii="Tahoma" w:hAnsi="Tahoma" w:cs="Tahoma"/>
          <w:sz w:val="20"/>
        </w:rPr>
      </w:pPr>
    </w:p>
    <w:p w14:paraId="1D7F0901"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Opdrachtgever</w:t>
      </w:r>
    </w:p>
    <w:p w14:paraId="2D893A57"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Gemeente Buren sluit na gunning op grond van deze aanbesteding, een overeenkomst met de opdrachtnemer af.</w:t>
      </w:r>
    </w:p>
    <w:p w14:paraId="048FE052" w14:textId="77777777" w:rsidR="00AF5FF8" w:rsidRPr="008D08FF" w:rsidRDefault="00AF5FF8" w:rsidP="00CB773E">
      <w:pPr>
        <w:spacing w:line="280" w:lineRule="exact"/>
        <w:jc w:val="both"/>
        <w:rPr>
          <w:rFonts w:ascii="Tahoma" w:hAnsi="Tahoma" w:cs="Tahoma"/>
          <w:sz w:val="20"/>
        </w:rPr>
      </w:pPr>
    </w:p>
    <w:p w14:paraId="1E9D4C8F" w14:textId="77777777" w:rsidR="00AF5FF8" w:rsidRPr="008D08FF" w:rsidRDefault="00AF5FF8" w:rsidP="00CB773E">
      <w:pPr>
        <w:spacing w:line="280" w:lineRule="exact"/>
        <w:jc w:val="both"/>
        <w:rPr>
          <w:rFonts w:ascii="Tahoma" w:hAnsi="Tahoma" w:cs="Tahoma"/>
          <w:b/>
          <w:sz w:val="20"/>
        </w:rPr>
      </w:pPr>
      <w:r w:rsidRPr="008D08FF">
        <w:rPr>
          <w:rFonts w:ascii="Tahoma" w:hAnsi="Tahoma" w:cs="Tahoma"/>
          <w:b/>
          <w:sz w:val="20"/>
        </w:rPr>
        <w:t xml:space="preserve">Opdrachtnemer </w:t>
      </w:r>
    </w:p>
    <w:p w14:paraId="138EC838"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Een inschrijver aan wie door de opdrachtgever de opdracht in het kader van deze aanbesteding is gegund.</w:t>
      </w:r>
    </w:p>
    <w:p w14:paraId="67A3BDA5" w14:textId="77777777" w:rsidR="00AF5FF8" w:rsidRPr="008D08FF" w:rsidRDefault="00AF5FF8" w:rsidP="00CB773E">
      <w:pPr>
        <w:spacing w:line="280" w:lineRule="exact"/>
        <w:rPr>
          <w:rFonts w:ascii="Tahoma" w:hAnsi="Tahoma" w:cs="Tahoma"/>
          <w:sz w:val="20"/>
        </w:rPr>
      </w:pPr>
    </w:p>
    <w:p w14:paraId="0FAF50B7"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Overeenkomst</w:t>
      </w:r>
    </w:p>
    <w:p w14:paraId="53B833ED"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 xml:space="preserve">Een schriftelijke overeenkomst tussen gemeente Buren en één of meer Opdrachtnemers met het doel om gedurende een bepaalde periode de voorwaarden en afspraken vast te leggen over de </w:t>
      </w:r>
      <w:r w:rsidR="0001398A" w:rsidRPr="008D08FF">
        <w:rPr>
          <w:rFonts w:ascii="Tahoma" w:hAnsi="Tahoma" w:cs="Tahoma"/>
          <w:sz w:val="20"/>
        </w:rPr>
        <w:t>o</w:t>
      </w:r>
      <w:r w:rsidRPr="008D08FF">
        <w:rPr>
          <w:rFonts w:ascii="Tahoma" w:hAnsi="Tahoma" w:cs="Tahoma"/>
          <w:sz w:val="20"/>
        </w:rPr>
        <w:t>pdracht.</w:t>
      </w:r>
    </w:p>
    <w:p w14:paraId="5CACF4D2" w14:textId="77777777" w:rsidR="00AF5FF8" w:rsidRPr="008D08FF" w:rsidRDefault="00AF5FF8" w:rsidP="00CB773E">
      <w:pPr>
        <w:spacing w:line="280" w:lineRule="exact"/>
        <w:rPr>
          <w:rFonts w:ascii="Tahoma" w:hAnsi="Tahoma" w:cs="Tahoma"/>
          <w:b/>
          <w:sz w:val="20"/>
        </w:rPr>
      </w:pPr>
    </w:p>
    <w:p w14:paraId="72390171"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Perceel</w:t>
      </w:r>
    </w:p>
    <w:p w14:paraId="0FF92E23"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Een afgebakend deel van de opdracht waarop afzonderlijk kan worden ingeschreven.</w:t>
      </w:r>
    </w:p>
    <w:p w14:paraId="656B9F59" w14:textId="77777777" w:rsidR="00AF5FF8" w:rsidRPr="008D08FF" w:rsidRDefault="00AF5FF8" w:rsidP="00CB773E">
      <w:pPr>
        <w:spacing w:line="280" w:lineRule="exact"/>
        <w:jc w:val="both"/>
        <w:rPr>
          <w:rFonts w:ascii="Tahoma" w:hAnsi="Tahoma" w:cs="Tahoma"/>
          <w:sz w:val="20"/>
        </w:rPr>
      </w:pPr>
    </w:p>
    <w:p w14:paraId="6CCD00BB"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Technische specificaties en uitvoeringsvoorwaarden</w:t>
      </w:r>
    </w:p>
    <w:p w14:paraId="0FA1F940"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De technische specificaties en bijzondere voorwaarden die op deze aanbesteding van toepassing zijn. Bij het niet voldoen aan de specificaties en uitvoeringsvoorwaarden wordt de inschrijver uitgesloten van verdere deelname. Aanbestedende dienst geeft in de aanbestedingsdocumenten aan welke technische specificaties en uitvoeringsvoorwaarden van toepassing zijn.</w:t>
      </w:r>
    </w:p>
    <w:p w14:paraId="53E3D4B4" w14:textId="77777777" w:rsidR="00AF5FF8" w:rsidRPr="008D08FF" w:rsidRDefault="00AF5FF8" w:rsidP="00CB773E">
      <w:pPr>
        <w:spacing w:line="280" w:lineRule="exact"/>
        <w:rPr>
          <w:rFonts w:ascii="Tahoma" w:hAnsi="Tahoma" w:cs="Tahoma"/>
          <w:sz w:val="20"/>
        </w:rPr>
      </w:pPr>
    </w:p>
    <w:p w14:paraId="6663F007" w14:textId="77777777" w:rsidR="00AF5FF8" w:rsidRPr="008D08FF" w:rsidRDefault="00AF5FF8" w:rsidP="00CB773E">
      <w:pPr>
        <w:spacing w:line="280" w:lineRule="exact"/>
        <w:rPr>
          <w:rFonts w:ascii="Tahoma" w:hAnsi="Tahoma" w:cs="Tahoma"/>
          <w:b/>
          <w:sz w:val="20"/>
        </w:rPr>
      </w:pPr>
      <w:r w:rsidRPr="008D08FF">
        <w:rPr>
          <w:rFonts w:ascii="Tahoma" w:hAnsi="Tahoma" w:cs="Tahoma"/>
          <w:b/>
          <w:sz w:val="20"/>
        </w:rPr>
        <w:t xml:space="preserve">Verplichte uitsluitingsgronden </w:t>
      </w:r>
    </w:p>
    <w:p w14:paraId="22FC394D" w14:textId="77777777" w:rsidR="00AF5FF8" w:rsidRPr="008D08FF" w:rsidRDefault="00AF5FF8" w:rsidP="00CB773E">
      <w:pPr>
        <w:spacing w:line="280" w:lineRule="exact"/>
        <w:rPr>
          <w:rFonts w:ascii="Tahoma" w:hAnsi="Tahoma" w:cs="Tahoma"/>
          <w:sz w:val="20"/>
        </w:rPr>
      </w:pPr>
      <w:r w:rsidRPr="008D08FF">
        <w:rPr>
          <w:rFonts w:ascii="Tahoma" w:hAnsi="Tahoma" w:cs="Tahoma"/>
          <w:sz w:val="20"/>
        </w:rPr>
        <w:t xml:space="preserve">Verplichte gronden voor uitsluiting van deelname zoals genoemd in artikel 2.86 van de Aanbestedingswet, waaraan inschrijver moet voldoen. Bij het niet voldoen aan een verplichte uitsluitingsgrond wordt inschrijver uitgesloten van verdere deelname van de aanbestedingsprocedure. Aanbestedende dienst geeft in het Uniform Europees Aanbestedingsdocument aan welke verplichte  uitsluitingsgronden bij deze aanbesteding van toepassing zijn. </w:t>
      </w:r>
    </w:p>
    <w:p w14:paraId="412F0302" w14:textId="77777777" w:rsidR="00AF5FF8" w:rsidRPr="008D08FF" w:rsidRDefault="00AF5FF8" w:rsidP="00CB773E">
      <w:pPr>
        <w:spacing w:line="280" w:lineRule="exact"/>
        <w:jc w:val="both"/>
        <w:rPr>
          <w:rFonts w:ascii="Tahoma" w:hAnsi="Tahoma" w:cs="Tahoma"/>
          <w:b/>
          <w:sz w:val="20"/>
        </w:rPr>
      </w:pPr>
    </w:p>
    <w:p w14:paraId="43933ADE" w14:textId="77777777" w:rsidR="00AF5FF8" w:rsidRPr="008D08FF" w:rsidRDefault="00AF5FF8" w:rsidP="00CB773E">
      <w:pPr>
        <w:spacing w:line="280" w:lineRule="exact"/>
        <w:rPr>
          <w:rFonts w:ascii="Tahoma" w:hAnsi="Tahoma" w:cs="Tahoma"/>
          <w:sz w:val="20"/>
        </w:rPr>
      </w:pPr>
    </w:p>
    <w:p w14:paraId="02463A02" w14:textId="77777777" w:rsidR="00AF5FF8" w:rsidRPr="008D08FF" w:rsidRDefault="00AF5FF8" w:rsidP="00CB773E">
      <w:pPr>
        <w:spacing w:line="280" w:lineRule="exact"/>
        <w:rPr>
          <w:rFonts w:ascii="Tahoma" w:hAnsi="Tahoma" w:cs="Tahoma"/>
        </w:rPr>
      </w:pPr>
    </w:p>
    <w:p w14:paraId="5B2C0CA8" w14:textId="77777777" w:rsidR="00554384" w:rsidRPr="008D08FF" w:rsidRDefault="00554384" w:rsidP="00CB773E">
      <w:pPr>
        <w:spacing w:line="280" w:lineRule="exact"/>
        <w:rPr>
          <w:rFonts w:ascii="Tahoma" w:hAnsi="Tahoma" w:cs="Tahoma"/>
        </w:rPr>
      </w:pPr>
    </w:p>
    <w:sectPr w:rsidR="00554384" w:rsidRPr="008D08F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F5A50" w14:textId="77777777" w:rsidR="00024648" w:rsidRDefault="00024648" w:rsidP="00024648">
      <w:pPr>
        <w:spacing w:line="240" w:lineRule="auto"/>
      </w:pPr>
      <w:r>
        <w:separator/>
      </w:r>
    </w:p>
  </w:endnote>
  <w:endnote w:type="continuationSeparator" w:id="0">
    <w:p w14:paraId="5AA881EF" w14:textId="77777777" w:rsidR="00024648" w:rsidRDefault="00024648" w:rsidP="00024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51EB4" w14:textId="77777777" w:rsidR="007B56CD" w:rsidRDefault="007B56CD" w:rsidP="007B56CD">
    <w:pPr>
      <w:pStyle w:val="Voettekst"/>
      <w:jc w:val="center"/>
    </w:pPr>
    <w:r>
      <w:rPr>
        <w:rFonts w:cs="Arial"/>
        <w:smallCaps/>
        <w:sz w:val="16"/>
      </w:rPr>
      <w:tab/>
      <w:t>Begrippenlijst</w:t>
    </w:r>
    <w:r>
      <w:rPr>
        <w:rFonts w:cs="Arial"/>
        <w:smallCaps/>
        <w:sz w:val="16"/>
      </w:rPr>
      <w:tab/>
    </w:r>
    <w:r>
      <w:rPr>
        <w:rFonts w:cs="Arial"/>
        <w:smallCaps/>
        <w:sz w:val="16"/>
      </w:rPr>
      <w:tab/>
    </w:r>
    <w:r>
      <w:fldChar w:fldCharType="begin"/>
    </w:r>
    <w:r>
      <w:instrText>PAGE   \* MERGEFORMAT</w:instrText>
    </w:r>
    <w:r>
      <w:fldChar w:fldCharType="separate"/>
    </w:r>
    <w:r w:rsidR="009303A6">
      <w:rPr>
        <w:noProof/>
      </w:rPr>
      <w:t>1</w:t>
    </w:r>
    <w:r>
      <w:fldChar w:fldCharType="end"/>
    </w:r>
  </w:p>
  <w:p w14:paraId="486793D7" w14:textId="77777777" w:rsidR="007B56CD" w:rsidRPr="006A66DF" w:rsidRDefault="007B56CD" w:rsidP="007B56CD">
    <w:pPr>
      <w:pStyle w:val="Voettekst"/>
    </w:pPr>
    <w:r>
      <w:rPr>
        <w:rFonts w:cs="Arial"/>
        <w:sz w:val="16"/>
      </w:rPr>
      <w:tab/>
    </w:r>
    <w:r w:rsidRPr="006A66DF">
      <w:rPr>
        <w:rFonts w:cs="Arial"/>
      </w:rPr>
      <w:t xml:space="preserve">Pagina </w:t>
    </w:r>
    <w:r w:rsidRPr="006A66DF">
      <w:rPr>
        <w:rFonts w:cs="Arial"/>
      </w:rPr>
      <w:fldChar w:fldCharType="begin"/>
    </w:r>
    <w:r w:rsidRPr="006A66DF">
      <w:rPr>
        <w:rFonts w:cs="Arial"/>
      </w:rPr>
      <w:instrText xml:space="preserve"> PAGE </w:instrText>
    </w:r>
    <w:r w:rsidRPr="006A66DF">
      <w:rPr>
        <w:rFonts w:cs="Arial"/>
      </w:rPr>
      <w:fldChar w:fldCharType="separate"/>
    </w:r>
    <w:r w:rsidR="009303A6">
      <w:rPr>
        <w:rFonts w:cs="Arial"/>
        <w:noProof/>
      </w:rPr>
      <w:t>1</w:t>
    </w:r>
    <w:r w:rsidRPr="006A66DF">
      <w:rPr>
        <w:rFonts w:cs="Arial"/>
      </w:rPr>
      <w:fldChar w:fldCharType="end"/>
    </w:r>
    <w:r w:rsidRPr="006A66DF">
      <w:rPr>
        <w:rFonts w:cs="Arial"/>
      </w:rPr>
      <w:t xml:space="preserve"> van </w:t>
    </w:r>
    <w:r w:rsidRPr="006A66DF">
      <w:rPr>
        <w:rFonts w:cs="Arial"/>
      </w:rPr>
      <w:fldChar w:fldCharType="begin"/>
    </w:r>
    <w:r w:rsidRPr="006A66DF">
      <w:rPr>
        <w:rFonts w:cs="Arial"/>
      </w:rPr>
      <w:instrText xml:space="preserve"> NUMPAGES </w:instrText>
    </w:r>
    <w:r w:rsidRPr="006A66DF">
      <w:rPr>
        <w:rFonts w:cs="Arial"/>
      </w:rPr>
      <w:fldChar w:fldCharType="separate"/>
    </w:r>
    <w:r w:rsidR="009303A6">
      <w:rPr>
        <w:rFonts w:cs="Arial"/>
        <w:noProof/>
      </w:rPr>
      <w:t>3</w:t>
    </w:r>
    <w:r w:rsidRPr="006A66DF">
      <w:rPr>
        <w:rFonts w:cs="Arial"/>
      </w:rPr>
      <w:fldChar w:fldCharType="end"/>
    </w:r>
  </w:p>
  <w:p w14:paraId="489F7EA4" w14:textId="77777777" w:rsidR="007B56CD" w:rsidRDefault="007B56CD" w:rsidP="007B56CD">
    <w:pPr>
      <w:pStyle w:val="Voettekst"/>
      <w:rPr>
        <w:rFonts w:ascii="Palatino Linotype" w:hAnsi="Palatino Linotype"/>
        <w:sz w:val="16"/>
      </w:rPr>
    </w:pPr>
  </w:p>
  <w:p w14:paraId="29CA23C2" w14:textId="77777777" w:rsidR="007B56CD" w:rsidRDefault="007B56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CA9C92" w14:textId="77777777" w:rsidR="00024648" w:rsidRDefault="00024648" w:rsidP="00024648">
      <w:pPr>
        <w:spacing w:line="240" w:lineRule="auto"/>
      </w:pPr>
      <w:r>
        <w:separator/>
      </w:r>
    </w:p>
  </w:footnote>
  <w:footnote w:type="continuationSeparator" w:id="0">
    <w:p w14:paraId="59E577BC" w14:textId="77777777" w:rsidR="00024648" w:rsidRDefault="00024648" w:rsidP="000246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5A29B" w14:textId="77777777" w:rsidR="00024648" w:rsidRPr="0004139A" w:rsidRDefault="00024648" w:rsidP="00024648">
    <w:pPr>
      <w:rPr>
        <w:i/>
      </w:rPr>
    </w:pPr>
    <w:r w:rsidRPr="00FC4D53">
      <w:rPr>
        <w:rFonts w:cs="Arial"/>
        <w:noProof/>
        <w:color w:val="666666"/>
        <w:sz w:val="20"/>
        <w:lang w:eastAsia="nl-NL"/>
      </w:rPr>
      <w:drawing>
        <wp:anchor distT="0" distB="0" distL="114300" distR="114300" simplePos="0" relativeHeight="251659264" behindDoc="0" locked="0" layoutInCell="1" allowOverlap="1" wp14:anchorId="53B6CAB9" wp14:editId="268BECF5">
          <wp:simplePos x="0" y="0"/>
          <wp:positionH relativeFrom="margin">
            <wp:posOffset>5145405</wp:posOffset>
          </wp:positionH>
          <wp:positionV relativeFrom="margin">
            <wp:posOffset>-1743710</wp:posOffset>
          </wp:positionV>
          <wp:extent cx="1352550" cy="135255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margin">
            <wp14:pctWidth>0</wp14:pctWidth>
          </wp14:sizeRelH>
          <wp14:sizeRelV relativeFrom="margin">
            <wp14:pctHeight>0</wp14:pctHeight>
          </wp14:sizeRelV>
        </wp:anchor>
      </w:drawing>
    </w:r>
  </w:p>
  <w:p w14:paraId="338BCE3B" w14:textId="77777777" w:rsidR="00024648" w:rsidRDefault="00024648" w:rsidP="00024648">
    <w:pPr>
      <w:rPr>
        <w:i/>
      </w:rPr>
    </w:pPr>
  </w:p>
  <w:p w14:paraId="15738793" w14:textId="77777777" w:rsidR="00024648" w:rsidRDefault="00024648" w:rsidP="00024648">
    <w:pPr>
      <w:rPr>
        <w:i/>
      </w:rPr>
    </w:pPr>
  </w:p>
  <w:p w14:paraId="0C24D996" w14:textId="77777777" w:rsidR="00024648" w:rsidRDefault="00024648" w:rsidP="00024648">
    <w:pPr>
      <w:rPr>
        <w:i/>
      </w:rPr>
    </w:pPr>
  </w:p>
  <w:p w14:paraId="7CBC1865" w14:textId="77777777" w:rsidR="00024648" w:rsidRPr="0004139A" w:rsidRDefault="00024648" w:rsidP="00024648">
    <w:pPr>
      <w:rPr>
        <w:i/>
      </w:rPr>
    </w:pPr>
  </w:p>
  <w:p w14:paraId="5700D0C7" w14:textId="77777777" w:rsidR="00024648" w:rsidRDefault="00024648" w:rsidP="00024648"/>
  <w:p w14:paraId="55564652" w14:textId="77777777" w:rsidR="00024648" w:rsidRDefault="00024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5B66"/>
    <w:multiLevelType w:val="hybridMultilevel"/>
    <w:tmpl w:val="532A0172"/>
    <w:lvl w:ilvl="0" w:tplc="582E2F2C">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num w:numId="1" w16cid:durableId="989746212">
    <w:abstractNumId w:val="0"/>
  </w:num>
  <w:num w:numId="2" w16cid:durableId="1729844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3811"/>
    <w:rsid w:val="0001398A"/>
    <w:rsid w:val="00024648"/>
    <w:rsid w:val="00132401"/>
    <w:rsid w:val="00207B87"/>
    <w:rsid w:val="00315C4C"/>
    <w:rsid w:val="00342179"/>
    <w:rsid w:val="003B3091"/>
    <w:rsid w:val="003B3811"/>
    <w:rsid w:val="00403D86"/>
    <w:rsid w:val="00554384"/>
    <w:rsid w:val="00597AD4"/>
    <w:rsid w:val="007B56CD"/>
    <w:rsid w:val="008D08FF"/>
    <w:rsid w:val="009303A6"/>
    <w:rsid w:val="009E0975"/>
    <w:rsid w:val="00AF5FF8"/>
    <w:rsid w:val="00BE0647"/>
    <w:rsid w:val="00C0494B"/>
    <w:rsid w:val="00CB773E"/>
    <w:rsid w:val="00E448FD"/>
    <w:rsid w:val="00E72458"/>
    <w:rsid w:val="00FD10CC"/>
    <w:rsid w:val="00FE40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2E63"/>
  <w15:docId w15:val="{7F90BBA3-0FC7-4562-A0D6-85A82A5D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3811"/>
    <w:pPr>
      <w:tabs>
        <w:tab w:val="left" w:pos="340"/>
        <w:tab w:val="left" w:pos="680"/>
        <w:tab w:val="left" w:pos="1021"/>
      </w:tabs>
      <w:spacing w:line="360" w:lineRule="auto"/>
    </w:pPr>
    <w:rPr>
      <w:rFonts w:ascii="Arial" w:eastAsia="Times New Roman" w:hAnsi="Arial" w:cs="Times New Roman"/>
      <w:sz w:val="18"/>
      <w:szCs w:val="20"/>
    </w:rPr>
  </w:style>
  <w:style w:type="paragraph" w:styleId="Kop1">
    <w:name w:val="heading 1"/>
    <w:basedOn w:val="Standaard"/>
    <w:next w:val="Standaard"/>
    <w:link w:val="Kop1Char"/>
    <w:uiPriority w:val="99"/>
    <w:qFormat/>
    <w:rsid w:val="00207B87"/>
    <w:pPr>
      <w:keepNext/>
      <w:keepLines/>
      <w:spacing w:before="480"/>
      <w:outlineLvl w:val="0"/>
    </w:pPr>
    <w:rPr>
      <w:rFonts w:eastAsiaTheme="majorEastAsia" w:cstheme="majorBidi"/>
      <w:b/>
      <w:bCs/>
      <w:sz w:val="32"/>
      <w:szCs w:val="28"/>
    </w:rPr>
  </w:style>
  <w:style w:type="paragraph" w:styleId="Kop2">
    <w:name w:val="heading 2"/>
    <w:basedOn w:val="Standaard"/>
    <w:next w:val="Standaard"/>
    <w:link w:val="Kop2Char"/>
    <w:uiPriority w:val="99"/>
    <w:unhideWhenUsed/>
    <w:qFormat/>
    <w:rsid w:val="00207B87"/>
    <w:pPr>
      <w:keepNext/>
      <w:keepLines/>
      <w:spacing w:before="20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207B87"/>
    <w:rPr>
      <w:rFonts w:ascii="Arial" w:eastAsiaTheme="majorEastAsia" w:hAnsi="Arial" w:cstheme="majorBidi"/>
      <w:b/>
      <w:bCs/>
      <w:sz w:val="32"/>
      <w:szCs w:val="28"/>
    </w:rPr>
  </w:style>
  <w:style w:type="character" w:customStyle="1" w:styleId="Kop2Char">
    <w:name w:val="Kop 2 Char"/>
    <w:basedOn w:val="Standaardalinea-lettertype"/>
    <w:link w:val="Kop2"/>
    <w:uiPriority w:val="99"/>
    <w:rsid w:val="00207B87"/>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207B8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207B87"/>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207B87"/>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207B87"/>
    <w:rPr>
      <w:rFonts w:ascii="Arial" w:eastAsiaTheme="majorEastAsia" w:hAnsi="Arial" w:cstheme="majorBidi"/>
      <w:i/>
      <w:iCs/>
      <w:spacing w:val="15"/>
      <w:sz w:val="24"/>
      <w:szCs w:val="24"/>
    </w:rPr>
  </w:style>
  <w:style w:type="paragraph" w:styleId="Lijstalinea">
    <w:name w:val="List Paragraph"/>
    <w:basedOn w:val="Standaard"/>
    <w:uiPriority w:val="34"/>
    <w:rsid w:val="00207B87"/>
    <w:pPr>
      <w:ind w:left="720"/>
      <w:contextualSpacing/>
    </w:pPr>
  </w:style>
  <w:style w:type="paragraph" w:styleId="Koptekst">
    <w:name w:val="header"/>
    <w:basedOn w:val="Standaard"/>
    <w:link w:val="KoptekstChar"/>
    <w:uiPriority w:val="99"/>
    <w:unhideWhenUsed/>
    <w:rsid w:val="00024648"/>
    <w:pPr>
      <w:tabs>
        <w:tab w:val="clear" w:pos="340"/>
        <w:tab w:val="clear" w:pos="680"/>
        <w:tab w:val="clear" w:pos="1021"/>
        <w:tab w:val="center" w:pos="4536"/>
        <w:tab w:val="right" w:pos="9072"/>
      </w:tabs>
      <w:spacing w:line="240" w:lineRule="auto"/>
    </w:pPr>
  </w:style>
  <w:style w:type="character" w:customStyle="1" w:styleId="KoptekstChar">
    <w:name w:val="Koptekst Char"/>
    <w:basedOn w:val="Standaardalinea-lettertype"/>
    <w:link w:val="Koptekst"/>
    <w:uiPriority w:val="99"/>
    <w:rsid w:val="00024648"/>
    <w:rPr>
      <w:rFonts w:ascii="Arial" w:eastAsia="Times New Roman" w:hAnsi="Arial" w:cs="Times New Roman"/>
      <w:sz w:val="18"/>
      <w:szCs w:val="20"/>
    </w:rPr>
  </w:style>
  <w:style w:type="paragraph" w:styleId="Voettekst">
    <w:name w:val="footer"/>
    <w:basedOn w:val="Standaard"/>
    <w:link w:val="VoettekstChar"/>
    <w:uiPriority w:val="99"/>
    <w:unhideWhenUsed/>
    <w:rsid w:val="00024648"/>
    <w:pPr>
      <w:tabs>
        <w:tab w:val="clear" w:pos="340"/>
        <w:tab w:val="clear" w:pos="680"/>
        <w:tab w:val="clear" w:pos="1021"/>
        <w:tab w:val="center" w:pos="4536"/>
        <w:tab w:val="right" w:pos="9072"/>
      </w:tabs>
      <w:spacing w:line="240" w:lineRule="auto"/>
    </w:pPr>
  </w:style>
  <w:style w:type="character" w:customStyle="1" w:styleId="VoettekstChar">
    <w:name w:val="Voettekst Char"/>
    <w:basedOn w:val="Standaardalinea-lettertype"/>
    <w:link w:val="Voettekst"/>
    <w:uiPriority w:val="99"/>
    <w:rsid w:val="00024648"/>
    <w:rPr>
      <w:rFonts w:ascii="Arial" w:eastAsia="Times New Roman" w:hAnsi="Arial" w:cs="Times New Roman"/>
      <w:sz w:val="18"/>
      <w:szCs w:val="20"/>
    </w:rPr>
  </w:style>
  <w:style w:type="paragraph" w:styleId="Tekstzonderopmaak">
    <w:name w:val="Plain Text"/>
    <w:basedOn w:val="Standaard"/>
    <w:link w:val="TekstzonderopmaakChar1"/>
    <w:rsid w:val="00AF5FF8"/>
    <w:pPr>
      <w:tabs>
        <w:tab w:val="clear" w:pos="340"/>
        <w:tab w:val="clear" w:pos="680"/>
        <w:tab w:val="clear" w:pos="1021"/>
      </w:tabs>
      <w:spacing w:line="240" w:lineRule="auto"/>
    </w:pPr>
    <w:rPr>
      <w:rFonts w:ascii="Courier New" w:hAnsi="Courier New"/>
      <w:sz w:val="20"/>
    </w:rPr>
  </w:style>
  <w:style w:type="character" w:customStyle="1" w:styleId="TekstzonderopmaakChar">
    <w:name w:val="Tekst zonder opmaak Char"/>
    <w:basedOn w:val="Standaardalinea-lettertype"/>
    <w:uiPriority w:val="99"/>
    <w:semiHidden/>
    <w:rsid w:val="00AF5FF8"/>
    <w:rPr>
      <w:rFonts w:ascii="Consolas" w:eastAsia="Times New Roman" w:hAnsi="Consolas" w:cs="Consolas"/>
      <w:sz w:val="21"/>
      <w:szCs w:val="21"/>
    </w:rPr>
  </w:style>
  <w:style w:type="character" w:customStyle="1" w:styleId="TekstzonderopmaakChar1">
    <w:name w:val="Tekst zonder opmaak Char1"/>
    <w:link w:val="Tekstzonderopmaak"/>
    <w:rsid w:val="00AF5FF8"/>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8" ma:contentTypeDescription="Create a new document." ma:contentTypeScope="" ma:versionID="ae3b226da6f173a94364c2116c270b98">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e1a6c98115ccf4ed09c7d01e1006198d"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D37201-4B04-4F63-B48A-E8F324C8416B}">
  <ds:schemaRefs>
    <ds:schemaRef ds:uri="http://schemas.microsoft.com/sharepoint/v3/contenttype/forms"/>
  </ds:schemaRefs>
</ds:datastoreItem>
</file>

<file path=customXml/itemProps2.xml><?xml version="1.0" encoding="utf-8"?>
<ds:datastoreItem xmlns:ds="http://schemas.openxmlformats.org/officeDocument/2006/customXml" ds:itemID="{DD876330-3CBC-4C22-AF3F-27BEA687A1CA}"/>
</file>

<file path=customXml/itemProps3.xml><?xml version="1.0" encoding="utf-8"?>
<ds:datastoreItem xmlns:ds="http://schemas.openxmlformats.org/officeDocument/2006/customXml" ds:itemID="{C073F492-91D5-4100-A8A3-55804EC47E00}"/>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3512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Buren</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u3pbenne</dc:creator>
  <cp:lastModifiedBy>Rianne Koetsier</cp:lastModifiedBy>
  <cp:revision>4</cp:revision>
  <dcterms:created xsi:type="dcterms:W3CDTF">2024-07-17T10:01:00Z</dcterms:created>
  <dcterms:modified xsi:type="dcterms:W3CDTF">2024-07-29T18:34:00Z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ies>
</file>