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EE8C" w14:textId="28BBADF9" w:rsidR="00B104DC" w:rsidRDefault="00A21495" w:rsidP="00E80468">
      <w:pPr>
        <w:spacing w:after="0" w:line="240" w:lineRule="auto"/>
        <w:jc w:val="center"/>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14:paraId="3E1B18A6" w14:textId="007BD061" w:rsidR="00B104DC" w:rsidRDefault="00B104DC" w:rsidP="00E80468">
      <w:pPr>
        <w:spacing w:after="0" w:line="240" w:lineRule="auto"/>
        <w:jc w:val="center"/>
        <w:rPr>
          <w:rFonts w:cstheme="minorHAnsi"/>
        </w:rPr>
      </w:pPr>
      <w:bookmarkStart w:id="0" w:name="_Hlk80432246"/>
      <w:bookmarkEnd w:id="0"/>
    </w:p>
    <w:p w14:paraId="308D5D17" w14:textId="5E3B2B49" w:rsidR="00B104DC" w:rsidRDefault="00B104DC" w:rsidP="00E80468">
      <w:pPr>
        <w:spacing w:after="0" w:line="240" w:lineRule="auto"/>
        <w:jc w:val="center"/>
        <w:rPr>
          <w:rFonts w:cstheme="minorHAnsi"/>
        </w:rPr>
      </w:pPr>
    </w:p>
    <w:p w14:paraId="3A390B74" w14:textId="3BAA5AC3" w:rsidR="00B104DC" w:rsidRDefault="00B104DC" w:rsidP="00E80468">
      <w:pPr>
        <w:spacing w:after="0" w:line="240" w:lineRule="auto"/>
        <w:jc w:val="center"/>
        <w:rPr>
          <w:rFonts w:cstheme="minorHAnsi"/>
        </w:rPr>
      </w:pPr>
    </w:p>
    <w:p w14:paraId="397941A6" w14:textId="77777777" w:rsidR="00B104DC" w:rsidRDefault="00B104DC" w:rsidP="00E80468">
      <w:pPr>
        <w:spacing w:after="0" w:line="240" w:lineRule="auto"/>
        <w:jc w:val="center"/>
        <w:rPr>
          <w:rFonts w:cstheme="minorHAnsi"/>
        </w:rPr>
      </w:pPr>
    </w:p>
    <w:p w14:paraId="7BD85558" w14:textId="74799053" w:rsidR="00B104DC" w:rsidRDefault="0084528B" w:rsidP="00E80468">
      <w:pPr>
        <w:spacing w:after="0" w:line="240" w:lineRule="auto"/>
        <w:jc w:val="center"/>
        <w:rPr>
          <w:rFonts w:cstheme="minorHAnsi"/>
        </w:rPr>
      </w:pPr>
      <w:r>
        <w:rPr>
          <w:rFonts w:cstheme="minorHAnsi"/>
        </w:rPr>
        <w:softHyphen/>
      </w:r>
      <w:r>
        <w:rPr>
          <w:rFonts w:cstheme="minorHAnsi"/>
        </w:rPr>
        <w:softHyphen/>
      </w:r>
      <w:r>
        <w:rPr>
          <w:rFonts w:cstheme="minorHAnsi"/>
        </w:rPr>
        <w:softHyphen/>
      </w:r>
      <w:r>
        <w:rPr>
          <w:rFonts w:cstheme="minorHAnsi"/>
        </w:rPr>
        <w:softHyphen/>
      </w:r>
    </w:p>
    <w:p w14:paraId="354EFB38" w14:textId="1C62D937" w:rsidR="00B104DC" w:rsidRDefault="00B104DC" w:rsidP="00E80468">
      <w:pPr>
        <w:spacing w:after="0" w:line="240" w:lineRule="auto"/>
        <w:jc w:val="center"/>
        <w:rPr>
          <w:rFonts w:cstheme="minorHAnsi"/>
        </w:rPr>
      </w:pPr>
    </w:p>
    <w:tbl>
      <w:tblPr>
        <w:tblStyle w:val="Tabelraster"/>
        <w:tblpPr w:vertAnchor="page" w:horzAnchor="margin" w:tblpY="12587"/>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6"/>
      </w:tblGrid>
      <w:tr w:rsidR="00B104DC" w:rsidRPr="00D64699" w14:paraId="31F8F959" w14:textId="77777777" w:rsidTr="000958B6">
        <w:trPr>
          <w:trHeight w:hRule="exact" w:val="1135"/>
        </w:trPr>
        <w:tc>
          <w:tcPr>
            <w:tcW w:w="9916" w:type="dxa"/>
            <w:shd w:val="clear" w:color="auto" w:fill="auto"/>
          </w:tcPr>
          <w:p w14:paraId="26D77039" w14:textId="79295CD1" w:rsidR="00B104DC" w:rsidRPr="00B102CA" w:rsidRDefault="000958B6" w:rsidP="00E80468">
            <w:pPr>
              <w:pStyle w:val="Titel"/>
              <w:spacing w:line="240" w:lineRule="auto"/>
              <w:rPr>
                <w:rFonts w:asciiTheme="minorHAnsi" w:hAnsiTheme="minorHAnsi" w:cstheme="minorHAnsi"/>
                <w:sz w:val="56"/>
              </w:rPr>
            </w:pPr>
            <w:r>
              <w:rPr>
                <w:rFonts w:asciiTheme="minorHAnsi" w:hAnsiTheme="minorHAnsi" w:cstheme="minorHAnsi"/>
                <w:sz w:val="44"/>
                <w:szCs w:val="44"/>
              </w:rPr>
              <w:t>Woonbegeleiding Opvanglocaties Oekraïners en vluchtelingen Haarlem en Zandvoort</w:t>
            </w:r>
          </w:p>
        </w:tc>
      </w:tr>
      <w:tr w:rsidR="00B104DC" w:rsidRPr="007248CC" w14:paraId="292CE47D" w14:textId="77777777" w:rsidTr="00B104DC">
        <w:trPr>
          <w:trHeight w:hRule="exact" w:val="420"/>
        </w:trPr>
        <w:tc>
          <w:tcPr>
            <w:tcW w:w="9916" w:type="dxa"/>
          </w:tcPr>
          <w:p w14:paraId="37829F7A" w14:textId="77777777" w:rsidR="00B104DC" w:rsidRPr="000958B6" w:rsidRDefault="00000000" w:rsidP="00E80468">
            <w:pPr>
              <w:pStyle w:val="Ondertitel"/>
              <w:spacing w:after="0" w:line="240" w:lineRule="auto"/>
              <w:rPr>
                <w:rFonts w:asciiTheme="minorHAnsi" w:hAnsiTheme="minorHAnsi" w:cstheme="minorHAnsi"/>
                <w:sz w:val="28"/>
                <w:szCs w:val="28"/>
              </w:rPr>
            </w:pPr>
            <w:sdt>
              <w:sdtPr>
                <w:rPr>
                  <w:rFonts w:asciiTheme="minorHAnsi" w:eastAsiaTheme="minorHAnsi" w:hAnsiTheme="minorHAnsi" w:cstheme="minorHAnsi"/>
                  <w:spacing w:val="0"/>
                  <w:sz w:val="28"/>
                  <w:szCs w:val="28"/>
                </w:rPr>
                <w:id w:val="1053585308"/>
                <w:placeholder>
                  <w:docPart w:val="7A4C1BFCC5AB4DDB89E630D90E97C1CE"/>
                </w:placeholder>
                <w:text/>
              </w:sdtPr>
              <w:sdtContent>
                <w:r w:rsidR="008678F2" w:rsidRPr="000958B6">
                  <w:rPr>
                    <w:rFonts w:asciiTheme="minorHAnsi" w:eastAsiaTheme="minorHAnsi" w:hAnsiTheme="minorHAnsi" w:cstheme="minorHAnsi"/>
                    <w:spacing w:val="0"/>
                    <w:sz w:val="28"/>
                    <w:szCs w:val="28"/>
                  </w:rPr>
                  <w:t>Aanbestedingsleidraad Europese Openbare aanbesteding</w:t>
                </w:r>
              </w:sdtContent>
            </w:sdt>
          </w:p>
        </w:tc>
      </w:tr>
      <w:tr w:rsidR="00B104DC" w:rsidRPr="007248CC" w14:paraId="3561060D" w14:textId="77777777" w:rsidTr="00B104DC">
        <w:trPr>
          <w:trHeight w:hRule="exact" w:val="381"/>
        </w:trPr>
        <w:tc>
          <w:tcPr>
            <w:tcW w:w="9916" w:type="dxa"/>
          </w:tcPr>
          <w:p w14:paraId="3A4648BB" w14:textId="10F5BC9F" w:rsidR="00B104DC" w:rsidRPr="00C455D1" w:rsidRDefault="00000000" w:rsidP="00E80468">
            <w:pPr>
              <w:pStyle w:val="NAWcover"/>
              <w:framePr w:wrap="auto" w:vAnchor="margin" w:hAnchor="text" w:xAlign="left" w:yAlign="inline"/>
              <w:rPr>
                <w:rFonts w:asciiTheme="minorHAnsi" w:hAnsiTheme="minorHAnsi" w:cstheme="minorHAnsi"/>
              </w:rPr>
            </w:pPr>
            <w:sdt>
              <w:sdtPr>
                <w:rPr>
                  <w:rFonts w:asciiTheme="minorHAnsi" w:hAnsiTheme="minorHAnsi" w:cstheme="minorHAnsi"/>
                </w:rPr>
                <w:id w:val="191895727"/>
                <w:placeholder>
                  <w:docPart w:val="19E517C11E044877B1964CFFEFE29E03"/>
                </w:placeholder>
                <w:date w:fullDate="2025-01-21T00:00:00Z">
                  <w:dateFormat w:val="d MMMM yyyy"/>
                  <w:lid w:val="nl-NL"/>
                  <w:storeMappedDataAs w:val="dateTime"/>
                  <w:calendar w:val="gregorian"/>
                </w:date>
              </w:sdtPr>
              <w:sdtContent>
                <w:del w:id="1" w:author="Roeland Kalshoven" w:date="2025-01-21T15:05:00Z">
                  <w:r w:rsidR="000958B6" w:rsidDel="008051FA">
                    <w:rPr>
                      <w:rFonts w:asciiTheme="minorHAnsi" w:hAnsiTheme="minorHAnsi" w:cstheme="minorHAnsi"/>
                    </w:rPr>
                    <w:delText>1</w:delText>
                  </w:r>
                  <w:r w:rsidR="00FF573A" w:rsidDel="008051FA">
                    <w:rPr>
                      <w:rFonts w:asciiTheme="minorHAnsi" w:hAnsiTheme="minorHAnsi" w:cstheme="minorHAnsi"/>
                    </w:rPr>
                    <w:delText>3</w:delText>
                  </w:r>
                  <w:r w:rsidR="000958B6" w:rsidDel="008051FA">
                    <w:rPr>
                      <w:rFonts w:asciiTheme="minorHAnsi" w:hAnsiTheme="minorHAnsi" w:cstheme="minorHAnsi"/>
                    </w:rPr>
                    <w:delText xml:space="preserve"> december 2024</w:delText>
                  </w:r>
                </w:del>
                <w:ins w:id="2" w:author="Roeland Kalshoven" w:date="2025-01-21T15:05:00Z">
                  <w:r w:rsidR="008051FA">
                    <w:rPr>
                      <w:rFonts w:asciiTheme="minorHAnsi" w:hAnsiTheme="minorHAnsi" w:cstheme="minorHAnsi"/>
                    </w:rPr>
                    <w:t>21 januari 2025</w:t>
                  </w:r>
                </w:ins>
              </w:sdtContent>
            </w:sdt>
          </w:p>
        </w:tc>
      </w:tr>
      <w:tr w:rsidR="00B104DC" w:rsidRPr="007248CC" w14:paraId="242751DA" w14:textId="77777777" w:rsidTr="00B104DC">
        <w:trPr>
          <w:trHeight w:hRule="exact" w:val="381"/>
        </w:trPr>
        <w:tc>
          <w:tcPr>
            <w:tcW w:w="9916" w:type="dxa"/>
          </w:tcPr>
          <w:p w14:paraId="6631EB93" w14:textId="0DF680C2" w:rsidR="00B104DC" w:rsidRPr="00C455D1" w:rsidRDefault="00B104DC" w:rsidP="00E80468">
            <w:pPr>
              <w:pStyle w:val="NAWcover"/>
              <w:framePr w:wrap="auto" w:vAnchor="margin" w:hAnchor="text" w:xAlign="left" w:yAlign="inline"/>
              <w:rPr>
                <w:rFonts w:asciiTheme="minorHAnsi" w:hAnsiTheme="minorHAnsi" w:cstheme="minorHAnsi"/>
              </w:rPr>
            </w:pPr>
            <w:r w:rsidRPr="00C455D1">
              <w:rPr>
                <w:rFonts w:asciiTheme="minorHAnsi" w:hAnsiTheme="minorHAnsi" w:cstheme="minorHAnsi"/>
              </w:rPr>
              <w:t xml:space="preserve">Versie: </w:t>
            </w:r>
            <w:r w:rsidR="00E27784">
              <w:rPr>
                <w:rFonts w:asciiTheme="minorHAnsi" w:hAnsiTheme="minorHAnsi" w:cstheme="minorHAnsi"/>
              </w:rPr>
              <w:t>1.0</w:t>
            </w:r>
          </w:p>
        </w:tc>
      </w:tr>
      <w:tr w:rsidR="00B104DC" w:rsidRPr="007248CC" w14:paraId="11F8F7DD" w14:textId="77777777" w:rsidTr="00B104DC">
        <w:trPr>
          <w:trHeight w:hRule="exact" w:val="381"/>
        </w:trPr>
        <w:tc>
          <w:tcPr>
            <w:tcW w:w="9916" w:type="dxa"/>
          </w:tcPr>
          <w:p w14:paraId="137BDDCF" w14:textId="207CA999" w:rsidR="00B104DC" w:rsidRPr="00C455D1" w:rsidRDefault="00B104DC" w:rsidP="00E80468">
            <w:pPr>
              <w:pStyle w:val="NAWcover"/>
              <w:framePr w:wrap="auto" w:vAnchor="margin" w:hAnchor="text" w:xAlign="left" w:yAlign="inline"/>
              <w:rPr>
                <w:rFonts w:asciiTheme="minorHAnsi" w:hAnsiTheme="minorHAnsi" w:cstheme="minorHAnsi"/>
              </w:rPr>
            </w:pPr>
            <w:r w:rsidRPr="00C455D1">
              <w:rPr>
                <w:rFonts w:asciiTheme="minorHAnsi" w:hAnsiTheme="minorHAnsi" w:cstheme="minorHAnsi"/>
              </w:rPr>
              <w:t xml:space="preserve">Kenmerk: </w:t>
            </w:r>
            <w:r w:rsidR="000958B6">
              <w:rPr>
                <w:rFonts w:asciiTheme="minorHAnsi" w:hAnsiTheme="minorHAnsi" w:cstheme="minorHAnsi"/>
              </w:rPr>
              <w:t>20242052190</w:t>
            </w:r>
          </w:p>
        </w:tc>
      </w:tr>
    </w:tbl>
    <w:p w14:paraId="6D4EF863" w14:textId="2975F4F2" w:rsidR="00B104DC" w:rsidRPr="00307F43" w:rsidRDefault="00CE5056" w:rsidP="00E80468">
      <w:pPr>
        <w:spacing w:after="0" w:line="240" w:lineRule="auto"/>
        <w:jc w:val="center"/>
        <w:rPr>
          <w:rFonts w:cstheme="minorHAnsi"/>
        </w:rPr>
      </w:pPr>
      <w:r>
        <w:rPr>
          <w:noProof/>
        </w:rPr>
        <w:drawing>
          <wp:inline distT="0" distB="0" distL="0" distR="0" wp14:anchorId="2D42B072" wp14:editId="57033D4B">
            <wp:extent cx="5759450" cy="1085480"/>
            <wp:effectExtent l="0" t="0" r="0" b="635"/>
            <wp:docPr id="1793782096" name="Afbeelding 1793782096" descr="Gemeente Haarlem / Zandvoort - Participatiemarkt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Haarlem / Zandvoort - Participatiemarkt Haarl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085480"/>
                    </a:xfrm>
                    <a:prstGeom prst="rect">
                      <a:avLst/>
                    </a:prstGeom>
                    <a:noFill/>
                    <a:ln>
                      <a:noFill/>
                    </a:ln>
                  </pic:spPr>
                </pic:pic>
              </a:graphicData>
            </a:graphic>
          </wp:inline>
        </w:drawing>
      </w:r>
      <w:r w:rsidR="00B104DC">
        <w:rPr>
          <w:b/>
          <w:bCs/>
        </w:rPr>
        <w:br w:type="page"/>
      </w:r>
    </w:p>
    <w:sdt>
      <w:sdtPr>
        <w:rPr>
          <w:rFonts w:asciiTheme="minorHAnsi" w:eastAsiaTheme="minorEastAsia" w:hAnsiTheme="minorHAnsi" w:cstheme="minorBidi"/>
          <w:b w:val="0"/>
          <w:color w:val="auto"/>
          <w:sz w:val="22"/>
          <w:szCs w:val="22"/>
          <w:lang w:eastAsia="en-US"/>
        </w:rPr>
        <w:id w:val="-1834596265"/>
        <w:docPartObj>
          <w:docPartGallery w:val="Table of Contents"/>
          <w:docPartUnique/>
        </w:docPartObj>
      </w:sdtPr>
      <w:sdtContent>
        <w:p w14:paraId="28470434" w14:textId="334BFBB8" w:rsidR="00B00129" w:rsidRPr="006F2AD8" w:rsidRDefault="00B00129" w:rsidP="00E80468">
          <w:pPr>
            <w:pStyle w:val="Kopvaninhoudsopgave"/>
            <w:spacing w:after="0" w:line="240" w:lineRule="auto"/>
            <w:rPr>
              <w:rFonts w:ascii="Calibri" w:hAnsi="Calibri" w:cs="Calibri"/>
            </w:rPr>
          </w:pPr>
          <w:r w:rsidRPr="006F2AD8">
            <w:rPr>
              <w:rFonts w:ascii="Calibri" w:hAnsi="Calibri" w:cs="Calibri"/>
            </w:rPr>
            <w:t>Inhoud</w:t>
          </w:r>
          <w:r w:rsidR="00D45B7A" w:rsidRPr="006F2AD8">
            <w:rPr>
              <w:rFonts w:ascii="Calibri" w:hAnsi="Calibri" w:cs="Calibri"/>
            </w:rPr>
            <w:t>sopgave</w:t>
          </w:r>
        </w:p>
        <w:p w14:paraId="65B268D9" w14:textId="7AE37E7F" w:rsidR="00806E92" w:rsidRDefault="00B00129">
          <w:pPr>
            <w:pStyle w:val="Inhopg1"/>
            <w:rPr>
              <w:rFonts w:eastAsiaTheme="minorEastAsia"/>
              <w:b w:val="0"/>
              <w:bCs w:val="0"/>
              <w:caps w:val="0"/>
              <w:noProof/>
              <w:color w:val="auto"/>
              <w:kern w:val="2"/>
              <w:u w:val="none"/>
              <w:lang w:eastAsia="nl-NL"/>
              <w14:ligatures w14:val="standardContextual"/>
            </w:rPr>
          </w:pPr>
          <w:r w:rsidRPr="006F2AD8">
            <w:rPr>
              <w:rFonts w:ascii="Calibri" w:hAnsi="Calibri" w:cs="Calibri"/>
            </w:rPr>
            <w:fldChar w:fldCharType="begin"/>
          </w:r>
          <w:r w:rsidRPr="006F2AD8">
            <w:rPr>
              <w:rFonts w:ascii="Calibri" w:hAnsi="Calibri" w:cs="Calibri"/>
            </w:rPr>
            <w:instrText xml:space="preserve"> TOC \o "1-3" \h \z \u </w:instrText>
          </w:r>
          <w:r w:rsidRPr="006F2AD8">
            <w:rPr>
              <w:rFonts w:ascii="Calibri" w:hAnsi="Calibri" w:cs="Calibri"/>
            </w:rPr>
            <w:fldChar w:fldCharType="separate"/>
          </w:r>
          <w:hyperlink w:anchor="_Toc184656960" w:history="1">
            <w:r w:rsidR="00806E92" w:rsidRPr="003D4F5F">
              <w:rPr>
                <w:rStyle w:val="Hyperlink"/>
                <w:rFonts w:ascii="Calibri" w:hAnsi="Calibri" w:cs="Calibri"/>
                <w:noProof/>
              </w:rPr>
              <w:t>1</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Begrippenlijst</w:t>
            </w:r>
            <w:r w:rsidR="00806E92">
              <w:rPr>
                <w:noProof/>
                <w:webHidden/>
              </w:rPr>
              <w:tab/>
            </w:r>
            <w:r w:rsidR="00806E92">
              <w:rPr>
                <w:noProof/>
                <w:webHidden/>
              </w:rPr>
              <w:fldChar w:fldCharType="begin"/>
            </w:r>
            <w:r w:rsidR="00806E92">
              <w:rPr>
                <w:noProof/>
                <w:webHidden/>
              </w:rPr>
              <w:instrText xml:space="preserve"> PAGEREF _Toc184656960 \h </w:instrText>
            </w:r>
            <w:r w:rsidR="00806E92">
              <w:rPr>
                <w:noProof/>
                <w:webHidden/>
              </w:rPr>
            </w:r>
            <w:r w:rsidR="00806E92">
              <w:rPr>
                <w:noProof/>
                <w:webHidden/>
              </w:rPr>
              <w:fldChar w:fldCharType="separate"/>
            </w:r>
            <w:r w:rsidR="00121DD6">
              <w:rPr>
                <w:noProof/>
                <w:webHidden/>
              </w:rPr>
              <w:t>4</w:t>
            </w:r>
            <w:r w:rsidR="00806E92">
              <w:rPr>
                <w:noProof/>
                <w:webHidden/>
              </w:rPr>
              <w:fldChar w:fldCharType="end"/>
            </w:r>
          </w:hyperlink>
        </w:p>
        <w:p w14:paraId="086D2AF2" w14:textId="2976D298"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6961" w:history="1">
            <w:r w:rsidR="00806E92" w:rsidRPr="003D4F5F">
              <w:rPr>
                <w:rStyle w:val="Hyperlink"/>
                <w:rFonts w:ascii="Calibri" w:hAnsi="Calibri" w:cs="Calibri"/>
                <w:noProof/>
              </w:rPr>
              <w:t>2</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Opdrachtgever</w:t>
            </w:r>
            <w:r w:rsidR="00806E92">
              <w:rPr>
                <w:noProof/>
                <w:webHidden/>
              </w:rPr>
              <w:tab/>
            </w:r>
            <w:r w:rsidR="00806E92">
              <w:rPr>
                <w:noProof/>
                <w:webHidden/>
              </w:rPr>
              <w:fldChar w:fldCharType="begin"/>
            </w:r>
            <w:r w:rsidR="00806E92">
              <w:rPr>
                <w:noProof/>
                <w:webHidden/>
              </w:rPr>
              <w:instrText xml:space="preserve"> PAGEREF _Toc184656961 \h </w:instrText>
            </w:r>
            <w:r w:rsidR="00806E92">
              <w:rPr>
                <w:noProof/>
                <w:webHidden/>
              </w:rPr>
            </w:r>
            <w:r w:rsidR="00806E92">
              <w:rPr>
                <w:noProof/>
                <w:webHidden/>
              </w:rPr>
              <w:fldChar w:fldCharType="separate"/>
            </w:r>
            <w:r w:rsidR="00121DD6">
              <w:rPr>
                <w:noProof/>
                <w:webHidden/>
              </w:rPr>
              <w:t>5</w:t>
            </w:r>
            <w:r w:rsidR="00806E92">
              <w:rPr>
                <w:noProof/>
                <w:webHidden/>
              </w:rPr>
              <w:fldChar w:fldCharType="end"/>
            </w:r>
          </w:hyperlink>
        </w:p>
        <w:p w14:paraId="5F154A3F" w14:textId="32503D42" w:rsidR="00806E92" w:rsidRDefault="00000000" w:rsidP="00C90DE8">
          <w:pPr>
            <w:pStyle w:val="Inhopg2"/>
            <w:rPr>
              <w:rFonts w:eastAsiaTheme="minorEastAsia"/>
              <w:noProof/>
              <w:color w:val="auto"/>
              <w:kern w:val="2"/>
              <w:lang w:eastAsia="nl-NL"/>
              <w14:ligatures w14:val="standardContextual"/>
            </w:rPr>
          </w:pPr>
          <w:hyperlink w:anchor="_Toc184656962" w:history="1">
            <w:r w:rsidR="00806E92" w:rsidRPr="003D4F5F">
              <w:rPr>
                <w:rStyle w:val="Hyperlink"/>
                <w:rFonts w:ascii="Calibri" w:hAnsi="Calibri" w:cs="Calibri"/>
                <w:noProof/>
              </w:rPr>
              <w:t>2.1.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Opdrachtgever, Aanbestedende dienst</w:t>
            </w:r>
            <w:r w:rsidR="00806E92">
              <w:rPr>
                <w:noProof/>
                <w:webHidden/>
              </w:rPr>
              <w:tab/>
            </w:r>
            <w:r w:rsidR="00806E92">
              <w:rPr>
                <w:noProof/>
                <w:webHidden/>
              </w:rPr>
              <w:fldChar w:fldCharType="begin"/>
            </w:r>
            <w:r w:rsidR="00806E92">
              <w:rPr>
                <w:noProof/>
                <w:webHidden/>
              </w:rPr>
              <w:instrText xml:space="preserve"> PAGEREF _Toc184656962 \h </w:instrText>
            </w:r>
            <w:r w:rsidR="00806E92">
              <w:rPr>
                <w:noProof/>
                <w:webHidden/>
              </w:rPr>
            </w:r>
            <w:r w:rsidR="00806E92">
              <w:rPr>
                <w:noProof/>
                <w:webHidden/>
              </w:rPr>
              <w:fldChar w:fldCharType="separate"/>
            </w:r>
            <w:r w:rsidR="00121DD6">
              <w:rPr>
                <w:noProof/>
                <w:webHidden/>
              </w:rPr>
              <w:t>5</w:t>
            </w:r>
            <w:r w:rsidR="00806E92">
              <w:rPr>
                <w:noProof/>
                <w:webHidden/>
              </w:rPr>
              <w:fldChar w:fldCharType="end"/>
            </w:r>
          </w:hyperlink>
        </w:p>
        <w:p w14:paraId="4ECE45E7" w14:textId="10863421"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6963" w:history="1">
            <w:r w:rsidR="00806E92" w:rsidRPr="003D4F5F">
              <w:rPr>
                <w:rStyle w:val="Hyperlink"/>
                <w:rFonts w:ascii="Calibri" w:hAnsi="Calibri" w:cs="Calibri"/>
                <w:noProof/>
              </w:rPr>
              <w:t>3</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De Opdracht</w:t>
            </w:r>
            <w:r w:rsidR="00806E92">
              <w:rPr>
                <w:noProof/>
                <w:webHidden/>
              </w:rPr>
              <w:tab/>
            </w:r>
            <w:r w:rsidR="00806E92">
              <w:rPr>
                <w:noProof/>
                <w:webHidden/>
              </w:rPr>
              <w:fldChar w:fldCharType="begin"/>
            </w:r>
            <w:r w:rsidR="00806E92">
              <w:rPr>
                <w:noProof/>
                <w:webHidden/>
              </w:rPr>
              <w:instrText xml:space="preserve"> PAGEREF _Toc184656963 \h </w:instrText>
            </w:r>
            <w:r w:rsidR="00806E92">
              <w:rPr>
                <w:noProof/>
                <w:webHidden/>
              </w:rPr>
            </w:r>
            <w:r w:rsidR="00806E92">
              <w:rPr>
                <w:noProof/>
                <w:webHidden/>
              </w:rPr>
              <w:fldChar w:fldCharType="separate"/>
            </w:r>
            <w:r w:rsidR="00121DD6">
              <w:rPr>
                <w:noProof/>
                <w:webHidden/>
              </w:rPr>
              <w:t>6</w:t>
            </w:r>
            <w:r w:rsidR="00806E92">
              <w:rPr>
                <w:noProof/>
                <w:webHidden/>
              </w:rPr>
              <w:fldChar w:fldCharType="end"/>
            </w:r>
          </w:hyperlink>
        </w:p>
        <w:p w14:paraId="5A5C81CA" w14:textId="6CA25F8B" w:rsidR="00806E92" w:rsidRDefault="00000000" w:rsidP="00C90DE8">
          <w:pPr>
            <w:pStyle w:val="Inhopg2"/>
            <w:rPr>
              <w:rFonts w:eastAsiaTheme="minorEastAsia"/>
              <w:noProof/>
              <w:color w:val="auto"/>
              <w:kern w:val="2"/>
              <w:lang w:eastAsia="nl-NL"/>
              <w14:ligatures w14:val="standardContextual"/>
            </w:rPr>
          </w:pPr>
          <w:hyperlink w:anchor="_Toc184656964" w:history="1">
            <w:r w:rsidR="00806E92" w:rsidRPr="003D4F5F">
              <w:rPr>
                <w:rStyle w:val="Hyperlink"/>
                <w:rFonts w:ascii="Calibri" w:hAnsi="Calibri" w:cs="Calibri"/>
                <w:noProof/>
              </w:rPr>
              <w:t>3.1.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Doel van de aanbesteding</w:t>
            </w:r>
            <w:r w:rsidR="00806E92">
              <w:rPr>
                <w:noProof/>
                <w:webHidden/>
              </w:rPr>
              <w:tab/>
            </w:r>
            <w:r w:rsidR="00806E92">
              <w:rPr>
                <w:noProof/>
                <w:webHidden/>
              </w:rPr>
              <w:fldChar w:fldCharType="begin"/>
            </w:r>
            <w:r w:rsidR="00806E92">
              <w:rPr>
                <w:noProof/>
                <w:webHidden/>
              </w:rPr>
              <w:instrText xml:space="preserve"> PAGEREF _Toc184656964 \h </w:instrText>
            </w:r>
            <w:r w:rsidR="00806E92">
              <w:rPr>
                <w:noProof/>
                <w:webHidden/>
              </w:rPr>
            </w:r>
            <w:r w:rsidR="00806E92">
              <w:rPr>
                <w:noProof/>
                <w:webHidden/>
              </w:rPr>
              <w:fldChar w:fldCharType="separate"/>
            </w:r>
            <w:r w:rsidR="00121DD6">
              <w:rPr>
                <w:noProof/>
                <w:webHidden/>
              </w:rPr>
              <w:t>6</w:t>
            </w:r>
            <w:r w:rsidR="00806E92">
              <w:rPr>
                <w:noProof/>
                <w:webHidden/>
              </w:rPr>
              <w:fldChar w:fldCharType="end"/>
            </w:r>
          </w:hyperlink>
        </w:p>
        <w:p w14:paraId="29EBF82D" w14:textId="039B587A" w:rsidR="00806E92" w:rsidRDefault="00000000" w:rsidP="00C90DE8">
          <w:pPr>
            <w:pStyle w:val="Inhopg2"/>
            <w:rPr>
              <w:rFonts w:eastAsiaTheme="minorEastAsia"/>
              <w:noProof/>
              <w:color w:val="auto"/>
              <w:kern w:val="2"/>
              <w:lang w:eastAsia="nl-NL"/>
              <w14:ligatures w14:val="standardContextual"/>
            </w:rPr>
          </w:pPr>
          <w:hyperlink w:anchor="_Toc184656965" w:history="1">
            <w:r w:rsidR="00806E92" w:rsidRPr="003D4F5F">
              <w:rPr>
                <w:rStyle w:val="Hyperlink"/>
                <w:rFonts w:ascii="Calibri" w:hAnsi="Calibri" w:cs="Calibri"/>
                <w:noProof/>
              </w:rPr>
              <w:t>3.2.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Beschrijving van de Opdracht</w:t>
            </w:r>
            <w:r w:rsidR="00806E92">
              <w:rPr>
                <w:noProof/>
                <w:webHidden/>
              </w:rPr>
              <w:tab/>
            </w:r>
            <w:r w:rsidR="00806E92">
              <w:rPr>
                <w:noProof/>
                <w:webHidden/>
              </w:rPr>
              <w:fldChar w:fldCharType="begin"/>
            </w:r>
            <w:r w:rsidR="00806E92">
              <w:rPr>
                <w:noProof/>
                <w:webHidden/>
              </w:rPr>
              <w:instrText xml:space="preserve"> PAGEREF _Toc184656965 \h </w:instrText>
            </w:r>
            <w:r w:rsidR="00806E92">
              <w:rPr>
                <w:noProof/>
                <w:webHidden/>
              </w:rPr>
            </w:r>
            <w:r w:rsidR="00806E92">
              <w:rPr>
                <w:noProof/>
                <w:webHidden/>
              </w:rPr>
              <w:fldChar w:fldCharType="separate"/>
            </w:r>
            <w:r w:rsidR="00121DD6">
              <w:rPr>
                <w:noProof/>
                <w:webHidden/>
              </w:rPr>
              <w:t>6</w:t>
            </w:r>
            <w:r w:rsidR="00806E92">
              <w:rPr>
                <w:noProof/>
                <w:webHidden/>
              </w:rPr>
              <w:fldChar w:fldCharType="end"/>
            </w:r>
          </w:hyperlink>
        </w:p>
        <w:p w14:paraId="5C9CAF5C" w14:textId="3C764115" w:rsidR="00806E92" w:rsidRDefault="00000000" w:rsidP="00C90DE8">
          <w:pPr>
            <w:pStyle w:val="Inhopg2"/>
            <w:rPr>
              <w:rFonts w:eastAsiaTheme="minorEastAsia"/>
              <w:noProof/>
              <w:color w:val="auto"/>
              <w:kern w:val="2"/>
              <w:lang w:eastAsia="nl-NL"/>
              <w14:ligatures w14:val="standardContextual"/>
            </w:rPr>
          </w:pPr>
          <w:hyperlink w:anchor="_Toc184656966" w:history="1">
            <w:r w:rsidR="00806E92" w:rsidRPr="003D4F5F">
              <w:rPr>
                <w:rStyle w:val="Hyperlink"/>
                <w:rFonts w:ascii="Calibri" w:hAnsi="Calibri" w:cs="Calibri"/>
                <w:noProof/>
              </w:rPr>
              <w:t>3.3.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Perceelverdeling</w:t>
            </w:r>
            <w:r w:rsidR="00806E92">
              <w:rPr>
                <w:noProof/>
                <w:webHidden/>
              </w:rPr>
              <w:tab/>
            </w:r>
            <w:r w:rsidR="00806E92">
              <w:rPr>
                <w:noProof/>
                <w:webHidden/>
              </w:rPr>
              <w:fldChar w:fldCharType="begin"/>
            </w:r>
            <w:r w:rsidR="00806E92">
              <w:rPr>
                <w:noProof/>
                <w:webHidden/>
              </w:rPr>
              <w:instrText xml:space="preserve"> PAGEREF _Toc184656966 \h </w:instrText>
            </w:r>
            <w:r w:rsidR="00806E92">
              <w:rPr>
                <w:noProof/>
                <w:webHidden/>
              </w:rPr>
            </w:r>
            <w:r w:rsidR="00806E92">
              <w:rPr>
                <w:noProof/>
                <w:webHidden/>
              </w:rPr>
              <w:fldChar w:fldCharType="separate"/>
            </w:r>
            <w:r w:rsidR="00121DD6">
              <w:rPr>
                <w:noProof/>
                <w:webHidden/>
              </w:rPr>
              <w:t>9</w:t>
            </w:r>
            <w:r w:rsidR="00806E92">
              <w:rPr>
                <w:noProof/>
                <w:webHidden/>
              </w:rPr>
              <w:fldChar w:fldCharType="end"/>
            </w:r>
          </w:hyperlink>
        </w:p>
        <w:p w14:paraId="02005489" w14:textId="153CBDAA"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6967" w:history="1">
            <w:r w:rsidR="00806E92" w:rsidRPr="003D4F5F">
              <w:rPr>
                <w:rStyle w:val="Hyperlink"/>
                <w:rFonts w:ascii="Calibri" w:hAnsi="Calibri" w:cs="Calibri"/>
                <w:noProof/>
              </w:rPr>
              <w:t>4</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Juridische voorwaarden</w:t>
            </w:r>
            <w:r w:rsidR="00806E92">
              <w:rPr>
                <w:noProof/>
                <w:webHidden/>
              </w:rPr>
              <w:tab/>
            </w:r>
            <w:r w:rsidR="00806E92">
              <w:rPr>
                <w:noProof/>
                <w:webHidden/>
              </w:rPr>
              <w:fldChar w:fldCharType="begin"/>
            </w:r>
            <w:r w:rsidR="00806E92">
              <w:rPr>
                <w:noProof/>
                <w:webHidden/>
              </w:rPr>
              <w:instrText xml:space="preserve"> PAGEREF _Toc184656967 \h </w:instrText>
            </w:r>
            <w:r w:rsidR="00806E92">
              <w:rPr>
                <w:noProof/>
                <w:webHidden/>
              </w:rPr>
            </w:r>
            <w:r w:rsidR="00806E92">
              <w:rPr>
                <w:noProof/>
                <w:webHidden/>
              </w:rPr>
              <w:fldChar w:fldCharType="separate"/>
            </w:r>
            <w:r w:rsidR="00121DD6">
              <w:rPr>
                <w:noProof/>
                <w:webHidden/>
              </w:rPr>
              <w:t>10</w:t>
            </w:r>
            <w:r w:rsidR="00806E92">
              <w:rPr>
                <w:noProof/>
                <w:webHidden/>
              </w:rPr>
              <w:fldChar w:fldCharType="end"/>
            </w:r>
          </w:hyperlink>
        </w:p>
        <w:p w14:paraId="61B7C5C3" w14:textId="2D8A630D" w:rsidR="00806E92" w:rsidRDefault="00000000" w:rsidP="00C90DE8">
          <w:pPr>
            <w:pStyle w:val="Inhopg2"/>
            <w:rPr>
              <w:rFonts w:eastAsiaTheme="minorEastAsia"/>
              <w:noProof/>
              <w:color w:val="auto"/>
              <w:kern w:val="2"/>
              <w:lang w:eastAsia="nl-NL"/>
              <w14:ligatures w14:val="standardContextual"/>
            </w:rPr>
          </w:pPr>
          <w:hyperlink w:anchor="_Toc184656968" w:history="1">
            <w:r w:rsidR="00806E92" w:rsidRPr="003D4F5F">
              <w:rPr>
                <w:rStyle w:val="Hyperlink"/>
                <w:rFonts w:ascii="Calibri" w:hAnsi="Calibri" w:cs="Calibri"/>
                <w:noProof/>
              </w:rPr>
              <w:t>4.1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De Raamovereenkomst</w:t>
            </w:r>
            <w:r w:rsidR="00806E92">
              <w:rPr>
                <w:noProof/>
                <w:webHidden/>
              </w:rPr>
              <w:tab/>
            </w:r>
            <w:r w:rsidR="00806E92">
              <w:rPr>
                <w:noProof/>
                <w:webHidden/>
              </w:rPr>
              <w:fldChar w:fldCharType="begin"/>
            </w:r>
            <w:r w:rsidR="00806E92">
              <w:rPr>
                <w:noProof/>
                <w:webHidden/>
              </w:rPr>
              <w:instrText xml:space="preserve"> PAGEREF _Toc184656968 \h </w:instrText>
            </w:r>
            <w:r w:rsidR="00806E92">
              <w:rPr>
                <w:noProof/>
                <w:webHidden/>
              </w:rPr>
            </w:r>
            <w:r w:rsidR="00806E92">
              <w:rPr>
                <w:noProof/>
                <w:webHidden/>
              </w:rPr>
              <w:fldChar w:fldCharType="separate"/>
            </w:r>
            <w:r w:rsidR="00121DD6">
              <w:rPr>
                <w:noProof/>
                <w:webHidden/>
              </w:rPr>
              <w:t>10</w:t>
            </w:r>
            <w:r w:rsidR="00806E92">
              <w:rPr>
                <w:noProof/>
                <w:webHidden/>
              </w:rPr>
              <w:fldChar w:fldCharType="end"/>
            </w:r>
          </w:hyperlink>
        </w:p>
        <w:p w14:paraId="622ABA4F" w14:textId="6A1F0D47" w:rsidR="00806E92" w:rsidRDefault="00000000" w:rsidP="00C90DE8">
          <w:pPr>
            <w:pStyle w:val="Inhopg2"/>
            <w:rPr>
              <w:rFonts w:eastAsiaTheme="minorEastAsia"/>
              <w:noProof/>
              <w:color w:val="auto"/>
              <w:kern w:val="2"/>
              <w:lang w:eastAsia="nl-NL"/>
              <w14:ligatures w14:val="standardContextual"/>
            </w:rPr>
          </w:pPr>
          <w:hyperlink w:anchor="_Toc184656969" w:history="1">
            <w:r w:rsidR="00806E92" w:rsidRPr="003D4F5F">
              <w:rPr>
                <w:rStyle w:val="Hyperlink"/>
                <w:rFonts w:ascii="Calibri" w:hAnsi="Calibri" w:cs="Calibri"/>
                <w:noProof/>
              </w:rPr>
              <w:t>4.2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Toepasselijkheid Algemene Inkoopvoorwaarden Diensten</w:t>
            </w:r>
            <w:r w:rsidR="00806E92">
              <w:rPr>
                <w:noProof/>
                <w:webHidden/>
              </w:rPr>
              <w:tab/>
            </w:r>
            <w:r w:rsidR="00806E92">
              <w:rPr>
                <w:noProof/>
                <w:webHidden/>
              </w:rPr>
              <w:fldChar w:fldCharType="begin"/>
            </w:r>
            <w:r w:rsidR="00806E92">
              <w:rPr>
                <w:noProof/>
                <w:webHidden/>
              </w:rPr>
              <w:instrText xml:space="preserve"> PAGEREF _Toc184656969 \h </w:instrText>
            </w:r>
            <w:r w:rsidR="00806E92">
              <w:rPr>
                <w:noProof/>
                <w:webHidden/>
              </w:rPr>
            </w:r>
            <w:r w:rsidR="00806E92">
              <w:rPr>
                <w:noProof/>
                <w:webHidden/>
              </w:rPr>
              <w:fldChar w:fldCharType="separate"/>
            </w:r>
            <w:r w:rsidR="00121DD6">
              <w:rPr>
                <w:noProof/>
                <w:webHidden/>
              </w:rPr>
              <w:t>10</w:t>
            </w:r>
            <w:r w:rsidR="00806E92">
              <w:rPr>
                <w:noProof/>
                <w:webHidden/>
              </w:rPr>
              <w:fldChar w:fldCharType="end"/>
            </w:r>
          </w:hyperlink>
        </w:p>
        <w:p w14:paraId="1C3A4BD5" w14:textId="643813DD" w:rsidR="00806E92" w:rsidRDefault="00000000" w:rsidP="00C90DE8">
          <w:pPr>
            <w:pStyle w:val="Inhopg2"/>
            <w:rPr>
              <w:rFonts w:eastAsiaTheme="minorEastAsia"/>
              <w:noProof/>
              <w:color w:val="auto"/>
              <w:kern w:val="2"/>
              <w:lang w:eastAsia="nl-NL"/>
              <w14:ligatures w14:val="standardContextual"/>
            </w:rPr>
          </w:pPr>
          <w:hyperlink w:anchor="_Toc184656970" w:history="1">
            <w:r w:rsidR="00806E92" w:rsidRPr="003D4F5F">
              <w:rPr>
                <w:rStyle w:val="Hyperlink"/>
                <w:rFonts w:ascii="Calibri" w:hAnsi="Calibri" w:cs="Calibri"/>
                <w:noProof/>
              </w:rPr>
              <w:t>4.3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Verwerkingsverantwoordelijkheid</w:t>
            </w:r>
            <w:r w:rsidR="00806E92">
              <w:rPr>
                <w:noProof/>
                <w:webHidden/>
              </w:rPr>
              <w:tab/>
            </w:r>
            <w:r w:rsidR="00806E92">
              <w:rPr>
                <w:noProof/>
                <w:webHidden/>
              </w:rPr>
              <w:fldChar w:fldCharType="begin"/>
            </w:r>
            <w:r w:rsidR="00806E92">
              <w:rPr>
                <w:noProof/>
                <w:webHidden/>
              </w:rPr>
              <w:instrText xml:space="preserve"> PAGEREF _Toc184656970 \h </w:instrText>
            </w:r>
            <w:r w:rsidR="00806E92">
              <w:rPr>
                <w:noProof/>
                <w:webHidden/>
              </w:rPr>
            </w:r>
            <w:r w:rsidR="00806E92">
              <w:rPr>
                <w:noProof/>
                <w:webHidden/>
              </w:rPr>
              <w:fldChar w:fldCharType="separate"/>
            </w:r>
            <w:r w:rsidR="00121DD6">
              <w:rPr>
                <w:noProof/>
                <w:webHidden/>
              </w:rPr>
              <w:t>10</w:t>
            </w:r>
            <w:r w:rsidR="00806E92">
              <w:rPr>
                <w:noProof/>
                <w:webHidden/>
              </w:rPr>
              <w:fldChar w:fldCharType="end"/>
            </w:r>
          </w:hyperlink>
        </w:p>
        <w:p w14:paraId="037BE9C6" w14:textId="11C7D31C"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6971" w:history="1">
            <w:r w:rsidR="00806E92" w:rsidRPr="003D4F5F">
              <w:rPr>
                <w:rStyle w:val="Hyperlink"/>
                <w:rFonts w:ascii="Calibri" w:hAnsi="Calibri" w:cs="Calibri"/>
                <w:noProof/>
              </w:rPr>
              <w:t>5</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Uitsluitingsgronden, Geschiktheidseisen en uitvoeringsvoorwaarden</w:t>
            </w:r>
            <w:r w:rsidR="00806E92">
              <w:rPr>
                <w:noProof/>
                <w:webHidden/>
              </w:rPr>
              <w:tab/>
            </w:r>
            <w:r w:rsidR="00806E92">
              <w:rPr>
                <w:noProof/>
                <w:webHidden/>
              </w:rPr>
              <w:fldChar w:fldCharType="begin"/>
            </w:r>
            <w:r w:rsidR="00806E92">
              <w:rPr>
                <w:noProof/>
                <w:webHidden/>
              </w:rPr>
              <w:instrText xml:space="preserve"> PAGEREF _Toc184656971 \h </w:instrText>
            </w:r>
            <w:r w:rsidR="00806E92">
              <w:rPr>
                <w:noProof/>
                <w:webHidden/>
              </w:rPr>
            </w:r>
            <w:r w:rsidR="00806E92">
              <w:rPr>
                <w:noProof/>
                <w:webHidden/>
              </w:rPr>
              <w:fldChar w:fldCharType="separate"/>
            </w:r>
            <w:r w:rsidR="00121DD6">
              <w:rPr>
                <w:noProof/>
                <w:webHidden/>
              </w:rPr>
              <w:t>12</w:t>
            </w:r>
            <w:r w:rsidR="00806E92">
              <w:rPr>
                <w:noProof/>
                <w:webHidden/>
              </w:rPr>
              <w:fldChar w:fldCharType="end"/>
            </w:r>
          </w:hyperlink>
        </w:p>
        <w:p w14:paraId="43C3F7AB" w14:textId="5C208BE8" w:rsidR="00806E92" w:rsidRDefault="00000000" w:rsidP="00C90DE8">
          <w:pPr>
            <w:pStyle w:val="Inhopg2"/>
            <w:rPr>
              <w:rFonts w:eastAsiaTheme="minorEastAsia"/>
              <w:noProof/>
              <w:color w:val="auto"/>
              <w:kern w:val="2"/>
              <w:lang w:eastAsia="nl-NL"/>
              <w14:ligatures w14:val="standardContextual"/>
            </w:rPr>
          </w:pPr>
          <w:hyperlink w:anchor="_Toc184656972" w:history="1">
            <w:r w:rsidR="00806E92" w:rsidRPr="003D4F5F">
              <w:rPr>
                <w:rStyle w:val="Hyperlink"/>
                <w:rFonts w:ascii="Calibri" w:hAnsi="Calibri" w:cs="Calibri"/>
                <w:noProof/>
              </w:rPr>
              <w:t>5.1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Uitsluitingsgrond: Uniform Europees Aanbestedingsdocument</w:t>
            </w:r>
            <w:r w:rsidR="00806E92">
              <w:rPr>
                <w:noProof/>
                <w:webHidden/>
              </w:rPr>
              <w:tab/>
            </w:r>
            <w:r w:rsidR="00806E92">
              <w:rPr>
                <w:noProof/>
                <w:webHidden/>
              </w:rPr>
              <w:fldChar w:fldCharType="begin"/>
            </w:r>
            <w:r w:rsidR="00806E92">
              <w:rPr>
                <w:noProof/>
                <w:webHidden/>
              </w:rPr>
              <w:instrText xml:space="preserve"> PAGEREF _Toc184656972 \h </w:instrText>
            </w:r>
            <w:r w:rsidR="00806E92">
              <w:rPr>
                <w:noProof/>
                <w:webHidden/>
              </w:rPr>
            </w:r>
            <w:r w:rsidR="00806E92">
              <w:rPr>
                <w:noProof/>
                <w:webHidden/>
              </w:rPr>
              <w:fldChar w:fldCharType="separate"/>
            </w:r>
            <w:r w:rsidR="00121DD6">
              <w:rPr>
                <w:noProof/>
                <w:webHidden/>
              </w:rPr>
              <w:t>12</w:t>
            </w:r>
            <w:r w:rsidR="00806E92">
              <w:rPr>
                <w:noProof/>
                <w:webHidden/>
              </w:rPr>
              <w:fldChar w:fldCharType="end"/>
            </w:r>
          </w:hyperlink>
        </w:p>
        <w:p w14:paraId="50013170" w14:textId="1F8AAE17" w:rsidR="00806E92" w:rsidRDefault="00000000" w:rsidP="00C90DE8">
          <w:pPr>
            <w:pStyle w:val="Inhopg2"/>
            <w:rPr>
              <w:rFonts w:eastAsiaTheme="minorEastAsia"/>
              <w:noProof/>
              <w:color w:val="auto"/>
              <w:kern w:val="2"/>
              <w:lang w:eastAsia="nl-NL"/>
              <w14:ligatures w14:val="standardContextual"/>
            </w:rPr>
          </w:pPr>
          <w:hyperlink w:anchor="_Toc184656973" w:history="1">
            <w:r w:rsidR="00806E92" w:rsidRPr="003D4F5F">
              <w:rPr>
                <w:rStyle w:val="Hyperlink"/>
                <w:rFonts w:ascii="Calibri" w:hAnsi="Calibri" w:cs="Calibri"/>
                <w:noProof/>
              </w:rPr>
              <w:t>5.2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Uitsluitingsgrond: Gedragsverklaring Aanbesteden (GVA)</w:t>
            </w:r>
            <w:r w:rsidR="00806E92">
              <w:rPr>
                <w:noProof/>
                <w:webHidden/>
              </w:rPr>
              <w:tab/>
            </w:r>
            <w:r w:rsidR="00806E92">
              <w:rPr>
                <w:noProof/>
                <w:webHidden/>
              </w:rPr>
              <w:fldChar w:fldCharType="begin"/>
            </w:r>
            <w:r w:rsidR="00806E92">
              <w:rPr>
                <w:noProof/>
                <w:webHidden/>
              </w:rPr>
              <w:instrText xml:space="preserve"> PAGEREF _Toc184656973 \h </w:instrText>
            </w:r>
            <w:r w:rsidR="00806E92">
              <w:rPr>
                <w:noProof/>
                <w:webHidden/>
              </w:rPr>
            </w:r>
            <w:r w:rsidR="00806E92">
              <w:rPr>
                <w:noProof/>
                <w:webHidden/>
              </w:rPr>
              <w:fldChar w:fldCharType="separate"/>
            </w:r>
            <w:r w:rsidR="00121DD6">
              <w:rPr>
                <w:noProof/>
                <w:webHidden/>
              </w:rPr>
              <w:t>12</w:t>
            </w:r>
            <w:r w:rsidR="00806E92">
              <w:rPr>
                <w:noProof/>
                <w:webHidden/>
              </w:rPr>
              <w:fldChar w:fldCharType="end"/>
            </w:r>
          </w:hyperlink>
        </w:p>
        <w:p w14:paraId="58D2791E" w14:textId="4ED24130" w:rsidR="00806E92" w:rsidRDefault="00000000" w:rsidP="00C90DE8">
          <w:pPr>
            <w:pStyle w:val="Inhopg2"/>
            <w:rPr>
              <w:rFonts w:eastAsiaTheme="minorEastAsia"/>
              <w:noProof/>
              <w:color w:val="auto"/>
              <w:kern w:val="2"/>
              <w:lang w:eastAsia="nl-NL"/>
              <w14:ligatures w14:val="standardContextual"/>
            </w:rPr>
          </w:pPr>
          <w:hyperlink w:anchor="_Toc184656974" w:history="1">
            <w:r w:rsidR="00806E92" w:rsidRPr="003D4F5F">
              <w:rPr>
                <w:rStyle w:val="Hyperlink"/>
                <w:rFonts w:ascii="Calibri" w:hAnsi="Calibri" w:cs="Calibri"/>
                <w:noProof/>
              </w:rPr>
              <w:t>5.3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Geschiktheidseis: Beroepsbekwaamheid</w:t>
            </w:r>
            <w:r w:rsidR="00806E92">
              <w:rPr>
                <w:noProof/>
                <w:webHidden/>
              </w:rPr>
              <w:tab/>
            </w:r>
            <w:r w:rsidR="00806E92">
              <w:rPr>
                <w:noProof/>
                <w:webHidden/>
              </w:rPr>
              <w:fldChar w:fldCharType="begin"/>
            </w:r>
            <w:r w:rsidR="00806E92">
              <w:rPr>
                <w:noProof/>
                <w:webHidden/>
              </w:rPr>
              <w:instrText xml:space="preserve"> PAGEREF _Toc184656974 \h </w:instrText>
            </w:r>
            <w:r w:rsidR="00806E92">
              <w:rPr>
                <w:noProof/>
                <w:webHidden/>
              </w:rPr>
            </w:r>
            <w:r w:rsidR="00806E92">
              <w:rPr>
                <w:noProof/>
                <w:webHidden/>
              </w:rPr>
              <w:fldChar w:fldCharType="separate"/>
            </w:r>
            <w:r w:rsidR="00121DD6">
              <w:rPr>
                <w:noProof/>
                <w:webHidden/>
              </w:rPr>
              <w:t>13</w:t>
            </w:r>
            <w:r w:rsidR="00806E92">
              <w:rPr>
                <w:noProof/>
                <w:webHidden/>
              </w:rPr>
              <w:fldChar w:fldCharType="end"/>
            </w:r>
          </w:hyperlink>
        </w:p>
        <w:p w14:paraId="1D7D4F2A" w14:textId="06DFBFCC" w:rsidR="00806E92" w:rsidRDefault="00000000" w:rsidP="00C90DE8">
          <w:pPr>
            <w:pStyle w:val="Inhopg2"/>
            <w:rPr>
              <w:rFonts w:eastAsiaTheme="minorEastAsia"/>
              <w:noProof/>
              <w:color w:val="auto"/>
              <w:kern w:val="2"/>
              <w:lang w:eastAsia="nl-NL"/>
              <w14:ligatures w14:val="standardContextual"/>
            </w:rPr>
          </w:pPr>
          <w:hyperlink w:anchor="_Toc184656975" w:history="1">
            <w:r w:rsidR="00806E92" w:rsidRPr="003D4F5F">
              <w:rPr>
                <w:rStyle w:val="Hyperlink"/>
                <w:rFonts w:ascii="Calibri" w:hAnsi="Calibri" w:cs="Calibri"/>
                <w:noProof/>
              </w:rPr>
              <w:t>5.4</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Geschiktheidseis: Financieel en economische draagkracht</w:t>
            </w:r>
            <w:r w:rsidR="00806E92">
              <w:rPr>
                <w:noProof/>
                <w:webHidden/>
              </w:rPr>
              <w:tab/>
            </w:r>
            <w:r w:rsidR="00806E92">
              <w:rPr>
                <w:noProof/>
                <w:webHidden/>
              </w:rPr>
              <w:fldChar w:fldCharType="begin"/>
            </w:r>
            <w:r w:rsidR="00806E92">
              <w:rPr>
                <w:noProof/>
                <w:webHidden/>
              </w:rPr>
              <w:instrText xml:space="preserve"> PAGEREF _Toc184656975 \h </w:instrText>
            </w:r>
            <w:r w:rsidR="00806E92">
              <w:rPr>
                <w:noProof/>
                <w:webHidden/>
              </w:rPr>
            </w:r>
            <w:r w:rsidR="00806E92">
              <w:rPr>
                <w:noProof/>
                <w:webHidden/>
              </w:rPr>
              <w:fldChar w:fldCharType="separate"/>
            </w:r>
            <w:r w:rsidR="00121DD6">
              <w:rPr>
                <w:noProof/>
                <w:webHidden/>
              </w:rPr>
              <w:t>13</w:t>
            </w:r>
            <w:r w:rsidR="00806E92">
              <w:rPr>
                <w:noProof/>
                <w:webHidden/>
              </w:rPr>
              <w:fldChar w:fldCharType="end"/>
            </w:r>
          </w:hyperlink>
        </w:p>
        <w:p w14:paraId="6B52BADF" w14:textId="7C565955" w:rsidR="00806E92" w:rsidRDefault="00000000" w:rsidP="00C90DE8">
          <w:pPr>
            <w:pStyle w:val="Inhopg2"/>
            <w:rPr>
              <w:rFonts w:eastAsiaTheme="minorEastAsia"/>
              <w:noProof/>
              <w:color w:val="auto"/>
              <w:kern w:val="2"/>
              <w:lang w:eastAsia="nl-NL"/>
              <w14:ligatures w14:val="standardContextual"/>
            </w:rPr>
          </w:pPr>
          <w:hyperlink w:anchor="_Toc184656976" w:history="1">
            <w:r w:rsidR="00806E92" w:rsidRPr="003D4F5F">
              <w:rPr>
                <w:rStyle w:val="Hyperlink"/>
                <w:rFonts w:ascii="Calibri" w:hAnsi="Calibri" w:cs="Calibri"/>
                <w:noProof/>
              </w:rPr>
              <w:t>5.5</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Geschiktheidseis: Verzekering</w:t>
            </w:r>
            <w:r w:rsidR="00806E92">
              <w:rPr>
                <w:noProof/>
                <w:webHidden/>
              </w:rPr>
              <w:tab/>
            </w:r>
            <w:r w:rsidR="00806E92">
              <w:rPr>
                <w:noProof/>
                <w:webHidden/>
              </w:rPr>
              <w:fldChar w:fldCharType="begin"/>
            </w:r>
            <w:r w:rsidR="00806E92">
              <w:rPr>
                <w:noProof/>
                <w:webHidden/>
              </w:rPr>
              <w:instrText xml:space="preserve"> PAGEREF _Toc184656976 \h </w:instrText>
            </w:r>
            <w:r w:rsidR="00806E92">
              <w:rPr>
                <w:noProof/>
                <w:webHidden/>
              </w:rPr>
            </w:r>
            <w:r w:rsidR="00806E92">
              <w:rPr>
                <w:noProof/>
                <w:webHidden/>
              </w:rPr>
              <w:fldChar w:fldCharType="separate"/>
            </w:r>
            <w:r w:rsidR="00121DD6">
              <w:rPr>
                <w:noProof/>
                <w:webHidden/>
              </w:rPr>
              <w:t>13</w:t>
            </w:r>
            <w:r w:rsidR="00806E92">
              <w:rPr>
                <w:noProof/>
                <w:webHidden/>
              </w:rPr>
              <w:fldChar w:fldCharType="end"/>
            </w:r>
          </w:hyperlink>
        </w:p>
        <w:p w14:paraId="5FD7FB30" w14:textId="0D9C2E7F" w:rsidR="00806E92" w:rsidRDefault="00000000" w:rsidP="00C90DE8">
          <w:pPr>
            <w:pStyle w:val="Inhopg2"/>
            <w:rPr>
              <w:rFonts w:eastAsiaTheme="minorEastAsia"/>
              <w:noProof/>
              <w:color w:val="auto"/>
              <w:kern w:val="2"/>
              <w:lang w:eastAsia="nl-NL"/>
              <w14:ligatures w14:val="standardContextual"/>
            </w:rPr>
          </w:pPr>
          <w:hyperlink w:anchor="_Toc184656977" w:history="1">
            <w:r w:rsidR="00806E92" w:rsidRPr="003D4F5F">
              <w:rPr>
                <w:rStyle w:val="Hyperlink"/>
                <w:rFonts w:ascii="Calibri" w:hAnsi="Calibri" w:cs="Calibri"/>
                <w:noProof/>
              </w:rPr>
              <w:t>5.6</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Geschiktheidseis: Technische bekwaamheid</w:t>
            </w:r>
            <w:r w:rsidR="00806E92">
              <w:rPr>
                <w:noProof/>
                <w:webHidden/>
              </w:rPr>
              <w:tab/>
            </w:r>
            <w:r w:rsidR="00806E92">
              <w:rPr>
                <w:noProof/>
                <w:webHidden/>
              </w:rPr>
              <w:fldChar w:fldCharType="begin"/>
            </w:r>
            <w:r w:rsidR="00806E92">
              <w:rPr>
                <w:noProof/>
                <w:webHidden/>
              </w:rPr>
              <w:instrText xml:space="preserve"> PAGEREF _Toc184656977 \h </w:instrText>
            </w:r>
            <w:r w:rsidR="00806E92">
              <w:rPr>
                <w:noProof/>
                <w:webHidden/>
              </w:rPr>
            </w:r>
            <w:r w:rsidR="00806E92">
              <w:rPr>
                <w:noProof/>
                <w:webHidden/>
              </w:rPr>
              <w:fldChar w:fldCharType="separate"/>
            </w:r>
            <w:r w:rsidR="00121DD6">
              <w:rPr>
                <w:noProof/>
                <w:webHidden/>
              </w:rPr>
              <w:t>14</w:t>
            </w:r>
            <w:r w:rsidR="00806E92">
              <w:rPr>
                <w:noProof/>
                <w:webHidden/>
              </w:rPr>
              <w:fldChar w:fldCharType="end"/>
            </w:r>
          </w:hyperlink>
        </w:p>
        <w:p w14:paraId="7BCC5C24" w14:textId="7DCF2580" w:rsidR="00806E92" w:rsidRDefault="00000000" w:rsidP="00C90DE8">
          <w:pPr>
            <w:pStyle w:val="Inhopg2"/>
            <w:rPr>
              <w:rFonts w:eastAsiaTheme="minorEastAsia"/>
              <w:noProof/>
              <w:color w:val="auto"/>
              <w:kern w:val="2"/>
              <w:lang w:eastAsia="nl-NL"/>
              <w14:ligatures w14:val="standardContextual"/>
            </w:rPr>
          </w:pPr>
          <w:hyperlink w:anchor="_Toc184656978" w:history="1">
            <w:r w:rsidR="00806E92" w:rsidRPr="003D4F5F">
              <w:rPr>
                <w:rStyle w:val="Hyperlink"/>
                <w:rFonts w:ascii="Calibri" w:hAnsi="Calibri" w:cs="Calibri"/>
                <w:noProof/>
              </w:rPr>
              <w:t>5.7</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Overige minimumeisen</w:t>
            </w:r>
            <w:r w:rsidR="00806E92">
              <w:rPr>
                <w:noProof/>
                <w:webHidden/>
              </w:rPr>
              <w:tab/>
            </w:r>
            <w:r w:rsidR="00806E92">
              <w:rPr>
                <w:noProof/>
                <w:webHidden/>
              </w:rPr>
              <w:fldChar w:fldCharType="begin"/>
            </w:r>
            <w:r w:rsidR="00806E92">
              <w:rPr>
                <w:noProof/>
                <w:webHidden/>
              </w:rPr>
              <w:instrText xml:space="preserve"> PAGEREF _Toc184656978 \h </w:instrText>
            </w:r>
            <w:r w:rsidR="00806E92">
              <w:rPr>
                <w:noProof/>
                <w:webHidden/>
              </w:rPr>
            </w:r>
            <w:r w:rsidR="00806E92">
              <w:rPr>
                <w:noProof/>
                <w:webHidden/>
              </w:rPr>
              <w:fldChar w:fldCharType="separate"/>
            </w:r>
            <w:r w:rsidR="00121DD6">
              <w:rPr>
                <w:noProof/>
                <w:webHidden/>
              </w:rPr>
              <w:t>15</w:t>
            </w:r>
            <w:r w:rsidR="00806E92">
              <w:rPr>
                <w:noProof/>
                <w:webHidden/>
              </w:rPr>
              <w:fldChar w:fldCharType="end"/>
            </w:r>
          </w:hyperlink>
        </w:p>
        <w:p w14:paraId="69F7CD02" w14:textId="0F031E4F" w:rsidR="00806E92" w:rsidRDefault="00000000" w:rsidP="00C90DE8">
          <w:pPr>
            <w:pStyle w:val="Inhopg2"/>
            <w:rPr>
              <w:rFonts w:eastAsiaTheme="minorEastAsia"/>
              <w:noProof/>
              <w:color w:val="auto"/>
              <w:kern w:val="2"/>
              <w:lang w:eastAsia="nl-NL"/>
              <w14:ligatures w14:val="standardContextual"/>
            </w:rPr>
          </w:pPr>
          <w:hyperlink w:anchor="_Toc184656979" w:history="1">
            <w:r w:rsidR="00806E92" w:rsidRPr="003D4F5F">
              <w:rPr>
                <w:rStyle w:val="Hyperlink"/>
                <w:rFonts w:ascii="Calibri" w:hAnsi="Calibri" w:cs="Calibri"/>
                <w:noProof/>
              </w:rPr>
              <w:t>5.8</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Uitvoeringsvoorwaarde: Social Return on Investment</w:t>
            </w:r>
            <w:r w:rsidR="00806E92">
              <w:rPr>
                <w:noProof/>
                <w:webHidden/>
              </w:rPr>
              <w:tab/>
            </w:r>
            <w:r w:rsidR="00806E92">
              <w:rPr>
                <w:noProof/>
                <w:webHidden/>
              </w:rPr>
              <w:fldChar w:fldCharType="begin"/>
            </w:r>
            <w:r w:rsidR="00806E92">
              <w:rPr>
                <w:noProof/>
                <w:webHidden/>
              </w:rPr>
              <w:instrText xml:space="preserve"> PAGEREF _Toc184656979 \h </w:instrText>
            </w:r>
            <w:r w:rsidR="00806E92">
              <w:rPr>
                <w:noProof/>
                <w:webHidden/>
              </w:rPr>
            </w:r>
            <w:r w:rsidR="00806E92">
              <w:rPr>
                <w:noProof/>
                <w:webHidden/>
              </w:rPr>
              <w:fldChar w:fldCharType="separate"/>
            </w:r>
            <w:r w:rsidR="00121DD6">
              <w:rPr>
                <w:noProof/>
                <w:webHidden/>
              </w:rPr>
              <w:t>15</w:t>
            </w:r>
            <w:r w:rsidR="00806E92">
              <w:rPr>
                <w:noProof/>
                <w:webHidden/>
              </w:rPr>
              <w:fldChar w:fldCharType="end"/>
            </w:r>
          </w:hyperlink>
        </w:p>
        <w:p w14:paraId="6280B059" w14:textId="10DE56D7" w:rsidR="00806E92" w:rsidRDefault="00000000" w:rsidP="00C90DE8">
          <w:pPr>
            <w:pStyle w:val="Inhopg2"/>
            <w:rPr>
              <w:rFonts w:eastAsiaTheme="minorEastAsia"/>
              <w:noProof/>
              <w:color w:val="auto"/>
              <w:kern w:val="2"/>
              <w:lang w:eastAsia="nl-NL"/>
              <w14:ligatures w14:val="standardContextual"/>
            </w:rPr>
          </w:pPr>
          <w:hyperlink w:anchor="_Toc184656980" w:history="1">
            <w:r w:rsidR="00806E92" w:rsidRPr="003D4F5F">
              <w:rPr>
                <w:rStyle w:val="Hyperlink"/>
                <w:rFonts w:cstheme="minorHAnsi"/>
                <w:noProof/>
              </w:rPr>
              <w:t>5.9</w:t>
            </w:r>
            <w:r w:rsidR="00806E92">
              <w:rPr>
                <w:rFonts w:eastAsiaTheme="minorEastAsia"/>
                <w:noProof/>
                <w:color w:val="auto"/>
                <w:kern w:val="2"/>
                <w:lang w:eastAsia="nl-NL"/>
                <w14:ligatures w14:val="standardContextual"/>
              </w:rPr>
              <w:tab/>
            </w:r>
            <w:r w:rsidR="00806E92" w:rsidRPr="003D4F5F">
              <w:rPr>
                <w:rStyle w:val="Hyperlink"/>
                <w:rFonts w:cstheme="minorHAnsi"/>
                <w:noProof/>
              </w:rPr>
              <w:t>Uitvoeringsvoorwaarde: Integriteitsverklaring en de Wet BIBOB</w:t>
            </w:r>
            <w:r w:rsidR="00806E92">
              <w:rPr>
                <w:noProof/>
                <w:webHidden/>
              </w:rPr>
              <w:tab/>
            </w:r>
            <w:r w:rsidR="00806E92">
              <w:rPr>
                <w:noProof/>
                <w:webHidden/>
              </w:rPr>
              <w:fldChar w:fldCharType="begin"/>
            </w:r>
            <w:r w:rsidR="00806E92">
              <w:rPr>
                <w:noProof/>
                <w:webHidden/>
              </w:rPr>
              <w:instrText xml:space="preserve"> PAGEREF _Toc184656980 \h </w:instrText>
            </w:r>
            <w:r w:rsidR="00806E92">
              <w:rPr>
                <w:noProof/>
                <w:webHidden/>
              </w:rPr>
            </w:r>
            <w:r w:rsidR="00806E92">
              <w:rPr>
                <w:noProof/>
                <w:webHidden/>
              </w:rPr>
              <w:fldChar w:fldCharType="separate"/>
            </w:r>
            <w:r w:rsidR="00121DD6">
              <w:rPr>
                <w:noProof/>
                <w:webHidden/>
              </w:rPr>
              <w:t>16</w:t>
            </w:r>
            <w:r w:rsidR="00806E92">
              <w:rPr>
                <w:noProof/>
                <w:webHidden/>
              </w:rPr>
              <w:fldChar w:fldCharType="end"/>
            </w:r>
          </w:hyperlink>
        </w:p>
        <w:p w14:paraId="7DFA3260" w14:textId="3579D2E0"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6981" w:history="1">
            <w:r w:rsidR="00806E92" w:rsidRPr="003D4F5F">
              <w:rPr>
                <w:rStyle w:val="Hyperlink"/>
                <w:rFonts w:ascii="Calibri" w:hAnsi="Calibri" w:cs="Calibri"/>
                <w:noProof/>
              </w:rPr>
              <w:t>6</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Aanbestedingsprocedure</w:t>
            </w:r>
            <w:r w:rsidR="00806E92">
              <w:rPr>
                <w:noProof/>
                <w:webHidden/>
              </w:rPr>
              <w:tab/>
            </w:r>
            <w:r w:rsidR="00806E92">
              <w:rPr>
                <w:noProof/>
                <w:webHidden/>
              </w:rPr>
              <w:fldChar w:fldCharType="begin"/>
            </w:r>
            <w:r w:rsidR="00806E92">
              <w:rPr>
                <w:noProof/>
                <w:webHidden/>
              </w:rPr>
              <w:instrText xml:space="preserve"> PAGEREF _Toc184656981 \h </w:instrText>
            </w:r>
            <w:r w:rsidR="00806E92">
              <w:rPr>
                <w:noProof/>
                <w:webHidden/>
              </w:rPr>
            </w:r>
            <w:r w:rsidR="00806E92">
              <w:rPr>
                <w:noProof/>
                <w:webHidden/>
              </w:rPr>
              <w:fldChar w:fldCharType="separate"/>
            </w:r>
            <w:r w:rsidR="00121DD6">
              <w:rPr>
                <w:noProof/>
                <w:webHidden/>
              </w:rPr>
              <w:t>17</w:t>
            </w:r>
            <w:r w:rsidR="00806E92">
              <w:rPr>
                <w:noProof/>
                <w:webHidden/>
              </w:rPr>
              <w:fldChar w:fldCharType="end"/>
            </w:r>
          </w:hyperlink>
        </w:p>
        <w:p w14:paraId="026B8A3C" w14:textId="7A2D6905" w:rsidR="00806E92" w:rsidRDefault="00000000" w:rsidP="00C90DE8">
          <w:pPr>
            <w:pStyle w:val="Inhopg2"/>
            <w:rPr>
              <w:rFonts w:eastAsiaTheme="minorEastAsia"/>
              <w:noProof/>
              <w:color w:val="auto"/>
              <w:kern w:val="2"/>
              <w:lang w:eastAsia="nl-NL"/>
              <w14:ligatures w14:val="standardContextual"/>
            </w:rPr>
          </w:pPr>
          <w:hyperlink w:anchor="_Toc184656982" w:history="1">
            <w:r w:rsidR="00806E92" w:rsidRPr="003D4F5F">
              <w:rPr>
                <w:rStyle w:val="Hyperlink"/>
                <w:rFonts w:ascii="Calibri" w:hAnsi="Calibri" w:cs="Calibri"/>
                <w:noProof/>
              </w:rPr>
              <w:t>6.1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Digitaal aanbesteden via TenderNed</w:t>
            </w:r>
            <w:r w:rsidR="00806E92">
              <w:rPr>
                <w:noProof/>
                <w:webHidden/>
              </w:rPr>
              <w:tab/>
            </w:r>
            <w:r w:rsidR="00806E92">
              <w:rPr>
                <w:noProof/>
                <w:webHidden/>
              </w:rPr>
              <w:fldChar w:fldCharType="begin"/>
            </w:r>
            <w:r w:rsidR="00806E92">
              <w:rPr>
                <w:noProof/>
                <w:webHidden/>
              </w:rPr>
              <w:instrText xml:space="preserve"> PAGEREF _Toc184656982 \h </w:instrText>
            </w:r>
            <w:r w:rsidR="00806E92">
              <w:rPr>
                <w:noProof/>
                <w:webHidden/>
              </w:rPr>
            </w:r>
            <w:r w:rsidR="00806E92">
              <w:rPr>
                <w:noProof/>
                <w:webHidden/>
              </w:rPr>
              <w:fldChar w:fldCharType="separate"/>
            </w:r>
            <w:r w:rsidR="00121DD6">
              <w:rPr>
                <w:noProof/>
                <w:webHidden/>
              </w:rPr>
              <w:t>17</w:t>
            </w:r>
            <w:r w:rsidR="00806E92">
              <w:rPr>
                <w:noProof/>
                <w:webHidden/>
              </w:rPr>
              <w:fldChar w:fldCharType="end"/>
            </w:r>
          </w:hyperlink>
        </w:p>
        <w:p w14:paraId="72A2CEED" w14:textId="42B639A3" w:rsidR="00806E92" w:rsidRDefault="00000000" w:rsidP="00C90DE8">
          <w:pPr>
            <w:pStyle w:val="Inhopg2"/>
            <w:rPr>
              <w:rFonts w:eastAsiaTheme="minorEastAsia"/>
              <w:noProof/>
              <w:color w:val="auto"/>
              <w:kern w:val="2"/>
              <w:lang w:eastAsia="nl-NL"/>
              <w14:ligatures w14:val="standardContextual"/>
            </w:rPr>
          </w:pPr>
          <w:hyperlink w:anchor="_Toc184656983" w:history="1">
            <w:r w:rsidR="00806E92" w:rsidRPr="003D4F5F">
              <w:rPr>
                <w:rStyle w:val="Hyperlink"/>
                <w:rFonts w:ascii="Calibri" w:hAnsi="Calibri" w:cs="Calibri"/>
                <w:noProof/>
              </w:rPr>
              <w:t>6.2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Planning</w:t>
            </w:r>
            <w:r w:rsidR="00806E92">
              <w:rPr>
                <w:noProof/>
                <w:webHidden/>
              </w:rPr>
              <w:tab/>
            </w:r>
            <w:r w:rsidR="00806E92">
              <w:rPr>
                <w:noProof/>
                <w:webHidden/>
              </w:rPr>
              <w:fldChar w:fldCharType="begin"/>
            </w:r>
            <w:r w:rsidR="00806E92">
              <w:rPr>
                <w:noProof/>
                <w:webHidden/>
              </w:rPr>
              <w:instrText xml:space="preserve"> PAGEREF _Toc184656983 \h </w:instrText>
            </w:r>
            <w:r w:rsidR="00806E92">
              <w:rPr>
                <w:noProof/>
                <w:webHidden/>
              </w:rPr>
            </w:r>
            <w:r w:rsidR="00806E92">
              <w:rPr>
                <w:noProof/>
                <w:webHidden/>
              </w:rPr>
              <w:fldChar w:fldCharType="separate"/>
            </w:r>
            <w:r w:rsidR="00121DD6">
              <w:rPr>
                <w:noProof/>
                <w:webHidden/>
              </w:rPr>
              <w:t>17</w:t>
            </w:r>
            <w:r w:rsidR="00806E92">
              <w:rPr>
                <w:noProof/>
                <w:webHidden/>
              </w:rPr>
              <w:fldChar w:fldCharType="end"/>
            </w:r>
          </w:hyperlink>
        </w:p>
        <w:p w14:paraId="6AE93D9A" w14:textId="718A8866" w:rsidR="00806E92" w:rsidRDefault="00000000" w:rsidP="00C90DE8">
          <w:pPr>
            <w:pStyle w:val="Inhopg2"/>
            <w:rPr>
              <w:rFonts w:eastAsiaTheme="minorEastAsia"/>
              <w:noProof/>
              <w:color w:val="auto"/>
              <w:kern w:val="2"/>
              <w:lang w:eastAsia="nl-NL"/>
              <w14:ligatures w14:val="standardContextual"/>
            </w:rPr>
          </w:pPr>
          <w:hyperlink w:anchor="_Toc184656984" w:history="1">
            <w:r w:rsidR="00806E92" w:rsidRPr="003D4F5F">
              <w:rPr>
                <w:rStyle w:val="Hyperlink"/>
                <w:rFonts w:ascii="Calibri" w:hAnsi="Calibri" w:cs="Calibri"/>
                <w:noProof/>
              </w:rPr>
              <w:t>6.3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Schouw</w:t>
            </w:r>
            <w:r w:rsidR="00806E92">
              <w:rPr>
                <w:noProof/>
                <w:webHidden/>
              </w:rPr>
              <w:tab/>
            </w:r>
            <w:r w:rsidR="00806E92">
              <w:rPr>
                <w:noProof/>
                <w:webHidden/>
              </w:rPr>
              <w:fldChar w:fldCharType="begin"/>
            </w:r>
            <w:r w:rsidR="00806E92">
              <w:rPr>
                <w:noProof/>
                <w:webHidden/>
              </w:rPr>
              <w:instrText xml:space="preserve"> PAGEREF _Toc184656984 \h </w:instrText>
            </w:r>
            <w:r w:rsidR="00806E92">
              <w:rPr>
                <w:noProof/>
                <w:webHidden/>
              </w:rPr>
            </w:r>
            <w:r w:rsidR="00806E92">
              <w:rPr>
                <w:noProof/>
                <w:webHidden/>
              </w:rPr>
              <w:fldChar w:fldCharType="separate"/>
            </w:r>
            <w:r w:rsidR="00121DD6">
              <w:rPr>
                <w:noProof/>
                <w:webHidden/>
              </w:rPr>
              <w:t>18</w:t>
            </w:r>
            <w:r w:rsidR="00806E92">
              <w:rPr>
                <w:noProof/>
                <w:webHidden/>
              </w:rPr>
              <w:fldChar w:fldCharType="end"/>
            </w:r>
          </w:hyperlink>
        </w:p>
        <w:p w14:paraId="10ED3642" w14:textId="0BBEDE62" w:rsidR="00806E92" w:rsidRDefault="00000000" w:rsidP="00C90DE8">
          <w:pPr>
            <w:pStyle w:val="Inhopg2"/>
            <w:rPr>
              <w:rFonts w:eastAsiaTheme="minorEastAsia"/>
              <w:noProof/>
              <w:color w:val="auto"/>
              <w:kern w:val="2"/>
              <w:lang w:eastAsia="nl-NL"/>
              <w14:ligatures w14:val="standardContextual"/>
            </w:rPr>
          </w:pPr>
          <w:hyperlink w:anchor="_Toc184656985" w:history="1">
            <w:r w:rsidR="00806E92" w:rsidRPr="003D4F5F">
              <w:rPr>
                <w:rStyle w:val="Hyperlink"/>
                <w:rFonts w:ascii="Calibri" w:hAnsi="Calibri" w:cs="Calibri"/>
                <w:noProof/>
              </w:rPr>
              <w:t>6.4</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Indienen van vragen en Nota van inlichtingen</w:t>
            </w:r>
            <w:r w:rsidR="00806E92">
              <w:rPr>
                <w:noProof/>
                <w:webHidden/>
              </w:rPr>
              <w:tab/>
            </w:r>
            <w:r w:rsidR="00806E92">
              <w:rPr>
                <w:noProof/>
                <w:webHidden/>
              </w:rPr>
              <w:fldChar w:fldCharType="begin"/>
            </w:r>
            <w:r w:rsidR="00806E92">
              <w:rPr>
                <w:noProof/>
                <w:webHidden/>
              </w:rPr>
              <w:instrText xml:space="preserve"> PAGEREF _Toc184656985 \h </w:instrText>
            </w:r>
            <w:r w:rsidR="00806E92">
              <w:rPr>
                <w:noProof/>
                <w:webHidden/>
              </w:rPr>
            </w:r>
            <w:r w:rsidR="00806E92">
              <w:rPr>
                <w:noProof/>
                <w:webHidden/>
              </w:rPr>
              <w:fldChar w:fldCharType="separate"/>
            </w:r>
            <w:r w:rsidR="00121DD6">
              <w:rPr>
                <w:noProof/>
                <w:webHidden/>
              </w:rPr>
              <w:t>18</w:t>
            </w:r>
            <w:r w:rsidR="00806E92">
              <w:rPr>
                <w:noProof/>
                <w:webHidden/>
              </w:rPr>
              <w:fldChar w:fldCharType="end"/>
            </w:r>
          </w:hyperlink>
        </w:p>
        <w:p w14:paraId="77473872" w14:textId="4C039895" w:rsidR="00806E92" w:rsidRDefault="00000000" w:rsidP="00C90DE8">
          <w:pPr>
            <w:pStyle w:val="Inhopg2"/>
            <w:rPr>
              <w:rFonts w:eastAsiaTheme="minorEastAsia"/>
              <w:noProof/>
              <w:color w:val="auto"/>
              <w:kern w:val="2"/>
              <w:lang w:eastAsia="nl-NL"/>
              <w14:ligatures w14:val="standardContextual"/>
            </w:rPr>
          </w:pPr>
          <w:hyperlink w:anchor="_Toc184656986" w:history="1">
            <w:r w:rsidR="00806E92" w:rsidRPr="003D4F5F">
              <w:rPr>
                <w:rStyle w:val="Hyperlink"/>
                <w:rFonts w:ascii="Calibri" w:hAnsi="Calibri" w:cs="Calibri"/>
                <w:noProof/>
              </w:rPr>
              <w:t>6.5</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Varianten</w:t>
            </w:r>
            <w:r w:rsidR="00806E92">
              <w:rPr>
                <w:noProof/>
                <w:webHidden/>
              </w:rPr>
              <w:tab/>
            </w:r>
            <w:r w:rsidR="00806E92">
              <w:rPr>
                <w:noProof/>
                <w:webHidden/>
              </w:rPr>
              <w:fldChar w:fldCharType="begin"/>
            </w:r>
            <w:r w:rsidR="00806E92">
              <w:rPr>
                <w:noProof/>
                <w:webHidden/>
              </w:rPr>
              <w:instrText xml:space="preserve"> PAGEREF _Toc184656986 \h </w:instrText>
            </w:r>
            <w:r w:rsidR="00806E92">
              <w:rPr>
                <w:noProof/>
                <w:webHidden/>
              </w:rPr>
            </w:r>
            <w:r w:rsidR="00806E92">
              <w:rPr>
                <w:noProof/>
                <w:webHidden/>
              </w:rPr>
              <w:fldChar w:fldCharType="separate"/>
            </w:r>
            <w:r w:rsidR="00121DD6">
              <w:rPr>
                <w:noProof/>
                <w:webHidden/>
              </w:rPr>
              <w:t>19</w:t>
            </w:r>
            <w:r w:rsidR="00806E92">
              <w:rPr>
                <w:noProof/>
                <w:webHidden/>
              </w:rPr>
              <w:fldChar w:fldCharType="end"/>
            </w:r>
          </w:hyperlink>
        </w:p>
        <w:p w14:paraId="024D6FA5" w14:textId="6B6A2704" w:rsidR="00806E92" w:rsidRDefault="00000000" w:rsidP="00C90DE8">
          <w:pPr>
            <w:pStyle w:val="Inhopg2"/>
            <w:rPr>
              <w:rFonts w:eastAsiaTheme="minorEastAsia"/>
              <w:noProof/>
              <w:color w:val="auto"/>
              <w:kern w:val="2"/>
              <w:lang w:eastAsia="nl-NL"/>
              <w14:ligatures w14:val="standardContextual"/>
            </w:rPr>
          </w:pPr>
          <w:hyperlink w:anchor="_Toc184656987" w:history="1">
            <w:r w:rsidR="00806E92" w:rsidRPr="003D4F5F">
              <w:rPr>
                <w:rStyle w:val="Hyperlink"/>
                <w:rFonts w:ascii="Calibri" w:hAnsi="Calibri" w:cs="Calibri"/>
                <w:noProof/>
              </w:rPr>
              <w:t>6.6</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Indienen en openen van de Inschrijving</w:t>
            </w:r>
            <w:r w:rsidR="00806E92">
              <w:rPr>
                <w:noProof/>
                <w:webHidden/>
              </w:rPr>
              <w:tab/>
            </w:r>
            <w:r w:rsidR="00806E92">
              <w:rPr>
                <w:noProof/>
                <w:webHidden/>
              </w:rPr>
              <w:fldChar w:fldCharType="begin"/>
            </w:r>
            <w:r w:rsidR="00806E92">
              <w:rPr>
                <w:noProof/>
                <w:webHidden/>
              </w:rPr>
              <w:instrText xml:space="preserve"> PAGEREF _Toc184656987 \h </w:instrText>
            </w:r>
            <w:r w:rsidR="00806E92">
              <w:rPr>
                <w:noProof/>
                <w:webHidden/>
              </w:rPr>
            </w:r>
            <w:r w:rsidR="00806E92">
              <w:rPr>
                <w:noProof/>
                <w:webHidden/>
              </w:rPr>
              <w:fldChar w:fldCharType="separate"/>
            </w:r>
            <w:r w:rsidR="00121DD6">
              <w:rPr>
                <w:noProof/>
                <w:webHidden/>
              </w:rPr>
              <w:t>19</w:t>
            </w:r>
            <w:r w:rsidR="00806E92">
              <w:rPr>
                <w:noProof/>
                <w:webHidden/>
              </w:rPr>
              <w:fldChar w:fldCharType="end"/>
            </w:r>
          </w:hyperlink>
        </w:p>
        <w:p w14:paraId="6FC0B4BA" w14:textId="40C2606F" w:rsidR="00806E92" w:rsidRDefault="00000000" w:rsidP="00C90DE8">
          <w:pPr>
            <w:pStyle w:val="Inhopg2"/>
            <w:rPr>
              <w:rFonts w:eastAsiaTheme="minorEastAsia"/>
              <w:noProof/>
              <w:color w:val="auto"/>
              <w:kern w:val="2"/>
              <w:lang w:eastAsia="nl-NL"/>
              <w14:ligatures w14:val="standardContextual"/>
            </w:rPr>
          </w:pPr>
          <w:hyperlink w:anchor="_Toc184656988" w:history="1">
            <w:r w:rsidR="00806E92" w:rsidRPr="003D4F5F">
              <w:rPr>
                <w:rStyle w:val="Hyperlink"/>
                <w:rFonts w:ascii="Calibri" w:hAnsi="Calibri" w:cs="Calibri"/>
                <w:noProof/>
              </w:rPr>
              <w:t>6.7</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Klachtenloket</w:t>
            </w:r>
            <w:r w:rsidR="00806E92">
              <w:rPr>
                <w:noProof/>
                <w:webHidden/>
              </w:rPr>
              <w:tab/>
            </w:r>
            <w:r w:rsidR="00806E92">
              <w:rPr>
                <w:noProof/>
                <w:webHidden/>
              </w:rPr>
              <w:fldChar w:fldCharType="begin"/>
            </w:r>
            <w:r w:rsidR="00806E92">
              <w:rPr>
                <w:noProof/>
                <w:webHidden/>
              </w:rPr>
              <w:instrText xml:space="preserve"> PAGEREF _Toc184656988 \h </w:instrText>
            </w:r>
            <w:r w:rsidR="00806E92">
              <w:rPr>
                <w:noProof/>
                <w:webHidden/>
              </w:rPr>
            </w:r>
            <w:r w:rsidR="00806E92">
              <w:rPr>
                <w:noProof/>
                <w:webHidden/>
              </w:rPr>
              <w:fldChar w:fldCharType="separate"/>
            </w:r>
            <w:r w:rsidR="00121DD6">
              <w:rPr>
                <w:noProof/>
                <w:webHidden/>
              </w:rPr>
              <w:t>19</w:t>
            </w:r>
            <w:r w:rsidR="00806E92">
              <w:rPr>
                <w:noProof/>
                <w:webHidden/>
              </w:rPr>
              <w:fldChar w:fldCharType="end"/>
            </w:r>
          </w:hyperlink>
        </w:p>
        <w:p w14:paraId="4EE22EB8" w14:textId="4C8F415F" w:rsidR="00806E92" w:rsidRDefault="00000000" w:rsidP="00C90DE8">
          <w:pPr>
            <w:pStyle w:val="Inhopg2"/>
            <w:rPr>
              <w:rFonts w:eastAsiaTheme="minorEastAsia"/>
              <w:noProof/>
              <w:color w:val="auto"/>
              <w:kern w:val="2"/>
              <w:lang w:eastAsia="nl-NL"/>
              <w14:ligatures w14:val="standardContextual"/>
            </w:rPr>
          </w:pPr>
          <w:hyperlink w:anchor="_Toc184656989" w:history="1">
            <w:r w:rsidR="00806E92" w:rsidRPr="003D4F5F">
              <w:rPr>
                <w:rStyle w:val="Hyperlink"/>
                <w:rFonts w:ascii="Calibri" w:hAnsi="Calibri" w:cs="Calibri"/>
                <w:noProof/>
              </w:rPr>
              <w:t>6.8</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Tegenstrijdigheden</w:t>
            </w:r>
            <w:r w:rsidR="00806E92">
              <w:rPr>
                <w:noProof/>
                <w:webHidden/>
              </w:rPr>
              <w:tab/>
            </w:r>
            <w:r w:rsidR="00806E92">
              <w:rPr>
                <w:noProof/>
                <w:webHidden/>
              </w:rPr>
              <w:fldChar w:fldCharType="begin"/>
            </w:r>
            <w:r w:rsidR="00806E92">
              <w:rPr>
                <w:noProof/>
                <w:webHidden/>
              </w:rPr>
              <w:instrText xml:space="preserve"> PAGEREF _Toc184656989 \h </w:instrText>
            </w:r>
            <w:r w:rsidR="00806E92">
              <w:rPr>
                <w:noProof/>
                <w:webHidden/>
              </w:rPr>
            </w:r>
            <w:r w:rsidR="00806E92">
              <w:rPr>
                <w:noProof/>
                <w:webHidden/>
              </w:rPr>
              <w:fldChar w:fldCharType="separate"/>
            </w:r>
            <w:r w:rsidR="00121DD6">
              <w:rPr>
                <w:noProof/>
                <w:webHidden/>
              </w:rPr>
              <w:t>20</w:t>
            </w:r>
            <w:r w:rsidR="00806E92">
              <w:rPr>
                <w:noProof/>
                <w:webHidden/>
              </w:rPr>
              <w:fldChar w:fldCharType="end"/>
            </w:r>
          </w:hyperlink>
        </w:p>
        <w:p w14:paraId="56273005" w14:textId="595B81F8" w:rsidR="00806E92" w:rsidRDefault="00000000" w:rsidP="00C90DE8">
          <w:pPr>
            <w:pStyle w:val="Inhopg2"/>
            <w:rPr>
              <w:rFonts w:eastAsiaTheme="minorEastAsia"/>
              <w:noProof/>
              <w:color w:val="auto"/>
              <w:kern w:val="2"/>
              <w:lang w:eastAsia="nl-NL"/>
              <w14:ligatures w14:val="standardContextual"/>
            </w:rPr>
          </w:pPr>
          <w:hyperlink w:anchor="_Toc184656990" w:history="1">
            <w:r w:rsidR="00806E92" w:rsidRPr="003D4F5F">
              <w:rPr>
                <w:rStyle w:val="Hyperlink"/>
                <w:rFonts w:ascii="Calibri" w:hAnsi="Calibri" w:cs="Calibri"/>
                <w:noProof/>
              </w:rPr>
              <w:t>6.9</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Vertrouwelijkheid</w:t>
            </w:r>
            <w:r w:rsidR="00806E92">
              <w:rPr>
                <w:noProof/>
                <w:webHidden/>
              </w:rPr>
              <w:tab/>
            </w:r>
            <w:r w:rsidR="00806E92">
              <w:rPr>
                <w:noProof/>
                <w:webHidden/>
              </w:rPr>
              <w:fldChar w:fldCharType="begin"/>
            </w:r>
            <w:r w:rsidR="00806E92">
              <w:rPr>
                <w:noProof/>
                <w:webHidden/>
              </w:rPr>
              <w:instrText xml:space="preserve"> PAGEREF _Toc184656990 \h </w:instrText>
            </w:r>
            <w:r w:rsidR="00806E92">
              <w:rPr>
                <w:noProof/>
                <w:webHidden/>
              </w:rPr>
            </w:r>
            <w:r w:rsidR="00806E92">
              <w:rPr>
                <w:noProof/>
                <w:webHidden/>
              </w:rPr>
              <w:fldChar w:fldCharType="separate"/>
            </w:r>
            <w:r w:rsidR="00121DD6">
              <w:rPr>
                <w:noProof/>
                <w:webHidden/>
              </w:rPr>
              <w:t>20</w:t>
            </w:r>
            <w:r w:rsidR="00806E92">
              <w:rPr>
                <w:noProof/>
                <w:webHidden/>
              </w:rPr>
              <w:fldChar w:fldCharType="end"/>
            </w:r>
          </w:hyperlink>
        </w:p>
        <w:p w14:paraId="386A0E3A" w14:textId="5E2B0AC5" w:rsidR="00806E92" w:rsidRDefault="00000000">
          <w:pPr>
            <w:pStyle w:val="Inhopg2"/>
            <w:rPr>
              <w:rFonts w:eastAsiaTheme="minorEastAsia"/>
              <w:noProof/>
              <w:color w:val="auto"/>
              <w:kern w:val="2"/>
              <w:lang w:eastAsia="nl-NL"/>
              <w14:ligatures w14:val="standardContextual"/>
            </w:rPr>
          </w:pPr>
          <w:hyperlink w:anchor="_Toc184656991" w:history="1">
            <w:r w:rsidR="00806E92" w:rsidRPr="003D4F5F">
              <w:rPr>
                <w:rStyle w:val="Hyperlink"/>
                <w:rFonts w:ascii="Calibri" w:hAnsi="Calibri" w:cs="Calibri"/>
                <w:noProof/>
              </w:rPr>
              <w:t>6.10</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Toepasselijk recht</w:t>
            </w:r>
            <w:r w:rsidR="00806E92">
              <w:rPr>
                <w:noProof/>
                <w:webHidden/>
              </w:rPr>
              <w:tab/>
            </w:r>
            <w:r w:rsidR="00806E92">
              <w:rPr>
                <w:noProof/>
                <w:webHidden/>
              </w:rPr>
              <w:fldChar w:fldCharType="begin"/>
            </w:r>
            <w:r w:rsidR="00806E92">
              <w:rPr>
                <w:noProof/>
                <w:webHidden/>
              </w:rPr>
              <w:instrText xml:space="preserve"> PAGEREF _Toc184656991 \h </w:instrText>
            </w:r>
            <w:r w:rsidR="00806E92">
              <w:rPr>
                <w:noProof/>
                <w:webHidden/>
              </w:rPr>
            </w:r>
            <w:r w:rsidR="00806E92">
              <w:rPr>
                <w:noProof/>
                <w:webHidden/>
              </w:rPr>
              <w:fldChar w:fldCharType="separate"/>
            </w:r>
            <w:r w:rsidR="00121DD6">
              <w:rPr>
                <w:noProof/>
                <w:webHidden/>
              </w:rPr>
              <w:t>20</w:t>
            </w:r>
            <w:r w:rsidR="00806E92">
              <w:rPr>
                <w:noProof/>
                <w:webHidden/>
              </w:rPr>
              <w:fldChar w:fldCharType="end"/>
            </w:r>
          </w:hyperlink>
        </w:p>
        <w:p w14:paraId="57B09BD0" w14:textId="74BE4B4A" w:rsidR="00806E92" w:rsidRDefault="00000000">
          <w:pPr>
            <w:pStyle w:val="Inhopg2"/>
            <w:rPr>
              <w:rFonts w:eastAsiaTheme="minorEastAsia"/>
              <w:noProof/>
              <w:color w:val="auto"/>
              <w:kern w:val="2"/>
              <w:lang w:eastAsia="nl-NL"/>
              <w14:ligatures w14:val="standardContextual"/>
            </w:rPr>
          </w:pPr>
          <w:hyperlink w:anchor="_Toc184656992" w:history="1">
            <w:r w:rsidR="00806E92" w:rsidRPr="003D4F5F">
              <w:rPr>
                <w:rStyle w:val="Hyperlink"/>
                <w:rFonts w:ascii="Calibri" w:hAnsi="Calibri" w:cs="Calibri"/>
                <w:noProof/>
              </w:rPr>
              <w:t>6.11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Taal</w:t>
            </w:r>
            <w:r w:rsidR="00806E92">
              <w:rPr>
                <w:noProof/>
                <w:webHidden/>
              </w:rPr>
              <w:tab/>
            </w:r>
            <w:r w:rsidR="00806E92">
              <w:rPr>
                <w:noProof/>
                <w:webHidden/>
              </w:rPr>
              <w:fldChar w:fldCharType="begin"/>
            </w:r>
            <w:r w:rsidR="00806E92">
              <w:rPr>
                <w:noProof/>
                <w:webHidden/>
              </w:rPr>
              <w:instrText xml:space="preserve"> PAGEREF _Toc184656992 \h </w:instrText>
            </w:r>
            <w:r w:rsidR="00806E92">
              <w:rPr>
                <w:noProof/>
                <w:webHidden/>
              </w:rPr>
            </w:r>
            <w:r w:rsidR="00806E92">
              <w:rPr>
                <w:noProof/>
                <w:webHidden/>
              </w:rPr>
              <w:fldChar w:fldCharType="separate"/>
            </w:r>
            <w:r w:rsidR="00121DD6">
              <w:rPr>
                <w:noProof/>
                <w:webHidden/>
              </w:rPr>
              <w:t>21</w:t>
            </w:r>
            <w:r w:rsidR="00806E92">
              <w:rPr>
                <w:noProof/>
                <w:webHidden/>
              </w:rPr>
              <w:fldChar w:fldCharType="end"/>
            </w:r>
          </w:hyperlink>
        </w:p>
        <w:p w14:paraId="2D56651D" w14:textId="1F2DFC55" w:rsidR="00806E92" w:rsidRDefault="00000000">
          <w:pPr>
            <w:pStyle w:val="Inhopg2"/>
            <w:rPr>
              <w:rFonts w:eastAsiaTheme="minorEastAsia"/>
              <w:noProof/>
              <w:color w:val="auto"/>
              <w:kern w:val="2"/>
              <w:lang w:eastAsia="nl-NL"/>
              <w14:ligatures w14:val="standardContextual"/>
            </w:rPr>
          </w:pPr>
          <w:hyperlink w:anchor="_Toc184656993" w:history="1">
            <w:r w:rsidR="00806E92" w:rsidRPr="003D4F5F">
              <w:rPr>
                <w:rStyle w:val="Hyperlink"/>
                <w:rFonts w:ascii="Calibri" w:hAnsi="Calibri" w:cs="Calibri"/>
                <w:noProof/>
              </w:rPr>
              <w:t>6.12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Stoppen aanbesteding</w:t>
            </w:r>
            <w:r w:rsidR="00806E92">
              <w:rPr>
                <w:noProof/>
                <w:webHidden/>
              </w:rPr>
              <w:tab/>
            </w:r>
            <w:r w:rsidR="00806E92">
              <w:rPr>
                <w:noProof/>
                <w:webHidden/>
              </w:rPr>
              <w:fldChar w:fldCharType="begin"/>
            </w:r>
            <w:r w:rsidR="00806E92">
              <w:rPr>
                <w:noProof/>
                <w:webHidden/>
              </w:rPr>
              <w:instrText xml:space="preserve"> PAGEREF _Toc184656993 \h </w:instrText>
            </w:r>
            <w:r w:rsidR="00806E92">
              <w:rPr>
                <w:noProof/>
                <w:webHidden/>
              </w:rPr>
            </w:r>
            <w:r w:rsidR="00806E92">
              <w:rPr>
                <w:noProof/>
                <w:webHidden/>
              </w:rPr>
              <w:fldChar w:fldCharType="separate"/>
            </w:r>
            <w:r w:rsidR="00121DD6">
              <w:rPr>
                <w:noProof/>
                <w:webHidden/>
              </w:rPr>
              <w:t>21</w:t>
            </w:r>
            <w:r w:rsidR="00806E92">
              <w:rPr>
                <w:noProof/>
                <w:webHidden/>
              </w:rPr>
              <w:fldChar w:fldCharType="end"/>
            </w:r>
          </w:hyperlink>
        </w:p>
        <w:p w14:paraId="6671C840" w14:textId="2D8090D3" w:rsidR="00806E92" w:rsidRDefault="00000000">
          <w:pPr>
            <w:pStyle w:val="Inhopg2"/>
            <w:rPr>
              <w:rFonts w:eastAsiaTheme="minorEastAsia"/>
              <w:noProof/>
              <w:color w:val="auto"/>
              <w:kern w:val="2"/>
              <w:lang w:eastAsia="nl-NL"/>
              <w14:ligatures w14:val="standardContextual"/>
            </w:rPr>
          </w:pPr>
          <w:hyperlink w:anchor="_Toc184656994" w:history="1">
            <w:r w:rsidR="00806E92" w:rsidRPr="003D4F5F">
              <w:rPr>
                <w:rStyle w:val="Hyperlink"/>
                <w:rFonts w:ascii="Calibri" w:hAnsi="Calibri" w:cs="Calibri"/>
                <w:noProof/>
              </w:rPr>
              <w:t>6.13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Akkoordverklaring voorschriften en Aanbestedingsstukken</w:t>
            </w:r>
            <w:r w:rsidR="00806E92">
              <w:rPr>
                <w:noProof/>
                <w:webHidden/>
              </w:rPr>
              <w:tab/>
            </w:r>
            <w:r w:rsidR="00806E92">
              <w:rPr>
                <w:noProof/>
                <w:webHidden/>
              </w:rPr>
              <w:fldChar w:fldCharType="begin"/>
            </w:r>
            <w:r w:rsidR="00806E92">
              <w:rPr>
                <w:noProof/>
                <w:webHidden/>
              </w:rPr>
              <w:instrText xml:space="preserve"> PAGEREF _Toc184656994 \h </w:instrText>
            </w:r>
            <w:r w:rsidR="00806E92">
              <w:rPr>
                <w:noProof/>
                <w:webHidden/>
              </w:rPr>
            </w:r>
            <w:r w:rsidR="00806E92">
              <w:rPr>
                <w:noProof/>
                <w:webHidden/>
              </w:rPr>
              <w:fldChar w:fldCharType="separate"/>
            </w:r>
            <w:r w:rsidR="00121DD6">
              <w:rPr>
                <w:noProof/>
                <w:webHidden/>
              </w:rPr>
              <w:t>21</w:t>
            </w:r>
            <w:r w:rsidR="00806E92">
              <w:rPr>
                <w:noProof/>
                <w:webHidden/>
              </w:rPr>
              <w:fldChar w:fldCharType="end"/>
            </w:r>
          </w:hyperlink>
        </w:p>
        <w:p w14:paraId="361C1A5D" w14:textId="270DCA52" w:rsidR="00806E92" w:rsidRDefault="00000000">
          <w:pPr>
            <w:pStyle w:val="Inhopg2"/>
            <w:rPr>
              <w:rFonts w:eastAsiaTheme="minorEastAsia"/>
              <w:noProof/>
              <w:color w:val="auto"/>
              <w:kern w:val="2"/>
              <w:lang w:eastAsia="nl-NL"/>
              <w14:ligatures w14:val="standardContextual"/>
            </w:rPr>
          </w:pPr>
          <w:hyperlink w:anchor="_Toc184656995" w:history="1">
            <w:r w:rsidR="00806E92" w:rsidRPr="003D4F5F">
              <w:rPr>
                <w:rStyle w:val="Hyperlink"/>
                <w:rFonts w:ascii="Calibri" w:hAnsi="Calibri" w:cs="Calibri"/>
                <w:noProof/>
              </w:rPr>
              <w:t>6.14</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Onherroepelijk aanbod en gestanddoeningstermijn</w:t>
            </w:r>
            <w:r w:rsidR="00806E92">
              <w:rPr>
                <w:noProof/>
                <w:webHidden/>
              </w:rPr>
              <w:tab/>
            </w:r>
            <w:r w:rsidR="00806E92">
              <w:rPr>
                <w:noProof/>
                <w:webHidden/>
              </w:rPr>
              <w:fldChar w:fldCharType="begin"/>
            </w:r>
            <w:r w:rsidR="00806E92">
              <w:rPr>
                <w:noProof/>
                <w:webHidden/>
              </w:rPr>
              <w:instrText xml:space="preserve"> PAGEREF _Toc184656995 \h </w:instrText>
            </w:r>
            <w:r w:rsidR="00806E92">
              <w:rPr>
                <w:noProof/>
                <w:webHidden/>
              </w:rPr>
            </w:r>
            <w:r w:rsidR="00806E92">
              <w:rPr>
                <w:noProof/>
                <w:webHidden/>
              </w:rPr>
              <w:fldChar w:fldCharType="separate"/>
            </w:r>
            <w:r w:rsidR="00121DD6">
              <w:rPr>
                <w:noProof/>
                <w:webHidden/>
              </w:rPr>
              <w:t>21</w:t>
            </w:r>
            <w:r w:rsidR="00806E92">
              <w:rPr>
                <w:noProof/>
                <w:webHidden/>
              </w:rPr>
              <w:fldChar w:fldCharType="end"/>
            </w:r>
          </w:hyperlink>
        </w:p>
        <w:p w14:paraId="6F2C36D4" w14:textId="38A58EBE" w:rsidR="00806E92" w:rsidRDefault="00000000">
          <w:pPr>
            <w:pStyle w:val="Inhopg2"/>
            <w:rPr>
              <w:rFonts w:eastAsiaTheme="minorEastAsia"/>
              <w:noProof/>
              <w:color w:val="auto"/>
              <w:kern w:val="2"/>
              <w:lang w:eastAsia="nl-NL"/>
              <w14:ligatures w14:val="standardContextual"/>
            </w:rPr>
          </w:pPr>
          <w:hyperlink w:anchor="_Toc184656996" w:history="1">
            <w:r w:rsidR="00806E92" w:rsidRPr="003D4F5F">
              <w:rPr>
                <w:rStyle w:val="Hyperlink"/>
                <w:rFonts w:ascii="Calibri" w:hAnsi="Calibri" w:cs="Calibri"/>
                <w:noProof/>
              </w:rPr>
              <w:t>6.15</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Samenwerkingsverband</w:t>
            </w:r>
            <w:r w:rsidR="00806E92">
              <w:rPr>
                <w:noProof/>
                <w:webHidden/>
              </w:rPr>
              <w:tab/>
            </w:r>
            <w:r w:rsidR="00806E92">
              <w:rPr>
                <w:noProof/>
                <w:webHidden/>
              </w:rPr>
              <w:fldChar w:fldCharType="begin"/>
            </w:r>
            <w:r w:rsidR="00806E92">
              <w:rPr>
                <w:noProof/>
                <w:webHidden/>
              </w:rPr>
              <w:instrText xml:space="preserve"> PAGEREF _Toc184656996 \h </w:instrText>
            </w:r>
            <w:r w:rsidR="00806E92">
              <w:rPr>
                <w:noProof/>
                <w:webHidden/>
              </w:rPr>
            </w:r>
            <w:r w:rsidR="00806E92">
              <w:rPr>
                <w:noProof/>
                <w:webHidden/>
              </w:rPr>
              <w:fldChar w:fldCharType="separate"/>
            </w:r>
            <w:r w:rsidR="00121DD6">
              <w:rPr>
                <w:noProof/>
                <w:webHidden/>
              </w:rPr>
              <w:t>21</w:t>
            </w:r>
            <w:r w:rsidR="00806E92">
              <w:rPr>
                <w:noProof/>
                <w:webHidden/>
              </w:rPr>
              <w:fldChar w:fldCharType="end"/>
            </w:r>
          </w:hyperlink>
        </w:p>
        <w:p w14:paraId="0E404314" w14:textId="42460B6A" w:rsidR="00806E92" w:rsidRDefault="00000000">
          <w:pPr>
            <w:pStyle w:val="Inhopg2"/>
            <w:rPr>
              <w:rFonts w:eastAsiaTheme="minorEastAsia"/>
              <w:noProof/>
              <w:color w:val="auto"/>
              <w:kern w:val="2"/>
              <w:lang w:eastAsia="nl-NL"/>
              <w14:ligatures w14:val="standardContextual"/>
            </w:rPr>
          </w:pPr>
          <w:hyperlink w:anchor="_Toc184656997" w:history="1">
            <w:r w:rsidR="00806E92" w:rsidRPr="003D4F5F">
              <w:rPr>
                <w:rStyle w:val="Hyperlink"/>
                <w:rFonts w:ascii="Calibri" w:hAnsi="Calibri" w:cs="Calibri"/>
                <w:noProof/>
              </w:rPr>
              <w:t>6.16</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Beoordelingsprocedure en verwijzing</w:t>
            </w:r>
            <w:r w:rsidR="00806E92">
              <w:rPr>
                <w:noProof/>
                <w:webHidden/>
              </w:rPr>
              <w:tab/>
            </w:r>
            <w:r w:rsidR="00806E92">
              <w:rPr>
                <w:noProof/>
                <w:webHidden/>
              </w:rPr>
              <w:fldChar w:fldCharType="begin"/>
            </w:r>
            <w:r w:rsidR="00806E92">
              <w:rPr>
                <w:noProof/>
                <w:webHidden/>
              </w:rPr>
              <w:instrText xml:space="preserve"> PAGEREF _Toc184656997 \h </w:instrText>
            </w:r>
            <w:r w:rsidR="00806E92">
              <w:rPr>
                <w:noProof/>
                <w:webHidden/>
              </w:rPr>
            </w:r>
            <w:r w:rsidR="00806E92">
              <w:rPr>
                <w:noProof/>
                <w:webHidden/>
              </w:rPr>
              <w:fldChar w:fldCharType="separate"/>
            </w:r>
            <w:r w:rsidR="00121DD6">
              <w:rPr>
                <w:noProof/>
                <w:webHidden/>
              </w:rPr>
              <w:t>22</w:t>
            </w:r>
            <w:r w:rsidR="00806E92">
              <w:rPr>
                <w:noProof/>
                <w:webHidden/>
              </w:rPr>
              <w:fldChar w:fldCharType="end"/>
            </w:r>
          </w:hyperlink>
        </w:p>
        <w:p w14:paraId="525A04A5" w14:textId="2A14D396"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6998" w:history="1">
            <w:r w:rsidR="00806E92" w:rsidRPr="003D4F5F">
              <w:rPr>
                <w:rStyle w:val="Hyperlink"/>
                <w:rFonts w:ascii="Calibri" w:hAnsi="Calibri" w:cs="Calibri"/>
                <w:noProof/>
              </w:rPr>
              <w:t>7</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Beoordelingsprocedure</w:t>
            </w:r>
            <w:r w:rsidR="00806E92">
              <w:rPr>
                <w:noProof/>
                <w:webHidden/>
              </w:rPr>
              <w:tab/>
            </w:r>
            <w:r w:rsidR="00806E92">
              <w:rPr>
                <w:noProof/>
                <w:webHidden/>
              </w:rPr>
              <w:fldChar w:fldCharType="begin"/>
            </w:r>
            <w:r w:rsidR="00806E92">
              <w:rPr>
                <w:noProof/>
                <w:webHidden/>
              </w:rPr>
              <w:instrText xml:space="preserve"> PAGEREF _Toc184656998 \h </w:instrText>
            </w:r>
            <w:r w:rsidR="00806E92">
              <w:rPr>
                <w:noProof/>
                <w:webHidden/>
              </w:rPr>
            </w:r>
            <w:r w:rsidR="00806E92">
              <w:rPr>
                <w:noProof/>
                <w:webHidden/>
              </w:rPr>
              <w:fldChar w:fldCharType="separate"/>
            </w:r>
            <w:r w:rsidR="00121DD6">
              <w:rPr>
                <w:noProof/>
                <w:webHidden/>
              </w:rPr>
              <w:t>23</w:t>
            </w:r>
            <w:r w:rsidR="00806E92">
              <w:rPr>
                <w:noProof/>
                <w:webHidden/>
              </w:rPr>
              <w:fldChar w:fldCharType="end"/>
            </w:r>
          </w:hyperlink>
        </w:p>
        <w:p w14:paraId="6271187D" w14:textId="0AF82F88" w:rsidR="00806E92" w:rsidRDefault="00000000" w:rsidP="00C90DE8">
          <w:pPr>
            <w:pStyle w:val="Inhopg2"/>
            <w:rPr>
              <w:rFonts w:eastAsiaTheme="minorEastAsia"/>
              <w:noProof/>
              <w:color w:val="auto"/>
              <w:kern w:val="2"/>
              <w:lang w:eastAsia="nl-NL"/>
              <w14:ligatures w14:val="standardContextual"/>
            </w:rPr>
          </w:pPr>
          <w:hyperlink w:anchor="_Toc184656999" w:history="1">
            <w:r w:rsidR="00806E92" w:rsidRPr="003D4F5F">
              <w:rPr>
                <w:rStyle w:val="Hyperlink"/>
                <w:rFonts w:ascii="Calibri" w:hAnsi="Calibri" w:cs="Calibri"/>
                <w:noProof/>
              </w:rPr>
              <w:t>7.1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Fase 1: Uitsluitingsgronden en Geschiktheidseisen</w:t>
            </w:r>
            <w:r w:rsidR="00806E92">
              <w:rPr>
                <w:noProof/>
                <w:webHidden/>
              </w:rPr>
              <w:tab/>
            </w:r>
            <w:r w:rsidR="00806E92">
              <w:rPr>
                <w:noProof/>
                <w:webHidden/>
              </w:rPr>
              <w:fldChar w:fldCharType="begin"/>
            </w:r>
            <w:r w:rsidR="00806E92">
              <w:rPr>
                <w:noProof/>
                <w:webHidden/>
              </w:rPr>
              <w:instrText xml:space="preserve"> PAGEREF _Toc184656999 \h </w:instrText>
            </w:r>
            <w:r w:rsidR="00806E92">
              <w:rPr>
                <w:noProof/>
                <w:webHidden/>
              </w:rPr>
            </w:r>
            <w:r w:rsidR="00806E92">
              <w:rPr>
                <w:noProof/>
                <w:webHidden/>
              </w:rPr>
              <w:fldChar w:fldCharType="separate"/>
            </w:r>
            <w:r w:rsidR="00121DD6">
              <w:rPr>
                <w:noProof/>
                <w:webHidden/>
              </w:rPr>
              <w:t>23</w:t>
            </w:r>
            <w:r w:rsidR="00806E92">
              <w:rPr>
                <w:noProof/>
                <w:webHidden/>
              </w:rPr>
              <w:fldChar w:fldCharType="end"/>
            </w:r>
          </w:hyperlink>
        </w:p>
        <w:p w14:paraId="27C5587D" w14:textId="4747DFF2" w:rsidR="00806E92" w:rsidRDefault="00000000" w:rsidP="00C90DE8">
          <w:pPr>
            <w:pStyle w:val="Inhopg2"/>
            <w:rPr>
              <w:rFonts w:eastAsiaTheme="minorEastAsia"/>
              <w:noProof/>
              <w:color w:val="auto"/>
              <w:kern w:val="2"/>
              <w:lang w:eastAsia="nl-NL"/>
              <w14:ligatures w14:val="standardContextual"/>
            </w:rPr>
          </w:pPr>
          <w:hyperlink w:anchor="_Toc184657000" w:history="1">
            <w:r w:rsidR="00806E92" w:rsidRPr="003D4F5F">
              <w:rPr>
                <w:rStyle w:val="Hyperlink"/>
                <w:rFonts w:ascii="Calibri" w:hAnsi="Calibri" w:cs="Calibri"/>
                <w:noProof/>
              </w:rPr>
              <w:t>7.2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Fase 2: Controleren of onvoorwaardelijk aan de gestelde eisen is voldaan</w:t>
            </w:r>
            <w:r w:rsidR="00806E92">
              <w:rPr>
                <w:noProof/>
                <w:webHidden/>
              </w:rPr>
              <w:tab/>
            </w:r>
            <w:r w:rsidR="00806E92">
              <w:rPr>
                <w:noProof/>
                <w:webHidden/>
              </w:rPr>
              <w:fldChar w:fldCharType="begin"/>
            </w:r>
            <w:r w:rsidR="00806E92">
              <w:rPr>
                <w:noProof/>
                <w:webHidden/>
              </w:rPr>
              <w:instrText xml:space="preserve"> PAGEREF _Toc184657000 \h </w:instrText>
            </w:r>
            <w:r w:rsidR="00806E92">
              <w:rPr>
                <w:noProof/>
                <w:webHidden/>
              </w:rPr>
            </w:r>
            <w:r w:rsidR="00806E92">
              <w:rPr>
                <w:noProof/>
                <w:webHidden/>
              </w:rPr>
              <w:fldChar w:fldCharType="separate"/>
            </w:r>
            <w:r w:rsidR="00121DD6">
              <w:rPr>
                <w:noProof/>
                <w:webHidden/>
              </w:rPr>
              <w:t>23</w:t>
            </w:r>
            <w:r w:rsidR="00806E92">
              <w:rPr>
                <w:noProof/>
                <w:webHidden/>
              </w:rPr>
              <w:fldChar w:fldCharType="end"/>
            </w:r>
          </w:hyperlink>
        </w:p>
        <w:p w14:paraId="58E08E86" w14:textId="3009CAA5" w:rsidR="00806E92" w:rsidRDefault="00000000" w:rsidP="00C90DE8">
          <w:pPr>
            <w:pStyle w:val="Inhopg2"/>
            <w:rPr>
              <w:rFonts w:eastAsiaTheme="minorEastAsia"/>
              <w:noProof/>
              <w:color w:val="auto"/>
              <w:kern w:val="2"/>
              <w:lang w:eastAsia="nl-NL"/>
              <w14:ligatures w14:val="standardContextual"/>
            </w:rPr>
          </w:pPr>
          <w:hyperlink w:anchor="_Toc184657001" w:history="1">
            <w:r w:rsidR="00806E92" w:rsidRPr="003D4F5F">
              <w:rPr>
                <w:rStyle w:val="Hyperlink"/>
                <w:rFonts w:ascii="Calibri" w:hAnsi="Calibri" w:cs="Calibri"/>
                <w:noProof/>
              </w:rPr>
              <w:t>7.3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Fase 3: Beoordeling van de gunningscriteria</w:t>
            </w:r>
            <w:r w:rsidR="00806E92">
              <w:rPr>
                <w:noProof/>
                <w:webHidden/>
              </w:rPr>
              <w:tab/>
            </w:r>
            <w:r w:rsidR="00806E92">
              <w:rPr>
                <w:noProof/>
                <w:webHidden/>
              </w:rPr>
              <w:fldChar w:fldCharType="begin"/>
            </w:r>
            <w:r w:rsidR="00806E92">
              <w:rPr>
                <w:noProof/>
                <w:webHidden/>
              </w:rPr>
              <w:instrText xml:space="preserve"> PAGEREF _Toc184657001 \h </w:instrText>
            </w:r>
            <w:r w:rsidR="00806E92">
              <w:rPr>
                <w:noProof/>
                <w:webHidden/>
              </w:rPr>
            </w:r>
            <w:r w:rsidR="00806E92">
              <w:rPr>
                <w:noProof/>
                <w:webHidden/>
              </w:rPr>
              <w:fldChar w:fldCharType="separate"/>
            </w:r>
            <w:r w:rsidR="00121DD6">
              <w:rPr>
                <w:noProof/>
                <w:webHidden/>
              </w:rPr>
              <w:t>23</w:t>
            </w:r>
            <w:r w:rsidR="00806E92">
              <w:rPr>
                <w:noProof/>
                <w:webHidden/>
              </w:rPr>
              <w:fldChar w:fldCharType="end"/>
            </w:r>
          </w:hyperlink>
        </w:p>
        <w:p w14:paraId="39C87FB9" w14:textId="33F90561" w:rsidR="00806E92" w:rsidRDefault="00000000" w:rsidP="00C90DE8">
          <w:pPr>
            <w:pStyle w:val="Inhopg2"/>
            <w:rPr>
              <w:rFonts w:eastAsiaTheme="minorEastAsia"/>
              <w:noProof/>
              <w:color w:val="auto"/>
              <w:kern w:val="2"/>
              <w:lang w:eastAsia="nl-NL"/>
              <w14:ligatures w14:val="standardContextual"/>
            </w:rPr>
          </w:pPr>
          <w:hyperlink w:anchor="_Toc184657002" w:history="1">
            <w:r w:rsidR="00806E92" w:rsidRPr="003D4F5F">
              <w:rPr>
                <w:rStyle w:val="Hyperlink"/>
                <w:rFonts w:ascii="Calibri" w:hAnsi="Calibri" w:cs="Calibri"/>
                <w:noProof/>
              </w:rPr>
              <w:t>7.4</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Fase 4: Totaalbeoordeling</w:t>
            </w:r>
            <w:r w:rsidR="00806E92">
              <w:rPr>
                <w:noProof/>
                <w:webHidden/>
              </w:rPr>
              <w:tab/>
            </w:r>
            <w:r w:rsidR="00806E92">
              <w:rPr>
                <w:noProof/>
                <w:webHidden/>
              </w:rPr>
              <w:fldChar w:fldCharType="begin"/>
            </w:r>
            <w:r w:rsidR="00806E92">
              <w:rPr>
                <w:noProof/>
                <w:webHidden/>
              </w:rPr>
              <w:instrText xml:space="preserve"> PAGEREF _Toc184657002 \h </w:instrText>
            </w:r>
            <w:r w:rsidR="00806E92">
              <w:rPr>
                <w:noProof/>
                <w:webHidden/>
              </w:rPr>
            </w:r>
            <w:r w:rsidR="00806E92">
              <w:rPr>
                <w:noProof/>
                <w:webHidden/>
              </w:rPr>
              <w:fldChar w:fldCharType="separate"/>
            </w:r>
            <w:r w:rsidR="00121DD6">
              <w:rPr>
                <w:noProof/>
                <w:webHidden/>
              </w:rPr>
              <w:t>24</w:t>
            </w:r>
            <w:r w:rsidR="00806E92">
              <w:rPr>
                <w:noProof/>
                <w:webHidden/>
              </w:rPr>
              <w:fldChar w:fldCharType="end"/>
            </w:r>
          </w:hyperlink>
        </w:p>
        <w:p w14:paraId="5BD8BC44" w14:textId="672FC8D6" w:rsidR="00806E92" w:rsidRDefault="00000000" w:rsidP="00C90DE8">
          <w:pPr>
            <w:pStyle w:val="Inhopg2"/>
            <w:rPr>
              <w:rFonts w:eastAsiaTheme="minorEastAsia"/>
              <w:noProof/>
              <w:color w:val="auto"/>
              <w:kern w:val="2"/>
              <w:lang w:eastAsia="nl-NL"/>
              <w14:ligatures w14:val="standardContextual"/>
            </w:rPr>
          </w:pPr>
          <w:hyperlink w:anchor="_Toc184657003" w:history="1">
            <w:r w:rsidR="00806E92" w:rsidRPr="003D4F5F">
              <w:rPr>
                <w:rStyle w:val="Hyperlink"/>
                <w:rFonts w:ascii="Calibri" w:hAnsi="Calibri" w:cs="Calibri"/>
                <w:noProof/>
              </w:rPr>
              <w:t>7.5</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Fase 5: Gunning</w:t>
            </w:r>
            <w:r w:rsidR="00806E92">
              <w:rPr>
                <w:noProof/>
                <w:webHidden/>
              </w:rPr>
              <w:tab/>
            </w:r>
            <w:r w:rsidR="00806E92">
              <w:rPr>
                <w:noProof/>
                <w:webHidden/>
              </w:rPr>
              <w:fldChar w:fldCharType="begin"/>
            </w:r>
            <w:r w:rsidR="00806E92">
              <w:rPr>
                <w:noProof/>
                <w:webHidden/>
              </w:rPr>
              <w:instrText xml:space="preserve"> PAGEREF _Toc184657003 \h </w:instrText>
            </w:r>
            <w:r w:rsidR="00806E92">
              <w:rPr>
                <w:noProof/>
                <w:webHidden/>
              </w:rPr>
            </w:r>
            <w:r w:rsidR="00806E92">
              <w:rPr>
                <w:noProof/>
                <w:webHidden/>
              </w:rPr>
              <w:fldChar w:fldCharType="separate"/>
            </w:r>
            <w:r w:rsidR="00121DD6">
              <w:rPr>
                <w:noProof/>
                <w:webHidden/>
              </w:rPr>
              <w:t>24</w:t>
            </w:r>
            <w:r w:rsidR="00806E92">
              <w:rPr>
                <w:noProof/>
                <w:webHidden/>
              </w:rPr>
              <w:fldChar w:fldCharType="end"/>
            </w:r>
          </w:hyperlink>
        </w:p>
        <w:p w14:paraId="24BB514D" w14:textId="2985412A" w:rsidR="00806E92" w:rsidRDefault="00000000" w:rsidP="00C90DE8">
          <w:pPr>
            <w:pStyle w:val="Inhopg2"/>
            <w:rPr>
              <w:rFonts w:eastAsiaTheme="minorEastAsia"/>
              <w:noProof/>
              <w:color w:val="auto"/>
              <w:kern w:val="2"/>
              <w:lang w:eastAsia="nl-NL"/>
              <w14:ligatures w14:val="standardContextual"/>
            </w:rPr>
          </w:pPr>
          <w:hyperlink w:anchor="_Toc184657004" w:history="1">
            <w:r w:rsidR="00806E92" w:rsidRPr="003D4F5F">
              <w:rPr>
                <w:rStyle w:val="Hyperlink"/>
                <w:rFonts w:ascii="Calibri" w:hAnsi="Calibri" w:cs="Calibri"/>
                <w:noProof/>
              </w:rPr>
              <w:t>7.6</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Verificatie en afsluiten Overeenkomst</w:t>
            </w:r>
            <w:r w:rsidR="00806E92">
              <w:rPr>
                <w:noProof/>
                <w:webHidden/>
              </w:rPr>
              <w:tab/>
            </w:r>
            <w:r w:rsidR="00806E92">
              <w:rPr>
                <w:noProof/>
                <w:webHidden/>
              </w:rPr>
              <w:fldChar w:fldCharType="begin"/>
            </w:r>
            <w:r w:rsidR="00806E92">
              <w:rPr>
                <w:noProof/>
                <w:webHidden/>
              </w:rPr>
              <w:instrText xml:space="preserve"> PAGEREF _Toc184657004 \h </w:instrText>
            </w:r>
            <w:r w:rsidR="00806E92">
              <w:rPr>
                <w:noProof/>
                <w:webHidden/>
              </w:rPr>
            </w:r>
            <w:r w:rsidR="00806E92">
              <w:rPr>
                <w:noProof/>
                <w:webHidden/>
              </w:rPr>
              <w:fldChar w:fldCharType="separate"/>
            </w:r>
            <w:r w:rsidR="00121DD6">
              <w:rPr>
                <w:noProof/>
                <w:webHidden/>
              </w:rPr>
              <w:t>24</w:t>
            </w:r>
            <w:r w:rsidR="00806E92">
              <w:rPr>
                <w:noProof/>
                <w:webHidden/>
              </w:rPr>
              <w:fldChar w:fldCharType="end"/>
            </w:r>
          </w:hyperlink>
        </w:p>
        <w:p w14:paraId="412AAD39" w14:textId="3E37B7C2" w:rsidR="00806E92" w:rsidRDefault="00000000" w:rsidP="00C90DE8">
          <w:pPr>
            <w:pStyle w:val="Inhopg2"/>
            <w:rPr>
              <w:rFonts w:eastAsiaTheme="minorEastAsia"/>
              <w:noProof/>
              <w:color w:val="auto"/>
              <w:kern w:val="2"/>
              <w:lang w:eastAsia="nl-NL"/>
              <w14:ligatures w14:val="standardContextual"/>
            </w:rPr>
          </w:pPr>
          <w:hyperlink w:anchor="_Toc184657005" w:history="1">
            <w:r w:rsidR="00806E92" w:rsidRPr="003D4F5F">
              <w:rPr>
                <w:rStyle w:val="Hyperlink"/>
                <w:rFonts w:ascii="Calibri" w:hAnsi="Calibri" w:cs="Calibri"/>
                <w:noProof/>
              </w:rPr>
              <w:t>7.7</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Beoordeling kwaliteit</w:t>
            </w:r>
            <w:r w:rsidR="00806E92">
              <w:rPr>
                <w:noProof/>
                <w:webHidden/>
              </w:rPr>
              <w:tab/>
            </w:r>
            <w:r w:rsidR="00806E92">
              <w:rPr>
                <w:noProof/>
                <w:webHidden/>
              </w:rPr>
              <w:fldChar w:fldCharType="begin"/>
            </w:r>
            <w:r w:rsidR="00806E92">
              <w:rPr>
                <w:noProof/>
                <w:webHidden/>
              </w:rPr>
              <w:instrText xml:space="preserve"> PAGEREF _Toc184657005 \h </w:instrText>
            </w:r>
            <w:r w:rsidR="00806E92">
              <w:rPr>
                <w:noProof/>
                <w:webHidden/>
              </w:rPr>
            </w:r>
            <w:r w:rsidR="00806E92">
              <w:rPr>
                <w:noProof/>
                <w:webHidden/>
              </w:rPr>
              <w:fldChar w:fldCharType="separate"/>
            </w:r>
            <w:r w:rsidR="00121DD6">
              <w:rPr>
                <w:noProof/>
                <w:webHidden/>
              </w:rPr>
              <w:t>26</w:t>
            </w:r>
            <w:r w:rsidR="00806E92">
              <w:rPr>
                <w:noProof/>
                <w:webHidden/>
              </w:rPr>
              <w:fldChar w:fldCharType="end"/>
            </w:r>
          </w:hyperlink>
        </w:p>
        <w:p w14:paraId="1D442AAB" w14:textId="395D4745" w:rsidR="00806E92" w:rsidRDefault="00000000" w:rsidP="00C90DE8">
          <w:pPr>
            <w:pStyle w:val="Inhopg2"/>
            <w:rPr>
              <w:rFonts w:eastAsiaTheme="minorEastAsia"/>
              <w:noProof/>
              <w:color w:val="auto"/>
              <w:kern w:val="2"/>
              <w:lang w:eastAsia="nl-NL"/>
              <w14:ligatures w14:val="standardContextual"/>
            </w:rPr>
          </w:pPr>
          <w:hyperlink w:anchor="_Toc184657006" w:history="1">
            <w:r w:rsidR="00806E92" w:rsidRPr="003D4F5F">
              <w:rPr>
                <w:rStyle w:val="Hyperlink"/>
                <w:rFonts w:ascii="Calibri" w:hAnsi="Calibri" w:cs="Calibri"/>
                <w:noProof/>
              </w:rPr>
              <w:t>7.8</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Beoordeling Prijs</w:t>
            </w:r>
            <w:r w:rsidR="00806E92">
              <w:rPr>
                <w:noProof/>
                <w:webHidden/>
              </w:rPr>
              <w:tab/>
            </w:r>
            <w:r w:rsidR="00806E92">
              <w:rPr>
                <w:noProof/>
                <w:webHidden/>
              </w:rPr>
              <w:fldChar w:fldCharType="begin"/>
            </w:r>
            <w:r w:rsidR="00806E92">
              <w:rPr>
                <w:noProof/>
                <w:webHidden/>
              </w:rPr>
              <w:instrText xml:space="preserve"> PAGEREF _Toc184657006 \h </w:instrText>
            </w:r>
            <w:r w:rsidR="00806E92">
              <w:rPr>
                <w:noProof/>
                <w:webHidden/>
              </w:rPr>
            </w:r>
            <w:r w:rsidR="00806E92">
              <w:rPr>
                <w:noProof/>
                <w:webHidden/>
              </w:rPr>
              <w:fldChar w:fldCharType="separate"/>
            </w:r>
            <w:r w:rsidR="00121DD6">
              <w:rPr>
                <w:noProof/>
                <w:webHidden/>
              </w:rPr>
              <w:t>28</w:t>
            </w:r>
            <w:r w:rsidR="00806E92">
              <w:rPr>
                <w:noProof/>
                <w:webHidden/>
              </w:rPr>
              <w:fldChar w:fldCharType="end"/>
            </w:r>
          </w:hyperlink>
        </w:p>
        <w:p w14:paraId="5B25961F" w14:textId="40C06EDB" w:rsidR="00806E92" w:rsidRDefault="00000000" w:rsidP="00C90DE8">
          <w:pPr>
            <w:pStyle w:val="Inhopg2"/>
            <w:rPr>
              <w:rFonts w:eastAsiaTheme="minorEastAsia"/>
              <w:noProof/>
              <w:color w:val="auto"/>
              <w:kern w:val="2"/>
              <w:lang w:eastAsia="nl-NL"/>
              <w14:ligatures w14:val="standardContextual"/>
            </w:rPr>
          </w:pPr>
          <w:hyperlink w:anchor="_Toc184657007" w:history="1">
            <w:r w:rsidR="00806E92" w:rsidRPr="003D4F5F">
              <w:rPr>
                <w:rStyle w:val="Hyperlink"/>
                <w:rFonts w:ascii="Calibri" w:hAnsi="Calibri" w:cs="Calibri"/>
                <w:noProof/>
              </w:rPr>
              <w:t>7.9</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Beoordelingscommissie</w:t>
            </w:r>
            <w:r w:rsidR="00806E92">
              <w:rPr>
                <w:noProof/>
                <w:webHidden/>
              </w:rPr>
              <w:tab/>
            </w:r>
            <w:r w:rsidR="00806E92">
              <w:rPr>
                <w:noProof/>
                <w:webHidden/>
              </w:rPr>
              <w:fldChar w:fldCharType="begin"/>
            </w:r>
            <w:r w:rsidR="00806E92">
              <w:rPr>
                <w:noProof/>
                <w:webHidden/>
              </w:rPr>
              <w:instrText xml:space="preserve"> PAGEREF _Toc184657007 \h </w:instrText>
            </w:r>
            <w:r w:rsidR="00806E92">
              <w:rPr>
                <w:noProof/>
                <w:webHidden/>
              </w:rPr>
            </w:r>
            <w:r w:rsidR="00806E92">
              <w:rPr>
                <w:noProof/>
                <w:webHidden/>
              </w:rPr>
              <w:fldChar w:fldCharType="separate"/>
            </w:r>
            <w:r w:rsidR="00121DD6">
              <w:rPr>
                <w:noProof/>
                <w:webHidden/>
              </w:rPr>
              <w:t>29</w:t>
            </w:r>
            <w:r w:rsidR="00806E92">
              <w:rPr>
                <w:noProof/>
                <w:webHidden/>
              </w:rPr>
              <w:fldChar w:fldCharType="end"/>
            </w:r>
          </w:hyperlink>
        </w:p>
        <w:p w14:paraId="4BFCFF59" w14:textId="3B30E570" w:rsidR="00806E92" w:rsidRDefault="00000000">
          <w:pPr>
            <w:pStyle w:val="Inhopg1"/>
            <w:rPr>
              <w:rFonts w:eastAsiaTheme="minorEastAsia"/>
              <w:b w:val="0"/>
              <w:bCs w:val="0"/>
              <w:caps w:val="0"/>
              <w:noProof/>
              <w:color w:val="auto"/>
              <w:kern w:val="2"/>
              <w:u w:val="none"/>
              <w:lang w:eastAsia="nl-NL"/>
              <w14:ligatures w14:val="standardContextual"/>
            </w:rPr>
          </w:pPr>
          <w:hyperlink w:anchor="_Toc184657008" w:history="1">
            <w:r w:rsidR="00806E92" w:rsidRPr="003D4F5F">
              <w:rPr>
                <w:rStyle w:val="Hyperlink"/>
                <w:rFonts w:ascii="Calibri" w:hAnsi="Calibri" w:cs="Calibri"/>
                <w:noProof/>
              </w:rPr>
              <w:t>8</w:t>
            </w:r>
            <w:r w:rsidR="00806E92">
              <w:rPr>
                <w:rFonts w:eastAsiaTheme="minorEastAsia"/>
                <w:b w:val="0"/>
                <w:bCs w:val="0"/>
                <w:caps w:val="0"/>
                <w:noProof/>
                <w:color w:val="auto"/>
                <w:kern w:val="2"/>
                <w:u w:val="none"/>
                <w:lang w:eastAsia="nl-NL"/>
                <w14:ligatures w14:val="standardContextual"/>
              </w:rPr>
              <w:tab/>
            </w:r>
            <w:r w:rsidR="00806E92" w:rsidRPr="003D4F5F">
              <w:rPr>
                <w:rStyle w:val="Hyperlink"/>
                <w:rFonts w:ascii="Calibri" w:hAnsi="Calibri" w:cs="Calibri"/>
                <w:noProof/>
              </w:rPr>
              <w:t>Gunningscriteria</w:t>
            </w:r>
            <w:r w:rsidR="00806E92">
              <w:rPr>
                <w:noProof/>
                <w:webHidden/>
              </w:rPr>
              <w:tab/>
            </w:r>
            <w:r w:rsidR="00806E92">
              <w:rPr>
                <w:noProof/>
                <w:webHidden/>
              </w:rPr>
              <w:fldChar w:fldCharType="begin"/>
            </w:r>
            <w:r w:rsidR="00806E92">
              <w:rPr>
                <w:noProof/>
                <w:webHidden/>
              </w:rPr>
              <w:instrText xml:space="preserve"> PAGEREF _Toc184657008 \h </w:instrText>
            </w:r>
            <w:r w:rsidR="00806E92">
              <w:rPr>
                <w:noProof/>
                <w:webHidden/>
              </w:rPr>
            </w:r>
            <w:r w:rsidR="00806E92">
              <w:rPr>
                <w:noProof/>
                <w:webHidden/>
              </w:rPr>
              <w:fldChar w:fldCharType="separate"/>
            </w:r>
            <w:r w:rsidR="00121DD6">
              <w:rPr>
                <w:noProof/>
                <w:webHidden/>
              </w:rPr>
              <w:t>30</w:t>
            </w:r>
            <w:r w:rsidR="00806E92">
              <w:rPr>
                <w:noProof/>
                <w:webHidden/>
              </w:rPr>
              <w:fldChar w:fldCharType="end"/>
            </w:r>
          </w:hyperlink>
        </w:p>
        <w:p w14:paraId="43DCDC3D" w14:textId="44CDDD19" w:rsidR="00806E92" w:rsidRDefault="00000000" w:rsidP="00C90DE8">
          <w:pPr>
            <w:pStyle w:val="Inhopg2"/>
            <w:rPr>
              <w:rFonts w:eastAsiaTheme="minorEastAsia"/>
              <w:noProof/>
              <w:color w:val="auto"/>
              <w:kern w:val="2"/>
              <w:lang w:eastAsia="nl-NL"/>
              <w14:ligatures w14:val="standardContextual"/>
            </w:rPr>
          </w:pPr>
          <w:hyperlink w:anchor="_Toc184657009" w:history="1">
            <w:r w:rsidR="00806E92" w:rsidRPr="003D4F5F">
              <w:rPr>
                <w:rStyle w:val="Hyperlink"/>
                <w:rFonts w:ascii="Calibri" w:hAnsi="Calibri" w:cs="Calibri"/>
                <w:noProof/>
              </w:rPr>
              <w:t>8.1</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Kwaliteit PERCEEL 1</w:t>
            </w:r>
            <w:r w:rsidR="00806E92">
              <w:rPr>
                <w:noProof/>
                <w:webHidden/>
              </w:rPr>
              <w:tab/>
            </w:r>
            <w:r w:rsidR="00806E92">
              <w:rPr>
                <w:noProof/>
                <w:webHidden/>
              </w:rPr>
              <w:fldChar w:fldCharType="begin"/>
            </w:r>
            <w:r w:rsidR="00806E92">
              <w:rPr>
                <w:noProof/>
                <w:webHidden/>
              </w:rPr>
              <w:instrText xml:space="preserve"> PAGEREF _Toc184657009 \h </w:instrText>
            </w:r>
            <w:r w:rsidR="00806E92">
              <w:rPr>
                <w:noProof/>
                <w:webHidden/>
              </w:rPr>
            </w:r>
            <w:r w:rsidR="00806E92">
              <w:rPr>
                <w:noProof/>
                <w:webHidden/>
              </w:rPr>
              <w:fldChar w:fldCharType="separate"/>
            </w:r>
            <w:r w:rsidR="00121DD6">
              <w:rPr>
                <w:noProof/>
                <w:webHidden/>
              </w:rPr>
              <w:t>30</w:t>
            </w:r>
            <w:r w:rsidR="00806E92">
              <w:rPr>
                <w:noProof/>
                <w:webHidden/>
              </w:rPr>
              <w:fldChar w:fldCharType="end"/>
            </w:r>
          </w:hyperlink>
        </w:p>
        <w:p w14:paraId="0AF9E103" w14:textId="4DA9945A" w:rsidR="00806E92" w:rsidRDefault="00000000" w:rsidP="00C90DE8">
          <w:pPr>
            <w:pStyle w:val="Inhopg2"/>
            <w:rPr>
              <w:rFonts w:eastAsiaTheme="minorEastAsia"/>
              <w:noProof/>
              <w:color w:val="auto"/>
              <w:kern w:val="2"/>
              <w:lang w:eastAsia="nl-NL"/>
              <w14:ligatures w14:val="standardContextual"/>
            </w:rPr>
          </w:pPr>
          <w:hyperlink w:anchor="_Toc184657010" w:history="1">
            <w:r w:rsidR="00806E92" w:rsidRPr="003D4F5F">
              <w:rPr>
                <w:rStyle w:val="Hyperlink"/>
                <w:rFonts w:ascii="Calibri" w:hAnsi="Calibri" w:cs="Calibri"/>
                <w:noProof/>
              </w:rPr>
              <w:t>8.2</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Kwaliteit PERCEEL 2:</w:t>
            </w:r>
            <w:r w:rsidR="00806E92">
              <w:rPr>
                <w:noProof/>
                <w:webHidden/>
              </w:rPr>
              <w:tab/>
            </w:r>
            <w:r w:rsidR="00806E92">
              <w:rPr>
                <w:noProof/>
                <w:webHidden/>
              </w:rPr>
              <w:fldChar w:fldCharType="begin"/>
            </w:r>
            <w:r w:rsidR="00806E92">
              <w:rPr>
                <w:noProof/>
                <w:webHidden/>
              </w:rPr>
              <w:instrText xml:space="preserve"> PAGEREF _Toc184657010 \h </w:instrText>
            </w:r>
            <w:r w:rsidR="00806E92">
              <w:rPr>
                <w:noProof/>
                <w:webHidden/>
              </w:rPr>
            </w:r>
            <w:r w:rsidR="00806E92">
              <w:rPr>
                <w:noProof/>
                <w:webHidden/>
              </w:rPr>
              <w:fldChar w:fldCharType="separate"/>
            </w:r>
            <w:r w:rsidR="00121DD6">
              <w:rPr>
                <w:noProof/>
                <w:webHidden/>
              </w:rPr>
              <w:t>32</w:t>
            </w:r>
            <w:r w:rsidR="00806E92">
              <w:rPr>
                <w:noProof/>
                <w:webHidden/>
              </w:rPr>
              <w:fldChar w:fldCharType="end"/>
            </w:r>
          </w:hyperlink>
        </w:p>
        <w:p w14:paraId="2F39E331" w14:textId="74EB4AEC" w:rsidR="00806E92" w:rsidRDefault="00000000" w:rsidP="00C90DE8">
          <w:pPr>
            <w:pStyle w:val="Inhopg2"/>
            <w:rPr>
              <w:rFonts w:eastAsiaTheme="minorEastAsia"/>
              <w:noProof/>
              <w:color w:val="auto"/>
              <w:kern w:val="2"/>
              <w:lang w:eastAsia="nl-NL"/>
              <w14:ligatures w14:val="standardContextual"/>
            </w:rPr>
          </w:pPr>
          <w:hyperlink w:anchor="_Toc184657011" w:history="1">
            <w:r w:rsidR="00806E92" w:rsidRPr="003D4F5F">
              <w:rPr>
                <w:rStyle w:val="Hyperlink"/>
                <w:rFonts w:ascii="Calibri" w:hAnsi="Calibri" w:cs="Calibri"/>
                <w:noProof/>
              </w:rPr>
              <w:t>8.3</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Gunningscriterium: Prijs PERCEEL 1</w:t>
            </w:r>
            <w:r w:rsidR="00806E92">
              <w:rPr>
                <w:noProof/>
                <w:webHidden/>
              </w:rPr>
              <w:tab/>
            </w:r>
            <w:r w:rsidR="00806E92">
              <w:rPr>
                <w:noProof/>
                <w:webHidden/>
              </w:rPr>
              <w:fldChar w:fldCharType="begin"/>
            </w:r>
            <w:r w:rsidR="00806E92">
              <w:rPr>
                <w:noProof/>
                <w:webHidden/>
              </w:rPr>
              <w:instrText xml:space="preserve"> PAGEREF _Toc184657011 \h </w:instrText>
            </w:r>
            <w:r w:rsidR="00806E92">
              <w:rPr>
                <w:noProof/>
                <w:webHidden/>
              </w:rPr>
            </w:r>
            <w:r w:rsidR="00806E92">
              <w:rPr>
                <w:noProof/>
                <w:webHidden/>
              </w:rPr>
              <w:fldChar w:fldCharType="separate"/>
            </w:r>
            <w:r w:rsidR="00121DD6">
              <w:rPr>
                <w:noProof/>
                <w:webHidden/>
              </w:rPr>
              <w:t>34</w:t>
            </w:r>
            <w:r w:rsidR="00806E92">
              <w:rPr>
                <w:noProof/>
                <w:webHidden/>
              </w:rPr>
              <w:fldChar w:fldCharType="end"/>
            </w:r>
          </w:hyperlink>
        </w:p>
        <w:p w14:paraId="5ACDA3FE" w14:textId="5F6BC8E7" w:rsidR="00806E92" w:rsidRDefault="00000000" w:rsidP="00C90DE8">
          <w:pPr>
            <w:pStyle w:val="Inhopg2"/>
            <w:rPr>
              <w:rFonts w:eastAsiaTheme="minorEastAsia"/>
              <w:noProof/>
              <w:color w:val="auto"/>
              <w:kern w:val="2"/>
              <w:lang w:eastAsia="nl-NL"/>
              <w14:ligatures w14:val="standardContextual"/>
            </w:rPr>
          </w:pPr>
          <w:hyperlink w:anchor="_Toc184657012" w:history="1">
            <w:r w:rsidR="00806E92" w:rsidRPr="003D4F5F">
              <w:rPr>
                <w:rStyle w:val="Hyperlink"/>
                <w:rFonts w:ascii="Calibri" w:hAnsi="Calibri" w:cs="Calibri"/>
                <w:noProof/>
              </w:rPr>
              <w:t>8.4</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Gunningscriterium: Prijs PERCEEL 2</w:t>
            </w:r>
            <w:r w:rsidR="00806E92">
              <w:rPr>
                <w:noProof/>
                <w:webHidden/>
              </w:rPr>
              <w:tab/>
            </w:r>
            <w:r w:rsidR="00806E92">
              <w:rPr>
                <w:noProof/>
                <w:webHidden/>
              </w:rPr>
              <w:fldChar w:fldCharType="begin"/>
            </w:r>
            <w:r w:rsidR="00806E92">
              <w:rPr>
                <w:noProof/>
                <w:webHidden/>
              </w:rPr>
              <w:instrText xml:space="preserve"> PAGEREF _Toc184657012 \h </w:instrText>
            </w:r>
            <w:r w:rsidR="00806E92">
              <w:rPr>
                <w:noProof/>
                <w:webHidden/>
              </w:rPr>
            </w:r>
            <w:r w:rsidR="00806E92">
              <w:rPr>
                <w:noProof/>
                <w:webHidden/>
              </w:rPr>
              <w:fldChar w:fldCharType="separate"/>
            </w:r>
            <w:r w:rsidR="00121DD6">
              <w:rPr>
                <w:noProof/>
                <w:webHidden/>
              </w:rPr>
              <w:t>34</w:t>
            </w:r>
            <w:r w:rsidR="00806E92">
              <w:rPr>
                <w:noProof/>
                <w:webHidden/>
              </w:rPr>
              <w:fldChar w:fldCharType="end"/>
            </w:r>
          </w:hyperlink>
        </w:p>
        <w:p w14:paraId="1E193545" w14:textId="3EB04339" w:rsidR="00806E92" w:rsidRDefault="00000000" w:rsidP="00C90DE8">
          <w:pPr>
            <w:pStyle w:val="Inhopg2"/>
            <w:rPr>
              <w:rFonts w:eastAsiaTheme="minorEastAsia"/>
              <w:noProof/>
              <w:color w:val="auto"/>
              <w:kern w:val="2"/>
              <w:lang w:eastAsia="nl-NL"/>
              <w14:ligatures w14:val="standardContextual"/>
            </w:rPr>
          </w:pPr>
          <w:hyperlink w:anchor="_Toc184657013" w:history="1">
            <w:r w:rsidR="00806E92" w:rsidRPr="003D4F5F">
              <w:rPr>
                <w:rStyle w:val="Hyperlink"/>
                <w:rFonts w:ascii="Calibri" w:hAnsi="Calibri" w:cs="Calibri"/>
                <w:noProof/>
              </w:rPr>
              <w:t>8.5</w:t>
            </w:r>
            <w:r w:rsidR="00806E92">
              <w:rPr>
                <w:rFonts w:eastAsiaTheme="minorEastAsia"/>
                <w:noProof/>
                <w:color w:val="auto"/>
                <w:kern w:val="2"/>
                <w:lang w:eastAsia="nl-NL"/>
                <w14:ligatures w14:val="standardContextual"/>
              </w:rPr>
              <w:tab/>
            </w:r>
            <w:r w:rsidR="00806E92" w:rsidRPr="003D4F5F">
              <w:rPr>
                <w:rStyle w:val="Hyperlink"/>
                <w:rFonts w:ascii="Calibri" w:hAnsi="Calibri" w:cs="Calibri"/>
                <w:noProof/>
              </w:rPr>
              <w:t>Berekening punten Prijs</w:t>
            </w:r>
            <w:r w:rsidR="00806E92">
              <w:rPr>
                <w:noProof/>
                <w:webHidden/>
              </w:rPr>
              <w:tab/>
            </w:r>
            <w:r w:rsidR="00806E92">
              <w:rPr>
                <w:noProof/>
                <w:webHidden/>
              </w:rPr>
              <w:fldChar w:fldCharType="begin"/>
            </w:r>
            <w:r w:rsidR="00806E92">
              <w:rPr>
                <w:noProof/>
                <w:webHidden/>
              </w:rPr>
              <w:instrText xml:space="preserve"> PAGEREF _Toc184657013 \h </w:instrText>
            </w:r>
            <w:r w:rsidR="00806E92">
              <w:rPr>
                <w:noProof/>
                <w:webHidden/>
              </w:rPr>
            </w:r>
            <w:r w:rsidR="00806E92">
              <w:rPr>
                <w:noProof/>
                <w:webHidden/>
              </w:rPr>
              <w:fldChar w:fldCharType="separate"/>
            </w:r>
            <w:r w:rsidR="00121DD6">
              <w:rPr>
                <w:noProof/>
                <w:webHidden/>
              </w:rPr>
              <w:t>35</w:t>
            </w:r>
            <w:r w:rsidR="00806E92">
              <w:rPr>
                <w:noProof/>
                <w:webHidden/>
              </w:rPr>
              <w:fldChar w:fldCharType="end"/>
            </w:r>
          </w:hyperlink>
        </w:p>
        <w:p w14:paraId="477918E1" w14:textId="481D646B" w:rsidR="00B00129" w:rsidRDefault="00B00129" w:rsidP="00E80468">
          <w:pPr>
            <w:spacing w:after="0" w:line="240" w:lineRule="auto"/>
          </w:pPr>
          <w:r w:rsidRPr="006F2AD8">
            <w:rPr>
              <w:rFonts w:ascii="Calibri" w:hAnsi="Calibri" w:cs="Calibri"/>
              <w:b/>
              <w:bCs/>
            </w:rPr>
            <w:fldChar w:fldCharType="end"/>
          </w:r>
        </w:p>
      </w:sdtContent>
    </w:sdt>
    <w:p w14:paraId="67AC54E6" w14:textId="77777777" w:rsidR="00710C26" w:rsidRDefault="00710C26" w:rsidP="00E80468">
      <w:pPr>
        <w:spacing w:after="0" w:line="240" w:lineRule="auto"/>
        <w:rPr>
          <w:b/>
          <w:bCs/>
        </w:rPr>
      </w:pPr>
    </w:p>
    <w:p w14:paraId="64C53766" w14:textId="77777777" w:rsidR="00710C26" w:rsidRDefault="00710C26" w:rsidP="00E80468">
      <w:pPr>
        <w:spacing w:after="0" w:line="240" w:lineRule="auto"/>
        <w:rPr>
          <w:b/>
          <w:bCs/>
        </w:rPr>
      </w:pPr>
    </w:p>
    <w:p w14:paraId="1E74E9E5" w14:textId="27618F5A" w:rsidR="00992692" w:rsidRDefault="00992692" w:rsidP="00E80468">
      <w:pPr>
        <w:spacing w:after="0" w:line="240" w:lineRule="auto"/>
        <w:rPr>
          <w:b/>
          <w:bCs/>
        </w:rPr>
      </w:pPr>
      <w:r>
        <w:rPr>
          <w:b/>
          <w:bCs/>
        </w:rPr>
        <w:br w:type="page"/>
      </w:r>
    </w:p>
    <w:p w14:paraId="24A02C63" w14:textId="6975546D" w:rsidR="00F00C97" w:rsidRDefault="00F00C97" w:rsidP="00E80468">
      <w:pPr>
        <w:pStyle w:val="Kop1"/>
        <w:numPr>
          <w:ilvl w:val="0"/>
          <w:numId w:val="2"/>
        </w:numPr>
        <w:spacing w:before="100" w:beforeAutospacing="1" w:line="240" w:lineRule="auto"/>
        <w:ind w:left="567" w:hanging="567"/>
        <w:contextualSpacing/>
        <w:rPr>
          <w:rFonts w:ascii="Calibri" w:hAnsi="Calibri" w:cs="Calibri"/>
          <w:b/>
        </w:rPr>
      </w:pPr>
      <w:bookmarkStart w:id="3" w:name="_Toc184656960"/>
      <w:r>
        <w:rPr>
          <w:rFonts w:ascii="Calibri" w:hAnsi="Calibri" w:cs="Calibri"/>
          <w:b/>
        </w:rPr>
        <w:lastRenderedPageBreak/>
        <w:t>Begrippenlijst</w:t>
      </w:r>
      <w:bookmarkEnd w:id="3"/>
    </w:p>
    <w:p w14:paraId="3B82C4E3" w14:textId="77777777" w:rsidR="00F00C97" w:rsidRDefault="00F00C97" w:rsidP="00E80468">
      <w:pPr>
        <w:spacing w:after="0" w:line="240" w:lineRule="auto"/>
        <w:rPr>
          <w:rFonts w:ascii="Calibri" w:hAnsi="Calibri" w:cs="Calibri"/>
          <w:bCs/>
        </w:rPr>
      </w:pPr>
      <w:r>
        <w:rPr>
          <w:rFonts w:ascii="Calibri" w:hAnsi="Calibri" w:cs="Calibri"/>
          <w:bCs/>
        </w:rPr>
        <w:t xml:space="preserve">Binnen de onderhavige aanbesteding gelden de begripsbepalingen </w:t>
      </w:r>
      <w:r w:rsidRPr="0000447E">
        <w:rPr>
          <w:rFonts w:ascii="Calibri" w:hAnsi="Calibri" w:cs="Calibri"/>
          <w:bCs/>
        </w:rPr>
        <w:t>zoals deze zijn opgenomen in de Aanbestedingswet 2012, zoals gepubliceerd in de Staatscourant, en de Algemene inkoopvoorwaarden Diensten van de gemeente Haarlem (Bijlage 1).</w:t>
      </w:r>
      <w:r>
        <w:rPr>
          <w:rFonts w:ascii="Calibri" w:hAnsi="Calibri" w:cs="Calibri"/>
          <w:bCs/>
        </w:rPr>
        <w:t xml:space="preserve"> </w:t>
      </w:r>
    </w:p>
    <w:p w14:paraId="4FFDBCC5" w14:textId="77777777" w:rsidR="008E2B9B" w:rsidRDefault="008E2B9B" w:rsidP="00E80468">
      <w:pPr>
        <w:spacing w:after="0" w:line="240" w:lineRule="auto"/>
        <w:rPr>
          <w:rFonts w:ascii="Calibri" w:hAnsi="Calibri" w:cs="Calibri"/>
          <w:bCs/>
        </w:rPr>
      </w:pPr>
    </w:p>
    <w:p w14:paraId="2BE70C34" w14:textId="58A19F21" w:rsidR="008E2B9B" w:rsidRDefault="00F00C97" w:rsidP="00E80468">
      <w:pPr>
        <w:spacing w:after="0" w:line="240" w:lineRule="auto"/>
        <w:rPr>
          <w:rFonts w:ascii="Calibri" w:hAnsi="Calibri" w:cs="Calibri"/>
          <w:bCs/>
        </w:rPr>
      </w:pPr>
      <w:r>
        <w:rPr>
          <w:rFonts w:ascii="Calibri" w:hAnsi="Calibri" w:cs="Calibri"/>
          <w:bCs/>
        </w:rPr>
        <w:t xml:space="preserve">Ter aanvulling geldt de terminologie van de bijgaande begrippenlijst. Gedefinieerde begrippen kunnen zowel in enkelvoud als in meervoud worden gehanteerd. </w:t>
      </w:r>
    </w:p>
    <w:p w14:paraId="3FB568E2" w14:textId="77777777" w:rsidR="00CB0A5F" w:rsidRDefault="00CB0A5F" w:rsidP="00E80468">
      <w:pPr>
        <w:spacing w:after="0" w:line="240" w:lineRule="auto"/>
        <w:rPr>
          <w:rFonts w:ascii="Calibri" w:hAnsi="Calibri" w:cs="Calibri"/>
          <w:bCs/>
        </w:rPr>
      </w:pPr>
    </w:p>
    <w:tbl>
      <w:tblPr>
        <w:tblStyle w:val="Tabelraster"/>
        <w:tblW w:w="0" w:type="auto"/>
        <w:tblInd w:w="-35" w:type="dxa"/>
        <w:tblLook w:val="04A0" w:firstRow="1" w:lastRow="0" w:firstColumn="1" w:lastColumn="0" w:noHBand="0" w:noVBand="1"/>
      </w:tblPr>
      <w:tblGrid>
        <w:gridCol w:w="2724"/>
        <w:gridCol w:w="6337"/>
      </w:tblGrid>
      <w:tr w:rsidR="006F2AD8" w:rsidRPr="00932824" w14:paraId="55B63800" w14:textId="77777777" w:rsidTr="00DB2C2F">
        <w:tc>
          <w:tcPr>
            <w:tcW w:w="2724" w:type="dxa"/>
          </w:tcPr>
          <w:p w14:paraId="259CAA42" w14:textId="7F6EF2BA" w:rsidR="006F2AD8" w:rsidRDefault="006F2AD8" w:rsidP="00E80468">
            <w:pPr>
              <w:rPr>
                <w:rFonts w:ascii="Calibri" w:hAnsi="Calibri"/>
                <w:b/>
              </w:rPr>
            </w:pPr>
            <w:r>
              <w:rPr>
                <w:rFonts w:ascii="Calibri" w:hAnsi="Calibri"/>
                <w:b/>
              </w:rPr>
              <w:t xml:space="preserve">Aanbestedende dienst </w:t>
            </w:r>
          </w:p>
        </w:tc>
        <w:tc>
          <w:tcPr>
            <w:tcW w:w="6337" w:type="dxa"/>
          </w:tcPr>
          <w:p w14:paraId="063C6332" w14:textId="2ED483B0" w:rsidR="006F2AD8" w:rsidRDefault="00C36B50" w:rsidP="00E80468">
            <w:pPr>
              <w:rPr>
                <w:rFonts w:ascii="Calibri" w:hAnsi="Calibri"/>
              </w:rPr>
            </w:pPr>
            <w:r>
              <w:rPr>
                <w:rFonts w:ascii="Calibri" w:hAnsi="Calibri"/>
              </w:rPr>
              <w:t xml:space="preserve">Opdrachtgever, </w:t>
            </w:r>
            <w:r w:rsidR="006F2AD8">
              <w:rPr>
                <w:rFonts w:ascii="Calibri" w:hAnsi="Calibri"/>
              </w:rPr>
              <w:t>Gemeente Haarlem</w:t>
            </w:r>
            <w:r>
              <w:rPr>
                <w:rFonts w:ascii="Calibri" w:hAnsi="Calibri"/>
              </w:rPr>
              <w:t>.</w:t>
            </w:r>
          </w:p>
        </w:tc>
      </w:tr>
      <w:tr w:rsidR="00801D32" w:rsidRPr="00932824" w14:paraId="1A014079" w14:textId="77777777" w:rsidTr="00DB2C2F">
        <w:tc>
          <w:tcPr>
            <w:tcW w:w="2724" w:type="dxa"/>
          </w:tcPr>
          <w:p w14:paraId="304B66CC" w14:textId="77777777" w:rsidR="00801D32" w:rsidRPr="00932824" w:rsidRDefault="00801D32" w:rsidP="00E80468">
            <w:pPr>
              <w:rPr>
                <w:rFonts w:ascii="Calibri" w:hAnsi="Calibri"/>
                <w:b/>
              </w:rPr>
            </w:pPr>
            <w:r>
              <w:rPr>
                <w:rFonts w:ascii="Calibri" w:hAnsi="Calibri"/>
                <w:b/>
              </w:rPr>
              <w:t>Aanbestedingsleidraad</w:t>
            </w:r>
          </w:p>
        </w:tc>
        <w:tc>
          <w:tcPr>
            <w:tcW w:w="6337" w:type="dxa"/>
          </w:tcPr>
          <w:p w14:paraId="57B370F5" w14:textId="6F8C2794" w:rsidR="00801D32" w:rsidRPr="00932824" w:rsidRDefault="006F2AD8" w:rsidP="00E80468">
            <w:pPr>
              <w:rPr>
                <w:rFonts w:ascii="Calibri" w:hAnsi="Calibri"/>
              </w:rPr>
            </w:pPr>
            <w:r>
              <w:rPr>
                <w:rFonts w:ascii="Calibri" w:hAnsi="Calibri"/>
              </w:rPr>
              <w:t xml:space="preserve">Onderhavig document, welke integraal onderdeel uitmaakt van de Aanbestedingsstukken, waarin Opdrachtgever alle specifieke informatie heeft opgenomen die relevant is voor het uitbrengen van een Inschrijving in het kader van deze Europese Openbare procedure. </w:t>
            </w:r>
          </w:p>
        </w:tc>
      </w:tr>
      <w:tr w:rsidR="00801D32" w:rsidRPr="00932824" w14:paraId="5466AECE" w14:textId="77777777" w:rsidTr="00DB2C2F">
        <w:tc>
          <w:tcPr>
            <w:tcW w:w="2724" w:type="dxa"/>
          </w:tcPr>
          <w:p w14:paraId="3D1310CA" w14:textId="556F987C" w:rsidR="00801D32" w:rsidRPr="00932824" w:rsidRDefault="00801D32" w:rsidP="00E80468">
            <w:pPr>
              <w:rPr>
                <w:rFonts w:ascii="Calibri" w:hAnsi="Calibri"/>
                <w:b/>
              </w:rPr>
            </w:pPr>
            <w:r w:rsidRPr="00932824">
              <w:rPr>
                <w:rFonts w:ascii="Calibri" w:hAnsi="Calibri"/>
                <w:b/>
              </w:rPr>
              <w:t>Aanbestedingsplatform (</w:t>
            </w:r>
            <w:proofErr w:type="spellStart"/>
            <w:r w:rsidR="00DB2C2F">
              <w:rPr>
                <w:rFonts w:ascii="Calibri" w:hAnsi="Calibri"/>
                <w:b/>
              </w:rPr>
              <w:t>Tender</w:t>
            </w:r>
            <w:r w:rsidR="00A21495">
              <w:rPr>
                <w:rFonts w:ascii="Calibri" w:hAnsi="Calibri"/>
                <w:b/>
              </w:rPr>
              <w:t>N</w:t>
            </w:r>
            <w:r w:rsidR="00DB2C2F">
              <w:rPr>
                <w:rFonts w:ascii="Calibri" w:hAnsi="Calibri"/>
                <w:b/>
              </w:rPr>
              <w:t>ed</w:t>
            </w:r>
            <w:proofErr w:type="spellEnd"/>
            <w:r w:rsidRPr="00932824">
              <w:rPr>
                <w:rFonts w:ascii="Calibri" w:hAnsi="Calibri"/>
                <w:b/>
              </w:rPr>
              <w:t>)</w:t>
            </w:r>
          </w:p>
        </w:tc>
        <w:tc>
          <w:tcPr>
            <w:tcW w:w="6337" w:type="dxa"/>
          </w:tcPr>
          <w:p w14:paraId="1F77DD04" w14:textId="77777777" w:rsidR="00801D32" w:rsidRPr="00932824" w:rsidRDefault="00801D32" w:rsidP="00E80468">
            <w:pPr>
              <w:rPr>
                <w:rFonts w:ascii="Calibri" w:hAnsi="Calibri"/>
              </w:rPr>
            </w:pPr>
            <w:r w:rsidRPr="00932824">
              <w:rPr>
                <w:rFonts w:ascii="Calibri" w:hAnsi="Calibri"/>
              </w:rPr>
              <w:t>Het afgeschermde, elektronische instrument met behulp waarvan deze aanbestedingsprocedure door de Aanbestedende dienst wordt uitgevoerd.</w:t>
            </w:r>
          </w:p>
        </w:tc>
      </w:tr>
      <w:tr w:rsidR="00801D32" w:rsidRPr="00932824" w14:paraId="6049D2E7" w14:textId="77777777" w:rsidTr="00DB2C2F">
        <w:tc>
          <w:tcPr>
            <w:tcW w:w="2724" w:type="dxa"/>
          </w:tcPr>
          <w:p w14:paraId="2030DE2F" w14:textId="77777777" w:rsidR="00801D32" w:rsidRPr="00932824" w:rsidRDefault="00801D32" w:rsidP="00E80468">
            <w:pPr>
              <w:rPr>
                <w:rFonts w:ascii="Calibri" w:hAnsi="Calibri"/>
                <w:b/>
              </w:rPr>
            </w:pPr>
            <w:r w:rsidRPr="00932824">
              <w:rPr>
                <w:rFonts w:ascii="Calibri" w:hAnsi="Calibri"/>
                <w:b/>
              </w:rPr>
              <w:t xml:space="preserve">Combinatie </w:t>
            </w:r>
          </w:p>
        </w:tc>
        <w:tc>
          <w:tcPr>
            <w:tcW w:w="6337" w:type="dxa"/>
          </w:tcPr>
          <w:p w14:paraId="0DC882AD" w14:textId="5D5FC47E" w:rsidR="00801D32" w:rsidRPr="00932824" w:rsidRDefault="00801D32" w:rsidP="00E80468">
            <w:pPr>
              <w:rPr>
                <w:rFonts w:ascii="Calibri" w:hAnsi="Calibri"/>
              </w:rPr>
            </w:pPr>
            <w:r w:rsidRPr="00932824">
              <w:rPr>
                <w:rFonts w:ascii="Calibri" w:hAnsi="Calibri"/>
              </w:rPr>
              <w:t xml:space="preserve">Een natuurlijk of rechtspersoon die als twee </w:t>
            </w:r>
            <w:r w:rsidR="00DB2C2F">
              <w:rPr>
                <w:rFonts w:ascii="Calibri" w:hAnsi="Calibri"/>
              </w:rPr>
              <w:t xml:space="preserve">(2) </w:t>
            </w:r>
            <w:r w:rsidRPr="00932824">
              <w:rPr>
                <w:rFonts w:ascii="Calibri" w:hAnsi="Calibri"/>
              </w:rPr>
              <w:t>of meer Inschrijvers in de vorm van een samenwerkingsverband op de Opdracht inschrijft.</w:t>
            </w:r>
          </w:p>
        </w:tc>
      </w:tr>
      <w:tr w:rsidR="00801D32" w:rsidRPr="00932824" w14:paraId="7A155325" w14:textId="77777777" w:rsidTr="00DB2C2F">
        <w:tc>
          <w:tcPr>
            <w:tcW w:w="2724" w:type="dxa"/>
          </w:tcPr>
          <w:p w14:paraId="0B2CE0A2" w14:textId="77777777" w:rsidR="00801D32" w:rsidRPr="00932824" w:rsidRDefault="00801D32" w:rsidP="00E80468">
            <w:pPr>
              <w:rPr>
                <w:rFonts w:ascii="Calibri" w:hAnsi="Calibri"/>
                <w:b/>
              </w:rPr>
            </w:pPr>
            <w:proofErr w:type="spellStart"/>
            <w:r w:rsidRPr="00932824">
              <w:rPr>
                <w:rFonts w:ascii="Calibri" w:hAnsi="Calibri"/>
                <w:b/>
              </w:rPr>
              <w:t>Combinant</w:t>
            </w:r>
            <w:proofErr w:type="spellEnd"/>
          </w:p>
        </w:tc>
        <w:tc>
          <w:tcPr>
            <w:tcW w:w="6337" w:type="dxa"/>
          </w:tcPr>
          <w:p w14:paraId="53B24BDE" w14:textId="77777777" w:rsidR="00801D32" w:rsidRPr="00932824" w:rsidRDefault="00801D32" w:rsidP="00E80468">
            <w:pPr>
              <w:rPr>
                <w:rFonts w:ascii="Calibri" w:hAnsi="Calibri"/>
              </w:rPr>
            </w:pPr>
            <w:r w:rsidRPr="00932824">
              <w:rPr>
                <w:rFonts w:ascii="Calibri" w:hAnsi="Calibri"/>
              </w:rPr>
              <w:t>Een ieder die deel uitmaakt van de inschrijvende Combinatie.</w:t>
            </w:r>
          </w:p>
        </w:tc>
      </w:tr>
      <w:tr w:rsidR="00801D32" w:rsidRPr="00932824" w14:paraId="0C857B10" w14:textId="77777777" w:rsidTr="00DB2C2F">
        <w:tc>
          <w:tcPr>
            <w:tcW w:w="2724" w:type="dxa"/>
          </w:tcPr>
          <w:p w14:paraId="1F23A7EE" w14:textId="77777777" w:rsidR="00801D32" w:rsidRPr="00932824" w:rsidRDefault="00801D32" w:rsidP="00E80468">
            <w:pPr>
              <w:rPr>
                <w:rFonts w:ascii="Calibri" w:hAnsi="Calibri"/>
                <w:b/>
              </w:rPr>
            </w:pPr>
            <w:r w:rsidRPr="00932824">
              <w:rPr>
                <w:rFonts w:ascii="Calibri" w:hAnsi="Calibri"/>
                <w:b/>
              </w:rPr>
              <w:t xml:space="preserve">Derde </w:t>
            </w:r>
          </w:p>
        </w:tc>
        <w:tc>
          <w:tcPr>
            <w:tcW w:w="6337" w:type="dxa"/>
          </w:tcPr>
          <w:p w14:paraId="35EE281C" w14:textId="77777777" w:rsidR="00801D32" w:rsidRPr="00932824" w:rsidRDefault="00801D32" w:rsidP="00E80468">
            <w:pPr>
              <w:rPr>
                <w:rFonts w:ascii="Calibri" w:hAnsi="Calibri"/>
              </w:rPr>
            </w:pPr>
            <w:r w:rsidRPr="00932824">
              <w:rPr>
                <w:rFonts w:ascii="Calibri" w:hAnsi="Calibri"/>
              </w:rPr>
              <w:t>Elke natuurlijke of rechtspersoon, ongeacht de juridische aard van de banden met die natuurlijke persoon of rechtspersoon.</w:t>
            </w:r>
          </w:p>
        </w:tc>
      </w:tr>
      <w:tr w:rsidR="00801D32" w:rsidRPr="00932824" w14:paraId="60126F0D" w14:textId="77777777" w:rsidTr="00DB2C2F">
        <w:tc>
          <w:tcPr>
            <w:tcW w:w="2724" w:type="dxa"/>
          </w:tcPr>
          <w:p w14:paraId="53EED1C3" w14:textId="77777777" w:rsidR="00801D32" w:rsidRPr="00932824" w:rsidRDefault="00801D32" w:rsidP="00E80468">
            <w:pPr>
              <w:rPr>
                <w:rFonts w:ascii="Calibri" w:hAnsi="Calibri"/>
                <w:b/>
              </w:rPr>
            </w:pPr>
            <w:r w:rsidRPr="00932824">
              <w:rPr>
                <w:rFonts w:ascii="Calibri" w:hAnsi="Calibri"/>
                <w:b/>
              </w:rPr>
              <w:t>Klacht</w:t>
            </w:r>
          </w:p>
        </w:tc>
        <w:tc>
          <w:tcPr>
            <w:tcW w:w="6337" w:type="dxa"/>
          </w:tcPr>
          <w:p w14:paraId="0BF20E12" w14:textId="75F24419" w:rsidR="00801D32" w:rsidRPr="00932824" w:rsidRDefault="00801D32" w:rsidP="00E80468">
            <w:pPr>
              <w:rPr>
                <w:rFonts w:ascii="Calibri" w:hAnsi="Calibri"/>
              </w:rPr>
            </w:pPr>
            <w:r w:rsidRPr="00932824">
              <w:rPr>
                <w:rFonts w:ascii="Calibri" w:hAnsi="Calibri"/>
              </w:rPr>
              <w:t xml:space="preserve">Een schriftelijke melding van een Ondernemer, die belang heeft bij de aanbesteding, aan Opdrachtgever, waarin Opdrachtnemer gemotiveerd aangeeft op welke punten </w:t>
            </w:r>
            <w:r w:rsidR="00760D04">
              <w:rPr>
                <w:rFonts w:ascii="Calibri" w:hAnsi="Calibri"/>
              </w:rPr>
              <w:t>zij</w:t>
            </w:r>
            <w:r w:rsidRPr="00932824">
              <w:rPr>
                <w:rFonts w:ascii="Calibri" w:hAnsi="Calibri"/>
              </w:rPr>
              <w:t xml:space="preserve"> het niet eens is met de aanbesteding of onderdelen daarvan.</w:t>
            </w:r>
          </w:p>
        </w:tc>
      </w:tr>
      <w:tr w:rsidR="00801D32" w:rsidRPr="00932824" w14:paraId="58D0574A" w14:textId="77777777" w:rsidTr="00DB2C2F">
        <w:tc>
          <w:tcPr>
            <w:tcW w:w="2724" w:type="dxa"/>
          </w:tcPr>
          <w:p w14:paraId="5F6E0A3D" w14:textId="77777777" w:rsidR="00801D32" w:rsidRPr="00932824" w:rsidRDefault="00801D32" w:rsidP="00E80468">
            <w:pPr>
              <w:rPr>
                <w:rFonts w:ascii="Calibri" w:hAnsi="Calibri"/>
                <w:b/>
              </w:rPr>
            </w:pPr>
            <w:r w:rsidRPr="00932824">
              <w:rPr>
                <w:rFonts w:ascii="Calibri" w:hAnsi="Calibri"/>
                <w:b/>
              </w:rPr>
              <w:t>Nota van inlichtingen</w:t>
            </w:r>
          </w:p>
        </w:tc>
        <w:tc>
          <w:tcPr>
            <w:tcW w:w="6337" w:type="dxa"/>
          </w:tcPr>
          <w:p w14:paraId="1B8BAF49" w14:textId="77777777" w:rsidR="00801D32" w:rsidRPr="00932824" w:rsidRDefault="00801D32" w:rsidP="00E80468">
            <w:pPr>
              <w:rPr>
                <w:rFonts w:ascii="Calibri" w:hAnsi="Calibri"/>
              </w:rPr>
            </w:pPr>
            <w:r w:rsidRPr="00932824">
              <w:rPr>
                <w:rFonts w:ascii="Calibri" w:hAnsi="Calibri"/>
              </w:rPr>
              <w:t xml:space="preserve">Document waarin de geanonimiseerde vragen en antwoorden op vragen van potentiële Inschrijvers zijn opgenomen, evenals eventuele wijzigingen van de Aanbestedingsleidraad en/of andere </w:t>
            </w:r>
            <w:r>
              <w:rPr>
                <w:rFonts w:ascii="Calibri" w:hAnsi="Calibri"/>
              </w:rPr>
              <w:t>A</w:t>
            </w:r>
            <w:r w:rsidRPr="00932824">
              <w:rPr>
                <w:rFonts w:ascii="Calibri" w:hAnsi="Calibri"/>
              </w:rPr>
              <w:t>anbestedings</w:t>
            </w:r>
            <w:r>
              <w:rPr>
                <w:rFonts w:ascii="Calibri" w:hAnsi="Calibri"/>
              </w:rPr>
              <w:t>stukken</w:t>
            </w:r>
            <w:r w:rsidRPr="00932824">
              <w:rPr>
                <w:rFonts w:ascii="Calibri" w:hAnsi="Calibri"/>
              </w:rPr>
              <w:t xml:space="preserve">. De Nota van inlichtingen maakt integraal onderdeel uit van de Aanbestedingsleidraad en prevaleert boven de Aanbestedingsleidraad en/of andere </w:t>
            </w:r>
            <w:r>
              <w:rPr>
                <w:rFonts w:ascii="Calibri" w:hAnsi="Calibri"/>
              </w:rPr>
              <w:t>A</w:t>
            </w:r>
            <w:r w:rsidRPr="00932824">
              <w:rPr>
                <w:rFonts w:ascii="Calibri" w:hAnsi="Calibri"/>
              </w:rPr>
              <w:t>anbestedings</w:t>
            </w:r>
            <w:r>
              <w:rPr>
                <w:rFonts w:ascii="Calibri" w:hAnsi="Calibri"/>
              </w:rPr>
              <w:t>stukken</w:t>
            </w:r>
            <w:r w:rsidRPr="00932824">
              <w:rPr>
                <w:rFonts w:ascii="Calibri" w:hAnsi="Calibri"/>
              </w:rPr>
              <w:t>.</w:t>
            </w:r>
          </w:p>
        </w:tc>
      </w:tr>
      <w:tr w:rsidR="00801D32" w:rsidRPr="00932824" w14:paraId="12DD8DFA" w14:textId="77777777" w:rsidTr="00DB2C2F">
        <w:tc>
          <w:tcPr>
            <w:tcW w:w="2724" w:type="dxa"/>
          </w:tcPr>
          <w:p w14:paraId="4BB18E92" w14:textId="77777777" w:rsidR="00801D32" w:rsidRPr="00932824" w:rsidRDefault="00801D32" w:rsidP="00E80468">
            <w:pPr>
              <w:rPr>
                <w:rFonts w:ascii="Calibri" w:hAnsi="Calibri"/>
                <w:b/>
              </w:rPr>
            </w:pPr>
            <w:r w:rsidRPr="00932824">
              <w:rPr>
                <w:rFonts w:ascii="Calibri" w:hAnsi="Calibri"/>
                <w:b/>
              </w:rPr>
              <w:t>Onderaannemer</w:t>
            </w:r>
          </w:p>
        </w:tc>
        <w:tc>
          <w:tcPr>
            <w:tcW w:w="6337" w:type="dxa"/>
          </w:tcPr>
          <w:p w14:paraId="75B744F6" w14:textId="77777777" w:rsidR="00801D32" w:rsidRPr="00932824" w:rsidRDefault="00801D32" w:rsidP="00E80468">
            <w:pPr>
              <w:rPr>
                <w:rFonts w:ascii="Calibri" w:hAnsi="Calibri"/>
              </w:rPr>
            </w:pPr>
            <w:r w:rsidRPr="00932824">
              <w:rPr>
                <w:rFonts w:ascii="Calibri" w:hAnsi="Calibri"/>
              </w:rPr>
              <w:t>Een Ondernemer die in opdracht van een Inschrijver of Combinatie, zonder voor hen in dienst te zijn, onderdelen van de Opdracht uitvoert.</w:t>
            </w:r>
          </w:p>
        </w:tc>
      </w:tr>
      <w:tr w:rsidR="00801D32" w:rsidRPr="00932824" w14:paraId="7188839B" w14:textId="77777777" w:rsidTr="00DB2C2F">
        <w:tc>
          <w:tcPr>
            <w:tcW w:w="2724" w:type="dxa"/>
          </w:tcPr>
          <w:p w14:paraId="589C65FE" w14:textId="77777777" w:rsidR="00801D32" w:rsidRPr="00932824" w:rsidRDefault="00801D32" w:rsidP="00E80468">
            <w:pPr>
              <w:rPr>
                <w:rFonts w:ascii="Calibri" w:hAnsi="Calibri"/>
                <w:b/>
              </w:rPr>
            </w:pPr>
            <w:r w:rsidRPr="00932824">
              <w:rPr>
                <w:rFonts w:ascii="Calibri" w:hAnsi="Calibri"/>
                <w:b/>
              </w:rPr>
              <w:t xml:space="preserve">Opdracht </w:t>
            </w:r>
          </w:p>
        </w:tc>
        <w:tc>
          <w:tcPr>
            <w:tcW w:w="6337" w:type="dxa"/>
          </w:tcPr>
          <w:p w14:paraId="0301A7A1" w14:textId="2782271C" w:rsidR="00801D32" w:rsidRPr="00932824" w:rsidRDefault="000958B6" w:rsidP="00E80468">
            <w:pPr>
              <w:rPr>
                <w:rFonts w:ascii="Calibri" w:hAnsi="Calibri"/>
              </w:rPr>
            </w:pPr>
            <w:r>
              <w:rPr>
                <w:rFonts w:ascii="Calibri" w:hAnsi="Calibri"/>
              </w:rPr>
              <w:t>Woonbegeleiding op geselecteerde opvanglocaties</w:t>
            </w:r>
            <w:r w:rsidR="00CE5056" w:rsidRPr="00932824">
              <w:rPr>
                <w:rFonts w:ascii="Calibri" w:hAnsi="Calibri"/>
              </w:rPr>
              <w:t xml:space="preserve"> zoals beschreven in deze Aanbestedingsleidraad en de overige </w:t>
            </w:r>
            <w:r w:rsidR="00CE5056">
              <w:rPr>
                <w:rFonts w:ascii="Calibri" w:hAnsi="Calibri"/>
              </w:rPr>
              <w:t>A</w:t>
            </w:r>
            <w:r w:rsidR="00CE5056" w:rsidRPr="00932824">
              <w:rPr>
                <w:rFonts w:ascii="Calibri" w:hAnsi="Calibri"/>
              </w:rPr>
              <w:t>anbestedings</w:t>
            </w:r>
            <w:r w:rsidR="00CE5056">
              <w:rPr>
                <w:rFonts w:ascii="Calibri" w:hAnsi="Calibri"/>
              </w:rPr>
              <w:t>stukken</w:t>
            </w:r>
            <w:r w:rsidR="00CE5056" w:rsidRPr="00932824">
              <w:rPr>
                <w:rFonts w:ascii="Calibri" w:hAnsi="Calibri"/>
              </w:rPr>
              <w:t>.</w:t>
            </w:r>
          </w:p>
        </w:tc>
      </w:tr>
      <w:tr w:rsidR="00DB2C2F" w:rsidRPr="00932824" w14:paraId="39C162B6" w14:textId="77777777" w:rsidTr="00DB2C2F">
        <w:tc>
          <w:tcPr>
            <w:tcW w:w="2724" w:type="dxa"/>
          </w:tcPr>
          <w:p w14:paraId="025CEFCE" w14:textId="77777777" w:rsidR="00DB2C2F" w:rsidRDefault="00DB2C2F" w:rsidP="00E80468">
            <w:pPr>
              <w:rPr>
                <w:rFonts w:ascii="Calibri" w:hAnsi="Calibri"/>
                <w:b/>
              </w:rPr>
            </w:pPr>
            <w:r>
              <w:rPr>
                <w:rFonts w:ascii="Calibri" w:hAnsi="Calibri"/>
                <w:b/>
              </w:rPr>
              <w:t xml:space="preserve">Opdrachtgever </w:t>
            </w:r>
          </w:p>
        </w:tc>
        <w:tc>
          <w:tcPr>
            <w:tcW w:w="6337" w:type="dxa"/>
          </w:tcPr>
          <w:p w14:paraId="42686397" w14:textId="6FE30F5D" w:rsidR="00DB2C2F" w:rsidRPr="00A90ACC" w:rsidRDefault="002D30B5" w:rsidP="00E80468">
            <w:pPr>
              <w:rPr>
                <w:rFonts w:ascii="Calibri" w:hAnsi="Calibri"/>
                <w:b/>
              </w:rPr>
            </w:pPr>
            <w:r>
              <w:rPr>
                <w:rFonts w:ascii="Calibri" w:hAnsi="Calibri"/>
              </w:rPr>
              <w:t xml:space="preserve">Aanbestedende dienst, </w:t>
            </w:r>
            <w:r w:rsidR="00DB2C2F">
              <w:rPr>
                <w:rFonts w:ascii="Calibri" w:hAnsi="Calibri"/>
              </w:rPr>
              <w:t>Gemeente Haarlem</w:t>
            </w:r>
            <w:r w:rsidR="006F2AD8">
              <w:rPr>
                <w:rFonts w:ascii="Calibri" w:hAnsi="Calibri"/>
              </w:rPr>
              <w:t xml:space="preserve"> </w:t>
            </w:r>
          </w:p>
        </w:tc>
      </w:tr>
      <w:tr w:rsidR="00801D32" w:rsidRPr="00932824" w14:paraId="3A8E732A" w14:textId="77777777" w:rsidTr="00DB2C2F">
        <w:tc>
          <w:tcPr>
            <w:tcW w:w="2724" w:type="dxa"/>
          </w:tcPr>
          <w:p w14:paraId="1D2DD364" w14:textId="77777777" w:rsidR="00801D32" w:rsidRPr="00C455D1" w:rsidRDefault="00801D32" w:rsidP="00E80468">
            <w:pPr>
              <w:rPr>
                <w:rFonts w:ascii="Calibri" w:hAnsi="Calibri"/>
                <w:b/>
              </w:rPr>
            </w:pPr>
            <w:r w:rsidRPr="00C455D1">
              <w:rPr>
                <w:rFonts w:ascii="Calibri" w:hAnsi="Calibri"/>
                <w:b/>
              </w:rPr>
              <w:t>Opdrachtnemer</w:t>
            </w:r>
          </w:p>
        </w:tc>
        <w:tc>
          <w:tcPr>
            <w:tcW w:w="6337" w:type="dxa"/>
          </w:tcPr>
          <w:p w14:paraId="0213541C" w14:textId="77E1060C" w:rsidR="00801D32" w:rsidRPr="00C455D1" w:rsidRDefault="00801D32" w:rsidP="00E80468">
            <w:pPr>
              <w:rPr>
                <w:rFonts w:ascii="Calibri" w:hAnsi="Calibri"/>
                <w:b/>
              </w:rPr>
            </w:pPr>
            <w:r w:rsidRPr="00C455D1">
              <w:rPr>
                <w:rFonts w:ascii="Calibri" w:hAnsi="Calibri"/>
              </w:rPr>
              <w:t xml:space="preserve">De Inschrijver met wie, op basis van deze aanbesteding, een </w:t>
            </w:r>
            <w:r w:rsidR="002D30B5" w:rsidRPr="00C455D1">
              <w:rPr>
                <w:rFonts w:ascii="Calibri" w:hAnsi="Calibri"/>
              </w:rPr>
              <w:t>O</w:t>
            </w:r>
            <w:r w:rsidRPr="00C455D1">
              <w:rPr>
                <w:rFonts w:ascii="Calibri" w:hAnsi="Calibri"/>
              </w:rPr>
              <w:t>vereenkomst is gesloten inzake onderhavige Opdracht.</w:t>
            </w:r>
          </w:p>
        </w:tc>
      </w:tr>
    </w:tbl>
    <w:p w14:paraId="22DF80B8" w14:textId="38326F77" w:rsidR="00CB0A5F" w:rsidRDefault="00CB0A5F" w:rsidP="00CB0A5F">
      <w:pPr>
        <w:pStyle w:val="Kop1"/>
        <w:spacing w:before="100" w:beforeAutospacing="1" w:line="240" w:lineRule="auto"/>
        <w:ind w:left="567"/>
        <w:contextualSpacing/>
        <w:rPr>
          <w:rFonts w:ascii="Calibri" w:hAnsi="Calibri" w:cs="Calibri"/>
          <w:b/>
        </w:rPr>
      </w:pPr>
    </w:p>
    <w:p w14:paraId="1866BB76" w14:textId="2E9EAB04" w:rsidR="00CB0A5F" w:rsidRPr="00CB0A5F" w:rsidRDefault="00CB0A5F" w:rsidP="00CB0A5F">
      <w:pPr>
        <w:rPr>
          <w:rFonts w:ascii="Calibri" w:eastAsiaTheme="majorEastAsia" w:hAnsi="Calibri" w:cs="Calibri"/>
          <w:b/>
          <w:color w:val="2F5496" w:themeColor="accent1" w:themeShade="BF"/>
          <w:sz w:val="32"/>
          <w:szCs w:val="32"/>
        </w:rPr>
      </w:pPr>
      <w:r>
        <w:rPr>
          <w:rFonts w:ascii="Calibri" w:hAnsi="Calibri" w:cs="Calibri"/>
          <w:b/>
        </w:rPr>
        <w:br w:type="page"/>
      </w:r>
    </w:p>
    <w:p w14:paraId="517CD701" w14:textId="4B62A84D" w:rsidR="00B104DC" w:rsidRDefault="00B104DC" w:rsidP="00CB0A5F">
      <w:pPr>
        <w:pStyle w:val="Kop1"/>
        <w:numPr>
          <w:ilvl w:val="0"/>
          <w:numId w:val="2"/>
        </w:numPr>
        <w:spacing w:before="100" w:beforeAutospacing="1" w:line="240" w:lineRule="auto"/>
        <w:ind w:left="567" w:hanging="567"/>
        <w:contextualSpacing/>
        <w:rPr>
          <w:rFonts w:ascii="Calibri" w:hAnsi="Calibri" w:cs="Calibri"/>
          <w:b/>
        </w:rPr>
      </w:pPr>
      <w:bookmarkStart w:id="4" w:name="_Toc184656961"/>
      <w:r w:rsidRPr="00932824">
        <w:rPr>
          <w:rFonts w:ascii="Calibri" w:hAnsi="Calibri" w:cs="Calibri"/>
          <w:b/>
        </w:rPr>
        <w:lastRenderedPageBreak/>
        <w:t>Opdrachtgever</w:t>
      </w:r>
      <w:bookmarkEnd w:id="4"/>
    </w:p>
    <w:p w14:paraId="7293345D" w14:textId="77777777" w:rsidR="00CB0A5F" w:rsidRPr="00CB0A5F" w:rsidRDefault="00CB0A5F" w:rsidP="00CB0A5F"/>
    <w:p w14:paraId="3D512578" w14:textId="2FDF1826" w:rsidR="00B104DC" w:rsidRPr="00932824" w:rsidRDefault="00B104DC" w:rsidP="00E80468">
      <w:pPr>
        <w:pStyle w:val="Kop2"/>
        <w:numPr>
          <w:ilvl w:val="1"/>
          <w:numId w:val="3"/>
        </w:numPr>
        <w:spacing w:line="240" w:lineRule="auto"/>
        <w:rPr>
          <w:rFonts w:ascii="Calibri" w:hAnsi="Calibri" w:cs="Calibri"/>
          <w:b/>
        </w:rPr>
      </w:pPr>
      <w:bookmarkStart w:id="5" w:name="_Toc184656962"/>
      <w:r w:rsidRPr="00932824">
        <w:rPr>
          <w:rFonts w:ascii="Calibri" w:hAnsi="Calibri" w:cs="Calibri"/>
          <w:b/>
        </w:rPr>
        <w:t>Opdrachtgever</w:t>
      </w:r>
      <w:r w:rsidR="00342994">
        <w:rPr>
          <w:rFonts w:ascii="Calibri" w:hAnsi="Calibri" w:cs="Calibri"/>
          <w:b/>
        </w:rPr>
        <w:t>, Aanbestedende dienst</w:t>
      </w:r>
      <w:bookmarkEnd w:id="5"/>
    </w:p>
    <w:p w14:paraId="65E97F3E" w14:textId="7796C682" w:rsidR="00D46231" w:rsidRDefault="00D46231" w:rsidP="00E80468">
      <w:pPr>
        <w:spacing w:before="100" w:beforeAutospacing="1" w:after="0" w:line="240" w:lineRule="auto"/>
        <w:contextualSpacing/>
      </w:pPr>
      <w:r>
        <w:t>Dit document betreft de Aanbestedingsleidraad voor de Openbare Europese aanbesteding conform Aanbestedingswet 201</w:t>
      </w:r>
      <w:r w:rsidRPr="00624D33">
        <w:t xml:space="preserve">2 voor de dienstverlening </w:t>
      </w:r>
      <w:r w:rsidR="009B4166">
        <w:t>van communicatie en participatie</w:t>
      </w:r>
      <w:r w:rsidR="0077325C" w:rsidRPr="00624D33">
        <w:t xml:space="preserve"> </w:t>
      </w:r>
      <w:r w:rsidRPr="00624D33">
        <w:t>voor</w:t>
      </w:r>
      <w:r>
        <w:t xml:space="preserve"> de gemeente Haarlem</w:t>
      </w:r>
      <w:r w:rsidR="00151334">
        <w:t xml:space="preserve">. </w:t>
      </w:r>
      <w:r>
        <w:t xml:space="preserve">De aankondiging van de aanbesteding is gepubliceerd op </w:t>
      </w:r>
      <w:hyperlink r:id="rId12" w:history="1">
        <w:r w:rsidRPr="0092122C">
          <w:rPr>
            <w:rStyle w:val="Hyperlink"/>
          </w:rPr>
          <w:t>www.tenderned.nl</w:t>
        </w:r>
      </w:hyperlink>
      <w:r>
        <w:t xml:space="preserve">. </w:t>
      </w:r>
    </w:p>
    <w:p w14:paraId="2EC8BC38" w14:textId="77777777" w:rsidR="00D46231" w:rsidRDefault="00D46231" w:rsidP="00E80468">
      <w:pPr>
        <w:spacing w:before="100" w:beforeAutospacing="1" w:after="0" w:line="240" w:lineRule="auto"/>
        <w:contextualSpacing/>
      </w:pPr>
    </w:p>
    <w:p w14:paraId="2F12F7B9" w14:textId="1B962F3D" w:rsidR="00B104DC" w:rsidRPr="00932824" w:rsidRDefault="00B104DC" w:rsidP="00E80468">
      <w:pPr>
        <w:spacing w:before="100" w:beforeAutospacing="1" w:after="0" w:line="240" w:lineRule="auto"/>
        <w:contextualSpacing/>
      </w:pPr>
      <w:r w:rsidRPr="00932824">
        <w:t>Sinds 1 januari 2018 is er een ambtelijke samenwerking tussen de gemeente Haarlem en gemeente Zandvoort.</w:t>
      </w:r>
      <w:r w:rsidR="000958B6">
        <w:t xml:space="preserve"> </w:t>
      </w:r>
      <w:r w:rsidRPr="00932824">
        <w:t xml:space="preserve">Vanaf deze datum voert gemeente Haarlem de ambtelijke dienstverlening uit voor gemeente Zandvoort. Dat betekent concreet dat de ambtelijke organisatie van gemeente Haarlem ook voor het bestuur van gemeente Zandvoort werkt en verantwoordelijk is voor de uitvoering van het gemeentelijke beleid van Zandvoort. </w:t>
      </w:r>
    </w:p>
    <w:p w14:paraId="05B64F8C" w14:textId="77777777" w:rsidR="00B104DC" w:rsidRPr="00932824" w:rsidRDefault="00B104DC" w:rsidP="00E80468">
      <w:pPr>
        <w:spacing w:before="100" w:beforeAutospacing="1" w:after="0" w:line="240" w:lineRule="auto"/>
        <w:contextualSpacing/>
      </w:pPr>
    </w:p>
    <w:p w14:paraId="3E167172" w14:textId="77777777" w:rsidR="00B104DC" w:rsidRPr="00932824" w:rsidRDefault="00B104DC" w:rsidP="00E80468">
      <w:pPr>
        <w:spacing w:before="100" w:beforeAutospacing="1" w:after="0" w:line="240" w:lineRule="auto"/>
        <w:contextualSpacing/>
      </w:pPr>
      <w:r w:rsidRPr="00932824">
        <w:t>Haarlem, de hoofdstad van de provincie Noord-Holland, is een energieke stad met een actief bedrijfsleven, betrokken onderwijsinstellingen en initiatiefrijke bewoners. Haarlem heeft ruim 160.000 inwoners en is na Amsterdam de grootste stad van de provincie Noord-Holland.</w:t>
      </w:r>
    </w:p>
    <w:p w14:paraId="7E0AF61B" w14:textId="77777777" w:rsidR="00B104DC" w:rsidRPr="00932824" w:rsidRDefault="00B104DC" w:rsidP="00E80468">
      <w:pPr>
        <w:spacing w:before="100" w:beforeAutospacing="1" w:after="0" w:line="240" w:lineRule="auto"/>
        <w:contextualSpacing/>
      </w:pPr>
    </w:p>
    <w:p w14:paraId="059065E5" w14:textId="77777777" w:rsidR="00B104DC" w:rsidRPr="00932824" w:rsidRDefault="00B104DC" w:rsidP="00E80468">
      <w:pPr>
        <w:spacing w:before="100" w:beforeAutospacing="1" w:after="0" w:line="240" w:lineRule="auto"/>
        <w:contextualSpacing/>
      </w:pPr>
      <w:r w:rsidRPr="00932824">
        <w:t xml:space="preserve">Zandvoort is een dorp met vele gezichten. Met jaarlijks vijf (5) miljoen bezoekers en één (1) miljoen overnachtingen is het de belangrijkste badplaats van de metropoolregio Amsterdam. Tegelijkertijd is Zandvoort ook echt een dorp met een hechte gemeenschap, kleinschalig en persoonlijk. </w:t>
      </w:r>
    </w:p>
    <w:p w14:paraId="0FA1ADE1" w14:textId="77777777" w:rsidR="00B104DC" w:rsidRPr="00932824" w:rsidRDefault="00B104DC" w:rsidP="00E80468">
      <w:pPr>
        <w:spacing w:before="100" w:beforeAutospacing="1" w:after="0" w:line="240" w:lineRule="auto"/>
        <w:contextualSpacing/>
      </w:pPr>
    </w:p>
    <w:p w14:paraId="4898403E" w14:textId="2F9825C7" w:rsidR="00B104DC" w:rsidRDefault="00B104DC" w:rsidP="00E80468">
      <w:pPr>
        <w:spacing w:before="100" w:beforeAutospacing="1" w:after="0" w:line="240" w:lineRule="auto"/>
        <w:contextualSpacing/>
      </w:pPr>
      <w:r w:rsidRPr="00932824">
        <w:t xml:space="preserve">Voor meer informatie kunt u terecht op: </w:t>
      </w:r>
      <w:hyperlink r:id="rId13" w:history="1">
        <w:r w:rsidRPr="00932824">
          <w:rPr>
            <w:rStyle w:val="Hyperlink"/>
          </w:rPr>
          <w:t>www.haarlem.nl</w:t>
        </w:r>
      </w:hyperlink>
      <w:r w:rsidRPr="00932824">
        <w:t xml:space="preserve"> en </w:t>
      </w:r>
      <w:hyperlink r:id="rId14" w:history="1">
        <w:r w:rsidRPr="00932824">
          <w:rPr>
            <w:rStyle w:val="Hyperlink"/>
          </w:rPr>
          <w:t>www.zandvoort.nl</w:t>
        </w:r>
      </w:hyperlink>
      <w:r w:rsidRPr="00932824">
        <w:t xml:space="preserve">. </w:t>
      </w:r>
    </w:p>
    <w:p w14:paraId="7AEDFE2F" w14:textId="173D4870" w:rsidR="00D46231" w:rsidRDefault="00D46231" w:rsidP="00E80468">
      <w:pPr>
        <w:spacing w:before="100" w:beforeAutospacing="1" w:after="0" w:line="240" w:lineRule="auto"/>
        <w:contextualSpacing/>
      </w:pPr>
    </w:p>
    <w:p w14:paraId="2510B1CD" w14:textId="78F008C5" w:rsidR="00D46231" w:rsidRDefault="00D46231" w:rsidP="00E80468">
      <w:pPr>
        <w:spacing w:before="100" w:beforeAutospacing="1" w:after="0" w:line="240" w:lineRule="auto"/>
        <w:contextualSpacing/>
      </w:pPr>
      <w:r>
        <w:t xml:space="preserve">Inschrijver dient zich te realiseren dat Opdrachtgever ook als overheid optreedt. Inschrijver aanvaardt deze bijzondere positie van Opdrachtgever als overheid. Opdrachtgever behoudt bij het nakomen van het in de </w:t>
      </w:r>
      <w:r w:rsidR="002D30B5">
        <w:t>O</w:t>
      </w:r>
      <w:r>
        <w:t xml:space="preserve">vereenkomst bepaalde haar bevoegdheden tot publiekrechtelijke handelingen. </w:t>
      </w:r>
    </w:p>
    <w:p w14:paraId="5039A3E2" w14:textId="77777777" w:rsidR="00B37E69" w:rsidRDefault="00B37E69" w:rsidP="00E80468">
      <w:pPr>
        <w:spacing w:before="100" w:beforeAutospacing="1" w:after="0" w:line="240" w:lineRule="auto"/>
        <w:contextualSpacing/>
      </w:pPr>
    </w:p>
    <w:p w14:paraId="165CB660" w14:textId="4FF3FFC3" w:rsidR="00B37E69" w:rsidRDefault="00B37E69" w:rsidP="00E80468">
      <w:pPr>
        <w:spacing w:before="100" w:beforeAutospacing="1" w:after="0" w:line="240" w:lineRule="auto"/>
        <w:contextualSpacing/>
      </w:pPr>
      <w:r>
        <w:t>Deze Aanbestedingsleidraad is geen Opdracht en kan ook niet als zodanig worden uitgelegd. Potentiële Inschrijvers worden uitgenodigd om op basis van dit document en bijbehorende documenten</w:t>
      </w:r>
      <w:r w:rsidR="00161558">
        <w:t xml:space="preserve"> (inclusief onder andere de Nota(-s) van Inlichtinge</w:t>
      </w:r>
      <w:r w:rsidR="002F164A">
        <w:t>n)</w:t>
      </w:r>
      <w:r>
        <w:t>, met inachtneming van de hierin vermelde eisen, criteria en voorwaarden, een Inschrijving in te dienen.</w:t>
      </w:r>
      <w:r>
        <w:cr/>
      </w:r>
    </w:p>
    <w:p w14:paraId="1D9801D8" w14:textId="47903BCB" w:rsidR="00C86A1E" w:rsidRDefault="00432600" w:rsidP="00E80468">
      <w:pPr>
        <w:spacing w:after="0" w:line="240" w:lineRule="auto"/>
        <w:contextualSpacing/>
        <w:rPr>
          <w:bCs/>
        </w:rPr>
      </w:pPr>
      <w:r w:rsidRPr="000958B6">
        <w:rPr>
          <w:bCs/>
        </w:rPr>
        <w:t>Gemeente Haarlem treedt als Opdrachtgever op in voorliggende aanbesteding voor beide organisaties, zijnde de gemeente Haarlem en gemeente Zandvoort.</w:t>
      </w:r>
      <w:r w:rsidR="00B37E69">
        <w:rPr>
          <w:bCs/>
        </w:rPr>
        <w:t xml:space="preserve"> Hierbij sluit de gemeente Haarlem één overeenkomst per perceel af waar ook de gemeente Zandvoort gebruik van maakt.</w:t>
      </w:r>
    </w:p>
    <w:p w14:paraId="10D6DD61" w14:textId="7F788FA4" w:rsidR="00FC00D3" w:rsidRPr="000958B6" w:rsidRDefault="00FC00D3" w:rsidP="00E80468">
      <w:pPr>
        <w:spacing w:after="0" w:line="240" w:lineRule="auto"/>
        <w:rPr>
          <w:bCs/>
        </w:rPr>
      </w:pPr>
      <w:r>
        <w:rPr>
          <w:bCs/>
        </w:rPr>
        <w:br w:type="page"/>
      </w:r>
    </w:p>
    <w:p w14:paraId="4D46DB01" w14:textId="19D090E5" w:rsidR="00342994" w:rsidRDefault="00342994" w:rsidP="00CB0A5F">
      <w:pPr>
        <w:pStyle w:val="Kop1"/>
        <w:numPr>
          <w:ilvl w:val="0"/>
          <w:numId w:val="2"/>
        </w:numPr>
        <w:spacing w:before="100" w:beforeAutospacing="1" w:line="240" w:lineRule="auto"/>
        <w:ind w:left="567" w:hanging="567"/>
        <w:contextualSpacing/>
        <w:rPr>
          <w:rFonts w:ascii="Calibri" w:hAnsi="Calibri" w:cs="Calibri"/>
          <w:b/>
        </w:rPr>
      </w:pPr>
      <w:bookmarkStart w:id="6" w:name="_Toc184656963"/>
      <w:r>
        <w:rPr>
          <w:rFonts w:ascii="Calibri" w:hAnsi="Calibri" w:cs="Calibri"/>
          <w:b/>
        </w:rPr>
        <w:lastRenderedPageBreak/>
        <w:t>De Opdracht</w:t>
      </w:r>
      <w:bookmarkEnd w:id="6"/>
    </w:p>
    <w:p w14:paraId="5EAD4DDA" w14:textId="77777777" w:rsidR="00CB0A5F" w:rsidRPr="00CB0A5F" w:rsidRDefault="00CB0A5F" w:rsidP="00CB0A5F"/>
    <w:p w14:paraId="4F6A007F" w14:textId="77777777" w:rsidR="007738C7" w:rsidRPr="00342994" w:rsidRDefault="007738C7" w:rsidP="006C16B5">
      <w:pPr>
        <w:pStyle w:val="Kop2"/>
        <w:numPr>
          <w:ilvl w:val="1"/>
          <w:numId w:val="8"/>
        </w:numPr>
        <w:spacing w:line="240" w:lineRule="auto"/>
        <w:rPr>
          <w:rFonts w:ascii="Calibri" w:hAnsi="Calibri" w:cs="Calibri"/>
          <w:b/>
        </w:rPr>
      </w:pPr>
      <w:bookmarkStart w:id="7" w:name="_Toc184656964"/>
      <w:r w:rsidRPr="00342994">
        <w:rPr>
          <w:rFonts w:ascii="Calibri" w:hAnsi="Calibri" w:cs="Calibri"/>
          <w:b/>
        </w:rPr>
        <w:t>Doel van de aanbesteding</w:t>
      </w:r>
      <w:bookmarkEnd w:id="7"/>
    </w:p>
    <w:p w14:paraId="0CBD8163" w14:textId="77511B94" w:rsidR="00CE5056" w:rsidRDefault="00CE5056" w:rsidP="00E80468">
      <w:pPr>
        <w:spacing w:before="100" w:beforeAutospacing="1" w:after="0" w:line="240" w:lineRule="auto"/>
        <w:contextualSpacing/>
      </w:pPr>
      <w:r>
        <w:t xml:space="preserve">Opdrachtgever is voornemens om met deze aanbestedingsprocedure </w:t>
      </w:r>
      <w:r w:rsidR="00FC00D3">
        <w:t xml:space="preserve">twee (2) </w:t>
      </w:r>
      <w:r>
        <w:t>Overeenkomsten</w:t>
      </w:r>
      <w:r w:rsidR="00FC00D3">
        <w:t xml:space="preserve"> </w:t>
      </w:r>
      <w:r>
        <w:t xml:space="preserve">met </w:t>
      </w:r>
      <w:r w:rsidR="00FC00D3">
        <w:t>twee (2)</w:t>
      </w:r>
      <w:r>
        <w:t xml:space="preserve"> Opdrachtnemers te sluiten, voor een initiële periode van </w:t>
      </w:r>
      <w:r w:rsidR="00FC00D3">
        <w:t>twee (2)</w:t>
      </w:r>
      <w:r>
        <w:t xml:space="preserve"> jaar met de optie </w:t>
      </w:r>
      <w:r w:rsidR="00C61F78">
        <w:t>tot</w:t>
      </w:r>
      <w:r>
        <w:t xml:space="preserve"> verlenging </w:t>
      </w:r>
      <w:r w:rsidR="00C61F78">
        <w:t>van</w:t>
      </w:r>
      <w:r>
        <w:t xml:space="preserve"> </w:t>
      </w:r>
      <w:r w:rsidR="00FC00D3">
        <w:t>vier (4)</w:t>
      </w:r>
      <w:r>
        <w:t xml:space="preserve"> maal een periode van </w:t>
      </w:r>
      <w:r w:rsidR="00FC00D3">
        <w:t>zes (6) maanden</w:t>
      </w:r>
      <w:r>
        <w:t xml:space="preserve">, met betrekking tot </w:t>
      </w:r>
      <w:r w:rsidR="00FC00D3">
        <w:t>woonbegeleiding op geselecteerde opvanglocaties</w:t>
      </w:r>
      <w:r w:rsidR="00B37E69">
        <w:t xml:space="preserve"> van Oekraïners en Vluchtelingen</w:t>
      </w:r>
      <w:r w:rsidR="00FC00D3">
        <w:t xml:space="preserve"> in de gemeente Haarlem en Zandvoort</w:t>
      </w:r>
      <w:r>
        <w:t>.</w:t>
      </w:r>
      <w:r w:rsidR="00B37E69">
        <w:t xml:space="preserve"> Hiervoor zijn twee percelen benoemd waarin de verschillende locaties waar deze aanbesteding betrekking op heeft zijn verdeeld.</w:t>
      </w:r>
    </w:p>
    <w:p w14:paraId="5D196371" w14:textId="77777777" w:rsidR="00CE5056" w:rsidRDefault="00CE5056" w:rsidP="00E80468">
      <w:pPr>
        <w:spacing w:before="100" w:beforeAutospacing="1" w:after="0" w:line="240" w:lineRule="auto"/>
        <w:contextualSpacing/>
      </w:pPr>
    </w:p>
    <w:p w14:paraId="78C92AE9" w14:textId="0C24758F" w:rsidR="00E609CA" w:rsidRDefault="00E609CA" w:rsidP="00E80468">
      <w:pPr>
        <w:spacing w:before="100" w:beforeAutospacing="1" w:after="0" w:line="240" w:lineRule="auto"/>
        <w:contextualSpacing/>
      </w:pPr>
      <w:r w:rsidRPr="00E609CA">
        <w:t>Er is een korte implementatieperiode noodzakelijk van maximaal 1 maand na ingangsdatum nieuwe overeenkomst, naar verwachting tot 1 mei 2025.</w:t>
      </w:r>
    </w:p>
    <w:p w14:paraId="485971C0" w14:textId="77777777" w:rsidR="00E609CA" w:rsidRDefault="00E609CA" w:rsidP="00E80468">
      <w:pPr>
        <w:spacing w:before="100" w:beforeAutospacing="1" w:after="0" w:line="240" w:lineRule="auto"/>
        <w:contextualSpacing/>
      </w:pPr>
    </w:p>
    <w:p w14:paraId="17B5DCF9" w14:textId="781B469E" w:rsidR="00CE5056" w:rsidRPr="00B37E69" w:rsidRDefault="00B37E69" w:rsidP="00E80468">
      <w:pPr>
        <w:spacing w:after="0" w:line="240" w:lineRule="auto"/>
        <w:contextualSpacing/>
      </w:pPr>
      <w:r>
        <w:t>De doelstellingen van de</w:t>
      </w:r>
      <w:r w:rsidRPr="00B37E69">
        <w:t xml:space="preserve"> opdracht zijn:</w:t>
      </w:r>
    </w:p>
    <w:p w14:paraId="12457FD1" w14:textId="385179E9" w:rsidR="00B37E69" w:rsidRDefault="00B37E69" w:rsidP="006C16B5">
      <w:pPr>
        <w:pStyle w:val="Lijstalinea"/>
        <w:numPr>
          <w:ilvl w:val="0"/>
          <w:numId w:val="16"/>
        </w:numPr>
        <w:spacing w:after="0" w:line="240" w:lineRule="auto"/>
      </w:pPr>
      <w:r w:rsidRPr="00B37E69">
        <w:t xml:space="preserve">Het beiden van </w:t>
      </w:r>
      <w:r>
        <w:t>Sociaal Maatschappelijke Begeleiding;</w:t>
      </w:r>
    </w:p>
    <w:p w14:paraId="31EC9EBB" w14:textId="77777777" w:rsidR="00B37E69" w:rsidRPr="00B37E69" w:rsidRDefault="00B37E69" w:rsidP="006C16B5">
      <w:pPr>
        <w:pStyle w:val="Lijstalinea"/>
        <w:numPr>
          <w:ilvl w:val="0"/>
          <w:numId w:val="16"/>
        </w:numPr>
        <w:spacing w:after="0" w:line="240" w:lineRule="auto"/>
      </w:pPr>
      <w:r w:rsidRPr="00B37E69">
        <w:t xml:space="preserve">Het creëren van een goede thuissituatie en goed samenleven op de Gemeentelijke Opvang Oekraïners (GOO) locaties en de Crisis Nood Opvang (CNO) locatie. </w:t>
      </w:r>
    </w:p>
    <w:p w14:paraId="5D923B95" w14:textId="77777777" w:rsidR="00B37E69" w:rsidRPr="00B37E69" w:rsidRDefault="00B37E69" w:rsidP="006C16B5">
      <w:pPr>
        <w:pStyle w:val="Lijstalinea"/>
        <w:numPr>
          <w:ilvl w:val="0"/>
          <w:numId w:val="16"/>
        </w:numPr>
        <w:spacing w:after="0" w:line="240" w:lineRule="auto"/>
      </w:pPr>
      <w:r w:rsidRPr="00B37E69">
        <w:t>Het bevorderen van samenwerking tussen alle betrokken partijen en instanties.</w:t>
      </w:r>
    </w:p>
    <w:p w14:paraId="36EAFBB3" w14:textId="38E793C0" w:rsidR="00CE5056" w:rsidRDefault="00B37E69" w:rsidP="006C16B5">
      <w:pPr>
        <w:pStyle w:val="Lijstalinea"/>
        <w:numPr>
          <w:ilvl w:val="0"/>
          <w:numId w:val="16"/>
        </w:numPr>
        <w:spacing w:after="0" w:line="240" w:lineRule="auto"/>
      </w:pPr>
      <w:r w:rsidRPr="00B37E69">
        <w:t>De zelfredzaamheid van de bewoners vergroten en daarbij het ondersteunen in hun (emotionele) hulpvragen.</w:t>
      </w:r>
    </w:p>
    <w:p w14:paraId="6C2072FB" w14:textId="77777777" w:rsidR="00B37E69" w:rsidRDefault="00B37E69" w:rsidP="00E80468">
      <w:pPr>
        <w:spacing w:after="0" w:line="240" w:lineRule="auto"/>
      </w:pPr>
    </w:p>
    <w:p w14:paraId="0E543460" w14:textId="52F16F71" w:rsidR="007738C7" w:rsidRDefault="00CE5056" w:rsidP="00E80468">
      <w:pPr>
        <w:spacing w:before="100" w:beforeAutospacing="1" w:after="0" w:line="240" w:lineRule="auto"/>
        <w:contextualSpacing/>
      </w:pPr>
      <w:r>
        <w:t>Opdrachtgever volgt de Openbare procedure volgens de Aanbestedingswet. Opdrachtgever acht deze procedure, gezien de opdracht van de aanbesteding en afgezet tegen het karakter van de markt waarin de potentiële Inschrijvers opereren, een toepasselijke en gangbare procedure.</w:t>
      </w:r>
    </w:p>
    <w:p w14:paraId="7D906DCA" w14:textId="77777777" w:rsidR="008E2B9B" w:rsidRDefault="008E2B9B" w:rsidP="0025062F">
      <w:pPr>
        <w:spacing w:before="100" w:beforeAutospacing="1" w:after="0" w:line="240" w:lineRule="auto"/>
        <w:contextualSpacing/>
      </w:pPr>
    </w:p>
    <w:p w14:paraId="6904A837" w14:textId="44783F12" w:rsidR="00383AAE" w:rsidRDefault="00D03071" w:rsidP="006C16B5">
      <w:pPr>
        <w:pStyle w:val="Kop2"/>
        <w:numPr>
          <w:ilvl w:val="1"/>
          <w:numId w:val="8"/>
        </w:numPr>
        <w:spacing w:line="240" w:lineRule="auto"/>
        <w:rPr>
          <w:rFonts w:ascii="Calibri" w:hAnsi="Calibri" w:cs="Calibri"/>
          <w:b/>
        </w:rPr>
      </w:pPr>
      <w:bookmarkStart w:id="8" w:name="_Toc184656965"/>
      <w:bookmarkStart w:id="9" w:name="_Hlk50983418"/>
      <w:r w:rsidRPr="00910890">
        <w:rPr>
          <w:rFonts w:ascii="Calibri" w:hAnsi="Calibri" w:cs="Calibri"/>
          <w:b/>
        </w:rPr>
        <w:t>Beschrijving van de Opdracht</w:t>
      </w:r>
      <w:bookmarkEnd w:id="8"/>
    </w:p>
    <w:p w14:paraId="0B326A9E" w14:textId="77777777" w:rsidR="000D5C82" w:rsidRPr="000D5C82" w:rsidRDefault="000D5C82" w:rsidP="00E80468">
      <w:pPr>
        <w:spacing w:after="0" w:line="240" w:lineRule="auto"/>
        <w:rPr>
          <w:rFonts w:eastAsia="Verdana" w:cstheme="minorHAnsi"/>
        </w:rPr>
      </w:pPr>
      <w:r w:rsidRPr="000D5C82">
        <w:rPr>
          <w:rFonts w:eastAsia="Verdana" w:cstheme="minorHAnsi"/>
        </w:rPr>
        <w:t>De functionele inkoopbehoefte betreft diensten van een opdrachtnemer die gespecialiseerd is in Sociaal Maatschappelijke Begeleiding (SMB) waaronder de volgende kerntaken worden verstaan:</w:t>
      </w:r>
    </w:p>
    <w:p w14:paraId="1480FA3F" w14:textId="77777777" w:rsidR="00E40E55" w:rsidRDefault="000D5C82" w:rsidP="006C16B5">
      <w:pPr>
        <w:pStyle w:val="Lijstalinea"/>
        <w:numPr>
          <w:ilvl w:val="0"/>
          <w:numId w:val="18"/>
        </w:numPr>
        <w:spacing w:after="0" w:line="240" w:lineRule="auto"/>
        <w:rPr>
          <w:rFonts w:eastAsia="Times New Roman" w:cstheme="minorHAnsi"/>
        </w:rPr>
      </w:pPr>
      <w:r w:rsidRPr="000D5C82">
        <w:rPr>
          <w:rFonts w:eastAsia="Times New Roman" w:cstheme="minorHAnsi"/>
        </w:rPr>
        <w:t xml:space="preserve">Woonbegeleiding; </w:t>
      </w:r>
    </w:p>
    <w:p w14:paraId="758DE7C7" w14:textId="016B82AE" w:rsidR="000D5C82" w:rsidRPr="00E40E55" w:rsidRDefault="000D5C82" w:rsidP="006C16B5">
      <w:pPr>
        <w:pStyle w:val="Lijstalinea"/>
        <w:numPr>
          <w:ilvl w:val="1"/>
          <w:numId w:val="18"/>
        </w:numPr>
        <w:spacing w:after="0" w:line="240" w:lineRule="auto"/>
        <w:rPr>
          <w:rFonts w:eastAsia="Times New Roman" w:cstheme="minorHAnsi"/>
        </w:rPr>
      </w:pPr>
      <w:r w:rsidRPr="00E40E55">
        <w:rPr>
          <w:rFonts w:eastAsia="Times New Roman" w:cstheme="minorHAnsi"/>
        </w:rPr>
        <w:t>Eerste aanspreekpunt voor bewoners, omwonenden en externe partijen;</w:t>
      </w:r>
    </w:p>
    <w:p w14:paraId="6001B9D2" w14:textId="77777777" w:rsidR="000D5C82" w:rsidRPr="000D5C82" w:rsidRDefault="000D5C82" w:rsidP="006C16B5">
      <w:pPr>
        <w:pStyle w:val="Lijstalinea"/>
        <w:numPr>
          <w:ilvl w:val="1"/>
          <w:numId w:val="17"/>
        </w:numPr>
        <w:spacing w:after="0" w:line="240" w:lineRule="auto"/>
        <w:rPr>
          <w:rFonts w:eastAsia="Times New Roman" w:cstheme="minorHAnsi"/>
        </w:rPr>
      </w:pPr>
      <w:r w:rsidRPr="000D5C82">
        <w:rPr>
          <w:rFonts w:eastAsia="Times New Roman" w:cstheme="minorHAnsi"/>
        </w:rPr>
        <w:t>Toezicht op locatie, zorgdragen voor ordentelijke dagelijkse gang van zaken;</w:t>
      </w:r>
    </w:p>
    <w:p w14:paraId="3D42A94C" w14:textId="77777777" w:rsidR="000D5C82" w:rsidRPr="000D5C82" w:rsidRDefault="000D5C82" w:rsidP="006C16B5">
      <w:pPr>
        <w:pStyle w:val="Lijstalinea"/>
        <w:numPr>
          <w:ilvl w:val="1"/>
          <w:numId w:val="17"/>
        </w:numPr>
        <w:spacing w:after="0" w:line="240" w:lineRule="auto"/>
        <w:rPr>
          <w:rFonts w:eastAsia="Times New Roman" w:cstheme="minorHAnsi"/>
        </w:rPr>
      </w:pPr>
      <w:r w:rsidRPr="000D5C82">
        <w:rPr>
          <w:rFonts w:eastAsia="Times New Roman" w:cstheme="minorHAnsi"/>
        </w:rPr>
        <w:t>Voorkomen van woonoverlast op de locatie en in de directe omgeving en daarin nauw samenwerkend met relevante partijen;</w:t>
      </w:r>
    </w:p>
    <w:p w14:paraId="416593B0" w14:textId="77777777" w:rsidR="000D5C82" w:rsidRPr="000D5C82" w:rsidRDefault="000D5C82" w:rsidP="006C16B5">
      <w:pPr>
        <w:pStyle w:val="Lijstalinea"/>
        <w:numPr>
          <w:ilvl w:val="1"/>
          <w:numId w:val="17"/>
        </w:numPr>
        <w:spacing w:after="0" w:line="240" w:lineRule="auto"/>
        <w:rPr>
          <w:rFonts w:eastAsia="Times New Roman" w:cstheme="minorHAnsi"/>
        </w:rPr>
      </w:pPr>
      <w:r w:rsidRPr="000D5C82">
        <w:rPr>
          <w:rFonts w:eastAsia="Times New Roman" w:cstheme="minorHAnsi"/>
        </w:rPr>
        <w:t>Ondersteuning van de bewoners in de meest brede zin van het woord waarbij bevorderen van zelfredzaamheid centraal staat;</w:t>
      </w:r>
    </w:p>
    <w:p w14:paraId="70DFA0EC" w14:textId="77777777" w:rsidR="000D5C82" w:rsidRPr="000D5C82" w:rsidRDefault="000D5C82" w:rsidP="006C16B5">
      <w:pPr>
        <w:pStyle w:val="Lijstalinea"/>
        <w:numPr>
          <w:ilvl w:val="1"/>
          <w:numId w:val="17"/>
        </w:numPr>
        <w:spacing w:after="0" w:line="240" w:lineRule="auto"/>
        <w:rPr>
          <w:rFonts w:eastAsia="Times New Roman" w:cstheme="minorHAnsi"/>
        </w:rPr>
      </w:pPr>
      <w:r w:rsidRPr="000D5C82">
        <w:rPr>
          <w:rFonts w:eastAsia="Times New Roman" w:cstheme="minorHAnsi"/>
        </w:rPr>
        <w:t>Registratie van bewoners (in de systemen van opdrachtnemer) en toezien op afwezigheid;</w:t>
      </w:r>
    </w:p>
    <w:p w14:paraId="4E2D83B5" w14:textId="77777777" w:rsidR="000D5C82" w:rsidRPr="000D5C82" w:rsidRDefault="000D5C82" w:rsidP="006C16B5">
      <w:pPr>
        <w:pStyle w:val="Lijstalinea"/>
        <w:numPr>
          <w:ilvl w:val="1"/>
          <w:numId w:val="17"/>
        </w:numPr>
        <w:spacing w:after="0" w:line="240" w:lineRule="auto"/>
        <w:rPr>
          <w:rFonts w:eastAsia="Times New Roman" w:cstheme="minorHAnsi"/>
        </w:rPr>
      </w:pPr>
      <w:r w:rsidRPr="000D5C82">
        <w:rPr>
          <w:rFonts w:eastAsia="Times New Roman" w:cstheme="minorHAnsi"/>
        </w:rPr>
        <w:t>Kleine dagelijkse facilitaire zaken.</w:t>
      </w:r>
    </w:p>
    <w:p w14:paraId="432287E7" w14:textId="77777777" w:rsidR="000D5C82" w:rsidRPr="000D5C82" w:rsidRDefault="000D5C82" w:rsidP="006C16B5">
      <w:pPr>
        <w:pStyle w:val="Lijstalinea"/>
        <w:numPr>
          <w:ilvl w:val="0"/>
          <w:numId w:val="17"/>
        </w:numPr>
        <w:spacing w:after="0" w:line="240" w:lineRule="auto"/>
        <w:rPr>
          <w:rFonts w:cstheme="minorHAnsi"/>
          <w:i/>
          <w:iCs/>
        </w:rPr>
      </w:pPr>
      <w:r w:rsidRPr="000D5C82">
        <w:rPr>
          <w:rFonts w:cstheme="minorHAnsi"/>
        </w:rPr>
        <w:t xml:space="preserve">Het actief betrekken van lokaal aanbod (activiteiten en diensten) en deze koppelen aan de bewoners van de opvanglocaties. </w:t>
      </w:r>
    </w:p>
    <w:p w14:paraId="1EC477E5" w14:textId="77777777" w:rsidR="000D5C82" w:rsidRPr="000D5C82" w:rsidRDefault="000D5C82" w:rsidP="006C16B5">
      <w:pPr>
        <w:pStyle w:val="Lijstalinea"/>
        <w:numPr>
          <w:ilvl w:val="0"/>
          <w:numId w:val="17"/>
        </w:numPr>
        <w:spacing w:after="0" w:line="240" w:lineRule="auto"/>
        <w:rPr>
          <w:rFonts w:cstheme="minorHAnsi"/>
        </w:rPr>
      </w:pPr>
      <w:r w:rsidRPr="000D5C82">
        <w:rPr>
          <w:rFonts w:cstheme="minorHAnsi"/>
        </w:rPr>
        <w:t>Het betrekken van initiatieven van vrijwilligers.</w:t>
      </w:r>
    </w:p>
    <w:p w14:paraId="38020B6B" w14:textId="77777777" w:rsidR="00E40E55" w:rsidRDefault="00E40E55" w:rsidP="00E80468">
      <w:pPr>
        <w:spacing w:after="0" w:line="240" w:lineRule="auto"/>
        <w:rPr>
          <w:rFonts w:cstheme="minorHAnsi"/>
        </w:rPr>
      </w:pPr>
    </w:p>
    <w:p w14:paraId="6ECC9D61" w14:textId="1E6041C9" w:rsidR="00CE5056" w:rsidRDefault="001E2896" w:rsidP="00E80468">
      <w:pPr>
        <w:spacing w:after="0" w:line="240" w:lineRule="auto"/>
        <w:rPr>
          <w:rFonts w:cstheme="minorHAnsi"/>
        </w:rPr>
      </w:pPr>
      <w:r>
        <w:rPr>
          <w:rFonts w:cstheme="minorHAnsi"/>
        </w:rPr>
        <w:t>M</w:t>
      </w:r>
      <w:r w:rsidR="000D5C82" w:rsidRPr="000D5C82">
        <w:rPr>
          <w:rFonts w:cstheme="minorHAnsi"/>
        </w:rPr>
        <w:t>omenteel</w:t>
      </w:r>
      <w:r>
        <w:rPr>
          <w:rFonts w:cstheme="minorHAnsi"/>
        </w:rPr>
        <w:t xml:space="preserve"> verblijven er</w:t>
      </w:r>
      <w:r w:rsidR="000D5C82" w:rsidRPr="000D5C82">
        <w:rPr>
          <w:rFonts w:cstheme="minorHAnsi"/>
        </w:rPr>
        <w:t xml:space="preserve"> in totaal 608 Oekraïense ontheemden in de Gemeentelijke Opvang Oekraïners (GOO) van de gemeente Haarlem, 120 Oekraïense ontheemden in de Gemeentelijke Opvang Oekraïners in Zandvoort en 100 Asielzoekers in een Crisis Noodopvang (CNO) te Haarlem.</w:t>
      </w:r>
      <w:r w:rsidR="000D5C82" w:rsidRPr="000D5C82">
        <w:rPr>
          <w:rStyle w:val="Voetnootmarkering"/>
          <w:rFonts w:cstheme="minorHAnsi"/>
        </w:rPr>
        <w:footnoteReference w:id="2"/>
      </w:r>
      <w:r w:rsidR="000D5C82" w:rsidRPr="000D5C82">
        <w:rPr>
          <w:rFonts w:cstheme="minorHAnsi"/>
        </w:rPr>
        <w:t xml:space="preserve"> Haarlem en Zandvoort kennen de volgende opvang locaties met een totaal van 837 plekken:</w:t>
      </w:r>
    </w:p>
    <w:p w14:paraId="622DDADE" w14:textId="77777777" w:rsidR="00E80468" w:rsidRDefault="00E80468" w:rsidP="00E80468">
      <w:pPr>
        <w:spacing w:after="0" w:line="240" w:lineRule="auto"/>
        <w:rPr>
          <w:rFonts w:cstheme="minorHAnsi"/>
        </w:rPr>
      </w:pPr>
    </w:p>
    <w:p w14:paraId="6BA241EC" w14:textId="77777777" w:rsidR="00E80468" w:rsidRDefault="00E80468" w:rsidP="00E80468">
      <w:pPr>
        <w:spacing w:after="0" w:line="240" w:lineRule="auto"/>
        <w:rPr>
          <w:rFonts w:cstheme="minorHAnsi"/>
        </w:rPr>
      </w:pPr>
    </w:p>
    <w:p w14:paraId="71AB40B2" w14:textId="77777777" w:rsidR="00E80468" w:rsidRDefault="00E80468" w:rsidP="00E80468">
      <w:pPr>
        <w:spacing w:after="0" w:line="240" w:lineRule="auto"/>
        <w:rPr>
          <w:rFonts w:cstheme="minorHAnsi"/>
        </w:rPr>
      </w:pPr>
    </w:p>
    <w:p w14:paraId="435E2A82" w14:textId="77777777" w:rsidR="008E2B9B" w:rsidRDefault="008E2B9B" w:rsidP="00E80468">
      <w:pPr>
        <w:spacing w:after="0" w:line="240" w:lineRule="auto"/>
        <w:rPr>
          <w:rFonts w:cstheme="minorHAnsi"/>
        </w:rPr>
      </w:pPr>
    </w:p>
    <w:tbl>
      <w:tblPr>
        <w:tblW w:w="8621" w:type="dxa"/>
        <w:tblLayout w:type="fixed"/>
        <w:tblCellMar>
          <w:left w:w="70" w:type="dxa"/>
          <w:right w:w="70" w:type="dxa"/>
        </w:tblCellMar>
        <w:tblLook w:val="04A0" w:firstRow="1" w:lastRow="0" w:firstColumn="1" w:lastColumn="0" w:noHBand="0" w:noVBand="1"/>
      </w:tblPr>
      <w:tblGrid>
        <w:gridCol w:w="3100"/>
        <w:gridCol w:w="1148"/>
        <w:gridCol w:w="1333"/>
        <w:gridCol w:w="1540"/>
        <w:gridCol w:w="1500"/>
      </w:tblGrid>
      <w:tr w:rsidR="00E40E55" w:rsidRPr="00ED37A6" w14:paraId="30EA29AD" w14:textId="77777777" w:rsidTr="004B6E39">
        <w:trPr>
          <w:trHeight w:val="525"/>
        </w:trPr>
        <w:tc>
          <w:tcPr>
            <w:tcW w:w="3100" w:type="dxa"/>
            <w:tcBorders>
              <w:top w:val="single" w:sz="4" w:space="0" w:color="auto"/>
              <w:left w:val="single" w:sz="4" w:space="0" w:color="auto"/>
              <w:bottom w:val="nil"/>
              <w:right w:val="single" w:sz="4" w:space="0" w:color="auto"/>
            </w:tcBorders>
            <w:shd w:val="clear" w:color="auto" w:fill="4472C4"/>
            <w:vAlign w:val="center"/>
            <w:hideMark/>
          </w:tcPr>
          <w:p w14:paraId="7C9B7118" w14:textId="77777777" w:rsidR="00E40E55" w:rsidRPr="00B62114" w:rsidRDefault="00E40E55" w:rsidP="00E80468">
            <w:pPr>
              <w:spacing w:after="0" w:line="240" w:lineRule="auto"/>
              <w:rPr>
                <w:rFonts w:eastAsia="Times New Roman" w:cstheme="minorHAnsi"/>
                <w:b/>
                <w:bCs/>
                <w:color w:val="FFFFFF" w:themeColor="background1"/>
                <w:lang w:eastAsia="nl-NL"/>
              </w:rPr>
            </w:pPr>
            <w:r w:rsidRPr="00B62114">
              <w:rPr>
                <w:rFonts w:eastAsia="Times New Roman" w:cstheme="minorHAnsi"/>
                <w:b/>
                <w:bCs/>
                <w:color w:val="FFFFFF" w:themeColor="background1"/>
                <w:lang w:eastAsia="nl-NL"/>
              </w:rPr>
              <w:t>Locatie</w:t>
            </w:r>
          </w:p>
        </w:tc>
        <w:tc>
          <w:tcPr>
            <w:tcW w:w="1148" w:type="dxa"/>
            <w:tcBorders>
              <w:top w:val="single" w:sz="4" w:space="0" w:color="auto"/>
              <w:left w:val="nil"/>
              <w:bottom w:val="nil"/>
              <w:right w:val="single" w:sz="4" w:space="0" w:color="auto"/>
            </w:tcBorders>
            <w:shd w:val="clear" w:color="auto" w:fill="4472C4"/>
            <w:vAlign w:val="center"/>
            <w:hideMark/>
          </w:tcPr>
          <w:p w14:paraId="724EACA9" w14:textId="77777777" w:rsidR="00E40E55" w:rsidRPr="00B62114" w:rsidRDefault="00E40E55" w:rsidP="00E80468">
            <w:pPr>
              <w:spacing w:after="0" w:line="240" w:lineRule="auto"/>
              <w:jc w:val="center"/>
              <w:rPr>
                <w:rFonts w:eastAsia="Times New Roman" w:cstheme="minorHAnsi"/>
                <w:b/>
                <w:bCs/>
                <w:color w:val="FFFFFF" w:themeColor="background1"/>
                <w:lang w:eastAsia="nl-NL"/>
              </w:rPr>
            </w:pPr>
            <w:r w:rsidRPr="00B62114">
              <w:rPr>
                <w:rFonts w:eastAsia="Times New Roman" w:cstheme="minorHAnsi"/>
                <w:b/>
                <w:bCs/>
                <w:color w:val="FFFFFF" w:themeColor="background1"/>
                <w:lang w:eastAsia="nl-NL"/>
              </w:rPr>
              <w:t>Aantal plekken</w:t>
            </w:r>
          </w:p>
        </w:tc>
        <w:tc>
          <w:tcPr>
            <w:tcW w:w="1333" w:type="dxa"/>
            <w:tcBorders>
              <w:top w:val="single" w:sz="4" w:space="0" w:color="auto"/>
              <w:left w:val="nil"/>
              <w:bottom w:val="nil"/>
              <w:right w:val="single" w:sz="4" w:space="0" w:color="auto"/>
            </w:tcBorders>
            <w:shd w:val="clear" w:color="auto" w:fill="4472C4"/>
            <w:vAlign w:val="center"/>
            <w:hideMark/>
          </w:tcPr>
          <w:p w14:paraId="4F42D4D7" w14:textId="77777777" w:rsidR="00E40E55" w:rsidRPr="00B62114" w:rsidRDefault="00E40E55" w:rsidP="00E80468">
            <w:pPr>
              <w:spacing w:after="0" w:line="240" w:lineRule="auto"/>
              <w:jc w:val="center"/>
              <w:rPr>
                <w:rFonts w:eastAsia="Times New Roman" w:cstheme="minorHAnsi"/>
                <w:b/>
                <w:bCs/>
                <w:color w:val="FFFFFF" w:themeColor="background1"/>
                <w:lang w:eastAsia="nl-NL"/>
              </w:rPr>
            </w:pPr>
            <w:r w:rsidRPr="00B62114">
              <w:rPr>
                <w:rFonts w:eastAsia="Times New Roman" w:cstheme="minorHAnsi"/>
                <w:b/>
                <w:bCs/>
                <w:color w:val="FFFFFF" w:themeColor="background1"/>
                <w:lang w:eastAsia="nl-NL"/>
              </w:rPr>
              <w:t>Huidige bezetting</w:t>
            </w:r>
          </w:p>
        </w:tc>
        <w:tc>
          <w:tcPr>
            <w:tcW w:w="1540" w:type="dxa"/>
            <w:tcBorders>
              <w:top w:val="single" w:sz="4" w:space="0" w:color="auto"/>
              <w:left w:val="nil"/>
              <w:bottom w:val="nil"/>
              <w:right w:val="single" w:sz="4" w:space="0" w:color="auto"/>
            </w:tcBorders>
            <w:shd w:val="clear" w:color="auto" w:fill="4472C4"/>
            <w:vAlign w:val="center"/>
            <w:hideMark/>
          </w:tcPr>
          <w:p w14:paraId="51EC2946" w14:textId="77777777" w:rsidR="00E40E55" w:rsidRPr="00B62114" w:rsidRDefault="00E40E55" w:rsidP="004B6E39">
            <w:pPr>
              <w:spacing w:after="0" w:line="240" w:lineRule="auto"/>
              <w:jc w:val="center"/>
              <w:rPr>
                <w:rFonts w:eastAsia="Times New Roman" w:cstheme="minorHAnsi"/>
                <w:b/>
                <w:bCs/>
                <w:color w:val="FFFFFF" w:themeColor="background1"/>
                <w:lang w:eastAsia="nl-NL"/>
              </w:rPr>
            </w:pPr>
            <w:r w:rsidRPr="00B62114">
              <w:rPr>
                <w:rFonts w:eastAsia="Times New Roman" w:cstheme="minorHAnsi"/>
                <w:b/>
                <w:bCs/>
                <w:color w:val="FFFFFF" w:themeColor="background1"/>
                <w:lang w:eastAsia="nl-NL"/>
              </w:rPr>
              <w:t>Type begeleiding</w:t>
            </w:r>
          </w:p>
        </w:tc>
        <w:tc>
          <w:tcPr>
            <w:tcW w:w="1500" w:type="dxa"/>
            <w:tcBorders>
              <w:top w:val="single" w:sz="4" w:space="0" w:color="auto"/>
              <w:left w:val="nil"/>
              <w:bottom w:val="nil"/>
              <w:right w:val="single" w:sz="4" w:space="0" w:color="auto"/>
            </w:tcBorders>
            <w:shd w:val="clear" w:color="auto" w:fill="4472C4"/>
            <w:vAlign w:val="center"/>
            <w:hideMark/>
          </w:tcPr>
          <w:p w14:paraId="6BF85538" w14:textId="77777777" w:rsidR="00E40E55" w:rsidRPr="00B62114" w:rsidRDefault="00E40E55" w:rsidP="004B6E39">
            <w:pPr>
              <w:spacing w:after="0" w:line="240" w:lineRule="auto"/>
              <w:jc w:val="center"/>
              <w:rPr>
                <w:rFonts w:eastAsia="Times New Roman" w:cstheme="minorHAnsi"/>
                <w:b/>
                <w:bCs/>
                <w:color w:val="FFFFFF" w:themeColor="background1"/>
                <w:lang w:eastAsia="nl-NL"/>
              </w:rPr>
            </w:pPr>
            <w:r w:rsidRPr="00B62114">
              <w:rPr>
                <w:rFonts w:eastAsia="Times New Roman" w:cstheme="minorHAnsi"/>
                <w:b/>
                <w:bCs/>
                <w:color w:val="FFFFFF" w:themeColor="background1"/>
                <w:lang w:eastAsia="nl-NL"/>
              </w:rPr>
              <w:t>Doelgroep</w:t>
            </w:r>
          </w:p>
        </w:tc>
      </w:tr>
      <w:tr w:rsidR="00E40E55" w:rsidRPr="00ED37A6" w14:paraId="14428458" w14:textId="77777777">
        <w:trPr>
          <w:trHeight w:val="525"/>
        </w:trPr>
        <w:tc>
          <w:tcPr>
            <w:tcW w:w="8621" w:type="dxa"/>
            <w:gridSpan w:val="5"/>
            <w:tcBorders>
              <w:top w:val="single" w:sz="4" w:space="0" w:color="auto"/>
              <w:left w:val="single" w:sz="4" w:space="0" w:color="auto"/>
              <w:bottom w:val="nil"/>
              <w:right w:val="single" w:sz="4" w:space="0" w:color="auto"/>
            </w:tcBorders>
            <w:shd w:val="clear" w:color="auto" w:fill="auto"/>
            <w:vAlign w:val="center"/>
          </w:tcPr>
          <w:p w14:paraId="224D8DB8" w14:textId="412A9D17" w:rsidR="00E40E55" w:rsidRPr="00E40E55" w:rsidRDefault="00E40E55" w:rsidP="004B6E39">
            <w:pPr>
              <w:spacing w:after="0" w:line="240" w:lineRule="auto"/>
              <w:jc w:val="center"/>
              <w:rPr>
                <w:rFonts w:eastAsia="Times New Roman" w:cstheme="minorHAnsi"/>
                <w:b/>
                <w:bCs/>
                <w:lang w:eastAsia="nl-NL"/>
              </w:rPr>
            </w:pPr>
            <w:r w:rsidRPr="00E40E55">
              <w:rPr>
                <w:rFonts w:eastAsia="Times New Roman" w:cstheme="minorHAnsi"/>
                <w:b/>
                <w:bCs/>
                <w:lang w:eastAsia="nl-NL"/>
              </w:rPr>
              <w:t>Gemeente Haarlem</w:t>
            </w:r>
            <w:r w:rsidR="007873DF">
              <w:rPr>
                <w:rFonts w:eastAsia="Times New Roman" w:cstheme="minorHAnsi"/>
                <w:b/>
                <w:bCs/>
                <w:lang w:eastAsia="nl-NL"/>
              </w:rPr>
              <w:t xml:space="preserve"> - vast</w:t>
            </w:r>
          </w:p>
        </w:tc>
      </w:tr>
      <w:tr w:rsidR="00E40E55" w:rsidRPr="00ED37A6" w14:paraId="61CC61AD" w14:textId="77777777">
        <w:trPr>
          <w:trHeight w:val="255"/>
        </w:trPr>
        <w:tc>
          <w:tcPr>
            <w:tcW w:w="31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6DBD5CC" w14:textId="77777777" w:rsidR="00E40E55" w:rsidRPr="00E40E55" w:rsidRDefault="00E40E55" w:rsidP="00E80468">
            <w:pPr>
              <w:spacing w:after="0" w:line="240" w:lineRule="auto"/>
              <w:jc w:val="both"/>
              <w:rPr>
                <w:rFonts w:eastAsia="Times New Roman" w:cstheme="minorHAnsi"/>
                <w:lang w:eastAsia="nl-NL"/>
              </w:rPr>
            </w:pPr>
            <w:proofErr w:type="spellStart"/>
            <w:r w:rsidRPr="00E40E55">
              <w:rPr>
                <w:rFonts w:eastAsia="Times New Roman" w:cstheme="minorHAnsi"/>
                <w:lang w:eastAsia="nl-NL"/>
              </w:rPr>
              <w:t>Beijneshal</w:t>
            </w:r>
            <w:proofErr w:type="spellEnd"/>
          </w:p>
        </w:tc>
        <w:tc>
          <w:tcPr>
            <w:tcW w:w="1148" w:type="dxa"/>
            <w:tcBorders>
              <w:top w:val="single" w:sz="8" w:space="0" w:color="auto"/>
              <w:left w:val="nil"/>
              <w:bottom w:val="single" w:sz="4" w:space="0" w:color="auto"/>
              <w:right w:val="single" w:sz="4" w:space="0" w:color="auto"/>
            </w:tcBorders>
            <w:shd w:val="clear" w:color="auto" w:fill="auto"/>
            <w:noWrap/>
            <w:vAlign w:val="bottom"/>
            <w:hideMark/>
          </w:tcPr>
          <w:p w14:paraId="4AA5C4EE"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100</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5480C5C9"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100</w:t>
            </w:r>
          </w:p>
        </w:tc>
        <w:tc>
          <w:tcPr>
            <w:tcW w:w="1540" w:type="dxa"/>
            <w:tcBorders>
              <w:top w:val="single" w:sz="8" w:space="0" w:color="auto"/>
              <w:left w:val="nil"/>
              <w:bottom w:val="single" w:sz="4" w:space="0" w:color="auto"/>
              <w:right w:val="single" w:sz="4" w:space="0" w:color="auto"/>
            </w:tcBorders>
            <w:shd w:val="clear" w:color="auto" w:fill="auto"/>
            <w:noWrap/>
            <w:vAlign w:val="bottom"/>
            <w:hideMark/>
          </w:tcPr>
          <w:p w14:paraId="6B309C5D"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Vast</w:t>
            </w:r>
          </w:p>
        </w:tc>
        <w:tc>
          <w:tcPr>
            <w:tcW w:w="1500" w:type="dxa"/>
            <w:tcBorders>
              <w:top w:val="single" w:sz="8" w:space="0" w:color="auto"/>
              <w:left w:val="nil"/>
              <w:bottom w:val="single" w:sz="4" w:space="0" w:color="auto"/>
              <w:right w:val="single" w:sz="4" w:space="0" w:color="auto"/>
            </w:tcBorders>
            <w:shd w:val="clear" w:color="auto" w:fill="auto"/>
            <w:noWrap/>
            <w:vAlign w:val="bottom"/>
            <w:hideMark/>
          </w:tcPr>
          <w:p w14:paraId="42EB8EA6"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Asielzoekers</w:t>
            </w:r>
          </w:p>
        </w:tc>
      </w:tr>
      <w:tr w:rsidR="00E40E55" w:rsidRPr="00ED37A6" w14:paraId="5D61E034" w14:textId="77777777">
        <w:trPr>
          <w:trHeight w:val="27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8CC0ED9" w14:textId="77777777" w:rsidR="00E40E55" w:rsidRPr="00E40E55" w:rsidRDefault="00E40E55" w:rsidP="00E80468">
            <w:pPr>
              <w:spacing w:after="0" w:line="240" w:lineRule="auto"/>
              <w:rPr>
                <w:rFonts w:eastAsia="Times New Roman" w:cstheme="minorHAnsi"/>
                <w:lang w:eastAsia="nl-NL"/>
              </w:rPr>
            </w:pPr>
            <w:r w:rsidRPr="00E40E55">
              <w:rPr>
                <w:rFonts w:eastAsia="Times New Roman" w:cstheme="minorHAnsi"/>
                <w:lang w:eastAsia="nl-NL"/>
              </w:rPr>
              <w:t xml:space="preserve">MS </w:t>
            </w:r>
            <w:proofErr w:type="spellStart"/>
            <w:r w:rsidRPr="00E40E55">
              <w:rPr>
                <w:rFonts w:eastAsia="Times New Roman" w:cstheme="minorHAnsi"/>
                <w:lang w:eastAsia="nl-NL"/>
              </w:rPr>
              <w:t>Carissima</w:t>
            </w:r>
            <w:proofErr w:type="spellEnd"/>
          </w:p>
        </w:tc>
        <w:tc>
          <w:tcPr>
            <w:tcW w:w="1148" w:type="dxa"/>
            <w:tcBorders>
              <w:top w:val="nil"/>
              <w:left w:val="nil"/>
              <w:bottom w:val="single" w:sz="4" w:space="0" w:color="auto"/>
              <w:right w:val="single" w:sz="4" w:space="0" w:color="auto"/>
            </w:tcBorders>
            <w:shd w:val="clear" w:color="auto" w:fill="auto"/>
            <w:noWrap/>
            <w:vAlign w:val="bottom"/>
            <w:hideMark/>
          </w:tcPr>
          <w:p w14:paraId="47629557"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173</w:t>
            </w:r>
          </w:p>
        </w:tc>
        <w:tc>
          <w:tcPr>
            <w:tcW w:w="1333" w:type="dxa"/>
            <w:tcBorders>
              <w:top w:val="nil"/>
              <w:left w:val="nil"/>
              <w:bottom w:val="single" w:sz="4" w:space="0" w:color="auto"/>
              <w:right w:val="single" w:sz="4" w:space="0" w:color="auto"/>
            </w:tcBorders>
            <w:shd w:val="clear" w:color="auto" w:fill="auto"/>
            <w:noWrap/>
            <w:vAlign w:val="bottom"/>
            <w:hideMark/>
          </w:tcPr>
          <w:p w14:paraId="2C0803D9"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164</w:t>
            </w:r>
          </w:p>
        </w:tc>
        <w:tc>
          <w:tcPr>
            <w:tcW w:w="1540" w:type="dxa"/>
            <w:tcBorders>
              <w:top w:val="nil"/>
              <w:left w:val="nil"/>
              <w:bottom w:val="single" w:sz="4" w:space="0" w:color="auto"/>
              <w:right w:val="single" w:sz="4" w:space="0" w:color="auto"/>
            </w:tcBorders>
            <w:shd w:val="clear" w:color="auto" w:fill="auto"/>
            <w:noWrap/>
            <w:vAlign w:val="bottom"/>
            <w:hideMark/>
          </w:tcPr>
          <w:p w14:paraId="4A885C1F"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Vast</w:t>
            </w:r>
          </w:p>
        </w:tc>
        <w:tc>
          <w:tcPr>
            <w:tcW w:w="1500" w:type="dxa"/>
            <w:tcBorders>
              <w:top w:val="nil"/>
              <w:left w:val="nil"/>
              <w:bottom w:val="single" w:sz="4" w:space="0" w:color="auto"/>
              <w:right w:val="single" w:sz="4" w:space="0" w:color="auto"/>
            </w:tcBorders>
            <w:shd w:val="clear" w:color="auto" w:fill="auto"/>
            <w:noWrap/>
            <w:vAlign w:val="bottom"/>
            <w:hideMark/>
          </w:tcPr>
          <w:p w14:paraId="6C42E541" w14:textId="3F9D8981" w:rsidR="00E40E55" w:rsidRPr="00E40E55" w:rsidRDefault="00E40E55" w:rsidP="004B6E39">
            <w:pPr>
              <w:spacing w:after="0" w:line="240" w:lineRule="auto"/>
              <w:jc w:val="center"/>
              <w:rPr>
                <w:rFonts w:eastAsia="Times New Roman" w:cstheme="minorHAnsi"/>
                <w:lang w:eastAsia="nl-NL"/>
              </w:rPr>
            </w:pPr>
            <w:r w:rsidRPr="00E40E55">
              <w:rPr>
                <w:rStyle w:val="normaltextrun"/>
                <w:rFonts w:cstheme="minorHAnsi"/>
                <w:color w:val="000000"/>
                <w:shd w:val="clear" w:color="auto" w:fill="FFFFFF"/>
              </w:rPr>
              <w:t>Oekraïners</w:t>
            </w:r>
          </w:p>
        </w:tc>
      </w:tr>
      <w:tr w:rsidR="00E40E55" w:rsidRPr="00ED37A6" w14:paraId="3A33CC8A" w14:textId="77777777" w:rsidTr="007873DF">
        <w:trPr>
          <w:trHeight w:val="270"/>
        </w:trPr>
        <w:tc>
          <w:tcPr>
            <w:tcW w:w="31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EE312D2" w14:textId="77777777" w:rsidR="00E40E55" w:rsidRPr="00E40E55" w:rsidRDefault="00E40E55" w:rsidP="00E80468">
            <w:pPr>
              <w:spacing w:after="0" w:line="240" w:lineRule="auto"/>
              <w:rPr>
                <w:rFonts w:eastAsia="Times New Roman" w:cstheme="minorHAnsi"/>
                <w:b/>
                <w:bCs/>
                <w:lang w:eastAsia="nl-NL"/>
              </w:rPr>
            </w:pPr>
            <w:r w:rsidRPr="00E40E55">
              <w:rPr>
                <w:rFonts w:eastAsia="Times New Roman" w:cstheme="minorHAnsi"/>
                <w:b/>
                <w:bCs/>
                <w:lang w:eastAsia="nl-NL"/>
              </w:rPr>
              <w:t>Subtotaal</w:t>
            </w:r>
          </w:p>
        </w:tc>
        <w:tc>
          <w:tcPr>
            <w:tcW w:w="1148" w:type="dxa"/>
            <w:tcBorders>
              <w:top w:val="single" w:sz="8" w:space="0" w:color="auto"/>
              <w:left w:val="nil"/>
              <w:bottom w:val="single" w:sz="8" w:space="0" w:color="auto"/>
              <w:right w:val="single" w:sz="4" w:space="0" w:color="auto"/>
            </w:tcBorders>
            <w:shd w:val="clear" w:color="auto" w:fill="auto"/>
            <w:noWrap/>
            <w:vAlign w:val="bottom"/>
            <w:hideMark/>
          </w:tcPr>
          <w:p w14:paraId="3855B34B" w14:textId="77777777" w:rsidR="00E40E55" w:rsidRPr="00E40E55" w:rsidRDefault="00E40E55" w:rsidP="00E80468">
            <w:pPr>
              <w:spacing w:after="0" w:line="240" w:lineRule="auto"/>
              <w:jc w:val="center"/>
              <w:rPr>
                <w:rFonts w:eastAsia="Times New Roman" w:cstheme="minorHAnsi"/>
                <w:b/>
                <w:bCs/>
                <w:lang w:eastAsia="nl-NL"/>
              </w:rPr>
            </w:pPr>
            <w:r w:rsidRPr="00E40E55">
              <w:rPr>
                <w:rFonts w:eastAsia="Times New Roman" w:cstheme="minorHAnsi"/>
                <w:b/>
                <w:bCs/>
                <w:lang w:eastAsia="nl-NL"/>
              </w:rPr>
              <w:t>273</w:t>
            </w:r>
          </w:p>
        </w:tc>
        <w:tc>
          <w:tcPr>
            <w:tcW w:w="1333" w:type="dxa"/>
            <w:tcBorders>
              <w:top w:val="single" w:sz="8" w:space="0" w:color="auto"/>
              <w:left w:val="nil"/>
              <w:bottom w:val="single" w:sz="8" w:space="0" w:color="auto"/>
              <w:right w:val="single" w:sz="4" w:space="0" w:color="auto"/>
            </w:tcBorders>
            <w:shd w:val="clear" w:color="auto" w:fill="auto"/>
            <w:noWrap/>
            <w:vAlign w:val="bottom"/>
            <w:hideMark/>
          </w:tcPr>
          <w:p w14:paraId="4ACC1624" w14:textId="77777777" w:rsidR="00E40E55" w:rsidRPr="00E40E55" w:rsidRDefault="00E40E55" w:rsidP="00E80468">
            <w:pPr>
              <w:spacing w:after="0" w:line="240" w:lineRule="auto"/>
              <w:jc w:val="center"/>
              <w:rPr>
                <w:rFonts w:eastAsia="Times New Roman" w:cstheme="minorHAnsi"/>
                <w:b/>
                <w:bCs/>
                <w:lang w:eastAsia="nl-NL"/>
              </w:rPr>
            </w:pPr>
            <w:r w:rsidRPr="00E40E55">
              <w:rPr>
                <w:rFonts w:eastAsia="Times New Roman" w:cstheme="minorHAnsi"/>
                <w:b/>
                <w:bCs/>
                <w:lang w:eastAsia="nl-NL"/>
              </w:rPr>
              <w:t>264</w:t>
            </w:r>
          </w:p>
        </w:tc>
        <w:tc>
          <w:tcPr>
            <w:tcW w:w="1540" w:type="dxa"/>
            <w:tcBorders>
              <w:top w:val="single" w:sz="8" w:space="0" w:color="auto"/>
              <w:left w:val="nil"/>
              <w:bottom w:val="single" w:sz="8" w:space="0" w:color="auto"/>
              <w:right w:val="single" w:sz="4" w:space="0" w:color="auto"/>
            </w:tcBorders>
            <w:shd w:val="clear" w:color="auto" w:fill="auto"/>
            <w:noWrap/>
            <w:vAlign w:val="bottom"/>
            <w:hideMark/>
          </w:tcPr>
          <w:p w14:paraId="127A5160" w14:textId="19B0E685" w:rsidR="00E40E55" w:rsidRPr="00E40E55" w:rsidRDefault="00E40E55" w:rsidP="004B6E39">
            <w:pPr>
              <w:spacing w:after="0" w:line="240" w:lineRule="auto"/>
              <w:jc w:val="center"/>
              <w:rPr>
                <w:rFonts w:eastAsia="Times New Roman" w:cstheme="minorHAnsi"/>
                <w:lang w:eastAsia="nl-NL"/>
              </w:rPr>
            </w:pPr>
          </w:p>
        </w:tc>
        <w:tc>
          <w:tcPr>
            <w:tcW w:w="1500" w:type="dxa"/>
            <w:tcBorders>
              <w:top w:val="single" w:sz="8" w:space="0" w:color="auto"/>
              <w:left w:val="nil"/>
              <w:bottom w:val="single" w:sz="8" w:space="0" w:color="auto"/>
              <w:right w:val="single" w:sz="4" w:space="0" w:color="auto"/>
            </w:tcBorders>
            <w:shd w:val="clear" w:color="auto" w:fill="auto"/>
            <w:noWrap/>
            <w:vAlign w:val="bottom"/>
            <w:hideMark/>
          </w:tcPr>
          <w:p w14:paraId="799091BC" w14:textId="328828D3" w:rsidR="00E40E55" w:rsidRPr="00E40E55" w:rsidRDefault="00E40E55" w:rsidP="004B6E39">
            <w:pPr>
              <w:spacing w:after="0" w:line="240" w:lineRule="auto"/>
              <w:jc w:val="center"/>
              <w:rPr>
                <w:rFonts w:eastAsia="Times New Roman" w:cstheme="minorHAnsi"/>
                <w:lang w:eastAsia="nl-NL"/>
              </w:rPr>
            </w:pPr>
          </w:p>
        </w:tc>
      </w:tr>
      <w:tr w:rsidR="007873DF" w:rsidRPr="00ED37A6" w14:paraId="657A9151" w14:textId="77777777" w:rsidTr="007873DF">
        <w:trPr>
          <w:trHeight w:val="473"/>
        </w:trPr>
        <w:tc>
          <w:tcPr>
            <w:tcW w:w="8621" w:type="dxa"/>
            <w:gridSpan w:val="5"/>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C99C36" w14:textId="70D2D2EB" w:rsidR="007873DF" w:rsidRPr="007873DF" w:rsidRDefault="007873DF" w:rsidP="004B6E39">
            <w:pPr>
              <w:spacing w:after="0" w:line="240" w:lineRule="auto"/>
              <w:jc w:val="center"/>
              <w:rPr>
                <w:rFonts w:eastAsia="Times New Roman" w:cstheme="minorHAnsi"/>
                <w:b/>
                <w:bCs/>
                <w:lang w:eastAsia="nl-NL"/>
              </w:rPr>
            </w:pPr>
            <w:r w:rsidRPr="00E40E55">
              <w:rPr>
                <w:rFonts w:eastAsia="Times New Roman" w:cstheme="minorHAnsi"/>
                <w:b/>
                <w:bCs/>
                <w:lang w:eastAsia="nl-NL"/>
              </w:rPr>
              <w:t>Gemeente Haarlem</w:t>
            </w:r>
            <w:r>
              <w:rPr>
                <w:rFonts w:eastAsia="Times New Roman" w:cstheme="minorHAnsi"/>
                <w:b/>
                <w:bCs/>
                <w:lang w:eastAsia="nl-NL"/>
              </w:rPr>
              <w:t xml:space="preserve"> - Ambulant</w:t>
            </w:r>
          </w:p>
        </w:tc>
      </w:tr>
      <w:tr w:rsidR="00E40E55" w:rsidRPr="00ED37A6" w14:paraId="5B62DFA6" w14:textId="77777777" w:rsidTr="007873DF">
        <w:trPr>
          <w:trHeight w:val="25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5B821" w14:textId="77777777" w:rsidR="00E40E55" w:rsidRPr="00E40E55" w:rsidRDefault="00E40E55" w:rsidP="00E80468">
            <w:pPr>
              <w:spacing w:after="0" w:line="240" w:lineRule="auto"/>
              <w:rPr>
                <w:rFonts w:eastAsia="Times New Roman" w:cstheme="minorHAnsi"/>
                <w:lang w:eastAsia="nl-NL"/>
              </w:rPr>
            </w:pPr>
            <w:proofErr w:type="spellStart"/>
            <w:r w:rsidRPr="00E40E55">
              <w:rPr>
                <w:rFonts w:eastAsia="Times New Roman" w:cstheme="minorHAnsi"/>
                <w:lang w:eastAsia="nl-NL"/>
              </w:rPr>
              <w:t>Ambassador</w:t>
            </w:r>
            <w:proofErr w:type="spellEnd"/>
            <w:r w:rsidRPr="00E40E55">
              <w:rPr>
                <w:rFonts w:eastAsia="Times New Roman" w:cstheme="minorHAnsi"/>
                <w:lang w:eastAsia="nl-NL"/>
              </w:rPr>
              <w:t xml:space="preserve"> Hotel</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04158C74"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75</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49B9F609"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75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E20A470"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Ambulant</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5514F7A"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Oekraïners</w:t>
            </w:r>
          </w:p>
        </w:tc>
      </w:tr>
      <w:tr w:rsidR="00E40E55" w:rsidRPr="00ED37A6" w14:paraId="229D8F14" w14:textId="77777777">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B2AC575" w14:textId="77777777" w:rsidR="00E40E55" w:rsidRPr="00E40E55" w:rsidRDefault="00E40E55" w:rsidP="00E80468">
            <w:pPr>
              <w:spacing w:after="0" w:line="240" w:lineRule="auto"/>
              <w:rPr>
                <w:rFonts w:eastAsia="Times New Roman" w:cstheme="minorHAnsi"/>
                <w:lang w:eastAsia="nl-NL"/>
              </w:rPr>
            </w:pPr>
            <w:proofErr w:type="spellStart"/>
            <w:r w:rsidRPr="00E40E55">
              <w:rPr>
                <w:rFonts w:eastAsia="Times New Roman" w:cstheme="minorHAnsi"/>
                <w:lang w:eastAsia="nl-NL"/>
              </w:rPr>
              <w:t>Raecks</w:t>
            </w:r>
            <w:proofErr w:type="spellEnd"/>
            <w:r w:rsidRPr="00E40E55">
              <w:rPr>
                <w:rFonts w:eastAsia="Times New Roman" w:cstheme="minorHAnsi"/>
                <w:lang w:eastAsia="nl-NL"/>
              </w:rPr>
              <w:t xml:space="preserve"> Hotel</w:t>
            </w:r>
          </w:p>
        </w:tc>
        <w:tc>
          <w:tcPr>
            <w:tcW w:w="1148" w:type="dxa"/>
            <w:tcBorders>
              <w:top w:val="nil"/>
              <w:left w:val="nil"/>
              <w:bottom w:val="single" w:sz="4" w:space="0" w:color="auto"/>
              <w:right w:val="single" w:sz="4" w:space="0" w:color="auto"/>
            </w:tcBorders>
            <w:shd w:val="clear" w:color="auto" w:fill="auto"/>
            <w:noWrap/>
            <w:vAlign w:val="bottom"/>
            <w:hideMark/>
          </w:tcPr>
          <w:p w14:paraId="32E617C2"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38</w:t>
            </w:r>
          </w:p>
        </w:tc>
        <w:tc>
          <w:tcPr>
            <w:tcW w:w="1333" w:type="dxa"/>
            <w:tcBorders>
              <w:top w:val="nil"/>
              <w:left w:val="nil"/>
              <w:bottom w:val="single" w:sz="4" w:space="0" w:color="auto"/>
              <w:right w:val="single" w:sz="4" w:space="0" w:color="auto"/>
            </w:tcBorders>
            <w:shd w:val="clear" w:color="auto" w:fill="auto"/>
            <w:noWrap/>
            <w:vAlign w:val="bottom"/>
            <w:hideMark/>
          </w:tcPr>
          <w:p w14:paraId="402A49DD"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38</w:t>
            </w:r>
          </w:p>
        </w:tc>
        <w:tc>
          <w:tcPr>
            <w:tcW w:w="1540" w:type="dxa"/>
            <w:tcBorders>
              <w:top w:val="nil"/>
              <w:left w:val="nil"/>
              <w:bottom w:val="single" w:sz="4" w:space="0" w:color="auto"/>
              <w:right w:val="single" w:sz="4" w:space="0" w:color="auto"/>
            </w:tcBorders>
            <w:shd w:val="clear" w:color="auto" w:fill="auto"/>
            <w:noWrap/>
            <w:vAlign w:val="bottom"/>
            <w:hideMark/>
          </w:tcPr>
          <w:p w14:paraId="31607BB4"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Ambulant</w:t>
            </w:r>
          </w:p>
        </w:tc>
        <w:tc>
          <w:tcPr>
            <w:tcW w:w="1500" w:type="dxa"/>
            <w:tcBorders>
              <w:top w:val="nil"/>
              <w:left w:val="nil"/>
              <w:bottom w:val="single" w:sz="4" w:space="0" w:color="auto"/>
              <w:right w:val="single" w:sz="4" w:space="0" w:color="auto"/>
            </w:tcBorders>
            <w:shd w:val="clear" w:color="auto" w:fill="auto"/>
            <w:noWrap/>
            <w:vAlign w:val="bottom"/>
            <w:hideMark/>
          </w:tcPr>
          <w:p w14:paraId="5D7668C1"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Oekraïners</w:t>
            </w:r>
          </w:p>
        </w:tc>
      </w:tr>
      <w:tr w:rsidR="00E40E55" w:rsidRPr="00ED37A6" w14:paraId="64CDD147" w14:textId="77777777">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186B960" w14:textId="77777777" w:rsidR="00E40E55" w:rsidRPr="00E40E55" w:rsidRDefault="00E40E55" w:rsidP="00E80468">
            <w:pPr>
              <w:spacing w:after="0" w:line="240" w:lineRule="auto"/>
              <w:rPr>
                <w:rFonts w:eastAsia="Times New Roman" w:cstheme="minorHAnsi"/>
                <w:lang w:eastAsia="nl-NL"/>
              </w:rPr>
            </w:pPr>
            <w:proofErr w:type="spellStart"/>
            <w:r w:rsidRPr="00E40E55">
              <w:rPr>
                <w:rFonts w:eastAsia="Times New Roman" w:cstheme="minorHAnsi"/>
                <w:lang w:eastAsia="nl-NL"/>
              </w:rPr>
              <w:t>NewAmsterdamHarlem</w:t>
            </w:r>
            <w:proofErr w:type="spellEnd"/>
            <w:r w:rsidRPr="00E40E55">
              <w:rPr>
                <w:rFonts w:eastAsia="Times New Roman" w:cstheme="minorHAnsi"/>
                <w:lang w:eastAsia="nl-NL"/>
              </w:rPr>
              <w:t xml:space="preserve"> Hotel</w:t>
            </w:r>
          </w:p>
        </w:tc>
        <w:tc>
          <w:tcPr>
            <w:tcW w:w="1148" w:type="dxa"/>
            <w:tcBorders>
              <w:top w:val="nil"/>
              <w:left w:val="nil"/>
              <w:bottom w:val="single" w:sz="4" w:space="0" w:color="auto"/>
              <w:right w:val="single" w:sz="4" w:space="0" w:color="auto"/>
            </w:tcBorders>
            <w:shd w:val="clear" w:color="auto" w:fill="auto"/>
            <w:noWrap/>
            <w:vAlign w:val="bottom"/>
            <w:hideMark/>
          </w:tcPr>
          <w:p w14:paraId="788259CF"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35</w:t>
            </w:r>
          </w:p>
        </w:tc>
        <w:tc>
          <w:tcPr>
            <w:tcW w:w="1333" w:type="dxa"/>
            <w:tcBorders>
              <w:top w:val="nil"/>
              <w:left w:val="nil"/>
              <w:bottom w:val="single" w:sz="4" w:space="0" w:color="auto"/>
              <w:right w:val="single" w:sz="4" w:space="0" w:color="auto"/>
            </w:tcBorders>
            <w:shd w:val="clear" w:color="auto" w:fill="auto"/>
            <w:noWrap/>
            <w:vAlign w:val="bottom"/>
            <w:hideMark/>
          </w:tcPr>
          <w:p w14:paraId="3BBC5468"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35</w:t>
            </w:r>
          </w:p>
        </w:tc>
        <w:tc>
          <w:tcPr>
            <w:tcW w:w="1540" w:type="dxa"/>
            <w:tcBorders>
              <w:top w:val="nil"/>
              <w:left w:val="nil"/>
              <w:bottom w:val="single" w:sz="4" w:space="0" w:color="auto"/>
              <w:right w:val="single" w:sz="4" w:space="0" w:color="auto"/>
            </w:tcBorders>
            <w:shd w:val="clear" w:color="auto" w:fill="auto"/>
            <w:noWrap/>
            <w:vAlign w:val="bottom"/>
            <w:hideMark/>
          </w:tcPr>
          <w:p w14:paraId="42FEFD83"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Ambulant</w:t>
            </w:r>
          </w:p>
        </w:tc>
        <w:tc>
          <w:tcPr>
            <w:tcW w:w="1500" w:type="dxa"/>
            <w:tcBorders>
              <w:top w:val="nil"/>
              <w:left w:val="nil"/>
              <w:bottom w:val="single" w:sz="4" w:space="0" w:color="auto"/>
              <w:right w:val="single" w:sz="4" w:space="0" w:color="auto"/>
            </w:tcBorders>
            <w:shd w:val="clear" w:color="auto" w:fill="auto"/>
            <w:noWrap/>
            <w:vAlign w:val="bottom"/>
            <w:hideMark/>
          </w:tcPr>
          <w:p w14:paraId="4B505B5D"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Oekraïners</w:t>
            </w:r>
          </w:p>
        </w:tc>
      </w:tr>
      <w:tr w:rsidR="00E40E55" w:rsidRPr="00ED37A6" w14:paraId="0DAA7485" w14:textId="77777777">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6E29078" w14:textId="77777777" w:rsidR="00E40E55" w:rsidRPr="00E40E55" w:rsidRDefault="00E40E55" w:rsidP="00E80468">
            <w:pPr>
              <w:spacing w:after="0" w:line="240" w:lineRule="auto"/>
              <w:rPr>
                <w:rFonts w:eastAsia="Times New Roman" w:cstheme="minorHAnsi"/>
                <w:lang w:eastAsia="nl-NL"/>
              </w:rPr>
            </w:pPr>
            <w:r w:rsidRPr="00E40E55">
              <w:rPr>
                <w:rFonts w:eastAsia="Times New Roman" w:cstheme="minorHAnsi"/>
                <w:lang w:eastAsia="nl-NL"/>
              </w:rPr>
              <w:t>Apostolische kerk</w:t>
            </w:r>
          </w:p>
        </w:tc>
        <w:tc>
          <w:tcPr>
            <w:tcW w:w="1148" w:type="dxa"/>
            <w:tcBorders>
              <w:top w:val="nil"/>
              <w:left w:val="nil"/>
              <w:bottom w:val="single" w:sz="4" w:space="0" w:color="auto"/>
              <w:right w:val="single" w:sz="4" w:space="0" w:color="auto"/>
            </w:tcBorders>
            <w:shd w:val="clear" w:color="auto" w:fill="auto"/>
            <w:noWrap/>
            <w:vAlign w:val="bottom"/>
            <w:hideMark/>
          </w:tcPr>
          <w:p w14:paraId="7CCD3936"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8</w:t>
            </w:r>
          </w:p>
        </w:tc>
        <w:tc>
          <w:tcPr>
            <w:tcW w:w="1333" w:type="dxa"/>
            <w:tcBorders>
              <w:top w:val="nil"/>
              <w:left w:val="nil"/>
              <w:bottom w:val="single" w:sz="4" w:space="0" w:color="auto"/>
              <w:right w:val="single" w:sz="4" w:space="0" w:color="auto"/>
            </w:tcBorders>
            <w:shd w:val="clear" w:color="auto" w:fill="auto"/>
            <w:noWrap/>
            <w:vAlign w:val="bottom"/>
            <w:hideMark/>
          </w:tcPr>
          <w:p w14:paraId="6818C2DA"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8</w:t>
            </w:r>
          </w:p>
        </w:tc>
        <w:tc>
          <w:tcPr>
            <w:tcW w:w="1540" w:type="dxa"/>
            <w:tcBorders>
              <w:top w:val="nil"/>
              <w:left w:val="nil"/>
              <w:bottom w:val="single" w:sz="4" w:space="0" w:color="auto"/>
              <w:right w:val="single" w:sz="4" w:space="0" w:color="auto"/>
            </w:tcBorders>
            <w:shd w:val="clear" w:color="auto" w:fill="auto"/>
            <w:noWrap/>
            <w:vAlign w:val="bottom"/>
            <w:hideMark/>
          </w:tcPr>
          <w:p w14:paraId="18F81750"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Ambulant</w:t>
            </w:r>
          </w:p>
        </w:tc>
        <w:tc>
          <w:tcPr>
            <w:tcW w:w="1500" w:type="dxa"/>
            <w:tcBorders>
              <w:top w:val="nil"/>
              <w:left w:val="nil"/>
              <w:bottom w:val="single" w:sz="4" w:space="0" w:color="auto"/>
              <w:right w:val="single" w:sz="4" w:space="0" w:color="auto"/>
            </w:tcBorders>
            <w:shd w:val="clear" w:color="auto" w:fill="auto"/>
            <w:noWrap/>
            <w:vAlign w:val="bottom"/>
            <w:hideMark/>
          </w:tcPr>
          <w:p w14:paraId="00A3240B"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Oekraïners</w:t>
            </w:r>
          </w:p>
        </w:tc>
      </w:tr>
      <w:tr w:rsidR="00E40E55" w:rsidRPr="00ED37A6" w14:paraId="0F89B69C" w14:textId="77777777">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5F44C079" w14:textId="77777777" w:rsidR="00E40E55" w:rsidRPr="00E40E55" w:rsidRDefault="00E40E55" w:rsidP="00E80468">
            <w:pPr>
              <w:spacing w:after="0" w:line="240" w:lineRule="auto"/>
              <w:rPr>
                <w:rFonts w:eastAsia="Times New Roman" w:cstheme="minorHAnsi"/>
                <w:lang w:eastAsia="nl-NL"/>
              </w:rPr>
            </w:pPr>
            <w:r w:rsidRPr="00E40E55">
              <w:rPr>
                <w:rFonts w:eastAsia="Times New Roman" w:cstheme="minorHAnsi"/>
                <w:lang w:eastAsia="nl-NL"/>
              </w:rPr>
              <w:t xml:space="preserve">Laan van </w:t>
            </w:r>
            <w:proofErr w:type="spellStart"/>
            <w:r w:rsidRPr="00E40E55">
              <w:rPr>
                <w:rFonts w:eastAsia="Times New Roman" w:cstheme="minorHAnsi"/>
                <w:lang w:eastAsia="nl-NL"/>
              </w:rPr>
              <w:t>Decima</w:t>
            </w:r>
            <w:proofErr w:type="spellEnd"/>
          </w:p>
        </w:tc>
        <w:tc>
          <w:tcPr>
            <w:tcW w:w="1148" w:type="dxa"/>
            <w:tcBorders>
              <w:top w:val="nil"/>
              <w:left w:val="nil"/>
              <w:bottom w:val="single" w:sz="4" w:space="0" w:color="auto"/>
              <w:right w:val="single" w:sz="4" w:space="0" w:color="auto"/>
            </w:tcBorders>
            <w:shd w:val="clear" w:color="auto" w:fill="auto"/>
            <w:noWrap/>
            <w:vAlign w:val="bottom"/>
            <w:hideMark/>
          </w:tcPr>
          <w:p w14:paraId="6B98C319"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120</w:t>
            </w:r>
          </w:p>
        </w:tc>
        <w:tc>
          <w:tcPr>
            <w:tcW w:w="1333" w:type="dxa"/>
            <w:tcBorders>
              <w:top w:val="nil"/>
              <w:left w:val="nil"/>
              <w:bottom w:val="single" w:sz="4" w:space="0" w:color="auto"/>
              <w:right w:val="single" w:sz="4" w:space="0" w:color="auto"/>
            </w:tcBorders>
            <w:shd w:val="clear" w:color="auto" w:fill="auto"/>
            <w:noWrap/>
            <w:vAlign w:val="bottom"/>
            <w:hideMark/>
          </w:tcPr>
          <w:p w14:paraId="5E819635"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120</w:t>
            </w:r>
          </w:p>
        </w:tc>
        <w:tc>
          <w:tcPr>
            <w:tcW w:w="1540" w:type="dxa"/>
            <w:tcBorders>
              <w:top w:val="nil"/>
              <w:left w:val="nil"/>
              <w:bottom w:val="single" w:sz="4" w:space="0" w:color="auto"/>
              <w:right w:val="single" w:sz="4" w:space="0" w:color="auto"/>
            </w:tcBorders>
            <w:shd w:val="clear" w:color="auto" w:fill="auto"/>
            <w:noWrap/>
            <w:vAlign w:val="bottom"/>
            <w:hideMark/>
          </w:tcPr>
          <w:p w14:paraId="2C6C6079"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Ambulant</w:t>
            </w:r>
          </w:p>
        </w:tc>
        <w:tc>
          <w:tcPr>
            <w:tcW w:w="1500" w:type="dxa"/>
            <w:tcBorders>
              <w:top w:val="nil"/>
              <w:left w:val="nil"/>
              <w:bottom w:val="single" w:sz="4" w:space="0" w:color="auto"/>
              <w:right w:val="single" w:sz="4" w:space="0" w:color="auto"/>
            </w:tcBorders>
            <w:shd w:val="clear" w:color="auto" w:fill="auto"/>
            <w:noWrap/>
            <w:vAlign w:val="bottom"/>
            <w:hideMark/>
          </w:tcPr>
          <w:p w14:paraId="54BDC70A"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Oekraïners</w:t>
            </w:r>
          </w:p>
        </w:tc>
      </w:tr>
      <w:tr w:rsidR="00E40E55" w:rsidRPr="00ED37A6" w14:paraId="1AEDE139" w14:textId="77777777">
        <w:trPr>
          <w:trHeight w:val="27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12F2855" w14:textId="77777777" w:rsidR="00E40E55" w:rsidRPr="00E40E55" w:rsidRDefault="00E40E55" w:rsidP="00E80468">
            <w:pPr>
              <w:spacing w:after="0" w:line="240" w:lineRule="auto"/>
              <w:rPr>
                <w:rFonts w:eastAsia="Times New Roman" w:cstheme="minorHAnsi"/>
                <w:lang w:eastAsia="nl-NL"/>
              </w:rPr>
            </w:pPr>
            <w:r w:rsidRPr="00E40E55">
              <w:rPr>
                <w:rFonts w:eastAsia="Times New Roman" w:cstheme="minorHAnsi"/>
                <w:lang w:eastAsia="nl-NL"/>
              </w:rPr>
              <w:t>Woudplein</w:t>
            </w:r>
          </w:p>
        </w:tc>
        <w:tc>
          <w:tcPr>
            <w:tcW w:w="1148" w:type="dxa"/>
            <w:tcBorders>
              <w:top w:val="nil"/>
              <w:left w:val="nil"/>
              <w:bottom w:val="single" w:sz="4" w:space="0" w:color="auto"/>
              <w:right w:val="single" w:sz="4" w:space="0" w:color="auto"/>
            </w:tcBorders>
            <w:shd w:val="clear" w:color="auto" w:fill="auto"/>
            <w:noWrap/>
            <w:vAlign w:val="bottom"/>
            <w:hideMark/>
          </w:tcPr>
          <w:p w14:paraId="792B1E6A"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168</w:t>
            </w:r>
          </w:p>
        </w:tc>
        <w:tc>
          <w:tcPr>
            <w:tcW w:w="1333" w:type="dxa"/>
            <w:tcBorders>
              <w:top w:val="nil"/>
              <w:left w:val="nil"/>
              <w:bottom w:val="single" w:sz="4" w:space="0" w:color="auto"/>
              <w:right w:val="single" w:sz="4" w:space="0" w:color="auto"/>
            </w:tcBorders>
            <w:shd w:val="clear" w:color="auto" w:fill="auto"/>
            <w:noWrap/>
            <w:vAlign w:val="bottom"/>
            <w:hideMark/>
          </w:tcPr>
          <w:p w14:paraId="063ACB09"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168</w:t>
            </w:r>
          </w:p>
        </w:tc>
        <w:tc>
          <w:tcPr>
            <w:tcW w:w="1540" w:type="dxa"/>
            <w:tcBorders>
              <w:top w:val="nil"/>
              <w:left w:val="nil"/>
              <w:bottom w:val="single" w:sz="4" w:space="0" w:color="auto"/>
              <w:right w:val="single" w:sz="4" w:space="0" w:color="auto"/>
            </w:tcBorders>
            <w:shd w:val="clear" w:color="auto" w:fill="auto"/>
            <w:noWrap/>
            <w:vAlign w:val="bottom"/>
            <w:hideMark/>
          </w:tcPr>
          <w:p w14:paraId="188BDBEF"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Ambulant</w:t>
            </w:r>
          </w:p>
        </w:tc>
        <w:tc>
          <w:tcPr>
            <w:tcW w:w="1500" w:type="dxa"/>
            <w:tcBorders>
              <w:top w:val="nil"/>
              <w:left w:val="nil"/>
              <w:bottom w:val="single" w:sz="4" w:space="0" w:color="auto"/>
              <w:right w:val="single" w:sz="4" w:space="0" w:color="auto"/>
            </w:tcBorders>
            <w:shd w:val="clear" w:color="auto" w:fill="auto"/>
            <w:noWrap/>
            <w:vAlign w:val="bottom"/>
            <w:hideMark/>
          </w:tcPr>
          <w:p w14:paraId="48811420"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Oekraïners</w:t>
            </w:r>
          </w:p>
        </w:tc>
      </w:tr>
      <w:tr w:rsidR="00E40E55" w:rsidRPr="00ED37A6" w14:paraId="56A7F3E0" w14:textId="77777777">
        <w:trPr>
          <w:trHeight w:val="270"/>
        </w:trPr>
        <w:tc>
          <w:tcPr>
            <w:tcW w:w="31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2E61A21" w14:textId="77777777" w:rsidR="00E40E55" w:rsidRPr="00E40E55" w:rsidRDefault="00E40E55" w:rsidP="00E80468">
            <w:pPr>
              <w:spacing w:after="0" w:line="240" w:lineRule="auto"/>
              <w:rPr>
                <w:rFonts w:eastAsia="Times New Roman" w:cstheme="minorHAnsi"/>
                <w:b/>
                <w:bCs/>
                <w:lang w:eastAsia="nl-NL"/>
              </w:rPr>
            </w:pPr>
            <w:r w:rsidRPr="00E40E55">
              <w:rPr>
                <w:rFonts w:eastAsia="Times New Roman" w:cstheme="minorHAnsi"/>
                <w:b/>
                <w:bCs/>
                <w:lang w:eastAsia="nl-NL"/>
              </w:rPr>
              <w:t>Subtotaal</w:t>
            </w:r>
          </w:p>
        </w:tc>
        <w:tc>
          <w:tcPr>
            <w:tcW w:w="1148" w:type="dxa"/>
            <w:tcBorders>
              <w:top w:val="single" w:sz="8" w:space="0" w:color="auto"/>
              <w:left w:val="nil"/>
              <w:bottom w:val="single" w:sz="8" w:space="0" w:color="auto"/>
              <w:right w:val="single" w:sz="4" w:space="0" w:color="auto"/>
            </w:tcBorders>
            <w:shd w:val="clear" w:color="auto" w:fill="auto"/>
            <w:noWrap/>
            <w:vAlign w:val="bottom"/>
            <w:hideMark/>
          </w:tcPr>
          <w:p w14:paraId="40853656" w14:textId="77777777" w:rsidR="00E40E55" w:rsidRPr="00E40E55" w:rsidRDefault="00E40E55" w:rsidP="00E80468">
            <w:pPr>
              <w:spacing w:after="0" w:line="240" w:lineRule="auto"/>
              <w:jc w:val="center"/>
              <w:rPr>
                <w:rFonts w:eastAsia="Times New Roman" w:cstheme="minorHAnsi"/>
                <w:b/>
                <w:bCs/>
                <w:lang w:eastAsia="nl-NL"/>
              </w:rPr>
            </w:pPr>
            <w:r w:rsidRPr="00E40E55">
              <w:rPr>
                <w:rFonts w:eastAsia="Times New Roman" w:cstheme="minorHAnsi"/>
                <w:b/>
                <w:bCs/>
                <w:lang w:eastAsia="nl-NL"/>
              </w:rPr>
              <w:t>444</w:t>
            </w:r>
          </w:p>
        </w:tc>
        <w:tc>
          <w:tcPr>
            <w:tcW w:w="1333" w:type="dxa"/>
            <w:tcBorders>
              <w:top w:val="single" w:sz="8" w:space="0" w:color="auto"/>
              <w:left w:val="nil"/>
              <w:bottom w:val="single" w:sz="8" w:space="0" w:color="auto"/>
              <w:right w:val="single" w:sz="4" w:space="0" w:color="auto"/>
            </w:tcBorders>
            <w:shd w:val="clear" w:color="auto" w:fill="auto"/>
            <w:noWrap/>
            <w:vAlign w:val="bottom"/>
            <w:hideMark/>
          </w:tcPr>
          <w:p w14:paraId="51824C9F" w14:textId="77777777" w:rsidR="00E40E55" w:rsidRPr="00E40E55" w:rsidRDefault="00E40E55" w:rsidP="00E80468">
            <w:pPr>
              <w:spacing w:after="0" w:line="240" w:lineRule="auto"/>
              <w:jc w:val="center"/>
              <w:rPr>
                <w:rFonts w:eastAsia="Times New Roman" w:cstheme="minorHAnsi"/>
                <w:b/>
                <w:bCs/>
                <w:lang w:eastAsia="nl-NL"/>
              </w:rPr>
            </w:pPr>
            <w:r w:rsidRPr="00E40E55">
              <w:rPr>
                <w:rFonts w:eastAsia="Times New Roman" w:cstheme="minorHAnsi"/>
                <w:b/>
                <w:bCs/>
                <w:lang w:eastAsia="nl-NL"/>
              </w:rPr>
              <w:t>444</w:t>
            </w:r>
          </w:p>
        </w:tc>
        <w:tc>
          <w:tcPr>
            <w:tcW w:w="1540" w:type="dxa"/>
            <w:tcBorders>
              <w:top w:val="single" w:sz="8" w:space="0" w:color="auto"/>
              <w:left w:val="nil"/>
              <w:bottom w:val="single" w:sz="8" w:space="0" w:color="auto"/>
              <w:right w:val="single" w:sz="4" w:space="0" w:color="auto"/>
            </w:tcBorders>
            <w:shd w:val="clear" w:color="auto" w:fill="auto"/>
            <w:noWrap/>
            <w:vAlign w:val="bottom"/>
            <w:hideMark/>
          </w:tcPr>
          <w:p w14:paraId="0EC23F44" w14:textId="2C92FC72" w:rsidR="00E40E55" w:rsidRPr="00E40E55" w:rsidRDefault="00E40E55" w:rsidP="004B6E39">
            <w:pPr>
              <w:spacing w:after="0" w:line="240" w:lineRule="auto"/>
              <w:jc w:val="center"/>
              <w:rPr>
                <w:rFonts w:eastAsia="Times New Roman" w:cstheme="minorHAnsi"/>
                <w:lang w:eastAsia="nl-NL"/>
              </w:rPr>
            </w:pPr>
          </w:p>
        </w:tc>
        <w:tc>
          <w:tcPr>
            <w:tcW w:w="1500" w:type="dxa"/>
            <w:tcBorders>
              <w:top w:val="single" w:sz="8" w:space="0" w:color="auto"/>
              <w:left w:val="nil"/>
              <w:bottom w:val="single" w:sz="8" w:space="0" w:color="auto"/>
              <w:right w:val="single" w:sz="4" w:space="0" w:color="auto"/>
            </w:tcBorders>
            <w:shd w:val="clear" w:color="auto" w:fill="auto"/>
            <w:noWrap/>
            <w:vAlign w:val="bottom"/>
            <w:hideMark/>
          </w:tcPr>
          <w:p w14:paraId="4D01BC77" w14:textId="1DEB7A6E" w:rsidR="00E40E55" w:rsidRPr="00E40E55" w:rsidRDefault="00E40E55" w:rsidP="004B6E39">
            <w:pPr>
              <w:spacing w:after="0" w:line="240" w:lineRule="auto"/>
              <w:jc w:val="center"/>
              <w:rPr>
                <w:rFonts w:eastAsia="Times New Roman" w:cstheme="minorHAnsi"/>
                <w:lang w:eastAsia="nl-NL"/>
              </w:rPr>
            </w:pPr>
          </w:p>
        </w:tc>
      </w:tr>
      <w:tr w:rsidR="00E40E55" w:rsidRPr="00ED37A6" w14:paraId="361B4281" w14:textId="77777777" w:rsidTr="007873DF">
        <w:trPr>
          <w:trHeight w:val="422"/>
        </w:trPr>
        <w:tc>
          <w:tcPr>
            <w:tcW w:w="8621" w:type="dxa"/>
            <w:gridSpan w:val="5"/>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443BFA1" w14:textId="77777777" w:rsidR="00E40E55" w:rsidRPr="00E40E55" w:rsidRDefault="00E40E55" w:rsidP="004B6E39">
            <w:pPr>
              <w:spacing w:after="0" w:line="240" w:lineRule="auto"/>
              <w:jc w:val="center"/>
              <w:rPr>
                <w:rFonts w:eastAsia="Times New Roman" w:cstheme="minorHAnsi"/>
                <w:b/>
                <w:lang w:eastAsia="nl-NL"/>
              </w:rPr>
            </w:pPr>
            <w:r w:rsidRPr="00E40E55">
              <w:rPr>
                <w:rFonts w:eastAsia="Times New Roman" w:cstheme="minorHAnsi"/>
                <w:b/>
                <w:bCs/>
                <w:color w:val="000000"/>
                <w:lang w:eastAsia="nl-NL"/>
              </w:rPr>
              <w:t>Gemeente Zandvoort</w:t>
            </w:r>
          </w:p>
        </w:tc>
      </w:tr>
      <w:tr w:rsidR="00E40E55" w:rsidRPr="00ED37A6" w14:paraId="7DF2AE26" w14:textId="77777777">
        <w:trPr>
          <w:trHeight w:val="79"/>
        </w:trPr>
        <w:tc>
          <w:tcPr>
            <w:tcW w:w="310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4ED31F7C" w14:textId="77970998" w:rsidR="00E40E55" w:rsidRPr="00E40E55" w:rsidRDefault="00E40E55" w:rsidP="00E80468">
            <w:pPr>
              <w:spacing w:after="0" w:line="240" w:lineRule="auto"/>
              <w:rPr>
                <w:rFonts w:eastAsia="Times New Roman" w:cstheme="minorHAnsi"/>
                <w:lang w:eastAsia="nl-NL"/>
              </w:rPr>
            </w:pPr>
            <w:proofErr w:type="spellStart"/>
            <w:r w:rsidRPr="00E40E55">
              <w:rPr>
                <w:rFonts w:eastAsia="Times New Roman" w:cstheme="minorHAnsi"/>
                <w:lang w:eastAsia="nl-NL"/>
              </w:rPr>
              <w:t>Curidex</w:t>
            </w:r>
            <w:r w:rsidR="00095421">
              <w:rPr>
                <w:rFonts w:eastAsia="Times New Roman" w:cstheme="minorHAnsi"/>
                <w:lang w:eastAsia="nl-NL"/>
              </w:rPr>
              <w:t>terrein</w:t>
            </w:r>
            <w:proofErr w:type="spellEnd"/>
          </w:p>
        </w:tc>
        <w:tc>
          <w:tcPr>
            <w:tcW w:w="114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6BC2F9"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120</w:t>
            </w:r>
          </w:p>
        </w:tc>
        <w:tc>
          <w:tcPr>
            <w:tcW w:w="13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2385A8" w14:textId="77777777" w:rsidR="00E40E55" w:rsidRPr="00E40E55" w:rsidRDefault="00E40E55" w:rsidP="00E80468">
            <w:pPr>
              <w:spacing w:after="0" w:line="240" w:lineRule="auto"/>
              <w:jc w:val="center"/>
              <w:rPr>
                <w:rFonts w:eastAsia="Times New Roman" w:cstheme="minorHAnsi"/>
                <w:lang w:eastAsia="nl-NL"/>
              </w:rPr>
            </w:pPr>
            <w:r w:rsidRPr="00E40E55">
              <w:rPr>
                <w:rFonts w:eastAsia="Times New Roman" w:cstheme="minorHAnsi"/>
                <w:lang w:eastAsia="nl-NL"/>
              </w:rPr>
              <w:t>120</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ECB1E2D" w14:textId="77777777" w:rsidR="00E40E55" w:rsidRPr="00E40E55" w:rsidRDefault="00E40E55" w:rsidP="004B6E39">
            <w:pPr>
              <w:spacing w:after="0" w:line="240" w:lineRule="auto"/>
              <w:jc w:val="center"/>
              <w:rPr>
                <w:rFonts w:eastAsia="Times New Roman" w:cstheme="minorHAnsi"/>
                <w:lang w:eastAsia="nl-NL"/>
              </w:rPr>
            </w:pPr>
            <w:r w:rsidRPr="00E40E55">
              <w:rPr>
                <w:rFonts w:eastAsia="Times New Roman" w:cstheme="minorHAnsi"/>
                <w:lang w:eastAsia="nl-NL"/>
              </w:rPr>
              <w:t>Vast</w:t>
            </w:r>
          </w:p>
        </w:tc>
        <w:tc>
          <w:tcPr>
            <w:tcW w:w="150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1517B45" w14:textId="6DC49FB5" w:rsidR="00E40E55" w:rsidRPr="00E40E55" w:rsidRDefault="00E40E55" w:rsidP="004B6E39">
            <w:pPr>
              <w:spacing w:after="0" w:line="240" w:lineRule="auto"/>
              <w:jc w:val="center"/>
              <w:rPr>
                <w:rFonts w:cstheme="minorHAnsi"/>
                <w:lang w:eastAsia="nl-NL"/>
              </w:rPr>
            </w:pPr>
            <w:r w:rsidRPr="00E40E55">
              <w:rPr>
                <w:rFonts w:eastAsia="Times New Roman" w:cstheme="minorHAnsi"/>
                <w:lang w:eastAsia="nl-NL"/>
              </w:rPr>
              <w:t>Oekraïners</w:t>
            </w:r>
          </w:p>
        </w:tc>
      </w:tr>
      <w:tr w:rsidR="00E40E55" w:rsidRPr="00ED37A6" w14:paraId="516EAE14" w14:textId="77777777">
        <w:trPr>
          <w:trHeight w:val="79"/>
        </w:trPr>
        <w:tc>
          <w:tcPr>
            <w:tcW w:w="310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620FEED3" w14:textId="77777777" w:rsidR="00E40E55" w:rsidRPr="00E40E55" w:rsidRDefault="00E40E55" w:rsidP="00E80468">
            <w:pPr>
              <w:spacing w:after="0" w:line="240" w:lineRule="auto"/>
              <w:rPr>
                <w:rFonts w:eastAsia="Times New Roman" w:cstheme="minorHAnsi"/>
                <w:color w:val="000000"/>
                <w:lang w:eastAsia="nl-NL"/>
              </w:rPr>
            </w:pPr>
          </w:p>
        </w:tc>
        <w:tc>
          <w:tcPr>
            <w:tcW w:w="114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849FAC8" w14:textId="77777777" w:rsidR="00E40E55" w:rsidRPr="00E40E55" w:rsidRDefault="00E40E55" w:rsidP="00E80468">
            <w:pPr>
              <w:spacing w:after="0" w:line="240" w:lineRule="auto"/>
              <w:jc w:val="center"/>
              <w:rPr>
                <w:rFonts w:eastAsia="Times New Roman" w:cstheme="minorHAnsi"/>
                <w:color w:val="000000"/>
                <w:lang w:eastAsia="nl-NL"/>
              </w:rPr>
            </w:pPr>
          </w:p>
        </w:tc>
        <w:tc>
          <w:tcPr>
            <w:tcW w:w="133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926943C" w14:textId="77777777" w:rsidR="00E40E55" w:rsidRPr="00E40E55" w:rsidRDefault="00E40E55" w:rsidP="00E80468">
            <w:pPr>
              <w:spacing w:after="0" w:line="240" w:lineRule="auto"/>
              <w:jc w:val="center"/>
              <w:rPr>
                <w:rFonts w:eastAsia="Times New Roman" w:cstheme="minorHAnsi"/>
                <w:lang w:eastAsia="nl-NL"/>
              </w:rPr>
            </w:pP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811A9E0" w14:textId="77777777" w:rsidR="00E40E55" w:rsidRPr="00E40E55" w:rsidRDefault="00E40E55" w:rsidP="004B6E39">
            <w:pPr>
              <w:spacing w:after="0" w:line="240" w:lineRule="auto"/>
              <w:jc w:val="center"/>
              <w:rPr>
                <w:rFonts w:eastAsia="Times New Roman" w:cstheme="minorHAnsi"/>
                <w:lang w:eastAsia="nl-NL"/>
              </w:rPr>
            </w:pPr>
          </w:p>
        </w:tc>
        <w:tc>
          <w:tcPr>
            <w:tcW w:w="150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8AEB551" w14:textId="77777777" w:rsidR="00E40E55" w:rsidRPr="00E40E55" w:rsidRDefault="00E40E55" w:rsidP="004B6E39">
            <w:pPr>
              <w:spacing w:after="0" w:line="240" w:lineRule="auto"/>
              <w:jc w:val="center"/>
              <w:rPr>
                <w:rFonts w:eastAsia="Times New Roman" w:cstheme="minorHAnsi"/>
                <w:lang w:eastAsia="nl-NL"/>
              </w:rPr>
            </w:pPr>
          </w:p>
        </w:tc>
      </w:tr>
      <w:tr w:rsidR="00E40E55" w:rsidRPr="00ED37A6" w14:paraId="4A0CBB86" w14:textId="77777777">
        <w:trPr>
          <w:trHeight w:val="255"/>
        </w:trPr>
        <w:tc>
          <w:tcPr>
            <w:tcW w:w="31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E192450" w14:textId="77777777" w:rsidR="00E40E55" w:rsidRPr="00E40E55" w:rsidRDefault="00E40E55" w:rsidP="00E80468">
            <w:pPr>
              <w:spacing w:after="0" w:line="240" w:lineRule="auto"/>
              <w:rPr>
                <w:rFonts w:eastAsia="Times New Roman" w:cstheme="minorHAnsi"/>
                <w:b/>
                <w:bCs/>
                <w:lang w:eastAsia="nl-NL"/>
              </w:rPr>
            </w:pPr>
            <w:r w:rsidRPr="00E40E55">
              <w:rPr>
                <w:rFonts w:eastAsia="Times New Roman" w:cstheme="minorHAnsi"/>
                <w:b/>
                <w:bCs/>
                <w:lang w:eastAsia="nl-NL"/>
              </w:rPr>
              <w:t>Totaal</w:t>
            </w:r>
          </w:p>
        </w:tc>
        <w:tc>
          <w:tcPr>
            <w:tcW w:w="1148" w:type="dxa"/>
            <w:tcBorders>
              <w:top w:val="single" w:sz="8" w:space="0" w:color="auto"/>
              <w:left w:val="nil"/>
              <w:bottom w:val="single" w:sz="4" w:space="0" w:color="auto"/>
              <w:right w:val="single" w:sz="4" w:space="0" w:color="auto"/>
            </w:tcBorders>
            <w:shd w:val="clear" w:color="auto" w:fill="auto"/>
            <w:noWrap/>
            <w:vAlign w:val="bottom"/>
            <w:hideMark/>
          </w:tcPr>
          <w:p w14:paraId="4592CBE2" w14:textId="77777777" w:rsidR="00E40E55" w:rsidRPr="00E40E55" w:rsidRDefault="00E40E55" w:rsidP="00E80468">
            <w:pPr>
              <w:spacing w:after="0" w:line="240" w:lineRule="auto"/>
              <w:jc w:val="center"/>
              <w:rPr>
                <w:rFonts w:eastAsia="Times New Roman" w:cstheme="minorHAnsi"/>
                <w:b/>
                <w:bCs/>
                <w:lang w:eastAsia="nl-NL"/>
              </w:rPr>
            </w:pPr>
            <w:r w:rsidRPr="00E40E55">
              <w:rPr>
                <w:rFonts w:eastAsia="Times New Roman" w:cstheme="minorHAnsi"/>
                <w:b/>
                <w:bCs/>
                <w:lang w:eastAsia="nl-NL"/>
              </w:rPr>
              <w:t>837</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2BA46722" w14:textId="77777777" w:rsidR="00E40E55" w:rsidRPr="00E40E55" w:rsidRDefault="00E40E55" w:rsidP="00E80468">
            <w:pPr>
              <w:spacing w:after="0" w:line="240" w:lineRule="auto"/>
              <w:jc w:val="center"/>
              <w:rPr>
                <w:rFonts w:eastAsia="Times New Roman" w:cstheme="minorHAnsi"/>
                <w:b/>
                <w:bCs/>
                <w:lang w:eastAsia="nl-NL"/>
              </w:rPr>
            </w:pPr>
            <w:r w:rsidRPr="00E40E55">
              <w:rPr>
                <w:rFonts w:eastAsia="Times New Roman" w:cstheme="minorHAnsi"/>
                <w:b/>
                <w:bCs/>
                <w:lang w:eastAsia="nl-NL"/>
              </w:rPr>
              <w:t>828</w:t>
            </w:r>
          </w:p>
        </w:tc>
        <w:tc>
          <w:tcPr>
            <w:tcW w:w="1540" w:type="dxa"/>
            <w:tcBorders>
              <w:top w:val="single" w:sz="8" w:space="0" w:color="auto"/>
              <w:left w:val="nil"/>
              <w:bottom w:val="single" w:sz="4" w:space="0" w:color="auto"/>
              <w:right w:val="single" w:sz="4" w:space="0" w:color="auto"/>
            </w:tcBorders>
            <w:shd w:val="clear" w:color="auto" w:fill="auto"/>
            <w:noWrap/>
            <w:vAlign w:val="bottom"/>
            <w:hideMark/>
          </w:tcPr>
          <w:p w14:paraId="5D154882" w14:textId="2B2FC31D" w:rsidR="00E40E55" w:rsidRPr="00E40E55" w:rsidRDefault="00E40E55" w:rsidP="004B6E39">
            <w:pPr>
              <w:spacing w:after="0" w:line="240" w:lineRule="auto"/>
              <w:jc w:val="center"/>
              <w:rPr>
                <w:rFonts w:eastAsia="Times New Roman" w:cstheme="minorHAnsi"/>
                <w:lang w:eastAsia="nl-NL"/>
              </w:rPr>
            </w:pPr>
          </w:p>
        </w:tc>
        <w:tc>
          <w:tcPr>
            <w:tcW w:w="1500" w:type="dxa"/>
            <w:tcBorders>
              <w:top w:val="single" w:sz="8" w:space="0" w:color="auto"/>
              <w:left w:val="nil"/>
              <w:bottom w:val="single" w:sz="4" w:space="0" w:color="auto"/>
              <w:right w:val="single" w:sz="4" w:space="0" w:color="auto"/>
            </w:tcBorders>
            <w:shd w:val="clear" w:color="auto" w:fill="auto"/>
            <w:noWrap/>
            <w:vAlign w:val="bottom"/>
            <w:hideMark/>
          </w:tcPr>
          <w:p w14:paraId="148B962B" w14:textId="625CF9CA" w:rsidR="00E40E55" w:rsidRPr="00E40E55" w:rsidRDefault="00E40E55" w:rsidP="004B6E39">
            <w:pPr>
              <w:spacing w:after="0" w:line="240" w:lineRule="auto"/>
              <w:jc w:val="center"/>
              <w:rPr>
                <w:rFonts w:eastAsia="Times New Roman" w:cstheme="minorHAnsi"/>
                <w:lang w:eastAsia="nl-NL"/>
              </w:rPr>
            </w:pPr>
          </w:p>
        </w:tc>
      </w:tr>
    </w:tbl>
    <w:p w14:paraId="7F7D14FF" w14:textId="77777777" w:rsidR="00E40E55" w:rsidRPr="00E40E55" w:rsidRDefault="00E40E55" w:rsidP="00E80468">
      <w:pPr>
        <w:spacing w:after="0" w:line="240" w:lineRule="auto"/>
        <w:rPr>
          <w:rFonts w:cstheme="minorHAnsi"/>
        </w:rPr>
      </w:pPr>
    </w:p>
    <w:p w14:paraId="7E098A16" w14:textId="0013CC20" w:rsidR="00E40E55" w:rsidRDefault="00E40E55" w:rsidP="00E80468">
      <w:pPr>
        <w:pStyle w:val="RIJK4-Tekst"/>
        <w:spacing w:line="240" w:lineRule="auto"/>
        <w:rPr>
          <w:rFonts w:asciiTheme="minorHAnsi" w:hAnsiTheme="minorHAnsi" w:cstheme="minorHAnsi"/>
          <w:sz w:val="22"/>
        </w:rPr>
      </w:pPr>
      <w:r w:rsidRPr="00E40E55">
        <w:rPr>
          <w:rFonts w:asciiTheme="minorHAnsi" w:hAnsiTheme="minorHAnsi" w:cstheme="minorHAnsi"/>
          <w:sz w:val="22"/>
        </w:rPr>
        <w:t xml:space="preserve">Voor een goede uitvoering van de opdracht is het noodzakelijk dat de Opdrachtnemer goede kennis heeft van het sociale domein van Haarlem </w:t>
      </w:r>
      <w:r w:rsidR="00D16885">
        <w:rPr>
          <w:rFonts w:asciiTheme="minorHAnsi" w:hAnsiTheme="minorHAnsi" w:cstheme="minorHAnsi"/>
          <w:sz w:val="22"/>
        </w:rPr>
        <w:t>en Zandvoort</w:t>
      </w:r>
      <w:r w:rsidR="00425BB2">
        <w:rPr>
          <w:rFonts w:asciiTheme="minorHAnsi" w:hAnsiTheme="minorHAnsi" w:cstheme="minorHAnsi"/>
          <w:sz w:val="22"/>
        </w:rPr>
        <w:t xml:space="preserve"> </w:t>
      </w:r>
      <w:r w:rsidRPr="00E40E55">
        <w:rPr>
          <w:rFonts w:asciiTheme="minorHAnsi" w:hAnsiTheme="minorHAnsi" w:cstheme="minorHAnsi"/>
          <w:sz w:val="22"/>
        </w:rPr>
        <w:t>met het regionale aanbod op gebied van zorg, arbeid, dagbesteding en de gespecialiseerde voorzieningen waarmee hij contacten onderhoudt. De noodzakelijke eisen ten aanzien van de uitvoering van de taken zijn opgenomen in een Programma van Eisen. Naast het verlenen van de dienst vanuit de bovengenoemde doelstellingen wordt een hoge mate van flexibiliteit verwacht van de Opdrachtnemer.</w:t>
      </w:r>
    </w:p>
    <w:p w14:paraId="4D95957B" w14:textId="77777777" w:rsidR="001415E6" w:rsidRDefault="001415E6" w:rsidP="00E80468">
      <w:pPr>
        <w:pStyle w:val="RIJK4-Tekst"/>
        <w:spacing w:line="240" w:lineRule="auto"/>
        <w:rPr>
          <w:rFonts w:asciiTheme="minorHAnsi" w:hAnsiTheme="minorHAnsi" w:cstheme="minorHAnsi"/>
          <w:sz w:val="22"/>
        </w:rPr>
      </w:pPr>
    </w:p>
    <w:p w14:paraId="2507DE03" w14:textId="7218DE06" w:rsidR="000979F2" w:rsidRDefault="000E668B" w:rsidP="00E80468">
      <w:pPr>
        <w:pStyle w:val="RIJK4-Tekst"/>
        <w:spacing w:line="240" w:lineRule="auto"/>
        <w:rPr>
          <w:rFonts w:asciiTheme="minorHAnsi" w:hAnsiTheme="minorHAnsi" w:cstheme="minorHAnsi"/>
          <w:sz w:val="22"/>
        </w:rPr>
      </w:pPr>
      <w:del w:id="10" w:author="Roeland Kalshoven" w:date="2025-01-16T14:51:00Z">
        <w:r w:rsidDel="00AA0516">
          <w:rPr>
            <w:rFonts w:asciiTheme="minorHAnsi" w:hAnsiTheme="minorHAnsi" w:cstheme="minorHAnsi"/>
            <w:sz w:val="22"/>
          </w:rPr>
          <w:delText xml:space="preserve">In bijlage 10 is een </w:delText>
        </w:r>
        <w:r w:rsidR="00D177E9" w:rsidDel="00AA0516">
          <w:rPr>
            <w:rFonts w:asciiTheme="minorHAnsi" w:hAnsiTheme="minorHAnsi" w:cstheme="minorHAnsi"/>
            <w:sz w:val="22"/>
          </w:rPr>
          <w:delText>voorbeeld</w:delText>
        </w:r>
        <w:r w:rsidDel="00AA0516">
          <w:rPr>
            <w:rFonts w:asciiTheme="minorHAnsi" w:hAnsiTheme="minorHAnsi" w:cstheme="minorHAnsi"/>
            <w:sz w:val="22"/>
          </w:rPr>
          <w:delText xml:space="preserve"> opgenomen van hoe de dienstverlening plaats zou kunnen vinden onder de nieuwe overeenkomst maar dit is gee</w:delText>
        </w:r>
        <w:r w:rsidR="00534E10" w:rsidDel="00AA0516">
          <w:rPr>
            <w:rFonts w:asciiTheme="minorHAnsi" w:hAnsiTheme="minorHAnsi" w:cstheme="minorHAnsi"/>
            <w:sz w:val="22"/>
          </w:rPr>
          <w:delText>n</w:delText>
        </w:r>
        <w:r w:rsidDel="00AA0516">
          <w:rPr>
            <w:rFonts w:asciiTheme="minorHAnsi" w:hAnsiTheme="minorHAnsi" w:cstheme="minorHAnsi"/>
            <w:sz w:val="22"/>
          </w:rPr>
          <w:delText xml:space="preserve"> voorschrift</w:delText>
        </w:r>
        <w:r w:rsidR="00534E10" w:rsidDel="00AA0516">
          <w:rPr>
            <w:rFonts w:asciiTheme="minorHAnsi" w:hAnsiTheme="minorHAnsi" w:cstheme="minorHAnsi"/>
            <w:sz w:val="22"/>
          </w:rPr>
          <w:delText xml:space="preserve">. </w:delText>
        </w:r>
      </w:del>
      <w:r w:rsidR="00534E10">
        <w:rPr>
          <w:rFonts w:asciiTheme="minorHAnsi" w:hAnsiTheme="minorHAnsi" w:cstheme="minorHAnsi"/>
          <w:sz w:val="22"/>
        </w:rPr>
        <w:t xml:space="preserve">Opdrachtgever is </w:t>
      </w:r>
      <w:r w:rsidR="009B35C8">
        <w:rPr>
          <w:rFonts w:asciiTheme="minorHAnsi" w:hAnsiTheme="minorHAnsi" w:cstheme="minorHAnsi"/>
          <w:sz w:val="22"/>
        </w:rPr>
        <w:t xml:space="preserve">met name ook benieuwd naar </w:t>
      </w:r>
      <w:r w:rsidR="00260CC7">
        <w:rPr>
          <w:rFonts w:asciiTheme="minorHAnsi" w:hAnsiTheme="minorHAnsi" w:cstheme="minorHAnsi"/>
          <w:sz w:val="22"/>
        </w:rPr>
        <w:t xml:space="preserve">de invulling van de Opdrachtnemer en verwerkt het daarom in </w:t>
      </w:r>
      <w:r w:rsidR="00720DCC">
        <w:rPr>
          <w:rFonts w:asciiTheme="minorHAnsi" w:hAnsiTheme="minorHAnsi" w:cstheme="minorHAnsi"/>
          <w:sz w:val="22"/>
        </w:rPr>
        <w:t>het gunningsmodel.</w:t>
      </w:r>
      <w:r>
        <w:rPr>
          <w:rFonts w:asciiTheme="minorHAnsi" w:hAnsiTheme="minorHAnsi" w:cstheme="minorHAnsi"/>
          <w:sz w:val="22"/>
        </w:rPr>
        <w:t xml:space="preserve"> </w:t>
      </w:r>
    </w:p>
    <w:p w14:paraId="4F037264" w14:textId="77777777" w:rsidR="00E40E55" w:rsidRPr="00E40E55" w:rsidRDefault="00E40E55" w:rsidP="00E80468">
      <w:pPr>
        <w:pStyle w:val="RIJK4-Tekst"/>
        <w:spacing w:line="240" w:lineRule="auto"/>
        <w:rPr>
          <w:rFonts w:asciiTheme="minorHAnsi" w:hAnsiTheme="minorHAnsi" w:cstheme="minorHAnsi"/>
          <w:sz w:val="22"/>
        </w:rPr>
      </w:pPr>
    </w:p>
    <w:p w14:paraId="52483EAB" w14:textId="77777777" w:rsidR="00E40E55" w:rsidRPr="00E40E55" w:rsidRDefault="00E40E55" w:rsidP="00E80468">
      <w:pPr>
        <w:pStyle w:val="RIJK4-Tekst"/>
        <w:spacing w:line="240" w:lineRule="auto"/>
        <w:rPr>
          <w:rFonts w:asciiTheme="minorHAnsi" w:hAnsiTheme="minorHAnsi" w:cstheme="minorHAnsi"/>
          <w:b/>
          <w:bCs/>
          <w:sz w:val="22"/>
        </w:rPr>
      </w:pPr>
      <w:r w:rsidRPr="00E40E55">
        <w:rPr>
          <w:rFonts w:asciiTheme="minorHAnsi" w:hAnsiTheme="minorHAnsi" w:cstheme="minorHAnsi"/>
          <w:b/>
          <w:bCs/>
          <w:sz w:val="22"/>
        </w:rPr>
        <w:t>CNO</w:t>
      </w:r>
    </w:p>
    <w:p w14:paraId="5E06AB7B" w14:textId="77777777" w:rsidR="00C666CA" w:rsidRPr="00652741" w:rsidRDefault="00C666CA" w:rsidP="00652741">
      <w:pPr>
        <w:pStyle w:val="RIJK4-Tekst"/>
        <w:spacing w:line="240" w:lineRule="auto"/>
        <w:rPr>
          <w:rFonts w:asciiTheme="minorHAnsi" w:hAnsiTheme="minorHAnsi" w:cstheme="minorHAnsi"/>
          <w:sz w:val="22"/>
        </w:rPr>
      </w:pPr>
      <w:r w:rsidRPr="00652741">
        <w:rPr>
          <w:rFonts w:asciiTheme="minorHAnsi" w:hAnsiTheme="minorHAnsi" w:cstheme="minorHAnsi"/>
          <w:sz w:val="22"/>
        </w:rPr>
        <w:t xml:space="preserve">Een CNO (crisisnoodopvang) is een tijdelijke opvangvoorziening voor asielzoekers wanneer reguliere opvangcentra vol zijn. De CNO in Haarlem wordt beheerd door de gemeente en biedt in principe kortdurende opvang. In de locatie in Haarlem verblijven 100 asielzoekers. In de </w:t>
      </w:r>
      <w:proofErr w:type="spellStart"/>
      <w:r w:rsidRPr="00652741">
        <w:rPr>
          <w:rFonts w:asciiTheme="minorHAnsi" w:hAnsiTheme="minorHAnsi" w:cstheme="minorHAnsi"/>
          <w:sz w:val="22"/>
        </w:rPr>
        <w:t>Beijneshal</w:t>
      </w:r>
      <w:proofErr w:type="spellEnd"/>
      <w:r w:rsidRPr="00652741">
        <w:rPr>
          <w:rFonts w:asciiTheme="minorHAnsi" w:hAnsiTheme="minorHAnsi" w:cstheme="minorHAnsi"/>
          <w:sz w:val="22"/>
        </w:rPr>
        <w:t xml:space="preserve"> is catering aanwezig.</w:t>
      </w:r>
    </w:p>
    <w:p w14:paraId="618367D2" w14:textId="77777777" w:rsidR="00E40E55" w:rsidRPr="00E40E55" w:rsidRDefault="00E40E55" w:rsidP="00E80468">
      <w:pPr>
        <w:pStyle w:val="RIJK4-Tekst"/>
        <w:spacing w:line="240" w:lineRule="auto"/>
        <w:rPr>
          <w:rFonts w:asciiTheme="minorHAnsi" w:hAnsiTheme="minorHAnsi" w:cstheme="minorHAnsi"/>
          <w:sz w:val="22"/>
        </w:rPr>
      </w:pPr>
    </w:p>
    <w:p w14:paraId="0932D063" w14:textId="77777777" w:rsidR="00E40E55" w:rsidRPr="00E40E55" w:rsidRDefault="00E40E55" w:rsidP="00E80468">
      <w:pPr>
        <w:pStyle w:val="RIJK4-Tekst"/>
        <w:spacing w:line="240" w:lineRule="auto"/>
        <w:rPr>
          <w:rFonts w:asciiTheme="minorHAnsi" w:hAnsiTheme="minorHAnsi" w:cstheme="minorHAnsi"/>
          <w:b/>
          <w:bCs/>
          <w:sz w:val="22"/>
        </w:rPr>
      </w:pPr>
      <w:r w:rsidRPr="00E40E55">
        <w:rPr>
          <w:rFonts w:asciiTheme="minorHAnsi" w:hAnsiTheme="minorHAnsi" w:cstheme="minorHAnsi"/>
          <w:b/>
          <w:bCs/>
          <w:sz w:val="22"/>
        </w:rPr>
        <w:t>GOO</w:t>
      </w:r>
    </w:p>
    <w:p w14:paraId="4B6A4E0A" w14:textId="77777777" w:rsidR="00652741" w:rsidRPr="00652741" w:rsidRDefault="00652741" w:rsidP="00652741">
      <w:pPr>
        <w:pStyle w:val="RIJK4-Tekst"/>
        <w:spacing w:line="240" w:lineRule="auto"/>
        <w:rPr>
          <w:rFonts w:asciiTheme="minorHAnsi" w:hAnsiTheme="minorHAnsi" w:cstheme="minorHAnsi"/>
          <w:sz w:val="22"/>
        </w:rPr>
      </w:pPr>
      <w:r w:rsidRPr="00652741">
        <w:rPr>
          <w:rFonts w:asciiTheme="minorHAnsi" w:hAnsiTheme="minorHAnsi" w:cstheme="minorHAnsi"/>
          <w:sz w:val="22"/>
        </w:rPr>
        <w:t xml:space="preserve">De GOO (Gemeentelijke Opvang Oekraïners) binnen Haarlem en Zandvoort zijn verdeeld in vaste locaties en ambulante locaties. De vaste locaties zijn de MS </w:t>
      </w:r>
      <w:proofErr w:type="spellStart"/>
      <w:r w:rsidRPr="00652741">
        <w:rPr>
          <w:rFonts w:asciiTheme="minorHAnsi" w:hAnsiTheme="minorHAnsi" w:cstheme="minorHAnsi"/>
          <w:sz w:val="22"/>
        </w:rPr>
        <w:t>Carissima</w:t>
      </w:r>
      <w:proofErr w:type="spellEnd"/>
      <w:r w:rsidRPr="00652741">
        <w:rPr>
          <w:rFonts w:asciiTheme="minorHAnsi" w:hAnsiTheme="minorHAnsi" w:cstheme="minorHAnsi"/>
          <w:sz w:val="22"/>
        </w:rPr>
        <w:t xml:space="preserve"> en het </w:t>
      </w:r>
      <w:proofErr w:type="spellStart"/>
      <w:r w:rsidRPr="00652741">
        <w:rPr>
          <w:rFonts w:asciiTheme="minorHAnsi" w:hAnsiTheme="minorHAnsi" w:cstheme="minorHAnsi"/>
          <w:sz w:val="22"/>
        </w:rPr>
        <w:t>Curidexterrein</w:t>
      </w:r>
      <w:proofErr w:type="spellEnd"/>
      <w:r w:rsidRPr="00652741">
        <w:rPr>
          <w:rFonts w:asciiTheme="minorHAnsi" w:hAnsiTheme="minorHAnsi" w:cstheme="minorHAnsi"/>
          <w:sz w:val="22"/>
        </w:rPr>
        <w:t xml:space="preserve"> in Zandvoort. De ambulante locaties vormen de hotels, Apostolische gemeenschapskerk, Woudplein en de Laan van </w:t>
      </w:r>
      <w:proofErr w:type="spellStart"/>
      <w:r w:rsidRPr="00652741">
        <w:rPr>
          <w:rFonts w:asciiTheme="minorHAnsi" w:hAnsiTheme="minorHAnsi" w:cstheme="minorHAnsi"/>
          <w:sz w:val="22"/>
        </w:rPr>
        <w:t>Decima</w:t>
      </w:r>
      <w:proofErr w:type="spellEnd"/>
      <w:r w:rsidRPr="00652741">
        <w:rPr>
          <w:rFonts w:asciiTheme="minorHAnsi" w:hAnsiTheme="minorHAnsi" w:cstheme="minorHAnsi"/>
          <w:sz w:val="22"/>
        </w:rPr>
        <w:t xml:space="preserve">. Verder is op sommige locaties catering aanwezig. Dat zijn de MS </w:t>
      </w:r>
      <w:proofErr w:type="spellStart"/>
      <w:r w:rsidRPr="00652741">
        <w:rPr>
          <w:rFonts w:asciiTheme="minorHAnsi" w:hAnsiTheme="minorHAnsi" w:cstheme="minorHAnsi"/>
          <w:sz w:val="22"/>
        </w:rPr>
        <w:t>Carissima</w:t>
      </w:r>
      <w:proofErr w:type="spellEnd"/>
      <w:r w:rsidRPr="00652741">
        <w:rPr>
          <w:rFonts w:asciiTheme="minorHAnsi" w:hAnsiTheme="minorHAnsi" w:cstheme="minorHAnsi"/>
          <w:sz w:val="22"/>
        </w:rPr>
        <w:t xml:space="preserve"> en in de hotels. </w:t>
      </w:r>
    </w:p>
    <w:p w14:paraId="799BB6AE" w14:textId="77777777" w:rsidR="00E40E55" w:rsidRPr="00E40E55" w:rsidRDefault="00E40E55" w:rsidP="00E80468">
      <w:pPr>
        <w:pStyle w:val="RIJK4-Tekst"/>
        <w:spacing w:line="240" w:lineRule="auto"/>
        <w:rPr>
          <w:rFonts w:asciiTheme="minorHAnsi" w:hAnsiTheme="minorHAnsi" w:cstheme="minorHAnsi"/>
          <w:sz w:val="22"/>
        </w:rPr>
      </w:pPr>
    </w:p>
    <w:p w14:paraId="65BC3981" w14:textId="77777777" w:rsidR="00E40E55" w:rsidRPr="00E40E55" w:rsidRDefault="00E40E55" w:rsidP="00E80468">
      <w:pPr>
        <w:pStyle w:val="RIJK4-Tekst"/>
        <w:spacing w:line="240" w:lineRule="auto"/>
        <w:rPr>
          <w:rFonts w:asciiTheme="minorHAnsi" w:hAnsiTheme="minorHAnsi" w:cstheme="minorHAnsi"/>
          <w:sz w:val="22"/>
        </w:rPr>
      </w:pPr>
      <w:r w:rsidRPr="00E40E55">
        <w:rPr>
          <w:rFonts w:asciiTheme="minorHAnsi" w:hAnsiTheme="minorHAnsi" w:cstheme="minorHAnsi"/>
          <w:sz w:val="22"/>
        </w:rPr>
        <w:t xml:space="preserve">Op sommige locaties is een grotere mate van zelfstandigheid. Dit ligt aan de vorm van deze opvanglocatie. Zo zijn er op het Woudplein en de Laan van </w:t>
      </w:r>
      <w:proofErr w:type="spellStart"/>
      <w:r w:rsidRPr="00E40E55">
        <w:rPr>
          <w:rFonts w:asciiTheme="minorHAnsi" w:hAnsiTheme="minorHAnsi" w:cstheme="minorHAnsi"/>
          <w:sz w:val="22"/>
        </w:rPr>
        <w:t>Decima</w:t>
      </w:r>
      <w:proofErr w:type="spellEnd"/>
      <w:r w:rsidRPr="00E40E55">
        <w:rPr>
          <w:rFonts w:asciiTheme="minorHAnsi" w:hAnsiTheme="minorHAnsi" w:cstheme="minorHAnsi"/>
          <w:sz w:val="22"/>
        </w:rPr>
        <w:t xml:space="preserve"> geheel zelfstandige woonunits </w:t>
      </w:r>
      <w:r w:rsidRPr="00E40E55">
        <w:rPr>
          <w:rFonts w:asciiTheme="minorHAnsi" w:hAnsiTheme="minorHAnsi" w:cstheme="minorHAnsi"/>
          <w:sz w:val="22"/>
        </w:rPr>
        <w:lastRenderedPageBreak/>
        <w:t xml:space="preserve">met een eigen keuken en sanitair. Verder is op deze locaties een gemeenschappelijke woonkamer aanwezig in het paviljoen. </w:t>
      </w:r>
    </w:p>
    <w:p w14:paraId="00F6F34B" w14:textId="77777777" w:rsidR="00E40E55" w:rsidRPr="00E40E55" w:rsidRDefault="00E40E55" w:rsidP="00E80468">
      <w:pPr>
        <w:pStyle w:val="RIJK4-Tekst"/>
        <w:spacing w:line="240" w:lineRule="auto"/>
        <w:rPr>
          <w:rFonts w:asciiTheme="minorHAnsi" w:hAnsiTheme="minorHAnsi" w:cstheme="minorHAnsi"/>
          <w:sz w:val="22"/>
        </w:rPr>
      </w:pPr>
    </w:p>
    <w:p w14:paraId="1CE0272A" w14:textId="77777777" w:rsidR="00E40E55" w:rsidRPr="00E40E55" w:rsidRDefault="00E40E55" w:rsidP="00E80468">
      <w:pPr>
        <w:pStyle w:val="RIJK4-Tekst"/>
        <w:spacing w:line="240" w:lineRule="auto"/>
        <w:rPr>
          <w:rFonts w:asciiTheme="minorHAnsi" w:hAnsiTheme="minorHAnsi" w:cstheme="minorHAnsi"/>
          <w:sz w:val="22"/>
          <w:highlight w:val="yellow"/>
        </w:rPr>
      </w:pPr>
      <w:r w:rsidRPr="00E40E55">
        <w:rPr>
          <w:rFonts w:asciiTheme="minorHAnsi" w:hAnsiTheme="minorHAnsi" w:cstheme="minorHAnsi"/>
          <w:sz w:val="22"/>
        </w:rPr>
        <w:t>De Richtlijn Tijdelijke Bescherming (RTB) voor Oekraïense ontheemden loopt vooralsnog tot maart 2026. Dit houdt in dat de gemeenten tot in ieder geval deze datum verantwoordelijk zijn voor het aanbieden van opvang aan Oekraïense ontheemden.</w:t>
      </w:r>
    </w:p>
    <w:p w14:paraId="5E4B4276" w14:textId="77777777" w:rsidR="00E40E55" w:rsidRPr="00E40E55" w:rsidRDefault="00E40E55" w:rsidP="00E80468">
      <w:pPr>
        <w:pStyle w:val="RIJK4-Tekst"/>
        <w:spacing w:line="240" w:lineRule="auto"/>
        <w:rPr>
          <w:rFonts w:asciiTheme="minorHAnsi" w:hAnsiTheme="minorHAnsi" w:cstheme="minorHAnsi"/>
          <w:sz w:val="22"/>
          <w:highlight w:val="cyan"/>
        </w:rPr>
      </w:pPr>
    </w:p>
    <w:p w14:paraId="084183CC" w14:textId="77777777" w:rsidR="00E40E55" w:rsidRPr="00E40E55" w:rsidRDefault="00E40E55" w:rsidP="00E80468">
      <w:pPr>
        <w:pStyle w:val="RIJK4-Tekst"/>
        <w:spacing w:line="240" w:lineRule="auto"/>
        <w:rPr>
          <w:rFonts w:asciiTheme="minorHAnsi" w:hAnsiTheme="minorHAnsi" w:cstheme="minorHAnsi"/>
          <w:sz w:val="22"/>
        </w:rPr>
      </w:pPr>
      <w:r w:rsidRPr="00E40E55">
        <w:rPr>
          <w:rFonts w:asciiTheme="minorHAnsi" w:hAnsiTheme="minorHAnsi" w:cstheme="minorHAnsi"/>
          <w:sz w:val="22"/>
        </w:rPr>
        <w:t xml:space="preserve">Het verloop van de oorlog in Oekraïne en de impact op de in- en uitstroom van de doelgroep is onzeker. De instroom kan om verschillende reden af- of toenemen, ook kan terugkeer of doorreizen naar andere landen hier invloed op hebben. De mate van zelfredzaamheid van de doelgroep kan ook een reden zijn voor op- en </w:t>
      </w:r>
      <w:proofErr w:type="spellStart"/>
      <w:r w:rsidRPr="00E40E55">
        <w:rPr>
          <w:rFonts w:asciiTheme="minorHAnsi" w:hAnsiTheme="minorHAnsi" w:cstheme="minorHAnsi"/>
          <w:sz w:val="22"/>
        </w:rPr>
        <w:t>afschaling</w:t>
      </w:r>
      <w:proofErr w:type="spellEnd"/>
      <w:r w:rsidRPr="00E40E55">
        <w:rPr>
          <w:rFonts w:asciiTheme="minorHAnsi" w:hAnsiTheme="minorHAnsi" w:cstheme="minorHAnsi"/>
          <w:sz w:val="22"/>
        </w:rPr>
        <w:t xml:space="preserve"> van de benodigde inzet van Sociaal Maatschappelijke Begeleiding. Het is aannemelijk dat er binnen de looptijd van de overeenkomst veranderende omstandigheden zijn die invloed hebben op de inzet van Sociaal Maatschappelijke Begeleiding. Binnen de overeenkomst moet het daarom mogelijk zijn om de inzet op korte termijn op- of af te schalen. Tot slot wijzigt mogelijk het aantal locaties gedurende de looptijd van de opdracht. Vanwege dit dynamische karakter van de opdracht wordt een herzieningsclausule opgenomen in de aanbestedingstukken. </w:t>
      </w:r>
    </w:p>
    <w:p w14:paraId="5469D983" w14:textId="77777777" w:rsidR="00E40E55" w:rsidRDefault="00E40E55" w:rsidP="00E80468">
      <w:pPr>
        <w:pStyle w:val="RIJK4-Tekst"/>
        <w:spacing w:line="240" w:lineRule="auto"/>
        <w:rPr>
          <w:rFonts w:asciiTheme="minorHAnsi" w:hAnsiTheme="minorHAnsi" w:cstheme="minorHAnsi"/>
          <w:sz w:val="22"/>
        </w:rPr>
      </w:pPr>
    </w:p>
    <w:p w14:paraId="04FF2305" w14:textId="77777777" w:rsidR="008048A6" w:rsidRDefault="008048A6" w:rsidP="008048A6">
      <w:pPr>
        <w:spacing w:after="0"/>
        <w:rPr>
          <w:b/>
          <w:bCs/>
        </w:rPr>
      </w:pPr>
      <w:r w:rsidRPr="0084534F">
        <w:rPr>
          <w:b/>
          <w:bCs/>
        </w:rPr>
        <w:t xml:space="preserve">Visie </w:t>
      </w:r>
    </w:p>
    <w:p w14:paraId="75FF389A" w14:textId="40151CD0" w:rsidR="008048A6" w:rsidRPr="008048A6" w:rsidRDefault="008048A6" w:rsidP="008048A6">
      <w:pPr>
        <w:spacing w:after="0"/>
        <w:rPr>
          <w:b/>
          <w:bCs/>
        </w:rPr>
      </w:pPr>
      <w:r w:rsidRPr="00256971">
        <w:rPr>
          <w:rFonts w:eastAsiaTheme="minorEastAsia" w:cstheme="minorHAnsi"/>
          <w:color w:val="000000" w:themeColor="text1"/>
        </w:rPr>
        <w:t>De gemeenten Haarlem en Zandvoort willen graag voortborduren op de trend van toenemende zelfredzaamheid en het aanbod voor Oekraïners respectievelijk asielzoekers laten aansluiten op het bestaande maatschappelijke aanbod. We zien dus vanuit het locatiemanagement meer een ondersteunende rol om de vluchtelingen te verwijzen naar de juiste organisaties en initiatieven. Daarnaast moet er oog blijven voor de</w:t>
      </w:r>
      <w:r>
        <w:t xml:space="preserve"> </w:t>
      </w:r>
      <w:r w:rsidRPr="1B023DAD">
        <w:rPr>
          <w:b/>
          <w:bCs/>
        </w:rPr>
        <w:t xml:space="preserve">leefbaarheid op de gemeentelijke opvanglocaties </w:t>
      </w:r>
      <w:r>
        <w:t>en het</w:t>
      </w:r>
      <w:r w:rsidRPr="1B023DAD">
        <w:rPr>
          <w:b/>
          <w:bCs/>
        </w:rPr>
        <w:t xml:space="preserve"> samenleven</w:t>
      </w:r>
      <w:r>
        <w:t xml:space="preserve"> van de bewoners en omwonenden. Signaleren in het algemeen en actief acteren bij situaties in de opvanglocaties.</w:t>
      </w:r>
    </w:p>
    <w:p w14:paraId="37456A28" w14:textId="77777777" w:rsidR="008048A6" w:rsidRPr="00E40E55" w:rsidRDefault="008048A6" w:rsidP="00E80468">
      <w:pPr>
        <w:pStyle w:val="RIJK4-Tekst"/>
        <w:spacing w:line="240" w:lineRule="auto"/>
        <w:rPr>
          <w:rFonts w:asciiTheme="minorHAnsi" w:hAnsiTheme="minorHAnsi" w:cstheme="minorHAnsi"/>
          <w:sz w:val="22"/>
        </w:rPr>
      </w:pPr>
    </w:p>
    <w:p w14:paraId="7BCA5D77" w14:textId="77777777" w:rsidR="00E40E55" w:rsidRPr="00E40E55" w:rsidRDefault="00E40E55" w:rsidP="00E80468">
      <w:pPr>
        <w:pStyle w:val="RIJK4-Tekst"/>
        <w:spacing w:line="240" w:lineRule="auto"/>
        <w:rPr>
          <w:rFonts w:asciiTheme="minorHAnsi" w:hAnsiTheme="minorHAnsi" w:cstheme="minorHAnsi"/>
          <w:b/>
          <w:bCs/>
          <w:sz w:val="22"/>
        </w:rPr>
      </w:pPr>
      <w:r w:rsidRPr="00E40E55">
        <w:rPr>
          <w:rFonts w:asciiTheme="minorHAnsi" w:hAnsiTheme="minorHAnsi" w:cstheme="minorHAnsi"/>
          <w:b/>
          <w:bCs/>
          <w:sz w:val="22"/>
        </w:rPr>
        <w:t>Overig</w:t>
      </w:r>
    </w:p>
    <w:p w14:paraId="1D708722" w14:textId="77777777" w:rsidR="00E40E55" w:rsidRPr="00E40E55" w:rsidRDefault="00E40E55" w:rsidP="00E80468">
      <w:pPr>
        <w:pStyle w:val="RIJK4-Tekst"/>
        <w:spacing w:line="240" w:lineRule="auto"/>
        <w:rPr>
          <w:rFonts w:asciiTheme="minorHAnsi" w:hAnsiTheme="minorHAnsi" w:cstheme="minorHAnsi"/>
          <w:sz w:val="22"/>
        </w:rPr>
      </w:pPr>
      <w:r w:rsidRPr="00E40E55">
        <w:rPr>
          <w:rFonts w:asciiTheme="minorHAnsi" w:hAnsiTheme="minorHAnsi" w:cstheme="minorHAnsi"/>
          <w:sz w:val="22"/>
        </w:rPr>
        <w:t xml:space="preserve">Het dagelijks klein onderhoud is onderdeel van deze opdracht (inkoop van zaken als schoonmaakmiddelen en toiletpapier, kleine reparaties). </w:t>
      </w:r>
    </w:p>
    <w:p w14:paraId="00FCE238" w14:textId="77777777" w:rsidR="00E40E55" w:rsidRPr="00E40E55" w:rsidRDefault="00E40E55" w:rsidP="00E80468">
      <w:pPr>
        <w:pStyle w:val="RIJK4-Tekst"/>
        <w:spacing w:line="240" w:lineRule="auto"/>
        <w:rPr>
          <w:rFonts w:asciiTheme="minorHAnsi" w:hAnsiTheme="minorHAnsi" w:cstheme="minorHAnsi"/>
          <w:sz w:val="22"/>
        </w:rPr>
      </w:pPr>
    </w:p>
    <w:p w14:paraId="007F4109" w14:textId="77777777" w:rsidR="00E40E55" w:rsidRPr="00E40E55" w:rsidRDefault="00E40E55" w:rsidP="00E80468">
      <w:pPr>
        <w:spacing w:after="0" w:line="240" w:lineRule="auto"/>
        <w:rPr>
          <w:rFonts w:cstheme="minorHAnsi"/>
          <w:b/>
          <w:bCs/>
        </w:rPr>
      </w:pPr>
      <w:r w:rsidRPr="00E40E55">
        <w:rPr>
          <w:rFonts w:cstheme="minorHAnsi"/>
          <w:b/>
          <w:bCs/>
        </w:rPr>
        <w:t>Buiten de scope van de opdracht vallen:</w:t>
      </w:r>
    </w:p>
    <w:p w14:paraId="2CEE9CB6" w14:textId="77777777" w:rsidR="00E40E55" w:rsidRPr="00E40E55" w:rsidRDefault="00E40E55" w:rsidP="006C16B5">
      <w:pPr>
        <w:pStyle w:val="Lijstalinea"/>
        <w:numPr>
          <w:ilvl w:val="0"/>
          <w:numId w:val="17"/>
        </w:numPr>
        <w:spacing w:after="0" w:line="240" w:lineRule="auto"/>
        <w:rPr>
          <w:rFonts w:cstheme="minorHAnsi"/>
        </w:rPr>
      </w:pPr>
      <w:r w:rsidRPr="00E40E55">
        <w:rPr>
          <w:rFonts w:cstheme="minorHAnsi"/>
        </w:rPr>
        <w:t>Het groot onderhoud, grotere reparaties en de instandhouding van de accommodaties valt buiten de scope deze opdracht.</w:t>
      </w:r>
    </w:p>
    <w:p w14:paraId="58FEB80F" w14:textId="77777777" w:rsidR="00E40E55" w:rsidRPr="00E40E55" w:rsidRDefault="00E40E55" w:rsidP="006C16B5">
      <w:pPr>
        <w:pStyle w:val="Lijstalinea"/>
        <w:numPr>
          <w:ilvl w:val="0"/>
          <w:numId w:val="17"/>
        </w:numPr>
        <w:spacing w:after="0" w:line="240" w:lineRule="auto"/>
        <w:rPr>
          <w:rFonts w:cstheme="minorHAnsi"/>
        </w:rPr>
      </w:pPr>
      <w:r w:rsidRPr="00E40E55">
        <w:rPr>
          <w:rFonts w:cstheme="minorHAnsi"/>
        </w:rPr>
        <w:t>De locaties die de gemeenten Haarlem en Zandvoort nu wel in bedrijf hebben maar niet nadrukkelijk in deze aanbesteding zijn benoemd. Dat gaat onder andere om:</w:t>
      </w:r>
    </w:p>
    <w:p w14:paraId="3EE80302" w14:textId="77777777" w:rsidR="00E40E55" w:rsidRPr="00E40E55" w:rsidRDefault="00E40E55" w:rsidP="006C16B5">
      <w:pPr>
        <w:pStyle w:val="Lijstalinea"/>
        <w:numPr>
          <w:ilvl w:val="1"/>
          <w:numId w:val="17"/>
        </w:numPr>
        <w:spacing w:after="0" w:line="240" w:lineRule="auto"/>
        <w:rPr>
          <w:rFonts w:cstheme="minorHAnsi"/>
        </w:rPr>
      </w:pPr>
      <w:r w:rsidRPr="00E40E55">
        <w:rPr>
          <w:rFonts w:cstheme="minorHAnsi"/>
        </w:rPr>
        <w:t>Hotel de Kust in Zandvoort</w:t>
      </w:r>
    </w:p>
    <w:p w14:paraId="700FEAFE" w14:textId="77777777" w:rsidR="00652741" w:rsidRDefault="00E40E55" w:rsidP="006C16B5">
      <w:pPr>
        <w:pStyle w:val="Lijstalinea"/>
        <w:numPr>
          <w:ilvl w:val="1"/>
          <w:numId w:val="17"/>
        </w:numPr>
        <w:spacing w:after="0" w:line="240" w:lineRule="auto"/>
        <w:rPr>
          <w:rFonts w:cstheme="minorHAnsi"/>
        </w:rPr>
      </w:pPr>
      <w:r w:rsidRPr="00E40E55">
        <w:rPr>
          <w:rFonts w:cstheme="minorHAnsi"/>
        </w:rPr>
        <w:t xml:space="preserve">Rex </w:t>
      </w:r>
      <w:proofErr w:type="spellStart"/>
      <w:r w:rsidRPr="00E40E55">
        <w:rPr>
          <w:rFonts w:cstheme="minorHAnsi"/>
        </w:rPr>
        <w:t>Rheni</w:t>
      </w:r>
      <w:proofErr w:type="spellEnd"/>
      <w:r w:rsidRPr="00E40E55">
        <w:rPr>
          <w:rFonts w:cstheme="minorHAnsi"/>
        </w:rPr>
        <w:t xml:space="preserve"> </w:t>
      </w:r>
    </w:p>
    <w:p w14:paraId="65C846EE" w14:textId="36C2F3CE" w:rsidR="00E40E55" w:rsidRPr="00E40E55" w:rsidRDefault="00E40E55" w:rsidP="006C16B5">
      <w:pPr>
        <w:pStyle w:val="Lijstalinea"/>
        <w:numPr>
          <w:ilvl w:val="1"/>
          <w:numId w:val="17"/>
        </w:numPr>
        <w:spacing w:after="0" w:line="240" w:lineRule="auto"/>
        <w:rPr>
          <w:rFonts w:cstheme="minorHAnsi"/>
        </w:rPr>
      </w:pPr>
      <w:r w:rsidRPr="00E40E55">
        <w:rPr>
          <w:rFonts w:cstheme="minorHAnsi"/>
        </w:rPr>
        <w:t>Joops in Haarlem</w:t>
      </w:r>
    </w:p>
    <w:p w14:paraId="4F56052E" w14:textId="77777777" w:rsidR="00E40E55" w:rsidRPr="00E40E55" w:rsidRDefault="00E40E55" w:rsidP="006C16B5">
      <w:pPr>
        <w:pStyle w:val="Lijstalinea"/>
        <w:numPr>
          <w:ilvl w:val="0"/>
          <w:numId w:val="17"/>
        </w:numPr>
        <w:spacing w:after="0" w:line="240" w:lineRule="auto"/>
        <w:rPr>
          <w:rFonts w:cstheme="minorHAnsi"/>
        </w:rPr>
      </w:pPr>
      <w:r w:rsidRPr="00E40E55">
        <w:rPr>
          <w:rFonts w:cstheme="minorHAnsi"/>
        </w:rPr>
        <w:t>De huisvesting van statushouders.</w:t>
      </w:r>
    </w:p>
    <w:p w14:paraId="0CC511AE" w14:textId="77777777" w:rsidR="008E2B9B" w:rsidRDefault="008E2B9B" w:rsidP="00E80468">
      <w:pPr>
        <w:spacing w:after="0" w:line="240" w:lineRule="auto"/>
        <w:rPr>
          <w:b/>
          <w:bCs/>
        </w:rPr>
      </w:pPr>
    </w:p>
    <w:p w14:paraId="74C0736B" w14:textId="281A1C86" w:rsidR="008E2B9B" w:rsidRPr="008E2B9B" w:rsidRDefault="008E2B9B" w:rsidP="00E80468">
      <w:pPr>
        <w:spacing w:after="0" w:line="240" w:lineRule="auto"/>
        <w:rPr>
          <w:b/>
          <w:bCs/>
        </w:rPr>
      </w:pPr>
      <w:r w:rsidRPr="008E2B9B">
        <w:rPr>
          <w:b/>
          <w:bCs/>
        </w:rPr>
        <w:t>Omvang van de opdracht</w:t>
      </w:r>
    </w:p>
    <w:p w14:paraId="3211A50E" w14:textId="02AD00FC" w:rsidR="00E40E55" w:rsidRDefault="008E2B9B" w:rsidP="00E80468">
      <w:pPr>
        <w:pStyle w:val="RIJK4-Tekst"/>
        <w:spacing w:line="240" w:lineRule="auto"/>
        <w:rPr>
          <w:rFonts w:asciiTheme="minorHAnsi" w:hAnsiTheme="minorHAnsi" w:cstheme="minorHAnsi"/>
          <w:sz w:val="22"/>
        </w:rPr>
      </w:pPr>
      <w:r>
        <w:rPr>
          <w:rFonts w:asciiTheme="minorHAnsi" w:hAnsiTheme="minorHAnsi" w:cstheme="minorHAnsi"/>
          <w:sz w:val="22"/>
        </w:rPr>
        <w:t xml:space="preserve">Zoals hierboven benoemd </w:t>
      </w:r>
      <w:r w:rsidR="00BE5254">
        <w:rPr>
          <w:rFonts w:asciiTheme="minorHAnsi" w:hAnsiTheme="minorHAnsi" w:cstheme="minorHAnsi"/>
          <w:sz w:val="22"/>
        </w:rPr>
        <w:t>i</w:t>
      </w:r>
      <w:r>
        <w:rPr>
          <w:rFonts w:asciiTheme="minorHAnsi" w:hAnsiTheme="minorHAnsi" w:cstheme="minorHAnsi"/>
          <w:sz w:val="22"/>
        </w:rPr>
        <w:t xml:space="preserve">s opdrachtgever voornemens om met twee partijen </w:t>
      </w:r>
      <w:r w:rsidR="00EA6A01">
        <w:rPr>
          <w:rFonts w:asciiTheme="minorHAnsi" w:hAnsiTheme="minorHAnsi" w:cstheme="minorHAnsi"/>
          <w:sz w:val="22"/>
        </w:rPr>
        <w:t>e</w:t>
      </w:r>
      <w:r>
        <w:rPr>
          <w:rFonts w:asciiTheme="minorHAnsi" w:hAnsiTheme="minorHAnsi" w:cstheme="minorHAnsi"/>
          <w:sz w:val="22"/>
        </w:rPr>
        <w:t>en Overeenkomst af te sluiten</w:t>
      </w:r>
      <w:r w:rsidR="00BE5254">
        <w:rPr>
          <w:rFonts w:asciiTheme="minorHAnsi" w:hAnsiTheme="minorHAnsi" w:cstheme="minorHAnsi"/>
          <w:sz w:val="22"/>
        </w:rPr>
        <w:t>, één per perceel,</w:t>
      </w:r>
      <w:r>
        <w:rPr>
          <w:rFonts w:asciiTheme="minorHAnsi" w:hAnsiTheme="minorHAnsi" w:cstheme="minorHAnsi"/>
          <w:sz w:val="22"/>
        </w:rPr>
        <w:t xml:space="preserve"> voor de maximale duur van 4 jaar verdeeld over een initiële looptijd van twee jaar aangevuld met vier keer de mogelijkheid om de Opdracht te verlengen met een periode van 6 maanden.</w:t>
      </w:r>
      <w:r w:rsidR="00BE5254">
        <w:rPr>
          <w:rFonts w:asciiTheme="minorHAnsi" w:hAnsiTheme="minorHAnsi" w:cstheme="minorHAnsi"/>
          <w:sz w:val="22"/>
        </w:rPr>
        <w:t xml:space="preserve"> Hiertoe is een raming van het aantal in te zetten uren gemaakt voor de gehele Opdracht (beide percelen). Hierbij is uitgegaan van de huidige opdracht aangevuld met de eventuele herzieningsclausules en een marge van 50%:</w:t>
      </w:r>
    </w:p>
    <w:p w14:paraId="0BC74674" w14:textId="016A3820" w:rsidR="00BE5254" w:rsidRDefault="00BE5254" w:rsidP="006C16B5">
      <w:pPr>
        <w:pStyle w:val="RIJK4-Tekst"/>
        <w:numPr>
          <w:ilvl w:val="0"/>
          <w:numId w:val="17"/>
        </w:numPr>
        <w:spacing w:line="240" w:lineRule="auto"/>
        <w:rPr>
          <w:rFonts w:asciiTheme="minorHAnsi" w:hAnsiTheme="minorHAnsi" w:cstheme="minorHAnsi"/>
          <w:sz w:val="22"/>
        </w:rPr>
      </w:pPr>
      <w:r>
        <w:rPr>
          <w:rFonts w:asciiTheme="minorHAnsi" w:hAnsiTheme="minorHAnsi" w:cstheme="minorHAnsi"/>
          <w:sz w:val="22"/>
        </w:rPr>
        <w:t xml:space="preserve">Locatiemanager: </w:t>
      </w:r>
      <w:r w:rsidR="006E4D3A">
        <w:rPr>
          <w:rFonts w:asciiTheme="minorHAnsi" w:hAnsiTheme="minorHAnsi" w:cstheme="minorHAnsi"/>
          <w:sz w:val="22"/>
        </w:rPr>
        <w:t>41.7</w:t>
      </w:r>
      <w:r w:rsidR="00E04554">
        <w:rPr>
          <w:rFonts w:asciiTheme="minorHAnsi" w:hAnsiTheme="minorHAnsi" w:cstheme="minorHAnsi"/>
          <w:sz w:val="22"/>
        </w:rPr>
        <w:t>50</w:t>
      </w:r>
      <w:r w:rsidR="00E80468">
        <w:rPr>
          <w:rFonts w:asciiTheme="minorHAnsi" w:hAnsiTheme="minorHAnsi" w:cstheme="minorHAnsi"/>
          <w:sz w:val="22"/>
        </w:rPr>
        <w:t xml:space="preserve"> uur</w:t>
      </w:r>
    </w:p>
    <w:p w14:paraId="203FAA15" w14:textId="589D792E" w:rsidR="00E80468" w:rsidRDefault="00E80468" w:rsidP="006C16B5">
      <w:pPr>
        <w:pStyle w:val="RIJK4-Tekst"/>
        <w:numPr>
          <w:ilvl w:val="0"/>
          <w:numId w:val="17"/>
        </w:numPr>
        <w:spacing w:line="240" w:lineRule="auto"/>
        <w:rPr>
          <w:rFonts w:asciiTheme="minorHAnsi" w:hAnsiTheme="minorHAnsi" w:cstheme="minorHAnsi"/>
          <w:sz w:val="22"/>
        </w:rPr>
      </w:pPr>
      <w:r>
        <w:rPr>
          <w:rFonts w:asciiTheme="minorHAnsi" w:hAnsiTheme="minorHAnsi" w:cstheme="minorHAnsi"/>
          <w:sz w:val="22"/>
        </w:rPr>
        <w:t>Woonbegeleider: 3</w:t>
      </w:r>
      <w:r w:rsidR="00E04554">
        <w:rPr>
          <w:rFonts w:asciiTheme="minorHAnsi" w:hAnsiTheme="minorHAnsi" w:cstheme="minorHAnsi"/>
          <w:sz w:val="22"/>
        </w:rPr>
        <w:t>05</w:t>
      </w:r>
      <w:r>
        <w:rPr>
          <w:rFonts w:asciiTheme="minorHAnsi" w:hAnsiTheme="minorHAnsi" w:cstheme="minorHAnsi"/>
          <w:sz w:val="22"/>
        </w:rPr>
        <w:t>.</w:t>
      </w:r>
      <w:r w:rsidR="00E04554">
        <w:rPr>
          <w:rFonts w:asciiTheme="minorHAnsi" w:hAnsiTheme="minorHAnsi" w:cstheme="minorHAnsi"/>
          <w:sz w:val="22"/>
        </w:rPr>
        <w:t>50</w:t>
      </w:r>
      <w:r>
        <w:rPr>
          <w:rFonts w:asciiTheme="minorHAnsi" w:hAnsiTheme="minorHAnsi" w:cstheme="minorHAnsi"/>
          <w:sz w:val="22"/>
        </w:rPr>
        <w:t>0 uur</w:t>
      </w:r>
    </w:p>
    <w:p w14:paraId="17611479" w14:textId="57298FC3" w:rsidR="00E80468" w:rsidRDefault="00E80468" w:rsidP="006C16B5">
      <w:pPr>
        <w:pStyle w:val="RIJK4-Tekst"/>
        <w:numPr>
          <w:ilvl w:val="0"/>
          <w:numId w:val="17"/>
        </w:numPr>
        <w:spacing w:line="240" w:lineRule="auto"/>
        <w:rPr>
          <w:rFonts w:asciiTheme="minorHAnsi" w:hAnsiTheme="minorHAnsi" w:cstheme="minorHAnsi"/>
          <w:sz w:val="22"/>
        </w:rPr>
      </w:pPr>
      <w:r>
        <w:rPr>
          <w:rFonts w:asciiTheme="minorHAnsi" w:hAnsiTheme="minorHAnsi" w:cstheme="minorHAnsi"/>
          <w:sz w:val="22"/>
        </w:rPr>
        <w:t>Tolk: 2.750 uur</w:t>
      </w:r>
    </w:p>
    <w:p w14:paraId="6EF0C133" w14:textId="77777777" w:rsidR="008E2B9B" w:rsidRPr="00E40E55" w:rsidRDefault="008E2B9B" w:rsidP="00E80468">
      <w:pPr>
        <w:pStyle w:val="RIJK4-Tekst"/>
        <w:spacing w:line="240" w:lineRule="auto"/>
        <w:rPr>
          <w:rFonts w:asciiTheme="minorHAnsi" w:hAnsiTheme="minorHAnsi" w:cstheme="minorHAnsi"/>
          <w:sz w:val="22"/>
        </w:rPr>
      </w:pPr>
    </w:p>
    <w:p w14:paraId="1DE1D830" w14:textId="79A03CED" w:rsidR="00CE5056" w:rsidRDefault="00CE5056" w:rsidP="00E80468">
      <w:pPr>
        <w:spacing w:after="0" w:line="240" w:lineRule="auto"/>
      </w:pPr>
      <w:r>
        <w:t xml:space="preserve">Aan de afgegeven indicatie kunnen, door Opdrachtnemer, op geen enkele wijze rechten worden ontleend. Opdrachtgever verplicht zich niet tot afname van de hier vermelde omvang en aantallen. </w:t>
      </w:r>
    </w:p>
    <w:p w14:paraId="43312A78" w14:textId="7B924E6E" w:rsidR="00CE5056" w:rsidRDefault="00CE5056" w:rsidP="00E80468">
      <w:pPr>
        <w:spacing w:after="0" w:line="240" w:lineRule="auto"/>
      </w:pPr>
      <w:r>
        <w:t>Afwijkingen op de hier genoemde omvang en aantallen gedurende de uitvoering van de Overeenkomst geven geen aanleiding tot schadevergoeding en leiden niet tot aanpassing van de opgegeven tarieven.</w:t>
      </w:r>
    </w:p>
    <w:p w14:paraId="01951C0C" w14:textId="77777777" w:rsidR="00E40E55" w:rsidRDefault="00E40E55" w:rsidP="00E80468">
      <w:pPr>
        <w:spacing w:after="0" w:line="240" w:lineRule="auto"/>
      </w:pPr>
    </w:p>
    <w:p w14:paraId="73C7A53A" w14:textId="5061B62D" w:rsidR="00CE5056" w:rsidRDefault="00CE5056" w:rsidP="00E80468">
      <w:pPr>
        <w:spacing w:after="0" w:line="240" w:lineRule="auto"/>
      </w:pPr>
      <w:r>
        <w:t>Met het oog op politieke, economische, budgettaire, bestuurlijke of organisatorische ontwikkelingen en de hiermee samenhangende krimp of groei of taakstellingen, is het mogelijk dat de omvang van de Opdracht kan wijzigen.</w:t>
      </w:r>
    </w:p>
    <w:p w14:paraId="35F7D653" w14:textId="77777777" w:rsidR="008E2B9B" w:rsidRDefault="008E2B9B" w:rsidP="00E80468">
      <w:pPr>
        <w:spacing w:after="0" w:line="240" w:lineRule="auto"/>
      </w:pPr>
    </w:p>
    <w:p w14:paraId="77186FF3" w14:textId="77777777" w:rsidR="00E80468" w:rsidRPr="00E40E55" w:rsidRDefault="00E80468" w:rsidP="00E80468">
      <w:pPr>
        <w:pStyle w:val="RIJK4-Tekst"/>
        <w:spacing w:line="240" w:lineRule="auto"/>
        <w:rPr>
          <w:rFonts w:asciiTheme="minorHAnsi" w:hAnsiTheme="minorHAnsi" w:cstheme="minorHAnsi"/>
          <w:sz w:val="22"/>
        </w:rPr>
      </w:pPr>
      <w:r w:rsidRPr="00E40E55">
        <w:rPr>
          <w:rFonts w:asciiTheme="minorHAnsi" w:hAnsiTheme="minorHAnsi" w:cstheme="minorHAnsi"/>
          <w:sz w:val="22"/>
        </w:rPr>
        <w:t xml:space="preserve">De aard van de opdracht betreft een ‘Sociale en andere specifieke dienst’ (SAS-dienst) met 85000000-9 Gezondheidszorg en maatschappelijk werk en 85312000-9 Maatschappelijke dienstverlening waarbij geen onderdak wordt verschaft. </w:t>
      </w:r>
    </w:p>
    <w:p w14:paraId="7F8BB994" w14:textId="77777777" w:rsidR="00E80468" w:rsidRDefault="00E80468" w:rsidP="00E80468">
      <w:pPr>
        <w:spacing w:after="0" w:line="240" w:lineRule="auto"/>
      </w:pPr>
    </w:p>
    <w:p w14:paraId="355D7D80" w14:textId="331A0639" w:rsidR="008E2B9B" w:rsidRPr="00E80468" w:rsidRDefault="00E80468" w:rsidP="00E80468">
      <w:pPr>
        <w:spacing w:after="0" w:line="240" w:lineRule="auto"/>
      </w:pPr>
      <w:r>
        <w:t xml:space="preserve">Voor een nadere inhoudelijke beschrijving van de Opdracht wordt verwezen naar het Programma van eisen en de nadere criteria. </w:t>
      </w:r>
    </w:p>
    <w:p w14:paraId="64217959" w14:textId="77777777" w:rsidR="008E2B9B" w:rsidRPr="008E2B9B" w:rsidRDefault="008E2B9B" w:rsidP="00E80468">
      <w:pPr>
        <w:spacing w:after="0" w:line="240" w:lineRule="auto"/>
        <w:rPr>
          <w:b/>
          <w:bCs/>
        </w:rPr>
      </w:pPr>
    </w:p>
    <w:p w14:paraId="576188FF" w14:textId="4C63E636" w:rsidR="00CE5056" w:rsidRPr="00CE5056" w:rsidRDefault="002C07F7" w:rsidP="006C16B5">
      <w:pPr>
        <w:pStyle w:val="Kop2"/>
        <w:numPr>
          <w:ilvl w:val="1"/>
          <w:numId w:val="8"/>
        </w:numPr>
        <w:spacing w:line="240" w:lineRule="auto"/>
        <w:rPr>
          <w:rFonts w:ascii="Calibri" w:hAnsi="Calibri" w:cs="Calibri"/>
          <w:b/>
        </w:rPr>
      </w:pPr>
      <w:bookmarkStart w:id="11" w:name="_Toc184656966"/>
      <w:r w:rsidRPr="00342994">
        <w:rPr>
          <w:rFonts w:ascii="Calibri" w:hAnsi="Calibri" w:cs="Calibri"/>
          <w:b/>
        </w:rPr>
        <w:t>Perceelverdeling</w:t>
      </w:r>
      <w:bookmarkEnd w:id="11"/>
    </w:p>
    <w:p w14:paraId="74D24EA4" w14:textId="02D848CC" w:rsidR="0025062F" w:rsidRDefault="0025062F" w:rsidP="0025062F">
      <w:pPr>
        <w:spacing w:after="0" w:line="240" w:lineRule="auto"/>
        <w:rPr>
          <w:bCs/>
        </w:rPr>
      </w:pPr>
      <w:r w:rsidRPr="0025062F">
        <w:rPr>
          <w:bCs/>
        </w:rPr>
        <w:t xml:space="preserve">De opdracht is </w:t>
      </w:r>
      <w:r>
        <w:rPr>
          <w:bCs/>
        </w:rPr>
        <w:t>verdeeld in twee percelen voor het verhogen van de leverzekerheid. De percelen hebben een omvang die door de meeste geschikte partijen goed bediend kan worden. De locaties die Opdrachtgever onder deze overeenkomst wil brengen zijn als volgt verdeeld:</w:t>
      </w:r>
    </w:p>
    <w:p w14:paraId="07E3BBBB" w14:textId="77777777" w:rsidR="0025062F" w:rsidRDefault="0025062F" w:rsidP="0025062F">
      <w:pPr>
        <w:spacing w:after="0" w:line="240" w:lineRule="auto"/>
        <w:rPr>
          <w:bCs/>
        </w:rPr>
      </w:pPr>
    </w:p>
    <w:p w14:paraId="5AC4E6A1" w14:textId="15F382E6" w:rsidR="0025062F" w:rsidRDefault="0025062F" w:rsidP="0025062F">
      <w:pPr>
        <w:spacing w:after="0" w:line="240" w:lineRule="auto"/>
        <w:rPr>
          <w:b/>
        </w:rPr>
      </w:pPr>
      <w:r>
        <w:rPr>
          <w:b/>
        </w:rPr>
        <w:t>Perceel 1 – Geschat aantal uren begeleiding per jaar over alle functies: 2</w:t>
      </w:r>
      <w:r w:rsidR="005A31E0">
        <w:rPr>
          <w:b/>
        </w:rPr>
        <w:t>0</w:t>
      </w:r>
      <w:r>
        <w:rPr>
          <w:b/>
        </w:rPr>
        <w:t>.6</w:t>
      </w:r>
      <w:r w:rsidR="005A31E0">
        <w:rPr>
          <w:b/>
        </w:rPr>
        <w:t>7</w:t>
      </w:r>
      <w:r>
        <w:rPr>
          <w:b/>
        </w:rPr>
        <w:t>4 uur</w:t>
      </w:r>
    </w:p>
    <w:p w14:paraId="2477AE08" w14:textId="52072459" w:rsidR="0025062F" w:rsidRDefault="0025062F" w:rsidP="006C16B5">
      <w:pPr>
        <w:pStyle w:val="Lijstalinea"/>
        <w:numPr>
          <w:ilvl w:val="0"/>
          <w:numId w:val="17"/>
        </w:numPr>
        <w:spacing w:after="0" w:line="240" w:lineRule="auto"/>
        <w:rPr>
          <w:bCs/>
        </w:rPr>
      </w:pPr>
      <w:r w:rsidRPr="0025062F">
        <w:rPr>
          <w:bCs/>
        </w:rPr>
        <w:t xml:space="preserve">MS </w:t>
      </w:r>
      <w:proofErr w:type="spellStart"/>
      <w:r>
        <w:rPr>
          <w:bCs/>
        </w:rPr>
        <w:t>C</w:t>
      </w:r>
      <w:r w:rsidRPr="0025062F">
        <w:rPr>
          <w:bCs/>
        </w:rPr>
        <w:t>ari</w:t>
      </w:r>
      <w:r>
        <w:rPr>
          <w:bCs/>
        </w:rPr>
        <w:t>ssima</w:t>
      </w:r>
      <w:proofErr w:type="spellEnd"/>
    </w:p>
    <w:p w14:paraId="746019F4" w14:textId="5ABC4642" w:rsidR="0025062F" w:rsidRDefault="0025062F" w:rsidP="006C16B5">
      <w:pPr>
        <w:pStyle w:val="Lijstalinea"/>
        <w:numPr>
          <w:ilvl w:val="0"/>
          <w:numId w:val="17"/>
        </w:numPr>
        <w:spacing w:after="0" w:line="240" w:lineRule="auto"/>
        <w:rPr>
          <w:bCs/>
        </w:rPr>
      </w:pPr>
      <w:r>
        <w:rPr>
          <w:bCs/>
        </w:rPr>
        <w:t xml:space="preserve">Zandvoort </w:t>
      </w:r>
      <w:proofErr w:type="spellStart"/>
      <w:r>
        <w:rPr>
          <w:bCs/>
        </w:rPr>
        <w:t>Curidex</w:t>
      </w:r>
      <w:proofErr w:type="spellEnd"/>
    </w:p>
    <w:p w14:paraId="49E3E3C3" w14:textId="1B31C0D4" w:rsidR="0025062F" w:rsidRDefault="0025062F" w:rsidP="006C16B5">
      <w:pPr>
        <w:pStyle w:val="Lijstalinea"/>
        <w:numPr>
          <w:ilvl w:val="0"/>
          <w:numId w:val="17"/>
        </w:numPr>
        <w:spacing w:after="0" w:line="240" w:lineRule="auto"/>
        <w:rPr>
          <w:bCs/>
        </w:rPr>
      </w:pPr>
      <w:proofErr w:type="spellStart"/>
      <w:r>
        <w:rPr>
          <w:bCs/>
        </w:rPr>
        <w:t>Ambassador</w:t>
      </w:r>
      <w:proofErr w:type="spellEnd"/>
      <w:r>
        <w:rPr>
          <w:bCs/>
        </w:rPr>
        <w:t xml:space="preserve"> Hotel</w:t>
      </w:r>
    </w:p>
    <w:p w14:paraId="681DD47F" w14:textId="3DF491D5" w:rsidR="0025062F" w:rsidRDefault="0025062F" w:rsidP="006C16B5">
      <w:pPr>
        <w:pStyle w:val="Lijstalinea"/>
        <w:numPr>
          <w:ilvl w:val="0"/>
          <w:numId w:val="17"/>
        </w:numPr>
        <w:spacing w:after="0" w:line="240" w:lineRule="auto"/>
        <w:rPr>
          <w:bCs/>
        </w:rPr>
      </w:pPr>
      <w:proofErr w:type="spellStart"/>
      <w:r>
        <w:rPr>
          <w:bCs/>
        </w:rPr>
        <w:t>Rae</w:t>
      </w:r>
      <w:r w:rsidR="00AA0489">
        <w:rPr>
          <w:bCs/>
        </w:rPr>
        <w:t>c</w:t>
      </w:r>
      <w:r>
        <w:rPr>
          <w:bCs/>
        </w:rPr>
        <w:t>ks</w:t>
      </w:r>
      <w:proofErr w:type="spellEnd"/>
      <w:r>
        <w:rPr>
          <w:bCs/>
        </w:rPr>
        <w:t xml:space="preserve"> Hotel</w:t>
      </w:r>
    </w:p>
    <w:p w14:paraId="4661F44A" w14:textId="2D90295C" w:rsidR="0025062F" w:rsidRDefault="0025062F" w:rsidP="006C16B5">
      <w:pPr>
        <w:pStyle w:val="Lijstalinea"/>
        <w:numPr>
          <w:ilvl w:val="0"/>
          <w:numId w:val="17"/>
        </w:numPr>
        <w:spacing w:after="0" w:line="240" w:lineRule="auto"/>
        <w:rPr>
          <w:bCs/>
        </w:rPr>
      </w:pPr>
      <w:proofErr w:type="spellStart"/>
      <w:r>
        <w:rPr>
          <w:bCs/>
        </w:rPr>
        <w:t>NewAmsterdamHarlem</w:t>
      </w:r>
      <w:proofErr w:type="spellEnd"/>
      <w:r>
        <w:rPr>
          <w:bCs/>
        </w:rPr>
        <w:t xml:space="preserve"> Hotel</w:t>
      </w:r>
    </w:p>
    <w:p w14:paraId="2EE7B801" w14:textId="77777777" w:rsidR="0025062F" w:rsidRDefault="0025062F" w:rsidP="0025062F">
      <w:pPr>
        <w:spacing w:after="0" w:line="240" w:lineRule="auto"/>
        <w:rPr>
          <w:bCs/>
        </w:rPr>
      </w:pPr>
    </w:p>
    <w:p w14:paraId="520002D9" w14:textId="02453555" w:rsidR="0025062F" w:rsidRDefault="0025062F" w:rsidP="0025062F">
      <w:pPr>
        <w:spacing w:after="0" w:line="240" w:lineRule="auto"/>
        <w:rPr>
          <w:b/>
        </w:rPr>
      </w:pPr>
      <w:r>
        <w:rPr>
          <w:b/>
        </w:rPr>
        <w:t xml:space="preserve">Perceel </w:t>
      </w:r>
      <w:r w:rsidR="004930B3">
        <w:rPr>
          <w:b/>
        </w:rPr>
        <w:t>2</w:t>
      </w:r>
      <w:r>
        <w:rPr>
          <w:b/>
        </w:rPr>
        <w:t xml:space="preserve"> – Geschat aantal uren begeleiding per jaar over alle functies: </w:t>
      </w:r>
      <w:r w:rsidR="002F09FA">
        <w:rPr>
          <w:b/>
        </w:rPr>
        <w:t>20</w:t>
      </w:r>
      <w:r w:rsidR="004930B3">
        <w:rPr>
          <w:b/>
        </w:rPr>
        <w:t>.</w:t>
      </w:r>
      <w:r w:rsidR="002F09FA">
        <w:rPr>
          <w:b/>
        </w:rPr>
        <w:t>320</w:t>
      </w:r>
      <w:r>
        <w:rPr>
          <w:b/>
        </w:rPr>
        <w:t xml:space="preserve"> uur</w:t>
      </w:r>
    </w:p>
    <w:p w14:paraId="6BB223D5" w14:textId="72166341" w:rsidR="0025062F" w:rsidRDefault="004930B3" w:rsidP="006C16B5">
      <w:pPr>
        <w:pStyle w:val="Lijstalinea"/>
        <w:numPr>
          <w:ilvl w:val="0"/>
          <w:numId w:val="17"/>
        </w:numPr>
        <w:spacing w:after="0" w:line="240" w:lineRule="auto"/>
        <w:rPr>
          <w:bCs/>
        </w:rPr>
      </w:pPr>
      <w:proofErr w:type="spellStart"/>
      <w:r>
        <w:rPr>
          <w:bCs/>
        </w:rPr>
        <w:t>Bijneshal</w:t>
      </w:r>
      <w:proofErr w:type="spellEnd"/>
    </w:p>
    <w:p w14:paraId="56A638E2" w14:textId="2BA9C210" w:rsidR="004930B3" w:rsidRDefault="004930B3" w:rsidP="006C16B5">
      <w:pPr>
        <w:pStyle w:val="Lijstalinea"/>
        <w:numPr>
          <w:ilvl w:val="0"/>
          <w:numId w:val="17"/>
        </w:numPr>
        <w:spacing w:after="0" w:line="240" w:lineRule="auto"/>
        <w:rPr>
          <w:bCs/>
        </w:rPr>
      </w:pPr>
      <w:r>
        <w:rPr>
          <w:bCs/>
        </w:rPr>
        <w:t>Apostolische Kerk</w:t>
      </w:r>
    </w:p>
    <w:p w14:paraId="0A4B72D9" w14:textId="363BE87B" w:rsidR="004930B3" w:rsidRDefault="004930B3" w:rsidP="006C16B5">
      <w:pPr>
        <w:pStyle w:val="Lijstalinea"/>
        <w:numPr>
          <w:ilvl w:val="0"/>
          <w:numId w:val="17"/>
        </w:numPr>
        <w:spacing w:after="0" w:line="240" w:lineRule="auto"/>
        <w:rPr>
          <w:bCs/>
        </w:rPr>
      </w:pPr>
      <w:r>
        <w:rPr>
          <w:bCs/>
        </w:rPr>
        <w:t xml:space="preserve">Laan van </w:t>
      </w:r>
      <w:proofErr w:type="spellStart"/>
      <w:r>
        <w:rPr>
          <w:bCs/>
        </w:rPr>
        <w:t>Decima</w:t>
      </w:r>
      <w:proofErr w:type="spellEnd"/>
    </w:p>
    <w:p w14:paraId="7DA82294" w14:textId="4EB69F9F" w:rsidR="004930B3" w:rsidRPr="004930B3" w:rsidRDefault="004930B3" w:rsidP="006C16B5">
      <w:pPr>
        <w:pStyle w:val="Lijstalinea"/>
        <w:numPr>
          <w:ilvl w:val="0"/>
          <w:numId w:val="17"/>
        </w:numPr>
        <w:spacing w:after="0" w:line="240" w:lineRule="auto"/>
        <w:rPr>
          <w:bCs/>
        </w:rPr>
      </w:pPr>
      <w:r>
        <w:rPr>
          <w:bCs/>
        </w:rPr>
        <w:t>Woudplein</w:t>
      </w:r>
    </w:p>
    <w:p w14:paraId="536647C3" w14:textId="77777777" w:rsidR="0025062F" w:rsidRDefault="0025062F" w:rsidP="0025062F">
      <w:pPr>
        <w:spacing w:after="0" w:line="240" w:lineRule="auto"/>
        <w:rPr>
          <w:b/>
        </w:rPr>
      </w:pPr>
    </w:p>
    <w:p w14:paraId="35DA991A" w14:textId="28575DBB" w:rsidR="001B5513" w:rsidRDefault="004930B3" w:rsidP="0025062F">
      <w:pPr>
        <w:spacing w:after="0" w:line="240" w:lineRule="auto"/>
        <w:rPr>
          <w:rFonts w:cstheme="minorHAnsi"/>
        </w:rPr>
      </w:pPr>
      <w:r>
        <w:rPr>
          <w:rFonts w:cstheme="minorHAnsi"/>
        </w:rPr>
        <w:t>Uitgangspunten met betrekking tot de gunning van de percelen:</w:t>
      </w:r>
    </w:p>
    <w:p w14:paraId="158491F7" w14:textId="4D428F1F" w:rsidR="004930B3" w:rsidRDefault="004930B3" w:rsidP="006C16B5">
      <w:pPr>
        <w:pStyle w:val="Lijstalinea"/>
        <w:numPr>
          <w:ilvl w:val="0"/>
          <w:numId w:val="17"/>
        </w:numPr>
        <w:spacing w:after="0" w:line="240" w:lineRule="auto"/>
        <w:rPr>
          <w:rFonts w:cstheme="minorHAnsi"/>
        </w:rPr>
      </w:pPr>
      <w:r>
        <w:rPr>
          <w:rFonts w:cstheme="minorHAnsi"/>
        </w:rPr>
        <w:t>Het is toegestaan om in te schrijven op beide percelen.</w:t>
      </w:r>
    </w:p>
    <w:p w14:paraId="0657A9EA" w14:textId="36D7D462" w:rsidR="004930B3" w:rsidRDefault="004930B3" w:rsidP="006C16B5">
      <w:pPr>
        <w:pStyle w:val="Lijstalinea"/>
        <w:numPr>
          <w:ilvl w:val="0"/>
          <w:numId w:val="17"/>
        </w:numPr>
        <w:spacing w:after="0" w:line="240" w:lineRule="auto"/>
        <w:rPr>
          <w:rFonts w:cstheme="minorHAnsi"/>
        </w:rPr>
      </w:pPr>
      <w:r>
        <w:rPr>
          <w:rFonts w:cstheme="minorHAnsi"/>
        </w:rPr>
        <w:t>Per perceel zal een Overeenkomst worden aangegaan met één partij.</w:t>
      </w:r>
    </w:p>
    <w:p w14:paraId="2B12A3DA" w14:textId="3649AB73" w:rsidR="004930B3" w:rsidRPr="00AA0489" w:rsidRDefault="004930B3" w:rsidP="006C16B5">
      <w:pPr>
        <w:pStyle w:val="Lijstalinea"/>
        <w:numPr>
          <w:ilvl w:val="0"/>
          <w:numId w:val="17"/>
        </w:numPr>
        <w:spacing w:after="0" w:line="240" w:lineRule="auto"/>
        <w:rPr>
          <w:rFonts w:cstheme="minorHAnsi"/>
        </w:rPr>
      </w:pPr>
      <w:r>
        <w:rPr>
          <w:rFonts w:cstheme="minorHAnsi"/>
        </w:rPr>
        <w:t xml:space="preserve">Eén inschrijver kan slechts één perceel toegewezen krijgen. Het is </w:t>
      </w:r>
      <w:r>
        <w:rPr>
          <w:rFonts w:cstheme="minorHAnsi"/>
          <w:u w:val="single"/>
        </w:rPr>
        <w:t>niet</w:t>
      </w:r>
      <w:r>
        <w:rPr>
          <w:rFonts w:cstheme="minorHAnsi"/>
        </w:rPr>
        <w:t xml:space="preserve"> mogelijk dat één partij beide percelen krijgt </w:t>
      </w:r>
      <w:r w:rsidRPr="00AA0489">
        <w:rPr>
          <w:rFonts w:cstheme="minorHAnsi"/>
        </w:rPr>
        <w:t>toegewezen. Tenzij er voor perceel 2 slechts één</w:t>
      </w:r>
      <w:r w:rsidR="00200CFE">
        <w:rPr>
          <w:rFonts w:cstheme="minorHAnsi"/>
        </w:rPr>
        <w:t xml:space="preserve"> (geldige)</w:t>
      </w:r>
      <w:r w:rsidRPr="00AA0489">
        <w:rPr>
          <w:rFonts w:cstheme="minorHAnsi"/>
        </w:rPr>
        <w:t xml:space="preserve"> inschrijv</w:t>
      </w:r>
      <w:r w:rsidR="00200CFE">
        <w:rPr>
          <w:rFonts w:cstheme="minorHAnsi"/>
        </w:rPr>
        <w:t>ing</w:t>
      </w:r>
      <w:r w:rsidRPr="00AA0489">
        <w:rPr>
          <w:rFonts w:cstheme="minorHAnsi"/>
        </w:rPr>
        <w:t xml:space="preserve"> is en dit dezelfde partij is als de winnaar van Perceel 1.</w:t>
      </w:r>
    </w:p>
    <w:p w14:paraId="1C3787B1" w14:textId="76655013" w:rsidR="004930B3" w:rsidRPr="00AA0489" w:rsidRDefault="00CB0A5F" w:rsidP="006C16B5">
      <w:pPr>
        <w:pStyle w:val="Lijstalinea"/>
        <w:numPr>
          <w:ilvl w:val="0"/>
          <w:numId w:val="17"/>
        </w:numPr>
        <w:spacing w:after="0" w:line="240" w:lineRule="auto"/>
        <w:rPr>
          <w:rFonts w:cstheme="minorHAnsi"/>
        </w:rPr>
      </w:pPr>
      <w:r w:rsidRPr="00AA0489">
        <w:rPr>
          <w:rFonts w:cstheme="minorHAnsi"/>
        </w:rPr>
        <w:t xml:space="preserve">In het geval één inschrijver bij beide percelen als nummer 1 in de rangrode eindigt zal deze perceel 1 toegewezen krijgen. Perceel 2 zal dan worden gegund aan de nummer 2 van dat betreffende perceel, tenzij er geen andere </w:t>
      </w:r>
      <w:r w:rsidR="00200CFE">
        <w:rPr>
          <w:rFonts w:cstheme="minorHAnsi"/>
        </w:rPr>
        <w:t>(geldige)</w:t>
      </w:r>
      <w:r w:rsidR="00200CFE" w:rsidRPr="00AA0489">
        <w:rPr>
          <w:rFonts w:cstheme="minorHAnsi"/>
        </w:rPr>
        <w:t xml:space="preserve"> inschrijv</w:t>
      </w:r>
      <w:r w:rsidR="00200CFE">
        <w:rPr>
          <w:rFonts w:cstheme="minorHAnsi"/>
        </w:rPr>
        <w:t>ing</w:t>
      </w:r>
      <w:r w:rsidR="00200CFE" w:rsidRPr="00AA0489">
        <w:rPr>
          <w:rFonts w:cstheme="minorHAnsi"/>
        </w:rPr>
        <w:t xml:space="preserve"> </w:t>
      </w:r>
      <w:r w:rsidRPr="00AA0489">
        <w:rPr>
          <w:rFonts w:cstheme="minorHAnsi"/>
        </w:rPr>
        <w:t xml:space="preserve">is. In dat geval krijgt de winnaar van perceel </w:t>
      </w:r>
      <w:r w:rsidR="00200CFE">
        <w:rPr>
          <w:rFonts w:cstheme="minorHAnsi"/>
        </w:rPr>
        <w:t>1</w:t>
      </w:r>
      <w:r w:rsidRPr="00AA0489">
        <w:rPr>
          <w:rFonts w:cstheme="minorHAnsi"/>
        </w:rPr>
        <w:t xml:space="preserve"> ook perceel 2 gegund.</w:t>
      </w:r>
    </w:p>
    <w:p w14:paraId="061BB2FC" w14:textId="77777777" w:rsidR="004930B3" w:rsidRDefault="004930B3" w:rsidP="004930B3">
      <w:pPr>
        <w:spacing w:after="0" w:line="240" w:lineRule="auto"/>
        <w:rPr>
          <w:rFonts w:cstheme="minorHAnsi"/>
        </w:rPr>
      </w:pPr>
    </w:p>
    <w:p w14:paraId="2532FB90" w14:textId="6F59CE01" w:rsidR="00CE5056" w:rsidRDefault="00CE5056" w:rsidP="0025062F">
      <w:pPr>
        <w:spacing w:after="0" w:line="240" w:lineRule="auto"/>
      </w:pPr>
      <w:r w:rsidRPr="00A10964">
        <w:t>Hiermee is tegemoet gekomen aan de handvatten zoals</w:t>
      </w:r>
      <w:r>
        <w:t xml:space="preserve"> verwoord in de Gids Proportionaliteit, dat daar waar mogelijk, Opdrachten verdeeld worden in kleinere percelen teneinde het MKB een betere kans te geven op een Opdracht.</w:t>
      </w:r>
    </w:p>
    <w:p w14:paraId="3B271A84" w14:textId="66311F41" w:rsidR="0025062F" w:rsidRPr="00CE5056" w:rsidRDefault="00CB0A5F" w:rsidP="00CB0A5F">
      <w:r>
        <w:br w:type="page"/>
      </w:r>
    </w:p>
    <w:p w14:paraId="151979C2" w14:textId="0469CF20" w:rsidR="00EB1592" w:rsidRDefault="00EB1592" w:rsidP="0025062F">
      <w:pPr>
        <w:pStyle w:val="Kop1"/>
        <w:numPr>
          <w:ilvl w:val="0"/>
          <w:numId w:val="2"/>
        </w:numPr>
        <w:spacing w:before="0" w:line="240" w:lineRule="auto"/>
        <w:ind w:left="567" w:hanging="567"/>
        <w:contextualSpacing/>
        <w:rPr>
          <w:rFonts w:ascii="Calibri" w:hAnsi="Calibri" w:cs="Calibri"/>
          <w:b/>
        </w:rPr>
      </w:pPr>
      <w:bookmarkStart w:id="12" w:name="_Toc184656967"/>
      <w:r>
        <w:rPr>
          <w:rFonts w:ascii="Calibri" w:hAnsi="Calibri" w:cs="Calibri"/>
          <w:b/>
        </w:rPr>
        <w:lastRenderedPageBreak/>
        <w:t>Juridische voorwaarden</w:t>
      </w:r>
      <w:bookmarkEnd w:id="12"/>
      <w:r>
        <w:rPr>
          <w:rFonts w:ascii="Calibri" w:hAnsi="Calibri" w:cs="Calibri"/>
          <w:b/>
        </w:rPr>
        <w:t xml:space="preserve"> </w:t>
      </w:r>
    </w:p>
    <w:p w14:paraId="7787CDB5" w14:textId="77777777" w:rsidR="00CB0A5F" w:rsidRPr="00CB0A5F" w:rsidRDefault="00CB0A5F" w:rsidP="00CB0A5F">
      <w:pPr>
        <w:spacing w:after="0"/>
      </w:pPr>
    </w:p>
    <w:p w14:paraId="0B72FA1C" w14:textId="71843F88" w:rsidR="00EB1592" w:rsidRPr="00CB0A5F" w:rsidRDefault="00EB1592" w:rsidP="006C16B5">
      <w:pPr>
        <w:pStyle w:val="Kop2"/>
        <w:numPr>
          <w:ilvl w:val="1"/>
          <w:numId w:val="14"/>
        </w:numPr>
        <w:spacing w:line="240" w:lineRule="auto"/>
        <w:rPr>
          <w:rFonts w:ascii="Calibri" w:hAnsi="Calibri" w:cs="Calibri"/>
          <w:b/>
        </w:rPr>
      </w:pPr>
      <w:bookmarkStart w:id="13" w:name="_Toc184656968"/>
      <w:r>
        <w:rPr>
          <w:rFonts w:ascii="Calibri" w:hAnsi="Calibri" w:cs="Calibri"/>
          <w:b/>
        </w:rPr>
        <w:t xml:space="preserve">De </w:t>
      </w:r>
      <w:r w:rsidRPr="00CB0A5F">
        <w:rPr>
          <w:rFonts w:ascii="Calibri" w:hAnsi="Calibri" w:cs="Calibri"/>
          <w:b/>
        </w:rPr>
        <w:t>Raamovereenkomst</w:t>
      </w:r>
      <w:bookmarkEnd w:id="13"/>
      <w:r w:rsidRPr="00CB0A5F">
        <w:rPr>
          <w:rFonts w:ascii="Calibri" w:hAnsi="Calibri" w:cs="Calibri"/>
          <w:b/>
        </w:rPr>
        <w:t xml:space="preserve"> </w:t>
      </w:r>
    </w:p>
    <w:p w14:paraId="561B7552" w14:textId="27176CA6" w:rsidR="00CE5056" w:rsidRPr="00932824" w:rsidRDefault="00CE5056" w:rsidP="00CB0A5F">
      <w:pPr>
        <w:spacing w:after="0" w:line="240" w:lineRule="auto"/>
        <w:contextualSpacing/>
      </w:pPr>
      <w:r w:rsidRPr="00CB0A5F">
        <w:t>Opdrachtge</w:t>
      </w:r>
      <w:r w:rsidRPr="00932824">
        <w:t>ver is voornemens om met deze aanbestedingsprocedure</w:t>
      </w:r>
      <w:r w:rsidR="00346BE2">
        <w:t xml:space="preserve"> per</w:t>
      </w:r>
      <w:r w:rsidR="00CB0A5F">
        <w:t xml:space="preserve"> perceel één (1) </w:t>
      </w:r>
      <w:r>
        <w:t>O</w:t>
      </w:r>
      <w:r w:rsidRPr="00932824">
        <w:t xml:space="preserve">vereenkomst met </w:t>
      </w:r>
      <w:r w:rsidR="00CB0A5F">
        <w:t>één (1)</w:t>
      </w:r>
      <w:r w:rsidRPr="00932824">
        <w:t xml:space="preserve"> Opdrachtnemer te sluiten, voor een initiële periode van</w:t>
      </w:r>
      <w:r w:rsidRPr="00CB0A5F">
        <w:rPr>
          <w:bCs/>
        </w:rPr>
        <w:t xml:space="preserve"> </w:t>
      </w:r>
      <w:r w:rsidR="00CB0A5F" w:rsidRPr="00CB0A5F">
        <w:rPr>
          <w:bCs/>
        </w:rPr>
        <w:t>twee (2)</w:t>
      </w:r>
      <w:r w:rsidR="00CB0A5F">
        <w:rPr>
          <w:b/>
        </w:rPr>
        <w:t xml:space="preserve"> </w:t>
      </w:r>
      <w:r w:rsidRPr="00932824">
        <w:t xml:space="preserve">jaar met de optie op verlenging met </w:t>
      </w:r>
      <w:r w:rsidR="00CB0A5F" w:rsidRPr="00CB0A5F">
        <w:rPr>
          <w:bCs/>
        </w:rPr>
        <w:t>vier (4)</w:t>
      </w:r>
      <w:r w:rsidRPr="00932824">
        <w:t xml:space="preserve"> maal een periode van</w:t>
      </w:r>
      <w:r w:rsidR="00CB0A5F">
        <w:t xml:space="preserve"> zes (6) maanden</w:t>
      </w:r>
      <w:r w:rsidRPr="00932824">
        <w:t>, met betrekking tot</w:t>
      </w:r>
      <w:r w:rsidR="00CB0A5F">
        <w:t xml:space="preserve"> Woonbegeleiding </w:t>
      </w:r>
      <w:r w:rsidR="00EA5853">
        <w:t>Opvanglocaties</w:t>
      </w:r>
      <w:r>
        <w:t>, tegen tenminste dezelfde voorwaarden.</w:t>
      </w:r>
    </w:p>
    <w:p w14:paraId="7670A3F3" w14:textId="77777777" w:rsidR="00CE5056" w:rsidRPr="00932824" w:rsidRDefault="00CE5056" w:rsidP="00EA5853">
      <w:pPr>
        <w:spacing w:before="100" w:beforeAutospacing="1" w:after="0" w:line="240" w:lineRule="auto"/>
        <w:contextualSpacing/>
      </w:pPr>
    </w:p>
    <w:p w14:paraId="5A4EA753" w14:textId="434D7005" w:rsidR="00CE5056" w:rsidRPr="00932824" w:rsidRDefault="00CE5056" w:rsidP="00E80468">
      <w:pPr>
        <w:spacing w:before="100" w:beforeAutospacing="1" w:after="0" w:line="240" w:lineRule="auto"/>
        <w:contextualSpacing/>
      </w:pPr>
      <w:r w:rsidRPr="00932824">
        <w:t xml:space="preserve">Opdrachtgever streeft naar een startdatum van de </w:t>
      </w:r>
      <w:r>
        <w:t>O</w:t>
      </w:r>
      <w:r w:rsidRPr="00932824">
        <w:t xml:space="preserve">vereenkomst </w:t>
      </w:r>
      <w:r w:rsidR="00EA5853">
        <w:t xml:space="preserve">op 1 </w:t>
      </w:r>
      <w:r w:rsidR="002F09FA">
        <w:t>mei</w:t>
      </w:r>
      <w:r w:rsidR="00EA5853">
        <w:t xml:space="preserve"> 2025</w:t>
      </w:r>
      <w:r w:rsidRPr="00932824">
        <w:t xml:space="preserve">. </w:t>
      </w:r>
    </w:p>
    <w:p w14:paraId="65B11910" w14:textId="77777777" w:rsidR="00CE5056" w:rsidRDefault="00CE5056" w:rsidP="00E80468">
      <w:pPr>
        <w:spacing w:after="0" w:line="240" w:lineRule="auto"/>
      </w:pPr>
    </w:p>
    <w:p w14:paraId="3862FFC5" w14:textId="174C0206" w:rsidR="00CE5056" w:rsidRDefault="00EB1592" w:rsidP="00E80468">
      <w:pPr>
        <w:spacing w:after="0" w:line="240" w:lineRule="auto"/>
      </w:pPr>
      <w:r w:rsidRPr="001E73C4">
        <w:t xml:space="preserve">Inschrijver conformeert zich volledig en onvoorwaardelijk aan de bijgevoegde concept </w:t>
      </w:r>
      <w:r w:rsidRPr="00EA5853">
        <w:t>Raam</w:t>
      </w:r>
      <w:r w:rsidRPr="00876B6A">
        <w:t>overeenkomst (</w:t>
      </w:r>
      <w:r w:rsidRPr="00346BE2">
        <w:t xml:space="preserve">Bijlage </w:t>
      </w:r>
      <w:r w:rsidR="0000447E" w:rsidRPr="00346BE2">
        <w:t>3</w:t>
      </w:r>
      <w:r w:rsidRPr="00876B6A">
        <w:t>).</w:t>
      </w:r>
    </w:p>
    <w:p w14:paraId="4CE100A8" w14:textId="77777777" w:rsidR="00EA5853" w:rsidRDefault="00EA5853" w:rsidP="00E80468">
      <w:pPr>
        <w:spacing w:after="0" w:line="240" w:lineRule="auto"/>
      </w:pPr>
    </w:p>
    <w:p w14:paraId="5E02586E" w14:textId="77777777" w:rsidR="00720DA2" w:rsidRDefault="00720DA2" w:rsidP="00720DA2">
      <w:pPr>
        <w:spacing w:after="0" w:line="240" w:lineRule="auto"/>
      </w:pPr>
      <w:bookmarkStart w:id="14" w:name="_Hlk184386255"/>
      <w:r>
        <w:t>Tussentijdse opzegging van de overeenkomst verloopt conform artikel 14.2 van de Algemene Inkoopvoorwaarden Diensten gemeente Haarlem. Waarbij een redelijke opzegtermijn, mede gelet op de duur van de Overeenkomst, in acht wordt genomen van zes (6) maanden. De gemeenten Haarlem en Zandvoort hebben in ieder geval (niet limitatief) het recht de overeenkomst op te zeggen als:</w:t>
      </w:r>
    </w:p>
    <w:p w14:paraId="38B6048E" w14:textId="01256B65" w:rsidR="00720DA2" w:rsidRDefault="00720DA2" w:rsidP="006C16B5">
      <w:pPr>
        <w:pStyle w:val="Lijstalinea"/>
        <w:numPr>
          <w:ilvl w:val="0"/>
          <w:numId w:val="17"/>
        </w:numPr>
        <w:spacing w:after="0" w:line="240" w:lineRule="auto"/>
      </w:pPr>
      <w:r>
        <w:t>De Richtlijn Tijdelijke Bescherming zijn werking verliest;</w:t>
      </w:r>
    </w:p>
    <w:p w14:paraId="6385845A" w14:textId="6EEFBFD7" w:rsidR="00720DA2" w:rsidRDefault="00720DA2" w:rsidP="006C16B5">
      <w:pPr>
        <w:pStyle w:val="Lijstalinea"/>
        <w:numPr>
          <w:ilvl w:val="0"/>
          <w:numId w:val="17"/>
        </w:numPr>
        <w:spacing w:after="0" w:line="240" w:lineRule="auto"/>
      </w:pPr>
      <w:r>
        <w:t>De oorlog in Oekraïne beëindigd is;</w:t>
      </w:r>
    </w:p>
    <w:p w14:paraId="6EE0EDBB" w14:textId="4FD80417" w:rsidR="00720DA2" w:rsidRDefault="00720DA2" w:rsidP="006C16B5">
      <w:pPr>
        <w:pStyle w:val="Lijstalinea"/>
        <w:numPr>
          <w:ilvl w:val="0"/>
          <w:numId w:val="17"/>
        </w:numPr>
        <w:spacing w:after="0" w:line="240" w:lineRule="auto"/>
      </w:pPr>
      <w:r>
        <w:t>Het rijk de bekostigingsregeling opvang ontheemden Oekraïne aanpast en/of de gemeenteraad de beschikbare middelen voor de opvang van Oekraïners aanpast; en/of</w:t>
      </w:r>
    </w:p>
    <w:bookmarkEnd w:id="14"/>
    <w:p w14:paraId="2EC4A829" w14:textId="77777777" w:rsidR="00C75111" w:rsidRPr="00C75111" w:rsidRDefault="00C75111" w:rsidP="00C75111">
      <w:pPr>
        <w:pStyle w:val="Lijstalinea"/>
        <w:numPr>
          <w:ilvl w:val="0"/>
          <w:numId w:val="17"/>
        </w:numPr>
        <w:spacing w:after="0" w:line="240" w:lineRule="auto"/>
      </w:pPr>
      <w:r w:rsidRPr="00C75111">
        <w:t xml:space="preserve">Het COA geen gebruik meer wil maken van de crisisnoodopvang. Dat geldt voor zowel de </w:t>
      </w:r>
      <w:proofErr w:type="spellStart"/>
      <w:r w:rsidRPr="00C75111">
        <w:t>Beijneshal</w:t>
      </w:r>
      <w:proofErr w:type="spellEnd"/>
      <w:r w:rsidRPr="00C75111">
        <w:t xml:space="preserve"> als eventueel toekomstige CNO locaties binnen de gemeenten Haarlem en/of Zandvoort.</w:t>
      </w:r>
    </w:p>
    <w:p w14:paraId="6E14375F" w14:textId="77777777" w:rsidR="00720DA2" w:rsidRDefault="00720DA2" w:rsidP="00E80468">
      <w:pPr>
        <w:spacing w:after="0" w:line="240" w:lineRule="auto"/>
      </w:pPr>
    </w:p>
    <w:p w14:paraId="02589588" w14:textId="1B67CECC" w:rsidR="00720DA2" w:rsidRDefault="00383AAE" w:rsidP="00E80468">
      <w:pPr>
        <w:spacing w:after="0" w:line="240" w:lineRule="auto"/>
        <w:rPr>
          <w:rFonts w:cstheme="minorHAnsi"/>
        </w:rPr>
      </w:pPr>
      <w:r w:rsidRPr="00876B6A">
        <w:rPr>
          <w:rFonts w:cstheme="minorHAnsi"/>
        </w:rPr>
        <w:t xml:space="preserve">Op de </w:t>
      </w:r>
      <w:r w:rsidR="002D30B5" w:rsidRPr="00876B6A">
        <w:rPr>
          <w:rFonts w:cstheme="minorHAnsi"/>
        </w:rPr>
        <w:t>Overeenkomst</w:t>
      </w:r>
      <w:r w:rsidRPr="00876B6A">
        <w:rPr>
          <w:rFonts w:cstheme="minorHAnsi"/>
        </w:rPr>
        <w:t xml:space="preserve"> is een wachtkamerconstructie van toepassing. De Inschrijver die als eerste niet in aanmerking komt voor gunning</w:t>
      </w:r>
      <w:r w:rsidR="002738D2">
        <w:rPr>
          <w:rFonts w:cstheme="minorHAnsi"/>
        </w:rPr>
        <w:t xml:space="preserve"> van een perceel</w:t>
      </w:r>
      <w:r w:rsidRPr="00876B6A">
        <w:rPr>
          <w:rFonts w:cstheme="minorHAnsi"/>
        </w:rPr>
        <w:t xml:space="preserve">, wordt in de wachtkamer geplaatst. Met deze partij wordt een </w:t>
      </w:r>
      <w:r w:rsidR="00760D04" w:rsidRPr="00876B6A">
        <w:rPr>
          <w:rFonts w:cstheme="minorHAnsi"/>
        </w:rPr>
        <w:t>W</w:t>
      </w:r>
      <w:r w:rsidRPr="00876B6A">
        <w:rPr>
          <w:rFonts w:cstheme="minorHAnsi"/>
        </w:rPr>
        <w:t xml:space="preserve">achtkamerovereenkomst </w:t>
      </w:r>
      <w:r w:rsidRPr="0089364E">
        <w:rPr>
          <w:rFonts w:cstheme="minorHAnsi"/>
        </w:rPr>
        <w:t>gesloten</w:t>
      </w:r>
      <w:r w:rsidR="001E73C4" w:rsidRPr="0089364E">
        <w:rPr>
          <w:rFonts w:cstheme="minorHAnsi"/>
        </w:rPr>
        <w:t xml:space="preserve"> (</w:t>
      </w:r>
      <w:r w:rsidR="0056219D" w:rsidRPr="0089364E">
        <w:rPr>
          <w:rFonts w:cstheme="minorHAnsi"/>
        </w:rPr>
        <w:t>B</w:t>
      </w:r>
      <w:r w:rsidR="001E73C4" w:rsidRPr="0089364E">
        <w:rPr>
          <w:rFonts w:cstheme="minorHAnsi"/>
        </w:rPr>
        <w:t xml:space="preserve">ijlage </w:t>
      </w:r>
      <w:r w:rsidR="0089364E" w:rsidRPr="0089364E">
        <w:rPr>
          <w:rFonts w:cstheme="minorHAnsi"/>
        </w:rPr>
        <w:t>4</w:t>
      </w:r>
      <w:r w:rsidR="001E73C4" w:rsidRPr="0089364E">
        <w:rPr>
          <w:rFonts w:cstheme="minorHAnsi"/>
        </w:rPr>
        <w:t>)</w:t>
      </w:r>
      <w:r w:rsidRPr="0089364E">
        <w:rPr>
          <w:rFonts w:cstheme="minorHAnsi"/>
        </w:rPr>
        <w:t>.</w:t>
      </w:r>
      <w:r w:rsidRPr="00876B6A">
        <w:rPr>
          <w:rFonts w:cstheme="minorHAnsi"/>
        </w:rPr>
        <w:t xml:space="preserve"> </w:t>
      </w:r>
    </w:p>
    <w:p w14:paraId="461543A8" w14:textId="77777777" w:rsidR="00720DA2" w:rsidRDefault="00720DA2" w:rsidP="00E80468">
      <w:pPr>
        <w:spacing w:after="0" w:line="240" w:lineRule="auto"/>
        <w:rPr>
          <w:rFonts w:cstheme="minorHAnsi"/>
        </w:rPr>
      </w:pPr>
    </w:p>
    <w:p w14:paraId="76F33411" w14:textId="3BDA5849" w:rsidR="00383AAE" w:rsidRDefault="00383AAE" w:rsidP="00E80468">
      <w:pPr>
        <w:spacing w:after="0" w:line="240" w:lineRule="auto"/>
        <w:rPr>
          <w:rFonts w:cstheme="minorHAnsi"/>
        </w:rPr>
      </w:pPr>
      <w:r w:rsidRPr="00876B6A">
        <w:rPr>
          <w:rFonts w:cstheme="minorHAnsi"/>
        </w:rPr>
        <w:t xml:space="preserve">Hierin is onder meer opgenomen dat deze Inschrijver de gestanddoeningstermijn van </w:t>
      </w:r>
      <w:r w:rsidR="00760D04" w:rsidRPr="00876B6A">
        <w:rPr>
          <w:rFonts w:cstheme="minorHAnsi"/>
        </w:rPr>
        <w:t>haar</w:t>
      </w:r>
      <w:r w:rsidRPr="00876B6A">
        <w:rPr>
          <w:rFonts w:cstheme="minorHAnsi"/>
        </w:rPr>
        <w:t xml:space="preserve"> Inschrijving verlengt voor de duur van de </w:t>
      </w:r>
      <w:r w:rsidR="00760D04" w:rsidRPr="00876B6A">
        <w:rPr>
          <w:rFonts w:cstheme="minorHAnsi"/>
        </w:rPr>
        <w:t>W</w:t>
      </w:r>
      <w:r w:rsidRPr="00876B6A">
        <w:rPr>
          <w:rFonts w:cstheme="minorHAnsi"/>
        </w:rPr>
        <w:t xml:space="preserve">achtkamerovereenkomst. In het geval van voortijdige ontbinding van de </w:t>
      </w:r>
      <w:r w:rsidR="002D30B5" w:rsidRPr="00876B6A">
        <w:rPr>
          <w:rFonts w:cstheme="minorHAnsi"/>
        </w:rPr>
        <w:t>Overeenkomst</w:t>
      </w:r>
      <w:r w:rsidRPr="00876B6A">
        <w:rPr>
          <w:rFonts w:cstheme="minorHAnsi"/>
        </w:rPr>
        <w:t xml:space="preserve">, kan de Opdracht alsnog tegen de condities van de onderhavige aanbesteding gegund worden aan de partij waarmee de </w:t>
      </w:r>
      <w:r w:rsidR="00760D04" w:rsidRPr="00876B6A">
        <w:rPr>
          <w:rFonts w:cstheme="minorHAnsi"/>
        </w:rPr>
        <w:t>W</w:t>
      </w:r>
      <w:r w:rsidRPr="00876B6A">
        <w:rPr>
          <w:rFonts w:cstheme="minorHAnsi"/>
        </w:rPr>
        <w:t>achtkamerovereenkomst is aangegaan.</w:t>
      </w:r>
      <w:r w:rsidRPr="00BD7C1A">
        <w:rPr>
          <w:rFonts w:cstheme="minorHAnsi"/>
        </w:rPr>
        <w:t xml:space="preserve"> </w:t>
      </w:r>
    </w:p>
    <w:p w14:paraId="7FEBA700" w14:textId="77777777" w:rsidR="00EA5853" w:rsidRPr="001E73C4" w:rsidRDefault="00EA5853" w:rsidP="00E80468">
      <w:pPr>
        <w:spacing w:after="0" w:line="240" w:lineRule="auto"/>
        <w:rPr>
          <w:rFonts w:cstheme="minorHAnsi"/>
        </w:rPr>
      </w:pPr>
    </w:p>
    <w:p w14:paraId="359065F3" w14:textId="422F09C4" w:rsidR="00EB1592" w:rsidRDefault="00EB1592" w:rsidP="006C16B5">
      <w:pPr>
        <w:pStyle w:val="Kop2"/>
        <w:numPr>
          <w:ilvl w:val="1"/>
          <w:numId w:val="14"/>
        </w:numPr>
        <w:spacing w:line="240" w:lineRule="auto"/>
        <w:rPr>
          <w:rFonts w:ascii="Calibri" w:hAnsi="Calibri" w:cs="Calibri"/>
          <w:b/>
        </w:rPr>
      </w:pPr>
      <w:bookmarkStart w:id="15" w:name="_Toc184656969"/>
      <w:r>
        <w:rPr>
          <w:rFonts w:ascii="Calibri" w:hAnsi="Calibri" w:cs="Calibri"/>
          <w:b/>
        </w:rPr>
        <w:t xml:space="preserve">Toepasselijkheid </w:t>
      </w:r>
      <w:r w:rsidR="00AA4435">
        <w:rPr>
          <w:rFonts w:ascii="Calibri" w:hAnsi="Calibri" w:cs="Calibri"/>
          <w:b/>
        </w:rPr>
        <w:t xml:space="preserve">Algemene Inkoopvoorwaarden </w:t>
      </w:r>
      <w:r w:rsidR="00EA5853">
        <w:rPr>
          <w:rFonts w:ascii="Calibri" w:hAnsi="Calibri" w:cs="Calibri"/>
          <w:b/>
        </w:rPr>
        <w:t>Diensten</w:t>
      </w:r>
      <w:bookmarkEnd w:id="15"/>
    </w:p>
    <w:p w14:paraId="1AC42CB2" w14:textId="32EEB453" w:rsidR="00CE5056" w:rsidRDefault="00CE5056" w:rsidP="00E80468">
      <w:pPr>
        <w:spacing w:after="0" w:line="240" w:lineRule="auto"/>
      </w:pPr>
      <w:r>
        <w:t xml:space="preserve">Op de aanbesteding en de hieruit voortkomende Overeenkomst zijn uitsluitend de Algemene Inkoopvoorwaarden </w:t>
      </w:r>
      <w:r w:rsidR="00EA5853">
        <w:t>Diensten</w:t>
      </w:r>
      <w:r>
        <w:t xml:space="preserve"> van de gemeente Haarlem, welke op 3 april 2018 zijn vastgesteld door B&amp;W, van toepassing, voor zover daarvan in de Overeenkomst niet wordt afgeweken. </w:t>
      </w:r>
    </w:p>
    <w:p w14:paraId="3454AB50" w14:textId="77777777" w:rsidR="00EA5853" w:rsidRDefault="00EA5853" w:rsidP="00E80468">
      <w:pPr>
        <w:spacing w:after="0" w:line="240" w:lineRule="auto"/>
      </w:pPr>
    </w:p>
    <w:p w14:paraId="72F36E0B" w14:textId="6319FEC4" w:rsidR="00CE5056" w:rsidRDefault="00CE5056" w:rsidP="00E80468">
      <w:pPr>
        <w:spacing w:after="0" w:line="240" w:lineRule="auto"/>
      </w:pPr>
      <w:r>
        <w:t xml:space="preserve">Inschrijver conformeert zich volledig en onvoorwaardelijk aan de bijgevoegde Algemene Inkoopvoorwaarden </w:t>
      </w:r>
      <w:r w:rsidR="00EA5853">
        <w:t>Diensten</w:t>
      </w:r>
      <w:r>
        <w:t xml:space="preserve"> van Opdrachtgever </w:t>
      </w:r>
      <w:r w:rsidRPr="00157688">
        <w:t xml:space="preserve">(Bijlage </w:t>
      </w:r>
      <w:r w:rsidR="000C211A" w:rsidRPr="00157688">
        <w:t>1</w:t>
      </w:r>
      <w:r w:rsidRPr="00157688">
        <w:t>).</w:t>
      </w:r>
    </w:p>
    <w:p w14:paraId="6175E301" w14:textId="77777777" w:rsidR="00EA5853" w:rsidRDefault="00EA5853" w:rsidP="00E80468">
      <w:pPr>
        <w:spacing w:after="0" w:line="240" w:lineRule="auto"/>
      </w:pPr>
    </w:p>
    <w:p w14:paraId="17934899" w14:textId="28D07DC6" w:rsidR="00CE5056" w:rsidRDefault="00CE5056" w:rsidP="00E80468">
      <w:pPr>
        <w:spacing w:after="0" w:line="240" w:lineRule="auto"/>
      </w:pPr>
      <w:r>
        <w:t xml:space="preserve">De toepasselijkheid van eventueel door Inschrijver gehanteerde algemeen voorwaarden, wordt hierbij nadrukkelijk van de hand gewezen. </w:t>
      </w:r>
    </w:p>
    <w:p w14:paraId="38CEA952" w14:textId="77777777" w:rsidR="00CE5056" w:rsidRDefault="00CE5056" w:rsidP="00E80468">
      <w:pPr>
        <w:spacing w:after="0" w:line="240" w:lineRule="auto"/>
      </w:pPr>
    </w:p>
    <w:p w14:paraId="6B426FD3" w14:textId="4BB2C477" w:rsidR="00CE5056" w:rsidRPr="00CE5056" w:rsidRDefault="00466D47" w:rsidP="006C16B5">
      <w:pPr>
        <w:pStyle w:val="Kop2"/>
        <w:numPr>
          <w:ilvl w:val="1"/>
          <w:numId w:val="14"/>
        </w:numPr>
        <w:spacing w:line="240" w:lineRule="auto"/>
        <w:rPr>
          <w:rFonts w:ascii="Calibri" w:hAnsi="Calibri" w:cs="Calibri"/>
          <w:b/>
        </w:rPr>
      </w:pPr>
      <w:bookmarkStart w:id="16" w:name="_Toc184656970"/>
      <w:r>
        <w:rPr>
          <w:rFonts w:ascii="Calibri" w:hAnsi="Calibri" w:cs="Calibri"/>
          <w:b/>
        </w:rPr>
        <w:t>Verwerkingsverantwoordelijkheid</w:t>
      </w:r>
      <w:bookmarkEnd w:id="16"/>
    </w:p>
    <w:p w14:paraId="1DB0F3F7" w14:textId="77777777" w:rsidR="003875FF" w:rsidRDefault="003875FF" w:rsidP="003875FF">
      <w:pPr>
        <w:spacing w:after="0" w:line="240" w:lineRule="auto"/>
      </w:pPr>
      <w:r>
        <w:t>Voor de uitvoering van hun specifieke taken van de door opdrachtgever geformuleerde opdracht in deze aanbestedingsleidraad zijn partijen, inclusief de inschrijvers, zelfstandig verwerkingsverantwoordelijk in de zin van de Algemene Verordening Gegevensbescherming (AVG).</w:t>
      </w:r>
    </w:p>
    <w:p w14:paraId="288BFF55" w14:textId="77777777" w:rsidR="003875FF" w:rsidRDefault="003875FF" w:rsidP="003875FF">
      <w:pPr>
        <w:spacing w:after="0" w:line="240" w:lineRule="auto"/>
      </w:pPr>
      <w:r>
        <w:t> </w:t>
      </w:r>
    </w:p>
    <w:p w14:paraId="1DCF26FD" w14:textId="0D2750AA" w:rsidR="003875FF" w:rsidRDefault="003875FF" w:rsidP="003875FF">
      <w:pPr>
        <w:spacing w:after="0" w:line="240" w:lineRule="auto"/>
      </w:pPr>
      <w:r>
        <w:lastRenderedPageBreak/>
        <w:t>Echter, met betrekking tot de verwerking van persoonsgegevens die verband houden met de aanmelding, plaatsing en uitstroom van Oekraïense ontheemden, is er sprake van een gezamenlijke verwerkingsverantwoordelijkheid tussen de gemeente, het Rode Kruis Informatiepunt en de inschrijvers. Deze gezamenlijke verantwoordelijkheid betreft specifiek de daaruit voortvloeiende gegevensverwerking voor de coördinatie van de opvang.</w:t>
      </w:r>
    </w:p>
    <w:p w14:paraId="2F1779D9" w14:textId="77777777" w:rsidR="003875FF" w:rsidRDefault="003875FF" w:rsidP="003875FF">
      <w:pPr>
        <w:spacing w:after="0" w:line="240" w:lineRule="auto"/>
      </w:pPr>
      <w:r>
        <w:t> </w:t>
      </w:r>
    </w:p>
    <w:p w14:paraId="32AA4DAE" w14:textId="77777777" w:rsidR="003875FF" w:rsidRDefault="003875FF" w:rsidP="003875FF">
      <w:pPr>
        <w:spacing w:after="0" w:line="240" w:lineRule="auto"/>
      </w:pPr>
      <w:r>
        <w:t>De inschrijver verklaart zich bereid om aanvullende afspraken te maken met de opdrachtgever over deze gezamenlijke verwerkingsverantwoordelijkheid. Deze afspraken zullen onder meer betrekking hebben op:</w:t>
      </w:r>
    </w:p>
    <w:p w14:paraId="2CEC2E46" w14:textId="77777777" w:rsidR="00973BCF" w:rsidRDefault="003875FF" w:rsidP="003875FF">
      <w:pPr>
        <w:pStyle w:val="Lijstalinea"/>
        <w:numPr>
          <w:ilvl w:val="0"/>
          <w:numId w:val="21"/>
        </w:numPr>
        <w:spacing w:after="0" w:line="240" w:lineRule="auto"/>
      </w:pPr>
      <w:r w:rsidRPr="003875FF">
        <w:t>De verdeling van verantwoordelijkheden met betrekking tot de rechten van betrokkenen</w:t>
      </w:r>
    </w:p>
    <w:p w14:paraId="0D32B908" w14:textId="77777777" w:rsidR="00973BCF" w:rsidRDefault="003875FF" w:rsidP="003875FF">
      <w:pPr>
        <w:pStyle w:val="Lijstalinea"/>
        <w:numPr>
          <w:ilvl w:val="0"/>
          <w:numId w:val="21"/>
        </w:numPr>
        <w:spacing w:after="0" w:line="240" w:lineRule="auto"/>
      </w:pPr>
      <w:r w:rsidRPr="003875FF">
        <w:t>De informatieverplichtingen jegens betrokkenen</w:t>
      </w:r>
    </w:p>
    <w:p w14:paraId="47449EC6" w14:textId="77777777" w:rsidR="00973BCF" w:rsidRDefault="003875FF" w:rsidP="003875FF">
      <w:pPr>
        <w:pStyle w:val="Lijstalinea"/>
        <w:numPr>
          <w:ilvl w:val="0"/>
          <w:numId w:val="21"/>
        </w:numPr>
        <w:spacing w:after="0" w:line="240" w:lineRule="auto"/>
      </w:pPr>
      <w:r w:rsidRPr="003875FF">
        <w:t>Procedures voor het melden en afhandelen van datalekken</w:t>
      </w:r>
    </w:p>
    <w:p w14:paraId="5E498499" w14:textId="433444EA" w:rsidR="003875FF" w:rsidRPr="003875FF" w:rsidRDefault="003875FF" w:rsidP="003875FF">
      <w:pPr>
        <w:pStyle w:val="Lijstalinea"/>
        <w:numPr>
          <w:ilvl w:val="0"/>
          <w:numId w:val="21"/>
        </w:numPr>
        <w:spacing w:after="0" w:line="240" w:lineRule="auto"/>
      </w:pPr>
      <w:r w:rsidRPr="003875FF">
        <w:t>De implementatie van passende technische en organisatorische maatregelen</w:t>
      </w:r>
    </w:p>
    <w:p w14:paraId="4570D2B9" w14:textId="77777777" w:rsidR="003875FF" w:rsidRDefault="003875FF" w:rsidP="003875FF">
      <w:pPr>
        <w:spacing w:after="0" w:line="240" w:lineRule="auto"/>
      </w:pPr>
      <w:r>
        <w:t> </w:t>
      </w:r>
    </w:p>
    <w:p w14:paraId="1450E7B0" w14:textId="66EEA7FD" w:rsidR="003875FF" w:rsidRDefault="003875FF" w:rsidP="003875FF">
      <w:pPr>
        <w:spacing w:after="0" w:line="240" w:lineRule="auto"/>
      </w:pPr>
      <w:r>
        <w:t xml:space="preserve">De inschrijver erkent dat het maken van deze aanvullende afspraken een voorwaarde is voor de uitvoering van de opdracht en zal hieraan zijn volledige medewerking verlenen. Opdrachtgever verstrekt inschrijver hiertoe een VNG Modelovereenkomst </w:t>
      </w:r>
      <w:r w:rsidR="0042503A">
        <w:t>(bijlage 5)</w:t>
      </w:r>
      <w:r w:rsidR="71805715">
        <w:t xml:space="preserve"> </w:t>
      </w:r>
      <w:r>
        <w:t>voor gezamenlijk verantwoordelijken. Inschrijver conformeert zich volledig en onvoorwaardelijk aan deze overeenkomst. De overeenkomst dient separaat getekend te worden.</w:t>
      </w:r>
    </w:p>
    <w:p w14:paraId="24E46935" w14:textId="0854D07B" w:rsidR="002946EF" w:rsidRDefault="002946EF" w:rsidP="00E80468">
      <w:pPr>
        <w:spacing w:after="0" w:line="240" w:lineRule="auto"/>
      </w:pPr>
      <w:r>
        <w:br w:type="page"/>
      </w:r>
    </w:p>
    <w:p w14:paraId="41FB2B4E" w14:textId="376006D7" w:rsidR="00E34F59" w:rsidRDefault="00E34F59" w:rsidP="00E80468">
      <w:pPr>
        <w:pStyle w:val="Kop1"/>
        <w:numPr>
          <w:ilvl w:val="0"/>
          <w:numId w:val="2"/>
        </w:numPr>
        <w:spacing w:before="100" w:beforeAutospacing="1" w:line="240" w:lineRule="auto"/>
        <w:ind w:left="567" w:hanging="567"/>
        <w:contextualSpacing/>
        <w:rPr>
          <w:rFonts w:ascii="Calibri" w:hAnsi="Calibri" w:cs="Calibri"/>
          <w:b/>
        </w:rPr>
      </w:pPr>
      <w:bookmarkStart w:id="17" w:name="_Toc184656971"/>
      <w:bookmarkEnd w:id="9"/>
      <w:r>
        <w:rPr>
          <w:rFonts w:ascii="Calibri" w:hAnsi="Calibri" w:cs="Calibri"/>
          <w:b/>
        </w:rPr>
        <w:lastRenderedPageBreak/>
        <w:t>Uitsluitingsgronden, Geschiktheidseisen en uitvoeringsvoorwaarden</w:t>
      </w:r>
      <w:bookmarkEnd w:id="17"/>
    </w:p>
    <w:p w14:paraId="1F16F157" w14:textId="5D33D59A" w:rsidR="00E34F59" w:rsidRPr="00932824" w:rsidRDefault="00E34F59" w:rsidP="00E80468">
      <w:pPr>
        <w:spacing w:before="100" w:beforeAutospacing="1" w:after="0" w:line="240" w:lineRule="auto"/>
        <w:contextualSpacing/>
      </w:pPr>
      <w:r w:rsidRPr="00932824">
        <w:t xml:space="preserve">Ten aanzien van Uitsluitingsgronden en Geschiktheidseisen wordt er onderscheid gemaakt tussen twee (2) wijzen van indienen van bewijsstukken. Bewijsstukken die bij de Inschrijving gevoegd dienen te zijn en bewijsstukken die de Inschrijver op eerste verzoek van </w:t>
      </w:r>
      <w:r>
        <w:t>Aanbestedende dienst</w:t>
      </w:r>
      <w:r w:rsidRPr="00574D79">
        <w:t xml:space="preserve"> </w:t>
      </w:r>
      <w:r w:rsidRPr="00932824">
        <w:t xml:space="preserve">dient op te leveren. Op eerste verzoek van </w:t>
      </w:r>
      <w:r>
        <w:t>Aanbestedende dienst</w:t>
      </w:r>
      <w:r w:rsidRPr="00574D79">
        <w:t xml:space="preserve"> </w:t>
      </w:r>
      <w:r w:rsidRPr="00932824">
        <w:t xml:space="preserve">dient u bewijsstukken (verklaringen en </w:t>
      </w:r>
      <w:proofErr w:type="spellStart"/>
      <w:r w:rsidRPr="00932824">
        <w:t>polisblad</w:t>
      </w:r>
      <w:proofErr w:type="spellEnd"/>
      <w:r w:rsidRPr="00932824">
        <w:t>(</w:t>
      </w:r>
      <w:r w:rsidR="00EA5853">
        <w:t>-</w:t>
      </w:r>
      <w:r w:rsidRPr="00932824">
        <w:t>en)) en/of documentatie binnen zeven (7) werkdagen te overleggen.</w:t>
      </w:r>
    </w:p>
    <w:p w14:paraId="4E355133" w14:textId="77777777" w:rsidR="00E34F59" w:rsidRPr="00932824" w:rsidRDefault="00E34F59" w:rsidP="00E80468">
      <w:pPr>
        <w:spacing w:before="100" w:beforeAutospacing="1" w:after="0" w:line="240" w:lineRule="auto"/>
        <w:contextualSpacing/>
      </w:pPr>
    </w:p>
    <w:p w14:paraId="6E78ED03" w14:textId="77777777" w:rsidR="00E34F59" w:rsidRPr="00932824" w:rsidRDefault="00E34F59" w:rsidP="00E80468">
      <w:pPr>
        <w:spacing w:before="100" w:beforeAutospacing="1" w:after="0" w:line="240" w:lineRule="auto"/>
        <w:contextualSpacing/>
      </w:pPr>
      <w:r w:rsidRPr="00932824">
        <w:t>Als op Inschrijver één (1) of meer Uitsluitingsgronden van toepassing zijn, wordt Inschrijver uitgesloten van verdere deelname aan de aanbestedingsprocedure.</w:t>
      </w:r>
    </w:p>
    <w:p w14:paraId="302983FA" w14:textId="77777777" w:rsidR="00E34F59" w:rsidRPr="00932824" w:rsidRDefault="00E34F59" w:rsidP="00E80468">
      <w:pPr>
        <w:spacing w:before="100" w:beforeAutospacing="1" w:after="0" w:line="240" w:lineRule="auto"/>
        <w:contextualSpacing/>
      </w:pPr>
    </w:p>
    <w:p w14:paraId="68EB1F26" w14:textId="43B8D946" w:rsidR="00E34F59" w:rsidRDefault="00E34F59" w:rsidP="00E80468">
      <w:pPr>
        <w:spacing w:after="0" w:line="240" w:lineRule="auto"/>
      </w:pPr>
      <w:r w:rsidRPr="00932824">
        <w:t>Als Inschrijver niet volledig aan de in deze vragenlijst gestelde Geschiktheidseisen voldoet, zal de Inschrijving als ongeldige Inschrijving terzijde gelegd worden en niet voor verdere beoordeling in aanmerking komen.</w:t>
      </w:r>
    </w:p>
    <w:p w14:paraId="3A760893" w14:textId="77777777" w:rsidR="00EA5853" w:rsidRPr="00E34F59" w:rsidRDefault="00EA5853" w:rsidP="00E80468">
      <w:pPr>
        <w:spacing w:after="0" w:line="240" w:lineRule="auto"/>
      </w:pPr>
    </w:p>
    <w:p w14:paraId="7A39CF70" w14:textId="36BBFE6E" w:rsidR="00E34F59" w:rsidRDefault="00E34F59" w:rsidP="006C16B5">
      <w:pPr>
        <w:pStyle w:val="Kop2"/>
        <w:numPr>
          <w:ilvl w:val="1"/>
          <w:numId w:val="9"/>
        </w:numPr>
        <w:spacing w:line="240" w:lineRule="auto"/>
        <w:rPr>
          <w:rFonts w:ascii="Calibri" w:hAnsi="Calibri" w:cs="Calibri"/>
          <w:b/>
        </w:rPr>
      </w:pPr>
      <w:bookmarkStart w:id="18" w:name="_Toc184656972"/>
      <w:r>
        <w:rPr>
          <w:rFonts w:ascii="Calibri" w:hAnsi="Calibri" w:cs="Calibri"/>
          <w:b/>
        </w:rPr>
        <w:t>Uitsluitingsgrond: Uniform Europees Aanbestedingsdocument</w:t>
      </w:r>
      <w:bookmarkEnd w:id="18"/>
      <w:r>
        <w:rPr>
          <w:rFonts w:ascii="Calibri" w:hAnsi="Calibri" w:cs="Calibri"/>
          <w:b/>
        </w:rPr>
        <w:t xml:space="preserve"> </w:t>
      </w:r>
    </w:p>
    <w:p w14:paraId="66D95AC1" w14:textId="007A2F45" w:rsidR="002D20ED" w:rsidRDefault="002D20ED" w:rsidP="00E80468">
      <w:pPr>
        <w:spacing w:after="0" w:line="240" w:lineRule="auto"/>
      </w:pPr>
      <w:r>
        <w:t xml:space="preserve">Voor deelname aan deze aanbesteding is het indienen van het “Uniform Europees Aanbestedingsdocument” (UEA) verplicht. Deze kunt u via </w:t>
      </w:r>
      <w:proofErr w:type="spellStart"/>
      <w:r>
        <w:t>TenderNed</w:t>
      </w:r>
      <w:proofErr w:type="spellEnd"/>
      <w:r>
        <w:t xml:space="preserve"> invullen. </w:t>
      </w:r>
      <w:r w:rsidR="006833BB">
        <w:t>Na</w:t>
      </w:r>
      <w:r w:rsidR="000E3CDF">
        <w:t xml:space="preserve"> het </w:t>
      </w:r>
      <w:r w:rsidR="000E3CDF">
        <w:rPr>
          <w:u w:val="single"/>
        </w:rPr>
        <w:t>volledig</w:t>
      </w:r>
      <w:r w:rsidR="006833BB">
        <w:t xml:space="preserve"> invullen</w:t>
      </w:r>
      <w:r w:rsidR="000E3CDF">
        <w:t xml:space="preserve"> van het UEA</w:t>
      </w:r>
      <w:r w:rsidR="006833BB">
        <w:t xml:space="preserve"> dient u </w:t>
      </w:r>
      <w:r w:rsidR="000E3CDF">
        <w:t>een rechtsgeldig ondertekend (</w:t>
      </w:r>
      <w:r w:rsidR="00705E7B">
        <w:t>digitaal of met natte handtekening)</w:t>
      </w:r>
      <w:r w:rsidR="000E3CDF">
        <w:t xml:space="preserve"> exemplaar toe te voegen aan de inschrij</w:t>
      </w:r>
      <w:r w:rsidR="00705E7B">
        <w:t>v</w:t>
      </w:r>
      <w:r w:rsidR="000E3CDF">
        <w:t>ing.</w:t>
      </w:r>
    </w:p>
    <w:p w14:paraId="69D6C10E" w14:textId="77777777" w:rsidR="00EA5853" w:rsidRDefault="00EA5853" w:rsidP="00E80468">
      <w:pPr>
        <w:spacing w:after="0" w:line="240" w:lineRule="auto"/>
      </w:pPr>
    </w:p>
    <w:p w14:paraId="0B4836B8" w14:textId="4EA7D13F" w:rsidR="002D20ED" w:rsidRDefault="002D20ED" w:rsidP="00E80468">
      <w:pPr>
        <w:spacing w:after="0" w:line="240" w:lineRule="auto"/>
      </w:pPr>
      <w:r>
        <w:t xml:space="preserve">Door middel van het </w:t>
      </w:r>
      <w:r w:rsidR="0050509D">
        <w:t xml:space="preserve">rechtsgeldig </w:t>
      </w:r>
      <w:r>
        <w:t>ondertekenen van het UEA verklaart Inschrijver dat op haar onderneming geen van de gestelde Uitsluitingsgronden van toepassing zijn en voldoet aan alle gestelde Geschiktheidseisen in voorliggende aanbesteding.</w:t>
      </w:r>
    </w:p>
    <w:p w14:paraId="2DB49484" w14:textId="77777777" w:rsidR="00EA5853" w:rsidRDefault="00EA5853" w:rsidP="00E80468">
      <w:pPr>
        <w:spacing w:after="0" w:line="240" w:lineRule="auto"/>
        <w:rPr>
          <w:b/>
          <w:bCs/>
        </w:rPr>
      </w:pPr>
    </w:p>
    <w:p w14:paraId="6C67F7E0" w14:textId="28966BDC" w:rsidR="002D20ED" w:rsidRDefault="002D20ED" w:rsidP="00E80468">
      <w:pPr>
        <w:spacing w:after="0" w:line="240" w:lineRule="auto"/>
      </w:pPr>
      <w:r w:rsidRPr="0050509D">
        <w:rPr>
          <w:b/>
          <w:bCs/>
        </w:rPr>
        <w:t>Let op</w:t>
      </w:r>
      <w:r>
        <w:t xml:space="preserve">: </w:t>
      </w:r>
    </w:p>
    <w:p w14:paraId="1A80187F" w14:textId="77777777" w:rsidR="002D20ED" w:rsidRDefault="002D20ED" w:rsidP="00E80468">
      <w:pPr>
        <w:spacing w:after="0" w:line="240" w:lineRule="auto"/>
      </w:pPr>
      <w:r>
        <w:t>Omdat er in de nieuwe (digitale) tool geen gegevens opgeslagen worden, is het niet mogelijk het UEA tussentijds op te slaan en later aan te passen.</w:t>
      </w:r>
    </w:p>
    <w:p w14:paraId="69FE5C32" w14:textId="77777777" w:rsidR="00EA5853" w:rsidRDefault="00EA5853" w:rsidP="00E80468">
      <w:pPr>
        <w:spacing w:after="0" w:line="240" w:lineRule="auto"/>
      </w:pPr>
    </w:p>
    <w:p w14:paraId="772388C8" w14:textId="2B98BD58" w:rsidR="00E34F59" w:rsidRDefault="00B7324E" w:rsidP="006C16B5">
      <w:pPr>
        <w:pStyle w:val="Kop2"/>
        <w:numPr>
          <w:ilvl w:val="1"/>
          <w:numId w:val="9"/>
        </w:numPr>
        <w:spacing w:line="240" w:lineRule="auto"/>
        <w:rPr>
          <w:rFonts w:ascii="Calibri" w:hAnsi="Calibri" w:cs="Calibri"/>
          <w:b/>
        </w:rPr>
      </w:pPr>
      <w:bookmarkStart w:id="19" w:name="_Toc184656973"/>
      <w:r>
        <w:rPr>
          <w:rFonts w:ascii="Calibri" w:hAnsi="Calibri" w:cs="Calibri"/>
          <w:b/>
        </w:rPr>
        <w:t>Uitsluitingsgrond: Gedragsverklaring Aanbesteden (GVA)</w:t>
      </w:r>
      <w:bookmarkEnd w:id="19"/>
    </w:p>
    <w:p w14:paraId="594593B5" w14:textId="00EFC7C9" w:rsidR="00B7324E" w:rsidRPr="00932824" w:rsidRDefault="00B7324E" w:rsidP="00E80468">
      <w:pPr>
        <w:spacing w:after="0" w:line="240" w:lineRule="auto"/>
      </w:pPr>
      <w:r>
        <w:t>Aanbestedende dienst</w:t>
      </w:r>
      <w:r w:rsidRPr="00574D79">
        <w:t xml:space="preserve"> </w:t>
      </w:r>
      <w:r w:rsidRPr="00932824">
        <w:t xml:space="preserve">zal de Inschrijver die voor gunning in aanmerking komt, als bewijsstuk bij </w:t>
      </w:r>
      <w:r w:rsidR="00760D04">
        <w:t>het</w:t>
      </w:r>
      <w:r w:rsidRPr="00932824">
        <w:t xml:space="preserve"> UEA, verzoeken een Gedragsverklaring Aanbesteden (GVA) te overleggen. </w:t>
      </w:r>
    </w:p>
    <w:p w14:paraId="35BCB710" w14:textId="77777777" w:rsidR="0081677F" w:rsidRDefault="0081677F" w:rsidP="00E80468">
      <w:pPr>
        <w:spacing w:after="0" w:line="240" w:lineRule="auto"/>
      </w:pPr>
    </w:p>
    <w:p w14:paraId="5D406EAE" w14:textId="58D31AEC" w:rsidR="00B7324E" w:rsidRPr="00932824" w:rsidRDefault="00B7324E" w:rsidP="00E80468">
      <w:pPr>
        <w:spacing w:after="0" w:line="240" w:lineRule="auto"/>
      </w:pPr>
      <w:r w:rsidRPr="00932824">
        <w:t xml:space="preserve">Een GVA is een verklaring dat uit een onderzoek is gebleken dat er geen bezwaren zijn dat een natuurlijk persoon of rechtspersoon inschrijft op een overheidsopdracht, speciale-sectoropdracht, concessieovereenkomst voor openbare werken of prijsvraag. </w:t>
      </w:r>
      <w:proofErr w:type="spellStart"/>
      <w:r w:rsidRPr="00932824">
        <w:t>Justis</w:t>
      </w:r>
      <w:proofErr w:type="spellEnd"/>
      <w:r w:rsidRPr="00932824">
        <w:t xml:space="preserve"> verstrekt de GVA namens de minister van Justitie en Veiligheid. </w:t>
      </w:r>
    </w:p>
    <w:p w14:paraId="3D56AC9D" w14:textId="77777777" w:rsidR="0081677F" w:rsidRDefault="0081677F" w:rsidP="00E80468">
      <w:pPr>
        <w:spacing w:after="0" w:line="240" w:lineRule="auto"/>
      </w:pPr>
    </w:p>
    <w:p w14:paraId="0BE2E095" w14:textId="23C7A6CC" w:rsidR="00B7324E" w:rsidRPr="00932824" w:rsidRDefault="00B7324E" w:rsidP="00E80468">
      <w:pPr>
        <w:spacing w:after="0" w:line="240" w:lineRule="auto"/>
      </w:pPr>
      <w:r w:rsidRPr="00932824">
        <w:t xml:space="preserve">Voor meer informatie over het aanvragen van de GVA zie: </w:t>
      </w:r>
      <w:hyperlink r:id="rId15" w:history="1">
        <w:r w:rsidRPr="00932824">
          <w:rPr>
            <w:rStyle w:val="Hyperlink"/>
          </w:rPr>
          <w:t>https://www.justis.nl/producten/gva/gva-aanvragen/</w:t>
        </w:r>
      </w:hyperlink>
      <w:r w:rsidRPr="00932824">
        <w:t xml:space="preserve">. </w:t>
      </w:r>
    </w:p>
    <w:p w14:paraId="548C5321" w14:textId="77777777" w:rsidR="0081677F" w:rsidRDefault="0081677F" w:rsidP="00E80468">
      <w:pPr>
        <w:spacing w:after="0" w:line="240" w:lineRule="auto"/>
      </w:pPr>
    </w:p>
    <w:p w14:paraId="19CE5FAA" w14:textId="4128C7F8" w:rsidR="00B7324E" w:rsidRPr="00932824" w:rsidRDefault="00B7324E" w:rsidP="00E80468">
      <w:pPr>
        <w:spacing w:after="0" w:line="240" w:lineRule="auto"/>
      </w:pPr>
      <w:r w:rsidRPr="00932824">
        <w:t xml:space="preserve">De te overleggen GVA mag op het moment van de Inschrijving niet ouder zijn dan twee (2) jaar. De GVA dient aangevraagd te worden bij het Ministerie van Justitie. </w:t>
      </w:r>
    </w:p>
    <w:p w14:paraId="7CFD2366" w14:textId="77777777" w:rsidR="0081677F" w:rsidRDefault="0081677F" w:rsidP="00E80468">
      <w:pPr>
        <w:spacing w:after="0" w:line="240" w:lineRule="auto"/>
      </w:pPr>
    </w:p>
    <w:p w14:paraId="1D38C4B1" w14:textId="265DF141" w:rsidR="00B7324E" w:rsidRPr="00932824" w:rsidRDefault="00B7324E" w:rsidP="00E80468">
      <w:pPr>
        <w:spacing w:after="0" w:line="240" w:lineRule="auto"/>
      </w:pPr>
      <w:r w:rsidRPr="00932824">
        <w:t xml:space="preserve">Wanneer sprake is van een buitenlandse onderneming, kan, als er in het land waar het bedrijf gevestigd is geen gelijkwaardig formulier bestaat, in plaats van de GVA een verklaring onder ede of een plechtige verklaring ten overstaan van een bevoegde rechterlijke of administratieve instantie, een notaris of een bevoegde beroepsorganisatie van dat land worden afgelegd en deze verklaring vervolgens overleggen aan </w:t>
      </w:r>
      <w:r>
        <w:t>Aanbestedende dienst</w:t>
      </w:r>
      <w:r w:rsidRPr="00932824">
        <w:t xml:space="preserve">. </w:t>
      </w:r>
    </w:p>
    <w:p w14:paraId="4B32057B" w14:textId="77777777" w:rsidR="0081677F" w:rsidRDefault="0081677F" w:rsidP="00E80468">
      <w:pPr>
        <w:spacing w:after="0" w:line="240" w:lineRule="auto"/>
        <w:rPr>
          <w:b/>
        </w:rPr>
      </w:pPr>
    </w:p>
    <w:p w14:paraId="505DF63C" w14:textId="77777777" w:rsidR="0081677F" w:rsidRDefault="0081677F" w:rsidP="00E80468">
      <w:pPr>
        <w:spacing w:after="0" w:line="240" w:lineRule="auto"/>
        <w:rPr>
          <w:b/>
        </w:rPr>
      </w:pPr>
    </w:p>
    <w:p w14:paraId="25DE7C2A" w14:textId="59092F07" w:rsidR="00B7324E" w:rsidRPr="00932824" w:rsidRDefault="00B7324E" w:rsidP="00E80468">
      <w:pPr>
        <w:spacing w:after="0" w:line="240" w:lineRule="auto"/>
        <w:rPr>
          <w:b/>
        </w:rPr>
      </w:pPr>
      <w:r w:rsidRPr="00932824">
        <w:rPr>
          <w:b/>
        </w:rPr>
        <w:t>Let op:</w:t>
      </w:r>
    </w:p>
    <w:p w14:paraId="634E2422" w14:textId="57BF0BD7" w:rsidR="00B7324E" w:rsidRDefault="00B7324E" w:rsidP="00E80468">
      <w:pPr>
        <w:spacing w:after="0" w:line="240" w:lineRule="auto"/>
      </w:pPr>
      <w:r>
        <w:t>Inschrijver dient er rekening mee te houden dat het verkrijgen van de gevraagde verklaring enige tijd tot een aan</w:t>
      </w:r>
      <w:r w:rsidR="1C164B0C">
        <w:t>tal</w:t>
      </w:r>
      <w:r>
        <w:t xml:space="preserve"> weken kan duren.</w:t>
      </w:r>
    </w:p>
    <w:p w14:paraId="334B556A" w14:textId="77777777" w:rsidR="0081677F" w:rsidRPr="00932824" w:rsidRDefault="0081677F" w:rsidP="00E80468">
      <w:pPr>
        <w:spacing w:after="0" w:line="240" w:lineRule="auto"/>
      </w:pPr>
    </w:p>
    <w:p w14:paraId="2D4F7816" w14:textId="47CD1421" w:rsidR="00B7324E" w:rsidRDefault="00B7324E" w:rsidP="00E80468">
      <w:pPr>
        <w:spacing w:after="0" w:line="240" w:lineRule="auto"/>
      </w:pPr>
      <w:r w:rsidRPr="00932824">
        <w:t>Op verzoek overlegt u de gegevens binnen zeven (7) werkdagen.</w:t>
      </w:r>
    </w:p>
    <w:p w14:paraId="03400036" w14:textId="77777777" w:rsidR="0081677F" w:rsidRPr="00B7324E" w:rsidRDefault="0081677F" w:rsidP="00E80468">
      <w:pPr>
        <w:spacing w:after="0" w:line="240" w:lineRule="auto"/>
      </w:pPr>
    </w:p>
    <w:p w14:paraId="175DDB77" w14:textId="7FD237B5" w:rsidR="00E34F59" w:rsidRDefault="00507468" w:rsidP="006C16B5">
      <w:pPr>
        <w:pStyle w:val="Kop2"/>
        <w:numPr>
          <w:ilvl w:val="1"/>
          <w:numId w:val="9"/>
        </w:numPr>
        <w:spacing w:line="240" w:lineRule="auto"/>
        <w:rPr>
          <w:rFonts w:ascii="Calibri" w:hAnsi="Calibri" w:cs="Calibri"/>
          <w:b/>
        </w:rPr>
      </w:pPr>
      <w:bookmarkStart w:id="20" w:name="_Toc184656974"/>
      <w:r>
        <w:rPr>
          <w:rFonts w:ascii="Calibri" w:hAnsi="Calibri" w:cs="Calibri"/>
          <w:b/>
        </w:rPr>
        <w:t>Geschiktheidseis: Beroepsbekwaamheid</w:t>
      </w:r>
      <w:bookmarkEnd w:id="20"/>
    </w:p>
    <w:p w14:paraId="257F6C9A" w14:textId="77777777" w:rsidR="00507468" w:rsidRPr="00932824" w:rsidRDefault="00507468" w:rsidP="00E80468">
      <w:pPr>
        <w:spacing w:after="0" w:line="240" w:lineRule="auto"/>
      </w:pPr>
      <w:bookmarkStart w:id="21" w:name="_Hlk88575025"/>
      <w:r w:rsidRPr="00932824">
        <w:t xml:space="preserve">De Inschrijver dient ingeschreven te zijn in het handelsregister van de Kamer van Koophandel, dan wel een overeenkomstig beroeps- of handelsregister van het land van vestiging van de onderneming. Aan de hand van de Inschrijving in genoemd register onderzoekt </w:t>
      </w:r>
      <w:r>
        <w:t>Aanbestedende dienst</w:t>
      </w:r>
      <w:r w:rsidRPr="00574D79">
        <w:t xml:space="preserve"> </w:t>
      </w:r>
      <w:r w:rsidRPr="00932824">
        <w:t>of de Inschrijving rechtsgeldig is ondertekend.</w:t>
      </w:r>
    </w:p>
    <w:p w14:paraId="56255C33" w14:textId="77777777" w:rsidR="0081677F" w:rsidRDefault="0081677F" w:rsidP="00E80468">
      <w:pPr>
        <w:spacing w:after="0" w:line="240" w:lineRule="auto"/>
      </w:pPr>
    </w:p>
    <w:p w14:paraId="2476199A" w14:textId="4954D2BC" w:rsidR="00507468" w:rsidRDefault="00507468" w:rsidP="00E80468">
      <w:pPr>
        <w:spacing w:after="0" w:line="240" w:lineRule="auto"/>
      </w:pPr>
      <w:r>
        <w:t>Aanbestedende dienst</w:t>
      </w:r>
      <w:r w:rsidRPr="00574D79">
        <w:t xml:space="preserve"> </w:t>
      </w:r>
      <w:r w:rsidRPr="00932824">
        <w:t xml:space="preserve">zal de Inschrijver die voor gunning in aanmerking komt, als bewijsstuk bij </w:t>
      </w:r>
      <w:r w:rsidR="00760D04">
        <w:t>het</w:t>
      </w:r>
      <w:r w:rsidRPr="00932824">
        <w:t xml:space="preserve"> UEA, verzoeken een actueel inschrijvingsbewijs in het handelsregister, niet ouder dan </w:t>
      </w:r>
      <w:r>
        <w:t xml:space="preserve">zes </w:t>
      </w:r>
      <w:r w:rsidRPr="00932824">
        <w:t>(6) maanden, gerekend vanaf de sluitingsdatum voor het indienen van de Inschrijving, te overleggen. U vult dit bewijs eventueel met documentatie aan, waaruit de rechtsgeldigheid van de handtekening van de Inschrijver blijkt (volmacht(en)).</w:t>
      </w:r>
    </w:p>
    <w:p w14:paraId="5C22600C" w14:textId="77777777" w:rsidR="0081677F" w:rsidRPr="00932824" w:rsidRDefault="0081677F" w:rsidP="00E80468">
      <w:pPr>
        <w:spacing w:after="0" w:line="240" w:lineRule="auto"/>
      </w:pPr>
    </w:p>
    <w:p w14:paraId="61C0F1A0" w14:textId="77777777" w:rsidR="00507468" w:rsidRPr="00932824" w:rsidRDefault="00507468" w:rsidP="00E80468">
      <w:pPr>
        <w:spacing w:after="0" w:line="240" w:lineRule="auto"/>
      </w:pPr>
      <w:r w:rsidRPr="00932824">
        <w:t xml:space="preserve">Indien Inschrijver een holding- of moedermaatschappij(en) heeft, dient Inschrijver tevens het inschrijvingsbewijs van deze holding- of moedermaatschappij(en) te overleggen. </w:t>
      </w:r>
    </w:p>
    <w:p w14:paraId="305EF64C" w14:textId="77777777" w:rsidR="0081677F" w:rsidRDefault="0081677F" w:rsidP="00E80468">
      <w:pPr>
        <w:spacing w:after="0" w:line="240" w:lineRule="auto"/>
      </w:pPr>
    </w:p>
    <w:p w14:paraId="1345DCE2" w14:textId="7FB07AAB" w:rsidR="00507468" w:rsidRDefault="00507468" w:rsidP="00E80468">
      <w:pPr>
        <w:spacing w:after="0" w:line="240" w:lineRule="auto"/>
      </w:pPr>
      <w:r w:rsidRPr="00932824">
        <w:t>Op verzoek overlegt u deze gegevens binnen zeven (7) werkdagen.</w:t>
      </w:r>
    </w:p>
    <w:p w14:paraId="2ABEB116" w14:textId="77777777" w:rsidR="0081677F" w:rsidRDefault="0081677F" w:rsidP="00E80468">
      <w:pPr>
        <w:spacing w:after="0" w:line="240" w:lineRule="auto"/>
      </w:pPr>
    </w:p>
    <w:p w14:paraId="0633E7E7" w14:textId="4E4BB620" w:rsidR="00E34F59" w:rsidRDefault="00507468" w:rsidP="006C16B5">
      <w:pPr>
        <w:pStyle w:val="Kop2"/>
        <w:numPr>
          <w:ilvl w:val="1"/>
          <w:numId w:val="9"/>
        </w:numPr>
        <w:spacing w:line="240" w:lineRule="auto"/>
        <w:rPr>
          <w:rFonts w:ascii="Calibri" w:hAnsi="Calibri" w:cs="Calibri"/>
          <w:b/>
        </w:rPr>
      </w:pPr>
      <w:bookmarkStart w:id="22" w:name="_Toc184656975"/>
      <w:bookmarkEnd w:id="21"/>
      <w:r>
        <w:rPr>
          <w:rFonts w:ascii="Calibri" w:hAnsi="Calibri" w:cs="Calibri"/>
          <w:b/>
        </w:rPr>
        <w:t>Geschiktheidseis: Financieel en economische draagkracht</w:t>
      </w:r>
      <w:bookmarkEnd w:id="22"/>
      <w:r>
        <w:rPr>
          <w:rFonts w:ascii="Calibri" w:hAnsi="Calibri" w:cs="Calibri"/>
          <w:b/>
        </w:rPr>
        <w:t xml:space="preserve"> </w:t>
      </w:r>
    </w:p>
    <w:p w14:paraId="641ACAB0" w14:textId="77777777" w:rsidR="0081677F" w:rsidRDefault="00507468" w:rsidP="00E80468">
      <w:pPr>
        <w:spacing w:after="0" w:line="240" w:lineRule="auto"/>
      </w:pPr>
      <w:r w:rsidRPr="00932824">
        <w:t>Met het indienen van de Inschrijving verklaart Inschrijver financieel voldoende gezond te zijn om de Opdracht uit te voeren. Inschrijver dient een stabiele onderneming te zijn, wiens continuïteit is gegarandeerd gedurende de looptijd van de Opdracht, inclusief mogelijke verlenging(en).</w:t>
      </w:r>
    </w:p>
    <w:p w14:paraId="635278B6" w14:textId="77777777" w:rsidR="0081677F" w:rsidRDefault="0081677F" w:rsidP="00E80468">
      <w:pPr>
        <w:spacing w:after="0" w:line="240" w:lineRule="auto"/>
      </w:pPr>
    </w:p>
    <w:p w14:paraId="70FA76A1" w14:textId="72DEAAFC" w:rsidR="00507468" w:rsidRPr="00932824" w:rsidRDefault="00507468" w:rsidP="00E80468">
      <w:pPr>
        <w:spacing w:after="0" w:line="240" w:lineRule="auto"/>
      </w:pPr>
      <w:r w:rsidRPr="00932824">
        <w:t>Indien de Inschrijver controleplichtig is, geldt dat de meest recente accountantsverklaring geen paragraaf bevat met negatieve continuïteitsverwachtingen. Inschrijver dient de meest recente jaarrekening en accountantsverklaring te kunnen overleggen.</w:t>
      </w:r>
    </w:p>
    <w:p w14:paraId="54C53785" w14:textId="77777777" w:rsidR="0081677F" w:rsidRDefault="0081677F" w:rsidP="00E80468">
      <w:pPr>
        <w:spacing w:after="0" w:line="240" w:lineRule="auto"/>
      </w:pPr>
    </w:p>
    <w:p w14:paraId="53A604AF" w14:textId="6DEDBEFF" w:rsidR="00507468" w:rsidRPr="00932824" w:rsidRDefault="00507468" w:rsidP="00E80468">
      <w:pPr>
        <w:spacing w:after="0" w:line="240" w:lineRule="auto"/>
      </w:pPr>
      <w:r w:rsidRPr="00932824">
        <w:t xml:space="preserve">Indien de Inschrijver niet controleplichtig is, verklaart Inschrijver door ondertekening van het UEA dat de financiële en economische draagkracht van haar onderneming zodanig is dat de continuïteit van de dienstverlening gedurende de looptijd van de Opdracht, inclusief mogelijke verlenging(en), niet in gevaar komt. </w:t>
      </w:r>
      <w:r>
        <w:t>Aanbestedende dienst</w:t>
      </w:r>
      <w:r w:rsidRPr="00574D79">
        <w:t xml:space="preserve"> </w:t>
      </w:r>
      <w:r w:rsidRPr="00932824">
        <w:t>kan na voorlopige gunning vragen om een jaarverslag en/of een beoordelings- of samenstellingsverklaring.</w:t>
      </w:r>
    </w:p>
    <w:p w14:paraId="047DAE73" w14:textId="77777777" w:rsidR="0081677F" w:rsidRDefault="0081677F" w:rsidP="00E80468">
      <w:pPr>
        <w:spacing w:after="0" w:line="240" w:lineRule="auto"/>
      </w:pPr>
    </w:p>
    <w:p w14:paraId="230E93B4" w14:textId="2CEFBEF6" w:rsidR="00507468" w:rsidRPr="00932824" w:rsidRDefault="00507468" w:rsidP="00E80468">
      <w:pPr>
        <w:spacing w:after="0" w:line="240" w:lineRule="auto"/>
      </w:pPr>
      <w:r>
        <w:t>Aanbestedende dienst</w:t>
      </w:r>
      <w:r w:rsidRPr="00574D79">
        <w:t xml:space="preserve"> </w:t>
      </w:r>
      <w:r w:rsidRPr="00932824">
        <w:t xml:space="preserve">zal de Inschrijver die voor gunning in aanmerking komt, als bewijsstuk bij </w:t>
      </w:r>
      <w:r w:rsidR="00760D04">
        <w:t>het</w:t>
      </w:r>
      <w:r w:rsidRPr="00932824">
        <w:t xml:space="preserve"> UEA, verzoeken de hier genoemde bewijsstukken te overleggen. </w:t>
      </w:r>
    </w:p>
    <w:p w14:paraId="0899C008" w14:textId="77777777" w:rsidR="0081677F" w:rsidRDefault="0081677F" w:rsidP="00E80468">
      <w:pPr>
        <w:spacing w:after="0" w:line="240" w:lineRule="auto"/>
      </w:pPr>
    </w:p>
    <w:p w14:paraId="00A0900D" w14:textId="649A2567" w:rsidR="00507468" w:rsidRDefault="00507468" w:rsidP="00E80468">
      <w:pPr>
        <w:spacing w:after="0" w:line="240" w:lineRule="auto"/>
      </w:pPr>
      <w:r w:rsidRPr="00932824">
        <w:t>Op verzoek overlegt u deze gegevens binnen zeven (7) werkdagen.</w:t>
      </w:r>
    </w:p>
    <w:p w14:paraId="03AF18F3" w14:textId="77777777" w:rsidR="0081677F" w:rsidRPr="00BF53E8" w:rsidRDefault="0081677F" w:rsidP="00E80468">
      <w:pPr>
        <w:spacing w:after="0" w:line="240" w:lineRule="auto"/>
      </w:pPr>
    </w:p>
    <w:p w14:paraId="0BEE113C" w14:textId="3DF87B57" w:rsidR="00E34F59" w:rsidRDefault="00507468" w:rsidP="006C16B5">
      <w:pPr>
        <w:pStyle w:val="Kop2"/>
        <w:numPr>
          <w:ilvl w:val="1"/>
          <w:numId w:val="9"/>
        </w:numPr>
        <w:spacing w:line="240" w:lineRule="auto"/>
        <w:rPr>
          <w:rFonts w:ascii="Calibri" w:hAnsi="Calibri" w:cs="Calibri"/>
          <w:b/>
        </w:rPr>
      </w:pPr>
      <w:bookmarkStart w:id="23" w:name="_Toc184656976"/>
      <w:r>
        <w:rPr>
          <w:rFonts w:ascii="Calibri" w:hAnsi="Calibri" w:cs="Calibri"/>
          <w:b/>
        </w:rPr>
        <w:t>Geschiktheidseis: Verzekering</w:t>
      </w:r>
      <w:bookmarkEnd w:id="23"/>
      <w:r>
        <w:rPr>
          <w:rFonts w:ascii="Calibri" w:hAnsi="Calibri" w:cs="Calibri"/>
          <w:b/>
        </w:rPr>
        <w:t xml:space="preserve"> </w:t>
      </w:r>
    </w:p>
    <w:p w14:paraId="45FCE45D" w14:textId="15E9D923" w:rsidR="00CE5056" w:rsidRDefault="00CE5056" w:rsidP="00B203D8">
      <w:pPr>
        <w:spacing w:after="0" w:line="240" w:lineRule="auto"/>
      </w:pPr>
      <w:r w:rsidRPr="00932824">
        <w:t xml:space="preserve">Inschrijver beschikt op de uiterste datum voor het indienen van de Inschrijving over een adequate verzekering of voorziening voor wettelijke- en/of bedrijfsaansprakelijkheid. Deze dient gedurende de gehele looptijd van de </w:t>
      </w:r>
      <w:r>
        <w:t>O</w:t>
      </w:r>
      <w:r w:rsidRPr="00932824">
        <w:t xml:space="preserve">vereenkomst geldig te zijn tot het tijdstip waarop Opdrachtnemer aan al zijn verplichtingen met betrekking tot de Opdracht heeft voldaan. Met adequaat wordt bedoeld dat de Inschrijver in het bezit is van een wettelijke- en/of bedrijfsaansprakelijkheidsverzekering met een </w:t>
      </w:r>
      <w:r w:rsidRPr="00932824">
        <w:lastRenderedPageBreak/>
        <w:t xml:space="preserve">minimale dekking van </w:t>
      </w:r>
      <w:r w:rsidR="005352B9">
        <w:rPr>
          <w:b/>
        </w:rPr>
        <w:t>€1.500.000,-</w:t>
      </w:r>
      <w:r w:rsidRPr="00932824">
        <w:t xml:space="preserve"> per gebeurtenis, waarbij het eigen risico niet hoger mag zijn dan </w:t>
      </w:r>
      <w:r w:rsidR="005352B9">
        <w:rPr>
          <w:b/>
        </w:rPr>
        <w:t xml:space="preserve">€250.000,-. </w:t>
      </w:r>
      <w:r w:rsidRPr="00932824">
        <w:t xml:space="preserve">Deze polis dient in ieder geval twee (2) maal per jaar een uitbetaling ter hoogte van </w:t>
      </w:r>
      <w:r w:rsidR="00E27784">
        <w:rPr>
          <w:b/>
        </w:rPr>
        <w:t>€1.500.000,-</w:t>
      </w:r>
      <w:r w:rsidRPr="00932824">
        <w:t xml:space="preserve"> toe te staan.</w:t>
      </w:r>
    </w:p>
    <w:p w14:paraId="52BEE1D6" w14:textId="77777777" w:rsidR="000A162A" w:rsidRPr="00932824" w:rsidRDefault="000A162A" w:rsidP="00B203D8">
      <w:pPr>
        <w:spacing w:after="0" w:line="240" w:lineRule="auto"/>
      </w:pPr>
    </w:p>
    <w:p w14:paraId="11D1A100" w14:textId="77777777" w:rsidR="00CE5056" w:rsidRPr="00932824" w:rsidRDefault="00CE5056" w:rsidP="00B203D8">
      <w:pPr>
        <w:spacing w:after="0" w:line="240" w:lineRule="auto"/>
      </w:pPr>
      <w:r w:rsidRPr="00932824">
        <w:t>Het is niet noodzakelijk dat een Combinatie als Combinatie verzekerd is, op voorwaarde dat de afzonderlijke partijen aan het samenwerkingsverband wel zoals geëist verzekerd zijn.</w:t>
      </w:r>
    </w:p>
    <w:p w14:paraId="4C42610E" w14:textId="77777777" w:rsidR="000A162A" w:rsidRDefault="000A162A" w:rsidP="00B203D8">
      <w:pPr>
        <w:spacing w:after="0" w:line="240" w:lineRule="auto"/>
      </w:pPr>
    </w:p>
    <w:p w14:paraId="29D0B001" w14:textId="08815B3F" w:rsidR="00CE5056" w:rsidRDefault="00CE5056" w:rsidP="00B203D8">
      <w:pPr>
        <w:spacing w:after="0" w:line="240" w:lineRule="auto"/>
      </w:pPr>
      <w:r w:rsidRPr="00932824">
        <w:t xml:space="preserve">De Inschrijver die voor gunning van de Opdracht in aanmerking komt, overlegt binnen zeven (7) werkdagen na eerste verzoek van </w:t>
      </w:r>
      <w:r>
        <w:t>Aanbestedende dienst</w:t>
      </w:r>
      <w:r w:rsidRPr="00932824">
        <w:t xml:space="preserve">, een afschrift </w:t>
      </w:r>
      <w:r w:rsidR="00CB4BA2">
        <w:t>v</w:t>
      </w:r>
      <w:r w:rsidRPr="00932824">
        <w:t xml:space="preserve">an een recent bij Inschrijving geldig </w:t>
      </w:r>
      <w:proofErr w:type="spellStart"/>
      <w:r w:rsidRPr="00932824">
        <w:t>polisblad</w:t>
      </w:r>
      <w:proofErr w:type="spellEnd"/>
      <w:r w:rsidRPr="00932824">
        <w:t xml:space="preserve"> (niet ouder dan één (1) jaar). </w:t>
      </w:r>
    </w:p>
    <w:p w14:paraId="6A3DB7AF" w14:textId="77777777" w:rsidR="000A162A" w:rsidRDefault="000A162A" w:rsidP="00B203D8">
      <w:pPr>
        <w:spacing w:after="0" w:line="240" w:lineRule="auto"/>
      </w:pPr>
    </w:p>
    <w:p w14:paraId="7C20F94B" w14:textId="4F311A74" w:rsidR="00E34F59" w:rsidRDefault="00507468" w:rsidP="006C16B5">
      <w:pPr>
        <w:pStyle w:val="Kop2"/>
        <w:numPr>
          <w:ilvl w:val="1"/>
          <w:numId w:val="9"/>
        </w:numPr>
        <w:spacing w:line="240" w:lineRule="auto"/>
        <w:rPr>
          <w:rFonts w:ascii="Calibri" w:hAnsi="Calibri" w:cs="Calibri"/>
          <w:b/>
        </w:rPr>
      </w:pPr>
      <w:bookmarkStart w:id="24" w:name="_Toc184656977"/>
      <w:r>
        <w:rPr>
          <w:rFonts w:ascii="Calibri" w:hAnsi="Calibri" w:cs="Calibri"/>
          <w:b/>
        </w:rPr>
        <w:t>Geschiktheidseis: Technische bekwaamheid</w:t>
      </w:r>
      <w:bookmarkEnd w:id="24"/>
    </w:p>
    <w:p w14:paraId="60BA34E9" w14:textId="5157620C" w:rsidR="00507468" w:rsidRDefault="00507468" w:rsidP="00B203D8">
      <w:pPr>
        <w:spacing w:after="0" w:line="240" w:lineRule="auto"/>
      </w:pPr>
      <w:r w:rsidRPr="00932824">
        <w:t xml:space="preserve">Inschrijver dient aan te tonen over voldoende deskundigheid en ervaring te beschikken om de </w:t>
      </w:r>
      <w:r w:rsidRPr="00876B6A">
        <w:t>onderhavige Opdracht naar behoren te kunnen uitvoeren. Aanbestedende dienst heeft hiertoe de hierna genoemde kerncompetentie</w:t>
      </w:r>
      <w:r w:rsidR="001F207F" w:rsidRPr="00876B6A">
        <w:t>s</w:t>
      </w:r>
      <w:r w:rsidRPr="00876B6A">
        <w:t xml:space="preserve"> gedefinieerd.</w:t>
      </w:r>
    </w:p>
    <w:p w14:paraId="67487426" w14:textId="77777777" w:rsidR="000A162A" w:rsidRPr="00876B6A" w:rsidRDefault="000A162A" w:rsidP="00B203D8">
      <w:pPr>
        <w:spacing w:after="0" w:line="240" w:lineRule="auto"/>
      </w:pPr>
    </w:p>
    <w:p w14:paraId="628CA93B" w14:textId="339D78D4" w:rsidR="00507468" w:rsidRPr="00876B6A" w:rsidRDefault="00507468" w:rsidP="00B203D8">
      <w:pPr>
        <w:spacing w:after="0" w:line="240" w:lineRule="auto"/>
      </w:pPr>
      <w:r w:rsidRPr="00876B6A">
        <w:t xml:space="preserve">Inschrijver dient </w:t>
      </w:r>
      <w:r w:rsidR="00E827AF" w:rsidRPr="00876B6A">
        <w:t xml:space="preserve">voor de </w:t>
      </w:r>
      <w:r w:rsidRPr="00876B6A">
        <w:t xml:space="preserve">genoemde kerncompetentie </w:t>
      </w:r>
      <w:r w:rsidR="00796FF8">
        <w:t>referenties</w:t>
      </w:r>
      <w:r w:rsidRPr="00876B6A">
        <w:t xml:space="preserve"> te overleggen, waarmee </w:t>
      </w:r>
      <w:r w:rsidR="00760D04" w:rsidRPr="00876B6A">
        <w:t>zij</w:t>
      </w:r>
      <w:r w:rsidRPr="00876B6A">
        <w:t xml:space="preserve"> aantoont te beschikken over de in de kerncompetentie gevraagde ervaring.</w:t>
      </w:r>
    </w:p>
    <w:p w14:paraId="7B11FD93" w14:textId="77777777" w:rsidR="00E03954" w:rsidRDefault="00E03954" w:rsidP="00B203D8">
      <w:pPr>
        <w:spacing w:after="0" w:line="240" w:lineRule="auto"/>
      </w:pPr>
    </w:p>
    <w:p w14:paraId="49452D6D" w14:textId="132B3160" w:rsidR="00507468" w:rsidRDefault="00507468" w:rsidP="00B203D8">
      <w:pPr>
        <w:spacing w:after="0" w:line="240" w:lineRule="auto"/>
      </w:pPr>
      <w:r w:rsidRPr="00876B6A">
        <w:t xml:space="preserve">Inschrijver dient hiervoor </w:t>
      </w:r>
      <w:r w:rsidR="009D1144" w:rsidRPr="00876B6A">
        <w:t>het bij</w:t>
      </w:r>
      <w:r w:rsidRPr="00876B6A">
        <w:t>gevoegde formulieren voor de opgave van de referentieprojecten</w:t>
      </w:r>
      <w:r w:rsidR="009D1144" w:rsidRPr="00876B6A">
        <w:t xml:space="preserve"> </w:t>
      </w:r>
      <w:r w:rsidR="009D1144" w:rsidRPr="00D40D91">
        <w:rPr>
          <w:u w:val="single"/>
        </w:rPr>
        <w:t xml:space="preserve">(Bijlage </w:t>
      </w:r>
      <w:r w:rsidR="00876B6A" w:rsidRPr="00D40D91">
        <w:rPr>
          <w:u w:val="single"/>
        </w:rPr>
        <w:t>6</w:t>
      </w:r>
      <w:r w:rsidR="009D1144" w:rsidRPr="00D40D91">
        <w:rPr>
          <w:u w:val="single"/>
        </w:rPr>
        <w:t>)</w:t>
      </w:r>
      <w:r w:rsidRPr="00D40D91">
        <w:rPr>
          <w:u w:val="single"/>
        </w:rPr>
        <w:t xml:space="preserve"> volledig in</w:t>
      </w:r>
      <w:r w:rsidRPr="00932824">
        <w:t xml:space="preserve"> te vullen</w:t>
      </w:r>
      <w:r w:rsidR="00AA3825">
        <w:t xml:space="preserve"> </w:t>
      </w:r>
      <w:r w:rsidRPr="00932824">
        <w:t>e</w:t>
      </w:r>
      <w:r w:rsidR="00E827AF">
        <w:t xml:space="preserve">n bij het betreffende onderdeel Eisen in </w:t>
      </w:r>
      <w:proofErr w:type="spellStart"/>
      <w:r w:rsidR="00E827AF">
        <w:t>Tender</w:t>
      </w:r>
      <w:r w:rsidR="00134177">
        <w:t>N</w:t>
      </w:r>
      <w:r w:rsidR="00E827AF">
        <w:t>ed</w:t>
      </w:r>
      <w:proofErr w:type="spellEnd"/>
      <w:r w:rsidR="00E827AF">
        <w:t xml:space="preserve"> </w:t>
      </w:r>
      <w:r w:rsidRPr="00932824">
        <w:t xml:space="preserve">te uploaden (in .pdf formaat). </w:t>
      </w:r>
    </w:p>
    <w:p w14:paraId="52244645" w14:textId="77777777" w:rsidR="00E03954" w:rsidRPr="00932824" w:rsidRDefault="00E03954" w:rsidP="00B203D8">
      <w:pPr>
        <w:spacing w:after="0" w:line="240" w:lineRule="auto"/>
      </w:pPr>
    </w:p>
    <w:p w14:paraId="7DEC8523" w14:textId="309BFEB0" w:rsidR="00507468" w:rsidRDefault="00507468" w:rsidP="00B203D8">
      <w:pPr>
        <w:spacing w:after="0" w:line="240" w:lineRule="auto"/>
      </w:pPr>
      <w:r w:rsidRPr="00932824">
        <w:t>Wanneer Inschrijver meer dan het gevraagde aantal referenties overlegt, worden uitsluitend de eerste aangetroffen referent</w:t>
      </w:r>
      <w:r w:rsidR="006D67C2">
        <w:t>ie</w:t>
      </w:r>
      <w:r w:rsidRPr="00932824">
        <w:t>s beoordeeld.</w:t>
      </w:r>
    </w:p>
    <w:p w14:paraId="207F36E0" w14:textId="77777777" w:rsidR="00E03954" w:rsidRDefault="00E03954" w:rsidP="00B203D8">
      <w:pPr>
        <w:spacing w:after="0" w:line="240" w:lineRule="auto"/>
      </w:pPr>
    </w:p>
    <w:p w14:paraId="75BC880C" w14:textId="369561A3" w:rsidR="00507468" w:rsidRDefault="00507468" w:rsidP="00B203D8">
      <w:pPr>
        <w:spacing w:after="0" w:line="240" w:lineRule="auto"/>
        <w:rPr>
          <w:b/>
        </w:rPr>
      </w:pPr>
      <w:bookmarkStart w:id="25" w:name="_Hlk110340005"/>
      <w:r w:rsidRPr="00AA3825">
        <w:rPr>
          <w:b/>
        </w:rPr>
        <w:t>Kerncompetentie</w:t>
      </w:r>
      <w:r w:rsidR="00E03954">
        <w:rPr>
          <w:b/>
        </w:rPr>
        <w:t xml:space="preserve"> voor Perceel 1</w:t>
      </w:r>
      <w:r w:rsidRPr="00AA3825">
        <w:rPr>
          <w:b/>
        </w:rPr>
        <w:t>:</w:t>
      </w:r>
    </w:p>
    <w:bookmarkEnd w:id="25"/>
    <w:p w14:paraId="3CDA9F7D" w14:textId="658F0EBC" w:rsidR="00E03954" w:rsidRPr="00E03954" w:rsidRDefault="00E03954" w:rsidP="00B203D8">
      <w:pPr>
        <w:spacing w:after="0" w:line="240" w:lineRule="auto"/>
        <w:rPr>
          <w:rFonts w:eastAsia="Verdana" w:cstheme="minorHAnsi"/>
        </w:rPr>
      </w:pPr>
      <w:r w:rsidRPr="00E03954">
        <w:rPr>
          <w:rFonts w:eastAsia="Verdana" w:cstheme="minorHAnsi"/>
        </w:rPr>
        <w:t xml:space="preserve">Om in aanmerking te (kunnen) komen voor de Opdracht, dient een Inschrijver te beschikken over aantoonbare ervaring met de uitvoering van tenminste één (1) ‘Opdracht’ in de afgelopen drie (3) jaar voorafgaande aan </w:t>
      </w:r>
      <w:r w:rsidR="00E7053E">
        <w:rPr>
          <w:rFonts w:eastAsia="Verdana" w:cstheme="minorHAnsi"/>
        </w:rPr>
        <w:t xml:space="preserve">de </w:t>
      </w:r>
      <w:r w:rsidRPr="00E03954">
        <w:rPr>
          <w:rFonts w:eastAsia="Verdana" w:cstheme="minorHAnsi"/>
        </w:rPr>
        <w:t xml:space="preserve">datum </w:t>
      </w:r>
      <w:r w:rsidR="00E7053E">
        <w:rPr>
          <w:rFonts w:eastAsia="Verdana" w:cstheme="minorHAnsi"/>
        </w:rPr>
        <w:t xml:space="preserve">van de </w:t>
      </w:r>
      <w:r w:rsidRPr="00E03954">
        <w:rPr>
          <w:rFonts w:eastAsia="Verdana" w:cstheme="minorHAnsi"/>
        </w:rPr>
        <w:t>aanbesteding die betrekking heeft (had) op:</w:t>
      </w:r>
    </w:p>
    <w:p w14:paraId="2A255FD2" w14:textId="6D2AD77C" w:rsidR="00E03954" w:rsidRPr="001F6C15" w:rsidRDefault="001F6C15" w:rsidP="001F6C15">
      <w:pPr>
        <w:pStyle w:val="Lijstalinea"/>
        <w:numPr>
          <w:ilvl w:val="0"/>
          <w:numId w:val="17"/>
        </w:numPr>
        <w:spacing w:after="0" w:line="240" w:lineRule="auto"/>
      </w:pPr>
      <w:r w:rsidRPr="001F6C15">
        <w:rPr>
          <w:u w:val="single"/>
        </w:rPr>
        <w:t>Kerncompetentie 1:</w:t>
      </w:r>
      <w:r>
        <w:rPr>
          <w:u w:val="single"/>
        </w:rPr>
        <w:t xml:space="preserve"> </w:t>
      </w:r>
      <w:r w:rsidR="00E03954" w:rsidRPr="001F6C15">
        <w:rPr>
          <w:rFonts w:cstheme="minorHAnsi"/>
        </w:rPr>
        <w:t xml:space="preserve">Het bieden van Sociaal Maatschappelijke Begeleiding, vergelijkbaar met onderhavige opdracht, op één of gelijktijdig op meerdere locaties met </w:t>
      </w:r>
      <w:r w:rsidR="00E03954" w:rsidRPr="001F6C15">
        <w:rPr>
          <w:rFonts w:cstheme="minorHAnsi"/>
          <w:b/>
          <w:bCs/>
        </w:rPr>
        <w:t>minimaal 260 ontheemden</w:t>
      </w:r>
      <w:r w:rsidR="00E03954" w:rsidRPr="001F6C15">
        <w:rPr>
          <w:rFonts w:cstheme="minorHAnsi"/>
        </w:rPr>
        <w:t xml:space="preserve"> die onder de Richtlijn Tijdelijke Bescherming (RTB) vallen.</w:t>
      </w:r>
    </w:p>
    <w:p w14:paraId="7A71E500" w14:textId="77777777" w:rsidR="0050509D" w:rsidRDefault="0050509D" w:rsidP="00B203D8">
      <w:pPr>
        <w:spacing w:after="0" w:line="240" w:lineRule="auto"/>
      </w:pPr>
    </w:p>
    <w:p w14:paraId="51872121" w14:textId="016DC823" w:rsidR="00E03954" w:rsidRDefault="00E03954" w:rsidP="00B203D8">
      <w:pPr>
        <w:spacing w:after="0" w:line="240" w:lineRule="auto"/>
        <w:rPr>
          <w:b/>
        </w:rPr>
      </w:pPr>
      <w:r w:rsidRPr="00AA3825">
        <w:rPr>
          <w:b/>
        </w:rPr>
        <w:t>Kerncompetentie</w:t>
      </w:r>
      <w:r>
        <w:rPr>
          <w:b/>
        </w:rPr>
        <w:t>s voor Perceel 2</w:t>
      </w:r>
      <w:r w:rsidRPr="00AA3825">
        <w:rPr>
          <w:b/>
        </w:rPr>
        <w:t>:</w:t>
      </w:r>
    </w:p>
    <w:p w14:paraId="54D5409B" w14:textId="77777777" w:rsidR="00E03954" w:rsidRPr="00E03954" w:rsidRDefault="00E03954" w:rsidP="00B203D8">
      <w:pPr>
        <w:spacing w:after="0" w:line="240" w:lineRule="auto"/>
        <w:rPr>
          <w:rFonts w:eastAsia="Verdana" w:cstheme="minorHAnsi"/>
        </w:rPr>
      </w:pPr>
      <w:r w:rsidRPr="00E03954">
        <w:rPr>
          <w:rFonts w:eastAsia="Verdana" w:cstheme="minorHAnsi"/>
        </w:rPr>
        <w:t>Om in aanmerking te (kunnen) komen voor de Opdracht, dient een Inschrijver te beschikken over aantoonbare ervaring met de uitvoering van tenminste één (1) ‘Opdracht’ in de afgelopen drie (3) jaar voorafgaande aan datum aanbesteding die betrekking heeft (had) op:</w:t>
      </w:r>
    </w:p>
    <w:p w14:paraId="0835746C" w14:textId="5763DFC8" w:rsidR="00B47EFA" w:rsidRPr="001F6C15" w:rsidRDefault="001F6C15" w:rsidP="001F6C15">
      <w:pPr>
        <w:pStyle w:val="Lijstalinea"/>
        <w:numPr>
          <w:ilvl w:val="0"/>
          <w:numId w:val="17"/>
        </w:numPr>
        <w:spacing w:after="0" w:line="240" w:lineRule="auto"/>
      </w:pPr>
      <w:r w:rsidRPr="001F6C15">
        <w:rPr>
          <w:u w:val="single"/>
        </w:rPr>
        <w:t>Kerncompetentie 1:</w:t>
      </w:r>
      <w:r>
        <w:rPr>
          <w:u w:val="single"/>
        </w:rPr>
        <w:t xml:space="preserve"> </w:t>
      </w:r>
      <w:r w:rsidR="00E03954" w:rsidRPr="001F6C15">
        <w:rPr>
          <w:rFonts w:cstheme="minorHAnsi"/>
        </w:rPr>
        <w:t xml:space="preserve">Het bieden van Sociaal Maatschappelijke Begeleiding, vergelijkbaar met onderhavige opdracht, op één of gelijktijdig op meerdere locaties met </w:t>
      </w:r>
      <w:r w:rsidR="00E03954" w:rsidRPr="001F6C15">
        <w:rPr>
          <w:rFonts w:cstheme="minorHAnsi"/>
          <w:b/>
          <w:bCs/>
        </w:rPr>
        <w:t>minimaal 100 ontheemden</w:t>
      </w:r>
      <w:r w:rsidR="00E03954" w:rsidRPr="001F6C15">
        <w:rPr>
          <w:rFonts w:cstheme="minorHAnsi"/>
        </w:rPr>
        <w:t xml:space="preserve"> die onder de Richtlijn Tijdelijke Bescherming (RTB) vallen.</w:t>
      </w:r>
    </w:p>
    <w:p w14:paraId="1D288F3D" w14:textId="21BA22F9" w:rsidR="00E03954" w:rsidRPr="001F6C15" w:rsidRDefault="001F6C15" w:rsidP="001F6C15">
      <w:pPr>
        <w:pStyle w:val="Lijstalinea"/>
        <w:numPr>
          <w:ilvl w:val="0"/>
          <w:numId w:val="17"/>
        </w:numPr>
        <w:spacing w:after="0" w:line="240" w:lineRule="auto"/>
      </w:pPr>
      <w:r w:rsidRPr="001F6C15">
        <w:rPr>
          <w:u w:val="single"/>
        </w:rPr>
        <w:t>Kerncompetentie</w:t>
      </w:r>
      <w:r w:rsidR="003F1410">
        <w:rPr>
          <w:u w:val="single"/>
        </w:rPr>
        <w:t xml:space="preserve"> 2</w:t>
      </w:r>
      <w:r w:rsidRPr="001F6C15">
        <w:rPr>
          <w:u w:val="single"/>
        </w:rPr>
        <w:t>:</w:t>
      </w:r>
      <w:r>
        <w:rPr>
          <w:u w:val="single"/>
        </w:rPr>
        <w:t xml:space="preserve"> </w:t>
      </w:r>
      <w:r w:rsidR="00E03954" w:rsidRPr="001F6C15">
        <w:rPr>
          <w:rFonts w:cstheme="minorHAnsi"/>
        </w:rPr>
        <w:t xml:space="preserve">De Sociaal Maatschappelijke Begeleiding, vergelijkbaar met onderhavige opdracht, op één of gelijktijdig op meerdere locaties met </w:t>
      </w:r>
      <w:r w:rsidR="00E03954" w:rsidRPr="001F6C15">
        <w:rPr>
          <w:rFonts w:cstheme="minorHAnsi"/>
          <w:b/>
          <w:bCs/>
        </w:rPr>
        <w:t>minimaal 60 asielzoekers</w:t>
      </w:r>
      <w:r w:rsidR="00E03954" w:rsidRPr="001F6C15">
        <w:rPr>
          <w:rFonts w:cstheme="minorHAnsi"/>
        </w:rPr>
        <w:t xml:space="preserve"> op een CNO.</w:t>
      </w:r>
    </w:p>
    <w:p w14:paraId="01BC6DC4" w14:textId="77777777" w:rsidR="00E03954" w:rsidRPr="00E03954" w:rsidRDefault="00E03954" w:rsidP="00B203D8">
      <w:pPr>
        <w:spacing w:after="0" w:line="240" w:lineRule="auto"/>
      </w:pPr>
    </w:p>
    <w:p w14:paraId="3E9E5BBA" w14:textId="3AB243A2" w:rsidR="00CE5056" w:rsidRPr="00932824" w:rsidRDefault="00CE5056" w:rsidP="00B203D8">
      <w:pPr>
        <w:spacing w:after="0" w:line="240" w:lineRule="auto"/>
      </w:pPr>
      <w:r w:rsidRPr="00932824">
        <w:t>Ieder van de door Inschrijver op te geven referentieprojecten voldoet minimaal aan de in deze vraag gestelde vereisten.</w:t>
      </w:r>
    </w:p>
    <w:p w14:paraId="13A60D81" w14:textId="77777777" w:rsidR="00B203D8" w:rsidRDefault="00B203D8" w:rsidP="00B203D8">
      <w:pPr>
        <w:spacing w:after="0" w:line="240" w:lineRule="auto"/>
      </w:pPr>
    </w:p>
    <w:p w14:paraId="1569E57F" w14:textId="77777777" w:rsidR="00B203D8" w:rsidRDefault="00B203D8" w:rsidP="00B203D8">
      <w:pPr>
        <w:spacing w:after="0" w:line="240" w:lineRule="auto"/>
      </w:pPr>
      <w:r>
        <w:t>Voor de referenties geldt:</w:t>
      </w:r>
    </w:p>
    <w:p w14:paraId="5C31CACE" w14:textId="29854E08" w:rsidR="00CE5056" w:rsidRDefault="00CE5056" w:rsidP="006C16B5">
      <w:pPr>
        <w:pStyle w:val="Lijstalinea"/>
        <w:numPr>
          <w:ilvl w:val="0"/>
          <w:numId w:val="17"/>
        </w:numPr>
        <w:spacing w:after="0" w:line="240" w:lineRule="auto"/>
      </w:pPr>
      <w:r w:rsidRPr="00932824">
        <w:t xml:space="preserve">De met de referentieprojecten aan te tonen ervaring dient opgedaan te zijn in de afgelopen drie (3) jaar. De referentieprojecten moeten dan ook gedurende de afgelopen drie (3) jaar </w:t>
      </w:r>
      <w:r w:rsidRPr="00932824">
        <w:lastRenderedPageBreak/>
        <w:t>door Inschrijver zijn uitgevoerd, te rekenen vanaf de sluitingsdatum van de Inschrijvingen.</w:t>
      </w:r>
      <w:r w:rsidR="00B203D8">
        <w:t xml:space="preserve"> Lopende overeenkomsten zijn toegestaan, mits de referentieopdracht een afgeronde duur heeft van minimaal één (1) jaar.</w:t>
      </w:r>
    </w:p>
    <w:p w14:paraId="3946A257" w14:textId="3640B6E1" w:rsidR="00B203D8" w:rsidRDefault="00B203D8" w:rsidP="006C16B5">
      <w:pPr>
        <w:pStyle w:val="Lijstalinea"/>
        <w:numPr>
          <w:ilvl w:val="0"/>
          <w:numId w:val="17"/>
        </w:numPr>
        <w:spacing w:after="0" w:line="240" w:lineRule="auto"/>
      </w:pPr>
      <w:r>
        <w:t>De opdrachtgever van het betreffende referentieproject niet afkomstig is uit de eigen organisatie van de Inschrijver of uit een andere organisatie binnen de holding of de moedermaatschappij.</w:t>
      </w:r>
    </w:p>
    <w:p w14:paraId="09B00142" w14:textId="2BF7659D" w:rsidR="00B203D8" w:rsidRPr="00932824" w:rsidRDefault="00B203D8" w:rsidP="006C16B5">
      <w:pPr>
        <w:pStyle w:val="Lijstalinea"/>
        <w:numPr>
          <w:ilvl w:val="0"/>
          <w:numId w:val="17"/>
        </w:numPr>
        <w:spacing w:after="0" w:line="240" w:lineRule="auto"/>
      </w:pPr>
      <w:r>
        <w:t>Het is toegestaan dat de gemeente Haarlem als referent wordt opgevoerd.</w:t>
      </w:r>
    </w:p>
    <w:p w14:paraId="4E217D70" w14:textId="77777777" w:rsidR="00B203D8" w:rsidRDefault="00B203D8" w:rsidP="00E80468">
      <w:pPr>
        <w:spacing w:after="0" w:line="240" w:lineRule="auto"/>
      </w:pPr>
    </w:p>
    <w:p w14:paraId="7D3E31AD" w14:textId="688B96B5" w:rsidR="00CE5056" w:rsidRPr="00932824" w:rsidRDefault="00CE5056" w:rsidP="00E80468">
      <w:pPr>
        <w:spacing w:after="0" w:line="240" w:lineRule="auto"/>
      </w:pPr>
      <w:r w:rsidRPr="00932824">
        <w:t>Bij ieder referentieproject vermeldt Inschrijver:</w:t>
      </w:r>
    </w:p>
    <w:p w14:paraId="236FE2AE" w14:textId="77777777" w:rsidR="00B203D8" w:rsidRDefault="00CE5056" w:rsidP="006C16B5">
      <w:pPr>
        <w:pStyle w:val="Lijstalinea"/>
        <w:numPr>
          <w:ilvl w:val="0"/>
          <w:numId w:val="17"/>
        </w:numPr>
        <w:spacing w:after="0" w:line="240" w:lineRule="auto"/>
      </w:pPr>
      <w:r w:rsidRPr="00932824">
        <w:t>De publieke- of privaatrechtelijke instantie(s) waarvoor de opdracht bestemd was;</w:t>
      </w:r>
    </w:p>
    <w:p w14:paraId="0BCD3438" w14:textId="37C88A56" w:rsidR="00CE5056" w:rsidRPr="00932824" w:rsidRDefault="00CE5056" w:rsidP="006C16B5">
      <w:pPr>
        <w:pStyle w:val="Lijstalinea"/>
        <w:numPr>
          <w:ilvl w:val="0"/>
          <w:numId w:val="17"/>
        </w:numPr>
        <w:spacing w:after="0" w:line="240" w:lineRule="auto"/>
      </w:pPr>
      <w:r w:rsidRPr="00932824">
        <w:t>De adres- en contactgegevens en de naam en functie van de referent;</w:t>
      </w:r>
    </w:p>
    <w:p w14:paraId="5A58F719" w14:textId="77777777" w:rsidR="00CE5056" w:rsidRPr="00932824" w:rsidRDefault="00CE5056" w:rsidP="00E80468">
      <w:pPr>
        <w:pStyle w:val="Lijstalinea"/>
        <w:spacing w:after="0" w:line="240" w:lineRule="auto"/>
      </w:pPr>
      <w:r w:rsidRPr="00932824">
        <w:rPr>
          <w:b/>
        </w:rPr>
        <w:t>Let op:</w:t>
      </w:r>
    </w:p>
    <w:p w14:paraId="220C611C" w14:textId="77777777" w:rsidR="00CE5056" w:rsidRPr="00932824" w:rsidRDefault="00CE5056" w:rsidP="00E80468">
      <w:pPr>
        <w:pStyle w:val="Lijstalinea"/>
        <w:spacing w:after="0" w:line="240" w:lineRule="auto"/>
      </w:pPr>
      <w:r w:rsidRPr="00932824">
        <w:t>Het is Inschrijver niet toegestaan om de naam van de contactpersoon van de referent de naam van eigen medewerkers in te vullen, tenzij uw referentie betrekking heeft op Opdrachtgever.</w:t>
      </w:r>
    </w:p>
    <w:p w14:paraId="01096CEB" w14:textId="77777777" w:rsidR="00A93DDA" w:rsidRDefault="00CE5056" w:rsidP="006C16B5">
      <w:pPr>
        <w:pStyle w:val="Lijstalinea"/>
        <w:numPr>
          <w:ilvl w:val="0"/>
          <w:numId w:val="17"/>
        </w:numPr>
        <w:spacing w:after="0" w:line="240" w:lineRule="auto"/>
      </w:pPr>
      <w:r w:rsidRPr="00932824">
        <w:t>De gegevens over het op de kerncompetentie gerichte referentieproject dient gebaseerd te zijn op minimaal de hieronder opgenomen punten:</w:t>
      </w:r>
    </w:p>
    <w:p w14:paraId="1E96A86D" w14:textId="77777777" w:rsidR="00A93DDA" w:rsidRDefault="00CE5056" w:rsidP="006C16B5">
      <w:pPr>
        <w:pStyle w:val="Lijstalinea"/>
        <w:numPr>
          <w:ilvl w:val="1"/>
          <w:numId w:val="17"/>
        </w:numPr>
        <w:spacing w:after="0" w:line="240" w:lineRule="auto"/>
      </w:pPr>
      <w:r w:rsidRPr="00932824">
        <w:t>Naam en beschrijving van de inhoud en omvang van de uitgevoerde opdracht;</w:t>
      </w:r>
    </w:p>
    <w:p w14:paraId="431134C1" w14:textId="77777777" w:rsidR="00A93DDA" w:rsidRDefault="00CE5056" w:rsidP="006C16B5">
      <w:pPr>
        <w:pStyle w:val="Lijstalinea"/>
        <w:numPr>
          <w:ilvl w:val="1"/>
          <w:numId w:val="17"/>
        </w:numPr>
        <w:spacing w:after="0" w:line="240" w:lineRule="auto"/>
      </w:pPr>
      <w:r w:rsidRPr="00932824">
        <w:t>Het bedrag aan omzet van de o</w:t>
      </w:r>
      <w:r w:rsidRPr="00B203D8">
        <w:t>pdracht (excl. BTW);</w:t>
      </w:r>
    </w:p>
    <w:p w14:paraId="15C45C3D" w14:textId="7107AA7B" w:rsidR="00A93DDA" w:rsidDel="00897835" w:rsidRDefault="00CE5056" w:rsidP="006C16B5">
      <w:pPr>
        <w:pStyle w:val="Lijstalinea"/>
        <w:numPr>
          <w:ilvl w:val="1"/>
          <w:numId w:val="17"/>
        </w:numPr>
        <w:spacing w:after="0" w:line="240" w:lineRule="auto"/>
        <w:rPr>
          <w:del w:id="26" w:author="Roeland Kalshoven" w:date="2025-01-16T11:43:00Z"/>
        </w:rPr>
      </w:pPr>
      <w:del w:id="27" w:author="Roeland Kalshoven" w:date="2025-01-16T11:43:00Z">
        <w:r w:rsidRPr="00B203D8" w:rsidDel="00897835">
          <w:delText xml:space="preserve">Het geleverde aantal </w:delText>
        </w:r>
        <w:r w:rsidR="00B203D8" w:rsidRPr="00B203D8" w:rsidDel="00897835">
          <w:delText>diensten</w:delText>
        </w:r>
        <w:r w:rsidR="00B203D8" w:rsidDel="00897835">
          <w:delText>;</w:delText>
        </w:r>
      </w:del>
      <w:ins w:id="28" w:author="Roeland Kalshoven" w:date="2025-01-17T14:44:00Z">
        <w:r w:rsidR="00596BB9">
          <w:t xml:space="preserve"> De geleverde </w:t>
        </w:r>
        <w:proofErr w:type="spellStart"/>
        <w:r w:rsidR="00596BB9">
          <w:t>dienst</w:t>
        </w:r>
      </w:ins>
    </w:p>
    <w:p w14:paraId="6D08D104" w14:textId="77777777" w:rsidR="00A93DDA" w:rsidRDefault="00CE5056" w:rsidP="006C16B5">
      <w:pPr>
        <w:pStyle w:val="Lijstalinea"/>
        <w:numPr>
          <w:ilvl w:val="1"/>
          <w:numId w:val="17"/>
        </w:numPr>
        <w:spacing w:after="0" w:line="240" w:lineRule="auto"/>
      </w:pPr>
      <w:r w:rsidRPr="00932824">
        <w:t>De</w:t>
      </w:r>
      <w:proofErr w:type="spellEnd"/>
      <w:r w:rsidRPr="00932824">
        <w:t xml:space="preserve"> data van aanvang en afronding;</w:t>
      </w:r>
    </w:p>
    <w:p w14:paraId="4B17157A" w14:textId="12F57150" w:rsidR="00CE5056" w:rsidRDefault="00CE5056" w:rsidP="006C16B5">
      <w:pPr>
        <w:pStyle w:val="Lijstalinea"/>
        <w:numPr>
          <w:ilvl w:val="1"/>
          <w:numId w:val="17"/>
        </w:numPr>
        <w:spacing w:after="0" w:line="240" w:lineRule="auto"/>
      </w:pPr>
      <w:r w:rsidRPr="00932824">
        <w:t xml:space="preserve">De naam en het adres van eventuele samenwerkingspartner(s)/ Onderaannemer(s), inclusief inhoud en omvang van de werkzaamheden. </w:t>
      </w:r>
    </w:p>
    <w:p w14:paraId="70308967" w14:textId="77777777" w:rsidR="00B203D8" w:rsidRPr="00932824" w:rsidRDefault="00B203D8" w:rsidP="00B203D8">
      <w:pPr>
        <w:spacing w:after="0" w:line="240" w:lineRule="auto"/>
      </w:pPr>
    </w:p>
    <w:p w14:paraId="4F9FC63B" w14:textId="0FA05242" w:rsidR="00CE5056" w:rsidRDefault="00CE5056" w:rsidP="00E80468">
      <w:pPr>
        <w:spacing w:after="0" w:line="240" w:lineRule="auto"/>
      </w:pPr>
      <w:r w:rsidRPr="00932824">
        <w:t xml:space="preserve">Inschrijver dient er rekening mee te houden dat het </w:t>
      </w:r>
      <w:r>
        <w:t>Aanbestedende dienst</w:t>
      </w:r>
      <w:r w:rsidRPr="00574D79">
        <w:t xml:space="preserve"> </w:t>
      </w:r>
      <w:r w:rsidRPr="00932824">
        <w:t>vrij staat om de door Inschrijver opgegeven referent, zonder tussenkomst van Inschrijver, voor verificatiedoeleinden te benaderen. Ingeval de referentie niet succesvol nagetrokken kan worden of u</w:t>
      </w:r>
      <w:r>
        <w:t>i</w:t>
      </w:r>
      <w:r w:rsidRPr="00932824">
        <w:t>t de verificatie blijkt dat het opgegeven referentieproject onjuistheden bevat en</w:t>
      </w:r>
      <w:r w:rsidR="001A4545">
        <w:t>/of</w:t>
      </w:r>
      <w:r w:rsidRPr="00932824">
        <w:t xml:space="preserve"> niet naar tevredenheid van de referent is verlopen kan besloten worden het referentieproject buiten beschouwing te laten en kan dit leiden tot het terzijde leggen, uitsluiten, van de Inschrijving voor verdere deelname aan de aanbesteding. </w:t>
      </w:r>
    </w:p>
    <w:p w14:paraId="0119CBF4" w14:textId="77777777" w:rsidR="00A93DDA" w:rsidRDefault="00A93DDA" w:rsidP="00E80468">
      <w:pPr>
        <w:spacing w:after="0" w:line="240" w:lineRule="auto"/>
        <w:rPr>
          <w:rFonts w:ascii="Calibri" w:eastAsiaTheme="majorEastAsia" w:hAnsi="Calibri" w:cs="Calibri"/>
          <w:b/>
          <w:color w:val="2F5496" w:themeColor="accent1" w:themeShade="BF"/>
          <w:sz w:val="26"/>
          <w:szCs w:val="26"/>
        </w:rPr>
      </w:pPr>
    </w:p>
    <w:p w14:paraId="26E12216" w14:textId="7AE0E725" w:rsidR="00A93DDA" w:rsidRDefault="00A93DDA" w:rsidP="006C16B5">
      <w:pPr>
        <w:pStyle w:val="Kop2"/>
        <w:numPr>
          <w:ilvl w:val="1"/>
          <w:numId w:val="9"/>
        </w:numPr>
        <w:spacing w:line="240" w:lineRule="auto"/>
        <w:rPr>
          <w:rFonts w:ascii="Calibri" w:hAnsi="Calibri" w:cs="Calibri"/>
          <w:b/>
        </w:rPr>
      </w:pPr>
      <w:bookmarkStart w:id="29" w:name="_Toc184656978"/>
      <w:r>
        <w:rPr>
          <w:rFonts w:ascii="Calibri" w:hAnsi="Calibri" w:cs="Calibri"/>
          <w:b/>
        </w:rPr>
        <w:t>Overige minimumeisen</w:t>
      </w:r>
      <w:bookmarkEnd w:id="29"/>
    </w:p>
    <w:p w14:paraId="3150CAA1" w14:textId="77777777" w:rsidR="00A93DDA" w:rsidRDefault="00A93DDA" w:rsidP="00A93DDA">
      <w:pPr>
        <w:spacing w:after="0" w:line="240" w:lineRule="auto"/>
      </w:pPr>
      <w:r>
        <w:t>Inschrijver is op de hoogte van de relevante en geldende wet- en regelgeving en alle van toepassing verklaarde onderliggende regelgeving en beleidsregels. Van kracht zijn onder andere (niet limitatief):</w:t>
      </w:r>
    </w:p>
    <w:p w14:paraId="037A5596" w14:textId="049C7C3B" w:rsidR="00A93DDA" w:rsidRDefault="00A93DDA" w:rsidP="006C16B5">
      <w:pPr>
        <w:pStyle w:val="Lijstalinea"/>
        <w:numPr>
          <w:ilvl w:val="0"/>
          <w:numId w:val="17"/>
        </w:numPr>
        <w:spacing w:after="0" w:line="240" w:lineRule="auto"/>
      </w:pPr>
      <w:r>
        <w:t xml:space="preserve">Richtlijn Tijdelijke Bescherming (2001/55 EG) </w:t>
      </w:r>
    </w:p>
    <w:p w14:paraId="07321FD5" w14:textId="4DFF64CB" w:rsidR="00A93DDA" w:rsidRDefault="00A93DDA" w:rsidP="006C16B5">
      <w:pPr>
        <w:pStyle w:val="Lijstalinea"/>
        <w:numPr>
          <w:ilvl w:val="0"/>
          <w:numId w:val="17"/>
        </w:numPr>
        <w:spacing w:after="0" w:line="240" w:lineRule="auto"/>
      </w:pPr>
      <w:r>
        <w:t>Kennis van de asielketen.</w:t>
      </w:r>
    </w:p>
    <w:p w14:paraId="2FCC97BA" w14:textId="62F769FB" w:rsidR="00A93DDA" w:rsidRDefault="00A93DDA" w:rsidP="00A93DDA">
      <w:pPr>
        <w:pStyle w:val="Lijstalinea"/>
        <w:numPr>
          <w:ilvl w:val="0"/>
          <w:numId w:val="17"/>
        </w:numPr>
        <w:spacing w:after="0" w:line="240" w:lineRule="auto"/>
      </w:pPr>
      <w:r>
        <w:t>Privacywetgeving (AVG)</w:t>
      </w:r>
    </w:p>
    <w:p w14:paraId="0F0FEC86" w14:textId="77777777" w:rsidR="00A93DDA" w:rsidRDefault="00A93DDA" w:rsidP="00E80468">
      <w:pPr>
        <w:spacing w:after="0" w:line="240" w:lineRule="auto"/>
      </w:pPr>
    </w:p>
    <w:p w14:paraId="12642C24" w14:textId="7F4D5427" w:rsidR="00971E05" w:rsidRDefault="00971E05" w:rsidP="006C16B5">
      <w:pPr>
        <w:pStyle w:val="Kop2"/>
        <w:numPr>
          <w:ilvl w:val="1"/>
          <w:numId w:val="9"/>
        </w:numPr>
        <w:spacing w:line="240" w:lineRule="auto"/>
        <w:rPr>
          <w:rFonts w:ascii="Calibri" w:hAnsi="Calibri" w:cs="Calibri"/>
          <w:b/>
        </w:rPr>
      </w:pPr>
      <w:bookmarkStart w:id="30" w:name="_Toc184656979"/>
      <w:r>
        <w:rPr>
          <w:rFonts w:ascii="Calibri" w:hAnsi="Calibri" w:cs="Calibri"/>
          <w:b/>
        </w:rPr>
        <w:t xml:space="preserve">Uitvoeringsvoorwaarde: </w:t>
      </w:r>
      <w:proofErr w:type="spellStart"/>
      <w:r>
        <w:rPr>
          <w:rFonts w:ascii="Calibri" w:hAnsi="Calibri" w:cs="Calibri"/>
          <w:b/>
        </w:rPr>
        <w:t>Social</w:t>
      </w:r>
      <w:proofErr w:type="spellEnd"/>
      <w:r>
        <w:rPr>
          <w:rFonts w:ascii="Calibri" w:hAnsi="Calibri" w:cs="Calibri"/>
          <w:b/>
        </w:rPr>
        <w:t xml:space="preserve"> Return on Investment</w:t>
      </w:r>
      <w:bookmarkEnd w:id="30"/>
    </w:p>
    <w:p w14:paraId="20055B9F" w14:textId="69772424" w:rsidR="004C5783" w:rsidRDefault="004C5783" w:rsidP="00E80468">
      <w:pPr>
        <w:spacing w:after="0" w:line="240" w:lineRule="auto"/>
      </w:pPr>
      <w:r>
        <w:t>In het kader van Maatschappelijk Verantwoord Inkopen koppelt Opdrachtgever een sociale doelstelling aan het besteden van haar middelen met het doel mensen met een afstand tot de arbeidsmarkt aan werk te helpen. Dit gebeurt door het creëren van werk-, stageplekken of opleidingsmogelijkheden. Opdrachtnemers leveren op deze manier een bijdrage aan de werkgelegenheid. Doel is ervoor te zorgen dat de investering die Opdrachtgever doet een sociale winst oplevert voor de doelgroep, namelijk mensen met een</w:t>
      </w:r>
      <w:r w:rsidR="00B54B68">
        <w:t xml:space="preserve"> afstand</w:t>
      </w:r>
      <w:r>
        <w:t xml:space="preserve"> tot de arbeidsmarkt.</w:t>
      </w:r>
    </w:p>
    <w:p w14:paraId="4ABB7E26" w14:textId="77777777" w:rsidR="00A93DDA" w:rsidRDefault="00A93DDA" w:rsidP="00E80468">
      <w:pPr>
        <w:spacing w:after="0" w:line="240" w:lineRule="auto"/>
      </w:pPr>
    </w:p>
    <w:p w14:paraId="0D2FD1E7" w14:textId="7C5DE6B1" w:rsidR="00CE5056" w:rsidRPr="00A93DDA" w:rsidRDefault="00CE5056" w:rsidP="00E80468">
      <w:pPr>
        <w:spacing w:after="0" w:line="240" w:lineRule="auto"/>
      </w:pPr>
      <w:r w:rsidRPr="00A93DDA">
        <w:t>Voor onderhavige aanbesteding wordt deze doelstelling vertaald naar de hierna genoemde uitvoeringsvoorwaarde.</w:t>
      </w:r>
      <w:r w:rsidR="00A93DDA" w:rsidRPr="00A93DDA">
        <w:t xml:space="preserve"> </w:t>
      </w:r>
      <w:r w:rsidRPr="00A93DDA">
        <w:t xml:space="preserve">Inschrijver verplicht zich om bij gunning van de Opdracht minimaal 5% van de totale waarde van de Opdracht in te zetten ten behoeve van het vergroten van de arbeidsparticipatie van mensen met afstand tot de arbeidsmarkt. Dat kan op vele manieren, onder </w:t>
      </w:r>
      <w:r w:rsidRPr="00A93DDA">
        <w:lastRenderedPageBreak/>
        <w:t>andere: door het bieden van werkplek, door het bieden van een werkervarings- en/of opleidingsplek of het inhuren van/opdracht geven aan SW-bedrijven of sociale firma’s.]</w:t>
      </w:r>
    </w:p>
    <w:p w14:paraId="26DA105F" w14:textId="77777777" w:rsidR="00A93DDA" w:rsidRDefault="00A93DDA" w:rsidP="00E80468">
      <w:pPr>
        <w:spacing w:after="0" w:line="240" w:lineRule="auto"/>
        <w:rPr>
          <w:b/>
          <w:bCs/>
        </w:rPr>
      </w:pPr>
    </w:p>
    <w:p w14:paraId="0F173F14" w14:textId="3B72314C" w:rsidR="00971E05" w:rsidRDefault="00971E05" w:rsidP="00E80468">
      <w:pPr>
        <w:spacing w:after="0" w:line="240" w:lineRule="auto"/>
      </w:pPr>
      <w:r>
        <w:t>Het proces en de regels voor uitvoering van SROI staan beschreven in het document ‘Protocol SROI Arbeidsmarktregio Zuid Kennemerland en IJmond’</w:t>
      </w:r>
      <w:r w:rsidR="00827C85">
        <w:t xml:space="preserve"> (</w:t>
      </w:r>
      <w:r w:rsidR="0056219D" w:rsidRPr="00EE497F">
        <w:t>B</w:t>
      </w:r>
      <w:r w:rsidR="00827C85" w:rsidRPr="00EE497F">
        <w:t>ijlage</w:t>
      </w:r>
      <w:r w:rsidR="00827C85">
        <w:t xml:space="preserve"> </w:t>
      </w:r>
      <w:r w:rsidR="001A14E2">
        <w:t>7</w:t>
      </w:r>
      <w:r w:rsidR="00827C85">
        <w:t>)</w:t>
      </w:r>
      <w:r>
        <w:t>.</w:t>
      </w:r>
    </w:p>
    <w:p w14:paraId="75C27BF4" w14:textId="584685F2" w:rsidR="00CE5056" w:rsidRDefault="00CE5056" w:rsidP="00E80468">
      <w:pPr>
        <w:spacing w:after="0" w:line="240" w:lineRule="auto"/>
      </w:pPr>
      <w:bookmarkStart w:id="31" w:name="_Hlk122692391"/>
    </w:p>
    <w:p w14:paraId="2CE08A0A" w14:textId="59759485" w:rsidR="00CE5056" w:rsidRPr="00CE5056" w:rsidRDefault="00CE5056" w:rsidP="006C16B5">
      <w:pPr>
        <w:pStyle w:val="Kop2"/>
        <w:numPr>
          <w:ilvl w:val="1"/>
          <w:numId w:val="9"/>
        </w:numPr>
        <w:spacing w:line="240" w:lineRule="auto"/>
        <w:rPr>
          <w:rFonts w:asciiTheme="minorHAnsi" w:hAnsiTheme="minorHAnsi" w:cstheme="minorHAnsi"/>
          <w:b/>
          <w:bCs/>
        </w:rPr>
      </w:pPr>
      <w:bookmarkStart w:id="32" w:name="_Toc184656980"/>
      <w:r w:rsidRPr="00CE5056">
        <w:rPr>
          <w:rFonts w:asciiTheme="minorHAnsi" w:hAnsiTheme="minorHAnsi" w:cstheme="minorHAnsi"/>
          <w:b/>
          <w:bCs/>
        </w:rPr>
        <w:t>Uitvoeringsvoorwaarde:</w:t>
      </w:r>
      <w:r w:rsidR="000556B1">
        <w:rPr>
          <w:rFonts w:asciiTheme="minorHAnsi" w:hAnsiTheme="minorHAnsi" w:cstheme="minorHAnsi"/>
          <w:b/>
          <w:bCs/>
        </w:rPr>
        <w:t xml:space="preserve"> Integriteitsverk</w:t>
      </w:r>
      <w:r w:rsidR="00BD194E">
        <w:rPr>
          <w:rFonts w:asciiTheme="minorHAnsi" w:hAnsiTheme="minorHAnsi" w:cstheme="minorHAnsi"/>
          <w:b/>
          <w:bCs/>
        </w:rPr>
        <w:t>l</w:t>
      </w:r>
      <w:r w:rsidR="000556B1">
        <w:rPr>
          <w:rFonts w:asciiTheme="minorHAnsi" w:hAnsiTheme="minorHAnsi" w:cstheme="minorHAnsi"/>
          <w:b/>
          <w:bCs/>
        </w:rPr>
        <w:t xml:space="preserve">aring </w:t>
      </w:r>
      <w:r w:rsidR="00BD194E">
        <w:rPr>
          <w:rFonts w:asciiTheme="minorHAnsi" w:hAnsiTheme="minorHAnsi" w:cstheme="minorHAnsi"/>
          <w:b/>
          <w:bCs/>
        </w:rPr>
        <w:t>en de</w:t>
      </w:r>
      <w:r w:rsidRPr="00CE5056">
        <w:rPr>
          <w:rFonts w:asciiTheme="minorHAnsi" w:hAnsiTheme="minorHAnsi" w:cstheme="minorHAnsi"/>
          <w:b/>
          <w:bCs/>
        </w:rPr>
        <w:t xml:space="preserve"> Wet BIBOB</w:t>
      </w:r>
      <w:bookmarkEnd w:id="32"/>
    </w:p>
    <w:p w14:paraId="4C2981BA" w14:textId="3A0A0BB4" w:rsidR="00BD194E" w:rsidRDefault="00BD194E" w:rsidP="00410EC0">
      <w:pPr>
        <w:spacing w:after="0" w:line="240" w:lineRule="auto"/>
      </w:pPr>
      <w:r>
        <w:t>Inschrijver dient de Integriteitsverklaring van bijlage 9</w:t>
      </w:r>
      <w:r w:rsidR="009D649A">
        <w:t xml:space="preserve"> volledig in te vullen</w:t>
      </w:r>
      <w:r w:rsidR="00515A39">
        <w:t>,</w:t>
      </w:r>
      <w:r w:rsidR="009D649A">
        <w:t xml:space="preserve"> rechtsgeldig te ondertekenen</w:t>
      </w:r>
      <w:r w:rsidR="00515A39">
        <w:t xml:space="preserve"> en </w:t>
      </w:r>
      <w:r w:rsidR="00D47EC9">
        <w:t>toe te voegen</w:t>
      </w:r>
      <w:r w:rsidR="00E377F8">
        <w:t xml:space="preserve"> </w:t>
      </w:r>
      <w:r w:rsidR="00D47EC9">
        <w:t xml:space="preserve">aan </w:t>
      </w:r>
      <w:r w:rsidR="00E01130">
        <w:t>de inschrijving</w:t>
      </w:r>
      <w:r w:rsidR="00E377F8">
        <w:t xml:space="preserve"> door deze te uploaden bij de betreffende eis in </w:t>
      </w:r>
      <w:proofErr w:type="spellStart"/>
      <w:r w:rsidR="00E377F8">
        <w:t>TenderNed</w:t>
      </w:r>
      <w:proofErr w:type="spellEnd"/>
      <w:r w:rsidR="00E01130">
        <w:t>.</w:t>
      </w:r>
    </w:p>
    <w:p w14:paraId="35D798CE" w14:textId="77777777" w:rsidR="00BD194E" w:rsidRDefault="00BD194E" w:rsidP="00410EC0">
      <w:pPr>
        <w:spacing w:after="0" w:line="240" w:lineRule="auto"/>
      </w:pPr>
    </w:p>
    <w:p w14:paraId="3D1C66CB" w14:textId="6F62A16C" w:rsidR="00CE5056" w:rsidRDefault="00CE5056" w:rsidP="00410EC0">
      <w:pPr>
        <w:spacing w:after="0" w:line="240" w:lineRule="auto"/>
      </w:pPr>
      <w:r>
        <w:t>Aanbestedende dienst</w:t>
      </w:r>
      <w:r w:rsidRPr="00574D79">
        <w:t xml:space="preserve"> </w:t>
      </w:r>
      <w:r>
        <w:t xml:space="preserve">wenst bij de aanbestedingsprocedure gebruik te kunnen maken van de Wet Bevordering Integriteitsbeoordelingen door het Openbaar Bestuur (hierna: Wet BIBOB). </w:t>
      </w:r>
    </w:p>
    <w:p w14:paraId="05A04654" w14:textId="77777777" w:rsidR="00CE5056" w:rsidRDefault="00CE5056" w:rsidP="00410EC0">
      <w:pPr>
        <w:spacing w:after="0" w:line="240" w:lineRule="auto"/>
      </w:pPr>
      <w:r>
        <w:t xml:space="preserve">De Wet BIBOB beoogt onder meer te voorkomen dat door aanbesteding van overheidsopdrachten als bedoeld in de Wet BIBOB, de overheid onbedoeld mogelijk bepaalde “criminele” activiteiten faciliteert. </w:t>
      </w:r>
    </w:p>
    <w:p w14:paraId="7F0E424B" w14:textId="77777777" w:rsidR="00410EC0" w:rsidRDefault="00410EC0" w:rsidP="00410EC0">
      <w:pPr>
        <w:spacing w:after="0" w:line="240" w:lineRule="auto"/>
      </w:pPr>
    </w:p>
    <w:p w14:paraId="70B6AA0D" w14:textId="1CDCA0C0" w:rsidR="00CE5056" w:rsidRDefault="00CE5056" w:rsidP="00410EC0">
      <w:pPr>
        <w:spacing w:after="0" w:line="240" w:lineRule="auto"/>
      </w:pPr>
      <w:r>
        <w:t>Om een integriteitsbeoordeling te kunnen doen, kan Aanbestedende dienst</w:t>
      </w:r>
      <w:r w:rsidRPr="00574D79">
        <w:t xml:space="preserve"> </w:t>
      </w:r>
      <w:r>
        <w:t xml:space="preserve">via het </w:t>
      </w:r>
      <w:proofErr w:type="spellStart"/>
      <w:r>
        <w:t>Bibob</w:t>
      </w:r>
      <w:proofErr w:type="spellEnd"/>
      <w:r>
        <w:t>-vragenformulier – indien noodzakelijk – extra inlichtingen opvragen. Op verzoek van Aanbestedende dienst</w:t>
      </w:r>
      <w:r w:rsidRPr="00574D79">
        <w:t xml:space="preserve"> </w:t>
      </w:r>
      <w:r>
        <w:t xml:space="preserve">dient Inschrijver dit </w:t>
      </w:r>
      <w:proofErr w:type="spellStart"/>
      <w:r>
        <w:t>Bibob</w:t>
      </w:r>
      <w:proofErr w:type="spellEnd"/>
      <w:r>
        <w:t xml:space="preserve">-formulier in te vullen en de gevraagde gegevens voor gunning van de Opdracht te overleggen. Bij het niet, niet juist of niet tijdig invullen van dit vragenformulier en/of het niet, niet juist of niet tijdig aanleveren van de gevraagde gegevens kan Inschrijver worden uitgesloten van verdere deelname aan de aanbestedingsprocedure zonder vergoeding van kosten. </w:t>
      </w:r>
    </w:p>
    <w:p w14:paraId="26FE34CE" w14:textId="77777777" w:rsidR="00410EC0" w:rsidRDefault="00410EC0" w:rsidP="00410EC0">
      <w:pPr>
        <w:spacing w:after="0" w:line="240" w:lineRule="auto"/>
      </w:pPr>
    </w:p>
    <w:p w14:paraId="2AA6B500" w14:textId="65F592C1" w:rsidR="00CE5056" w:rsidRDefault="00CE5056" w:rsidP="00410EC0">
      <w:pPr>
        <w:spacing w:after="0" w:line="240" w:lineRule="auto"/>
      </w:pPr>
      <w:r>
        <w:t>Aanbestedende dienst</w:t>
      </w:r>
      <w:r w:rsidRPr="00574D79">
        <w:t xml:space="preserve"> </w:t>
      </w:r>
      <w:r>
        <w:t>kan als bedoeld in de Wet BIBOB, aan het landelijk Bureau BIBOB inzake deze overheidsopdracht(en), die zie(t)(n) op een bij Besluit BIBOB aangewezen sector, om advies vragen:</w:t>
      </w:r>
    </w:p>
    <w:p w14:paraId="587A99A4" w14:textId="77777777" w:rsidR="00CE5056" w:rsidRDefault="00CE5056" w:rsidP="006C16B5">
      <w:pPr>
        <w:pStyle w:val="Lijstalinea"/>
        <w:numPr>
          <w:ilvl w:val="0"/>
          <w:numId w:val="15"/>
        </w:numPr>
        <w:spacing w:after="0" w:line="240" w:lineRule="auto"/>
      </w:pPr>
      <w:r>
        <w:t>voordat een beslissing wordt genomen inzake de gunning van een overheidsopdracht;</w:t>
      </w:r>
    </w:p>
    <w:p w14:paraId="7264FDD8" w14:textId="77777777" w:rsidR="00CE5056" w:rsidRDefault="00CE5056" w:rsidP="006C16B5">
      <w:pPr>
        <w:pStyle w:val="Lijstalinea"/>
        <w:numPr>
          <w:ilvl w:val="0"/>
          <w:numId w:val="15"/>
        </w:numPr>
        <w:spacing w:after="0" w:line="240" w:lineRule="auto"/>
      </w:pPr>
      <w:r>
        <w:t>tijdens de uitvoering van de Overeenkomst, alvorens al dan niet tot ontbinding over te gaan;</w:t>
      </w:r>
    </w:p>
    <w:p w14:paraId="276B3C6F" w14:textId="77777777" w:rsidR="00CE5056" w:rsidRDefault="00CE5056" w:rsidP="006C16B5">
      <w:pPr>
        <w:pStyle w:val="Lijstalinea"/>
        <w:numPr>
          <w:ilvl w:val="0"/>
          <w:numId w:val="15"/>
        </w:numPr>
        <w:spacing w:after="0" w:line="240" w:lineRule="auto"/>
      </w:pPr>
      <w:r>
        <w:t xml:space="preserve">ten aanzien van een ‘onderaannemer’, alvorens al dan niet toestemming te geven tot </w:t>
      </w:r>
      <w:proofErr w:type="spellStart"/>
      <w:r>
        <w:t>contractering</w:t>
      </w:r>
      <w:proofErr w:type="spellEnd"/>
      <w:r>
        <w:t>.</w:t>
      </w:r>
    </w:p>
    <w:p w14:paraId="14C8F2CD" w14:textId="77777777" w:rsidR="00410EC0" w:rsidRDefault="00410EC0" w:rsidP="00410EC0">
      <w:pPr>
        <w:spacing w:after="0" w:line="240" w:lineRule="auto"/>
      </w:pPr>
    </w:p>
    <w:p w14:paraId="57FA36A1" w14:textId="61124409" w:rsidR="00CE5056" w:rsidRDefault="00CE5056" w:rsidP="00410EC0">
      <w:pPr>
        <w:spacing w:after="0" w:line="240" w:lineRule="auto"/>
      </w:pPr>
      <w:r>
        <w:t xml:space="preserve">Het advies dat het landelijke Bureau BIBOB op basis van de uitkomst van haar onderzoek zal uitbrengen geeft een aanbestedende dienst ondersteuning bij zijn eigen inhoudelijke afweging om een overheidsopdracht wel of niet aan een betrokkene te gunnen </w:t>
      </w:r>
      <w:proofErr w:type="spellStart"/>
      <w:r>
        <w:t>danwel</w:t>
      </w:r>
      <w:proofErr w:type="spellEnd"/>
      <w:r>
        <w:t xml:space="preserve"> een overeenkomst inzake een overheidsopdracht te ontbinden, </w:t>
      </w:r>
      <w:proofErr w:type="spellStart"/>
      <w:r>
        <w:t>danwel</w:t>
      </w:r>
      <w:proofErr w:type="spellEnd"/>
      <w:r>
        <w:t xml:space="preserve"> wel of niet toestemming te verlenen dat een bepaalde ‘ondernemer’ zal worden ingeschakeld. Aanbestedende dienst</w:t>
      </w:r>
      <w:r w:rsidRPr="00574D79">
        <w:t xml:space="preserve"> </w:t>
      </w:r>
      <w:r>
        <w:t>zal op verzoek nadere informatie omtrent de toepassing van de wet BIBOB verschaffen.</w:t>
      </w:r>
    </w:p>
    <w:p w14:paraId="54B5CDC7" w14:textId="77777777" w:rsidR="00410EC0" w:rsidRDefault="00410EC0" w:rsidP="00410EC0">
      <w:pPr>
        <w:spacing w:after="0" w:line="240" w:lineRule="auto"/>
      </w:pPr>
    </w:p>
    <w:p w14:paraId="350EA331" w14:textId="7AB8F5CF" w:rsidR="00CE5056" w:rsidRDefault="00CE5056" w:rsidP="00410EC0">
      <w:pPr>
        <w:spacing w:after="0" w:line="240" w:lineRule="auto"/>
      </w:pPr>
      <w:r>
        <w:t>Indien toepassing van de Wet BIBOB Aanbestedende dienst</w:t>
      </w:r>
      <w:r w:rsidRPr="00574D79">
        <w:t xml:space="preserve"> </w:t>
      </w:r>
      <w:r>
        <w:t xml:space="preserve">aanleiding geeft om advies in te winnen bij het bureau </w:t>
      </w:r>
      <w:proofErr w:type="spellStart"/>
      <w:r>
        <w:t>Bibob</w:t>
      </w:r>
      <w:proofErr w:type="spellEnd"/>
      <w:r>
        <w:t xml:space="preserve">, kan de gestanddoeningstermijn worden verlengd met een periode van maximaal twaalf (12) weken. </w:t>
      </w:r>
    </w:p>
    <w:p w14:paraId="005916B0" w14:textId="77777777" w:rsidR="00410EC0" w:rsidRDefault="00410EC0" w:rsidP="00410EC0">
      <w:pPr>
        <w:spacing w:after="0" w:line="240" w:lineRule="auto"/>
      </w:pPr>
    </w:p>
    <w:p w14:paraId="0D976D70" w14:textId="77777777" w:rsidR="00CE5056" w:rsidRDefault="00CE5056" w:rsidP="00410EC0">
      <w:pPr>
        <w:spacing w:after="0" w:line="240" w:lineRule="auto"/>
      </w:pPr>
      <w:r>
        <w:t xml:space="preserve">Opdrachtgever behoudt zich het recht voor ontbinding van de Overeenkomst te vorderen indien haar na gunning feiten of omstandigheden, die in relatie staan tot de onderneming of persoon van de wederpartij, bekend worden die, waren deze bekend geweest voor het tijdstip van opdrachtverlening aanleiding hadden gegeven de overheidsopdracht niet te gunnen. </w:t>
      </w:r>
    </w:p>
    <w:p w14:paraId="2F7E143B" w14:textId="77777777" w:rsidR="00C54954" w:rsidRDefault="00C54954" w:rsidP="00410EC0">
      <w:pPr>
        <w:spacing w:after="0" w:line="240" w:lineRule="auto"/>
      </w:pPr>
    </w:p>
    <w:p w14:paraId="6498EAE1" w14:textId="5D821FB6" w:rsidR="00410EC0" w:rsidRDefault="00410EC0" w:rsidP="00410EC0">
      <w:pPr>
        <w:spacing w:after="0"/>
      </w:pPr>
      <w:r>
        <w:br w:type="page"/>
      </w:r>
    </w:p>
    <w:p w14:paraId="41B95862" w14:textId="1D6D6718" w:rsidR="009D1144" w:rsidRDefault="009D1144" w:rsidP="00E80468">
      <w:pPr>
        <w:pStyle w:val="Kop1"/>
        <w:numPr>
          <w:ilvl w:val="0"/>
          <w:numId w:val="2"/>
        </w:numPr>
        <w:spacing w:before="100" w:beforeAutospacing="1" w:line="240" w:lineRule="auto"/>
        <w:ind w:left="567" w:hanging="567"/>
        <w:contextualSpacing/>
        <w:rPr>
          <w:rFonts w:ascii="Calibri" w:hAnsi="Calibri" w:cs="Calibri"/>
          <w:b/>
        </w:rPr>
      </w:pPr>
      <w:bookmarkStart w:id="33" w:name="_Toc184656981"/>
      <w:bookmarkEnd w:id="31"/>
      <w:r>
        <w:rPr>
          <w:rFonts w:ascii="Calibri" w:hAnsi="Calibri" w:cs="Calibri"/>
          <w:b/>
        </w:rPr>
        <w:lastRenderedPageBreak/>
        <w:t>Aanbestedingsprocedure</w:t>
      </w:r>
      <w:bookmarkEnd w:id="33"/>
    </w:p>
    <w:p w14:paraId="5ED7C8B5" w14:textId="0A81FDF2" w:rsidR="009D1144" w:rsidRDefault="009D1144" w:rsidP="006C16B5">
      <w:pPr>
        <w:pStyle w:val="Kop2"/>
        <w:numPr>
          <w:ilvl w:val="1"/>
          <w:numId w:val="10"/>
        </w:numPr>
        <w:spacing w:line="240" w:lineRule="auto"/>
        <w:rPr>
          <w:rFonts w:ascii="Calibri" w:hAnsi="Calibri" w:cs="Calibri"/>
          <w:b/>
        </w:rPr>
      </w:pPr>
      <w:bookmarkStart w:id="34" w:name="_Toc184656982"/>
      <w:r>
        <w:rPr>
          <w:rFonts w:ascii="Calibri" w:hAnsi="Calibri" w:cs="Calibri"/>
          <w:b/>
        </w:rPr>
        <w:t xml:space="preserve">Digitaal aanbesteden via </w:t>
      </w:r>
      <w:proofErr w:type="spellStart"/>
      <w:r>
        <w:rPr>
          <w:rFonts w:ascii="Calibri" w:hAnsi="Calibri" w:cs="Calibri"/>
          <w:b/>
        </w:rPr>
        <w:t>TenderNed</w:t>
      </w:r>
      <w:bookmarkEnd w:id="34"/>
      <w:proofErr w:type="spellEnd"/>
    </w:p>
    <w:p w14:paraId="65A9BA1D" w14:textId="40E8F2B4" w:rsidR="00030D23" w:rsidRDefault="00030D23" w:rsidP="00E80468">
      <w:pPr>
        <w:spacing w:after="0" w:line="240" w:lineRule="auto"/>
      </w:pPr>
      <w:r>
        <w:t xml:space="preserve">Deze aanbestedingsprocedure zal volledig digitaal via het Aanbestedingsplatform van </w:t>
      </w:r>
      <w:proofErr w:type="spellStart"/>
      <w:r>
        <w:t>Tender</w:t>
      </w:r>
      <w:r w:rsidR="00D47A8D">
        <w:t>N</w:t>
      </w:r>
      <w:r>
        <w:t>ed</w:t>
      </w:r>
      <w:proofErr w:type="spellEnd"/>
      <w:r>
        <w:t xml:space="preserve"> geschieden. Voor instructies over het gebruik van en digitaal aanbieden in </w:t>
      </w:r>
      <w:proofErr w:type="spellStart"/>
      <w:r w:rsidR="00D47A8D">
        <w:t>TenderNed</w:t>
      </w:r>
      <w:proofErr w:type="spellEnd"/>
      <w:r>
        <w:t xml:space="preserve"> wordt verwezen naar:</w:t>
      </w:r>
      <w:r w:rsidR="008C1399">
        <w:t xml:space="preserve"> </w:t>
      </w:r>
      <w:hyperlink r:id="rId16" w:history="1">
        <w:r w:rsidRPr="002A7598">
          <w:rPr>
            <w:rStyle w:val="Hyperlink"/>
          </w:rPr>
          <w:t>https://www.tenderned.nl/cms/voor-ondernemingen/starten-met-tenderned</w:t>
        </w:r>
      </w:hyperlink>
      <w:r>
        <w:t xml:space="preserve">. </w:t>
      </w:r>
    </w:p>
    <w:p w14:paraId="5EEE4EF2" w14:textId="77777777" w:rsidR="008C1399" w:rsidRDefault="008C1399" w:rsidP="00E80468">
      <w:pPr>
        <w:spacing w:after="0" w:line="240" w:lineRule="auto"/>
      </w:pPr>
    </w:p>
    <w:p w14:paraId="3B55E232" w14:textId="70AD2888" w:rsidR="00030D23" w:rsidRDefault="00030D23" w:rsidP="00E80468">
      <w:pPr>
        <w:spacing w:after="0" w:line="240" w:lineRule="auto"/>
      </w:pPr>
      <w:r>
        <w:t xml:space="preserve">Het is uitsluitend toegestaan uw Inschrijving in te dienen via </w:t>
      </w:r>
      <w:proofErr w:type="spellStart"/>
      <w:r w:rsidR="00D47A8D">
        <w:t>TenderNed</w:t>
      </w:r>
      <w:proofErr w:type="spellEnd"/>
      <w:r>
        <w:t>. Dit betekent onder andere dat:</w:t>
      </w:r>
    </w:p>
    <w:p w14:paraId="726206FE" w14:textId="77777777" w:rsidR="008C1399" w:rsidRDefault="00030D23" w:rsidP="006C16B5">
      <w:pPr>
        <w:pStyle w:val="Lijstalinea"/>
        <w:numPr>
          <w:ilvl w:val="0"/>
          <w:numId w:val="17"/>
        </w:numPr>
        <w:spacing w:after="0" w:line="240" w:lineRule="auto"/>
      </w:pPr>
      <w:r>
        <w:t xml:space="preserve">Inschrijver zich registreert op het platform </w:t>
      </w:r>
      <w:proofErr w:type="spellStart"/>
      <w:r w:rsidR="00D47A8D">
        <w:t>TenderNed</w:t>
      </w:r>
      <w:proofErr w:type="spellEnd"/>
      <w:r>
        <w:t>;</w:t>
      </w:r>
    </w:p>
    <w:p w14:paraId="4C463450" w14:textId="77777777" w:rsidR="008C1399" w:rsidRDefault="00030D23" w:rsidP="006C16B5">
      <w:pPr>
        <w:pStyle w:val="Lijstalinea"/>
        <w:numPr>
          <w:ilvl w:val="0"/>
          <w:numId w:val="17"/>
        </w:numPr>
        <w:spacing w:after="0" w:line="240" w:lineRule="auto"/>
      </w:pPr>
      <w:r>
        <w:t>Het indienen van vragen via de vraag &amp; antwoord module verloopt;</w:t>
      </w:r>
    </w:p>
    <w:p w14:paraId="55E24328" w14:textId="77777777" w:rsidR="008C1399" w:rsidRDefault="00030D23" w:rsidP="006C16B5">
      <w:pPr>
        <w:pStyle w:val="Lijstalinea"/>
        <w:numPr>
          <w:ilvl w:val="0"/>
          <w:numId w:val="17"/>
        </w:numPr>
        <w:spacing w:after="0" w:line="240" w:lineRule="auto"/>
      </w:pPr>
      <w:r>
        <w:t>De Nota van inlichtingen via de vraag &amp; antwoord module gepubliceerd wordt;</w:t>
      </w:r>
    </w:p>
    <w:p w14:paraId="1D6B15EF" w14:textId="602711C9" w:rsidR="00030D23" w:rsidRDefault="00030D23" w:rsidP="006C16B5">
      <w:pPr>
        <w:pStyle w:val="Lijstalinea"/>
        <w:numPr>
          <w:ilvl w:val="0"/>
          <w:numId w:val="17"/>
        </w:numPr>
        <w:spacing w:after="0" w:line="240" w:lineRule="auto"/>
      </w:pPr>
      <w:r>
        <w:t>Alle overige communicatie via de berichtenmodule verloopt.</w:t>
      </w:r>
    </w:p>
    <w:p w14:paraId="303546B8" w14:textId="77777777" w:rsidR="00030D23" w:rsidRDefault="00030D23" w:rsidP="00E80468">
      <w:pPr>
        <w:spacing w:after="0" w:line="240" w:lineRule="auto"/>
      </w:pPr>
    </w:p>
    <w:p w14:paraId="3196071E" w14:textId="455141EF" w:rsidR="00E827AF" w:rsidRPr="00893D41" w:rsidRDefault="00030D23" w:rsidP="00E80468">
      <w:pPr>
        <w:spacing w:after="0" w:line="240" w:lineRule="auto"/>
      </w:pPr>
      <w:r>
        <w:t xml:space="preserve">De Inschrijver is zelf verantwoordelijk voor het indienen van de digitale Inschrijving. Bij vragen of onduidelijkheden over de werking van </w:t>
      </w:r>
      <w:proofErr w:type="spellStart"/>
      <w:r w:rsidR="00D47A8D">
        <w:t>TenderNed</w:t>
      </w:r>
      <w:proofErr w:type="spellEnd"/>
      <w:r>
        <w:t xml:space="preserve"> kan er contact opgenomen worden met de Servicedesk via </w:t>
      </w:r>
      <w:hyperlink r:id="rId17" w:history="1">
        <w:r w:rsidRPr="002A7598">
          <w:rPr>
            <w:rStyle w:val="Hyperlink"/>
          </w:rPr>
          <w:t>servicedesk@tenderned.nl</w:t>
        </w:r>
      </w:hyperlink>
      <w:r>
        <w:t xml:space="preserve"> of op telefoonnummer: 0800 – 836 3376.</w:t>
      </w:r>
    </w:p>
    <w:p w14:paraId="33076DDC" w14:textId="77777777" w:rsidR="008C1399" w:rsidRDefault="008C1399" w:rsidP="00E80468">
      <w:pPr>
        <w:spacing w:after="0" w:line="240" w:lineRule="auto"/>
        <w:rPr>
          <w:b/>
          <w:bCs/>
          <w:i/>
          <w:iCs/>
        </w:rPr>
      </w:pPr>
    </w:p>
    <w:p w14:paraId="65C5D889" w14:textId="64372807" w:rsidR="00030D23" w:rsidRDefault="00030D23" w:rsidP="00E80468">
      <w:pPr>
        <w:spacing w:after="0" w:line="240" w:lineRule="auto"/>
        <w:rPr>
          <w:b/>
          <w:bCs/>
          <w:i/>
          <w:iCs/>
        </w:rPr>
      </w:pPr>
      <w:r>
        <w:rPr>
          <w:b/>
          <w:bCs/>
          <w:i/>
          <w:iCs/>
        </w:rPr>
        <w:t>Let op!</w:t>
      </w:r>
    </w:p>
    <w:p w14:paraId="37F7DD78" w14:textId="0F729991" w:rsidR="009D1144" w:rsidRDefault="00030D23" w:rsidP="00E80468">
      <w:pPr>
        <w:spacing w:after="0" w:line="240" w:lineRule="auto"/>
        <w:rPr>
          <w:i/>
          <w:iCs/>
        </w:rPr>
      </w:pPr>
      <w:r>
        <w:rPr>
          <w:i/>
          <w:iCs/>
        </w:rPr>
        <w:t xml:space="preserve">Aanbestedende dienst raadt Inschrijver aan om ruim voor de deadline te verifiëren of uw onderneming juist is geregistreerd op </w:t>
      </w:r>
      <w:hyperlink r:id="rId18" w:history="1">
        <w:r w:rsidRPr="002A7598">
          <w:rPr>
            <w:rStyle w:val="Hyperlink"/>
            <w:i/>
            <w:iCs/>
          </w:rPr>
          <w:t>www.tenderned.nl</w:t>
        </w:r>
      </w:hyperlink>
      <w:r>
        <w:rPr>
          <w:i/>
          <w:iCs/>
        </w:rPr>
        <w:t xml:space="preserve"> en of er een persoon bevoegd is om namens uw organisatie een Inschrijving digitaal in te dienen. Indien dit niet het geval is, dient Inschrijver zich eerst te registreren.</w:t>
      </w:r>
    </w:p>
    <w:p w14:paraId="2459AC96" w14:textId="77777777" w:rsidR="008C1399" w:rsidRPr="008C1399" w:rsidRDefault="008C1399" w:rsidP="00E80468">
      <w:pPr>
        <w:spacing w:after="0" w:line="240" w:lineRule="auto"/>
      </w:pPr>
    </w:p>
    <w:p w14:paraId="3CB30EB3" w14:textId="77777777" w:rsidR="00030D23" w:rsidRDefault="00030D23" w:rsidP="006C16B5">
      <w:pPr>
        <w:pStyle w:val="Kop2"/>
        <w:numPr>
          <w:ilvl w:val="1"/>
          <w:numId w:val="10"/>
        </w:numPr>
        <w:spacing w:line="240" w:lineRule="auto"/>
        <w:rPr>
          <w:rFonts w:ascii="Calibri" w:hAnsi="Calibri" w:cs="Calibri"/>
          <w:b/>
        </w:rPr>
      </w:pPr>
      <w:bookmarkStart w:id="35" w:name="_Toc184656983"/>
      <w:r>
        <w:rPr>
          <w:rFonts w:ascii="Calibri" w:hAnsi="Calibri" w:cs="Calibri"/>
          <w:b/>
        </w:rPr>
        <w:t>Planning</w:t>
      </w:r>
      <w:bookmarkEnd w:id="35"/>
    </w:p>
    <w:p w14:paraId="6279D86E" w14:textId="224ECB05" w:rsidR="00030D23" w:rsidRDefault="00030D23" w:rsidP="008C1399">
      <w:pPr>
        <w:spacing w:after="0" w:line="240" w:lineRule="auto"/>
      </w:pPr>
      <w:r>
        <w:t>De onderhavige aanbesteding zal verlopen volgens de onderstaande planning.</w:t>
      </w:r>
    </w:p>
    <w:p w14:paraId="45A8F71F" w14:textId="77777777" w:rsidR="008C1399" w:rsidRDefault="008C1399" w:rsidP="008C1399">
      <w:pPr>
        <w:spacing w:after="0" w:line="240" w:lineRule="auto"/>
      </w:pPr>
    </w:p>
    <w:tbl>
      <w:tblPr>
        <w:tblW w:w="7508" w:type="dxa"/>
        <w:tblCellMar>
          <w:left w:w="70" w:type="dxa"/>
          <w:right w:w="70" w:type="dxa"/>
        </w:tblCellMar>
        <w:tblLook w:val="04A0" w:firstRow="1" w:lastRow="0" w:firstColumn="1" w:lastColumn="0" w:noHBand="0" w:noVBand="1"/>
      </w:tblPr>
      <w:tblGrid>
        <w:gridCol w:w="4420"/>
        <w:gridCol w:w="3088"/>
      </w:tblGrid>
      <w:tr w:rsidR="00757BD4" w:rsidRPr="00757BD4" w14:paraId="12CD890D" w14:textId="77777777" w:rsidTr="00B62114">
        <w:trPr>
          <w:trHeight w:val="288"/>
        </w:trPr>
        <w:tc>
          <w:tcPr>
            <w:tcW w:w="4420" w:type="dxa"/>
            <w:tcBorders>
              <w:top w:val="single" w:sz="4" w:space="0" w:color="auto"/>
              <w:left w:val="single" w:sz="4" w:space="0" w:color="auto"/>
              <w:bottom w:val="single" w:sz="4" w:space="0" w:color="auto"/>
              <w:right w:val="single" w:sz="4" w:space="0" w:color="auto"/>
            </w:tcBorders>
            <w:shd w:val="clear" w:color="auto" w:fill="4472C4"/>
            <w:noWrap/>
            <w:hideMark/>
          </w:tcPr>
          <w:p w14:paraId="6D8396E6" w14:textId="77777777" w:rsidR="00757BD4" w:rsidRPr="00B62114" w:rsidRDefault="00757BD4" w:rsidP="00E80468">
            <w:pPr>
              <w:spacing w:after="0" w:line="240" w:lineRule="auto"/>
              <w:rPr>
                <w:rFonts w:ascii="Calibri" w:eastAsia="Times New Roman" w:hAnsi="Calibri" w:cs="Calibri"/>
                <w:b/>
                <w:bCs/>
                <w:color w:val="FFFFFF" w:themeColor="background1"/>
                <w:lang w:eastAsia="nl-NL"/>
              </w:rPr>
            </w:pPr>
            <w:r w:rsidRPr="00B62114">
              <w:rPr>
                <w:rFonts w:ascii="Calibri" w:eastAsia="Times New Roman" w:hAnsi="Calibri" w:cs="Calibri"/>
                <w:b/>
                <w:bCs/>
                <w:color w:val="FFFFFF" w:themeColor="background1"/>
                <w:lang w:eastAsia="nl-NL"/>
              </w:rPr>
              <w:t>Activiteit</w:t>
            </w:r>
          </w:p>
        </w:tc>
        <w:tc>
          <w:tcPr>
            <w:tcW w:w="3088" w:type="dxa"/>
            <w:tcBorders>
              <w:top w:val="single" w:sz="4" w:space="0" w:color="auto"/>
              <w:left w:val="nil"/>
              <w:bottom w:val="single" w:sz="4" w:space="0" w:color="auto"/>
              <w:right w:val="single" w:sz="4" w:space="0" w:color="auto"/>
            </w:tcBorders>
            <w:shd w:val="clear" w:color="auto" w:fill="4472C4"/>
            <w:noWrap/>
            <w:hideMark/>
          </w:tcPr>
          <w:p w14:paraId="6C40F395" w14:textId="77777777" w:rsidR="00757BD4" w:rsidRPr="00B62114" w:rsidRDefault="00757BD4" w:rsidP="00E80468">
            <w:pPr>
              <w:spacing w:after="0" w:line="240" w:lineRule="auto"/>
              <w:rPr>
                <w:rFonts w:ascii="Calibri" w:eastAsia="Times New Roman" w:hAnsi="Calibri" w:cs="Calibri"/>
                <w:b/>
                <w:bCs/>
                <w:color w:val="FFFFFF" w:themeColor="background1"/>
                <w:lang w:eastAsia="nl-NL"/>
              </w:rPr>
            </w:pPr>
            <w:r w:rsidRPr="00B62114">
              <w:rPr>
                <w:rFonts w:ascii="Calibri" w:eastAsia="Times New Roman" w:hAnsi="Calibri" w:cs="Calibri"/>
                <w:b/>
                <w:bCs/>
                <w:color w:val="FFFFFF" w:themeColor="background1"/>
                <w:lang w:eastAsia="nl-NL"/>
              </w:rPr>
              <w:t>Datum</w:t>
            </w:r>
          </w:p>
        </w:tc>
      </w:tr>
      <w:tr w:rsidR="00A304A6" w:rsidRPr="00757BD4" w14:paraId="7E7D013E"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72D41C00" w14:textId="4BAA49F6"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Publiceren aankondiging</w:t>
            </w:r>
          </w:p>
        </w:tc>
        <w:tc>
          <w:tcPr>
            <w:tcW w:w="3088" w:type="dxa"/>
            <w:tcBorders>
              <w:top w:val="nil"/>
              <w:left w:val="nil"/>
              <w:bottom w:val="single" w:sz="4" w:space="0" w:color="auto"/>
              <w:right w:val="single" w:sz="4" w:space="0" w:color="auto"/>
            </w:tcBorders>
            <w:shd w:val="clear" w:color="auto" w:fill="auto"/>
            <w:noWrap/>
          </w:tcPr>
          <w:p w14:paraId="4E4314AD" w14:textId="544DE9B4" w:rsidR="00A304A6" w:rsidRPr="0025346B" w:rsidRDefault="006431FB"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Vrijdag</w:t>
            </w:r>
            <w:r w:rsidR="008C1399" w:rsidRPr="0025346B">
              <w:rPr>
                <w:rFonts w:ascii="Calibri" w:eastAsia="Times New Roman" w:hAnsi="Calibri" w:cs="Calibri"/>
                <w:lang w:eastAsia="nl-NL"/>
              </w:rPr>
              <w:t xml:space="preserve"> 1</w:t>
            </w:r>
            <w:r>
              <w:rPr>
                <w:rFonts w:ascii="Calibri" w:eastAsia="Times New Roman" w:hAnsi="Calibri" w:cs="Calibri"/>
                <w:lang w:eastAsia="nl-NL"/>
              </w:rPr>
              <w:t>3</w:t>
            </w:r>
            <w:r w:rsidR="008C1399" w:rsidRPr="0025346B">
              <w:rPr>
                <w:rFonts w:ascii="Calibri" w:eastAsia="Times New Roman" w:hAnsi="Calibri" w:cs="Calibri"/>
                <w:lang w:eastAsia="nl-NL"/>
              </w:rPr>
              <w:t xml:space="preserve"> december 2024</w:t>
            </w:r>
          </w:p>
        </w:tc>
      </w:tr>
      <w:tr w:rsidR="008C1399" w:rsidRPr="00757BD4" w14:paraId="3A8448EC"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tcPr>
          <w:p w14:paraId="1D5C1457" w14:textId="66CBF61F" w:rsidR="008C1399" w:rsidRPr="0025346B" w:rsidRDefault="008C1399" w:rsidP="00E80468">
            <w:pPr>
              <w:spacing w:after="0" w:line="240" w:lineRule="auto"/>
              <w:rPr>
                <w:rFonts w:ascii="Calibri" w:hAnsi="Calibri" w:cs="Calibri"/>
              </w:rPr>
            </w:pPr>
            <w:r w:rsidRPr="0025346B">
              <w:rPr>
                <w:rFonts w:ascii="Calibri" w:hAnsi="Calibri" w:cs="Calibri"/>
              </w:rPr>
              <w:t>Aanmelden schouw</w:t>
            </w:r>
          </w:p>
        </w:tc>
        <w:tc>
          <w:tcPr>
            <w:tcW w:w="3088" w:type="dxa"/>
            <w:tcBorders>
              <w:top w:val="nil"/>
              <w:left w:val="nil"/>
              <w:bottom w:val="single" w:sz="4" w:space="0" w:color="auto"/>
              <w:right w:val="single" w:sz="4" w:space="0" w:color="auto"/>
            </w:tcBorders>
            <w:shd w:val="clear" w:color="auto" w:fill="auto"/>
            <w:noWrap/>
          </w:tcPr>
          <w:p w14:paraId="708507AC" w14:textId="743D9AAE" w:rsidR="008C1399" w:rsidRPr="0025346B" w:rsidRDefault="008C1399"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 xml:space="preserve">Voor </w:t>
            </w:r>
            <w:r w:rsidR="006431FB">
              <w:rPr>
                <w:rFonts w:ascii="Calibri" w:eastAsia="Times New Roman" w:hAnsi="Calibri" w:cs="Calibri"/>
                <w:lang w:eastAsia="nl-NL"/>
              </w:rPr>
              <w:t>woensdag 8</w:t>
            </w:r>
            <w:r w:rsidRPr="0025346B">
              <w:rPr>
                <w:rFonts w:ascii="Calibri" w:eastAsia="Times New Roman" w:hAnsi="Calibri" w:cs="Calibri"/>
                <w:lang w:eastAsia="nl-NL"/>
              </w:rPr>
              <w:t xml:space="preserve"> januari 2025</w:t>
            </w:r>
          </w:p>
        </w:tc>
      </w:tr>
      <w:tr w:rsidR="008C1399" w:rsidRPr="00757BD4" w14:paraId="3F0EB0DE"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tcPr>
          <w:p w14:paraId="0703B306" w14:textId="37EF717F" w:rsidR="008C1399" w:rsidRPr="0025346B" w:rsidRDefault="008C1399" w:rsidP="00E80468">
            <w:pPr>
              <w:spacing w:after="0" w:line="240" w:lineRule="auto"/>
              <w:rPr>
                <w:rFonts w:ascii="Calibri" w:hAnsi="Calibri" w:cs="Calibri"/>
              </w:rPr>
            </w:pPr>
            <w:r w:rsidRPr="0025346B">
              <w:rPr>
                <w:rFonts w:ascii="Calibri" w:hAnsi="Calibri" w:cs="Calibri"/>
              </w:rPr>
              <w:t>Schouw geselecteerde locaties</w:t>
            </w:r>
          </w:p>
        </w:tc>
        <w:tc>
          <w:tcPr>
            <w:tcW w:w="3088" w:type="dxa"/>
            <w:tcBorders>
              <w:top w:val="nil"/>
              <w:left w:val="nil"/>
              <w:bottom w:val="single" w:sz="4" w:space="0" w:color="auto"/>
              <w:right w:val="single" w:sz="4" w:space="0" w:color="auto"/>
            </w:tcBorders>
            <w:shd w:val="clear" w:color="auto" w:fill="auto"/>
            <w:noWrap/>
          </w:tcPr>
          <w:p w14:paraId="33F7A8AC" w14:textId="43BF3EB1" w:rsidR="008C1399" w:rsidRPr="0025346B" w:rsidRDefault="006431FB"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Maandag 13</w:t>
            </w:r>
            <w:r w:rsidR="008C1399" w:rsidRPr="0025346B">
              <w:rPr>
                <w:rFonts w:ascii="Calibri" w:eastAsia="Times New Roman" w:hAnsi="Calibri" w:cs="Calibri"/>
                <w:lang w:eastAsia="nl-NL"/>
              </w:rPr>
              <w:t xml:space="preserve"> januari 2025 van 12:30 tot 1</w:t>
            </w:r>
            <w:r>
              <w:rPr>
                <w:rFonts w:ascii="Calibri" w:eastAsia="Times New Roman" w:hAnsi="Calibri" w:cs="Calibri"/>
                <w:lang w:eastAsia="nl-NL"/>
              </w:rPr>
              <w:t>6</w:t>
            </w:r>
            <w:r w:rsidR="008C1399" w:rsidRPr="0025346B">
              <w:rPr>
                <w:rFonts w:ascii="Calibri" w:eastAsia="Times New Roman" w:hAnsi="Calibri" w:cs="Calibri"/>
                <w:lang w:eastAsia="nl-NL"/>
              </w:rPr>
              <w:t>:00</w:t>
            </w:r>
          </w:p>
        </w:tc>
      </w:tr>
      <w:tr w:rsidR="00A304A6" w:rsidRPr="00757BD4" w14:paraId="6E78777D"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1CA5A3E8" w14:textId="2F909C6F"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Stellen van vragen 1e ronde</w:t>
            </w:r>
          </w:p>
        </w:tc>
        <w:tc>
          <w:tcPr>
            <w:tcW w:w="3088" w:type="dxa"/>
            <w:tcBorders>
              <w:top w:val="nil"/>
              <w:left w:val="nil"/>
              <w:bottom w:val="single" w:sz="4" w:space="0" w:color="auto"/>
              <w:right w:val="single" w:sz="4" w:space="0" w:color="auto"/>
            </w:tcBorders>
            <w:shd w:val="clear" w:color="auto" w:fill="auto"/>
            <w:noWrap/>
          </w:tcPr>
          <w:p w14:paraId="198DC2D7" w14:textId="4994AF3A" w:rsidR="00A304A6" w:rsidRPr="0025346B" w:rsidRDefault="006431FB"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Dinsdag 14</w:t>
            </w:r>
            <w:r w:rsidR="008C1399" w:rsidRPr="0025346B">
              <w:rPr>
                <w:rFonts w:ascii="Calibri" w:eastAsia="Times New Roman" w:hAnsi="Calibri" w:cs="Calibri"/>
                <w:lang w:eastAsia="nl-NL"/>
              </w:rPr>
              <w:t xml:space="preserve"> januari 2025 voor 23:59 uur</w:t>
            </w:r>
          </w:p>
        </w:tc>
      </w:tr>
      <w:tr w:rsidR="00A304A6" w:rsidRPr="00757BD4" w14:paraId="57F45FD7"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1E8CD7E5" w14:textId="0C918DEA"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Publiceren nota van inlichtingen 1e ronde</w:t>
            </w:r>
          </w:p>
        </w:tc>
        <w:tc>
          <w:tcPr>
            <w:tcW w:w="3088" w:type="dxa"/>
            <w:tcBorders>
              <w:top w:val="nil"/>
              <w:left w:val="nil"/>
              <w:bottom w:val="single" w:sz="4" w:space="0" w:color="auto"/>
              <w:right w:val="single" w:sz="4" w:space="0" w:color="auto"/>
            </w:tcBorders>
            <w:shd w:val="clear" w:color="auto" w:fill="auto"/>
            <w:noWrap/>
          </w:tcPr>
          <w:p w14:paraId="1C432BCF" w14:textId="08CE7BA2" w:rsidR="00A304A6" w:rsidRPr="0025346B" w:rsidRDefault="00EB70B4"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Dinsdag 21</w:t>
            </w:r>
            <w:r w:rsidR="008C1399" w:rsidRPr="0025346B">
              <w:rPr>
                <w:rFonts w:ascii="Calibri" w:eastAsia="Times New Roman" w:hAnsi="Calibri" w:cs="Calibri"/>
                <w:lang w:eastAsia="nl-NL"/>
              </w:rPr>
              <w:t xml:space="preserve"> januari 2025 </w:t>
            </w:r>
          </w:p>
        </w:tc>
      </w:tr>
      <w:tr w:rsidR="00A304A6" w:rsidRPr="00757BD4" w14:paraId="39874015"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550DAB6C" w14:textId="5B468EFC"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Stellen van vragen 2e ronde</w:t>
            </w:r>
          </w:p>
        </w:tc>
        <w:tc>
          <w:tcPr>
            <w:tcW w:w="3088" w:type="dxa"/>
            <w:tcBorders>
              <w:top w:val="nil"/>
              <w:left w:val="nil"/>
              <w:bottom w:val="single" w:sz="4" w:space="0" w:color="auto"/>
              <w:right w:val="single" w:sz="4" w:space="0" w:color="auto"/>
            </w:tcBorders>
            <w:shd w:val="clear" w:color="auto" w:fill="auto"/>
            <w:noWrap/>
          </w:tcPr>
          <w:p w14:paraId="087632CB" w14:textId="052231A4" w:rsidR="00A304A6" w:rsidRPr="0025346B" w:rsidRDefault="00EB70B4"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Donderdag 30</w:t>
            </w:r>
            <w:r w:rsidR="008C1399" w:rsidRPr="0025346B">
              <w:rPr>
                <w:rFonts w:ascii="Calibri" w:eastAsia="Times New Roman" w:hAnsi="Calibri" w:cs="Calibri"/>
                <w:lang w:eastAsia="nl-NL"/>
              </w:rPr>
              <w:t xml:space="preserve"> januari 2025 voor 23:59 uur</w:t>
            </w:r>
          </w:p>
        </w:tc>
      </w:tr>
      <w:tr w:rsidR="00A304A6" w:rsidRPr="00757BD4" w14:paraId="1AA2F8FB"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14B23129" w14:textId="545282BA"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Publiceren nota van inlichtingen 2e ronde</w:t>
            </w:r>
          </w:p>
        </w:tc>
        <w:tc>
          <w:tcPr>
            <w:tcW w:w="3088" w:type="dxa"/>
            <w:tcBorders>
              <w:top w:val="nil"/>
              <w:left w:val="nil"/>
              <w:bottom w:val="single" w:sz="4" w:space="0" w:color="auto"/>
              <w:right w:val="single" w:sz="4" w:space="0" w:color="auto"/>
            </w:tcBorders>
            <w:shd w:val="clear" w:color="auto" w:fill="auto"/>
            <w:noWrap/>
          </w:tcPr>
          <w:p w14:paraId="1314A8F8" w14:textId="1F90033D" w:rsidR="00A304A6" w:rsidRPr="0025346B" w:rsidRDefault="008C1399"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 xml:space="preserve">Donderdag </w:t>
            </w:r>
            <w:r w:rsidR="00EB70B4">
              <w:rPr>
                <w:rFonts w:ascii="Calibri" w:eastAsia="Times New Roman" w:hAnsi="Calibri" w:cs="Calibri"/>
                <w:lang w:eastAsia="nl-NL"/>
              </w:rPr>
              <w:t>6 februari</w:t>
            </w:r>
            <w:r w:rsidRPr="0025346B">
              <w:rPr>
                <w:rFonts w:ascii="Calibri" w:eastAsia="Times New Roman" w:hAnsi="Calibri" w:cs="Calibri"/>
                <w:lang w:eastAsia="nl-NL"/>
              </w:rPr>
              <w:t xml:space="preserve"> 2025</w:t>
            </w:r>
          </w:p>
        </w:tc>
      </w:tr>
      <w:tr w:rsidR="00A304A6" w:rsidRPr="00757BD4" w14:paraId="0440EBF9"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79366236" w14:textId="52151673"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Ontvangst inschrijvingen</w:t>
            </w:r>
          </w:p>
        </w:tc>
        <w:tc>
          <w:tcPr>
            <w:tcW w:w="3088" w:type="dxa"/>
            <w:tcBorders>
              <w:top w:val="nil"/>
              <w:left w:val="nil"/>
              <w:bottom w:val="single" w:sz="4" w:space="0" w:color="auto"/>
              <w:right w:val="single" w:sz="4" w:space="0" w:color="auto"/>
            </w:tcBorders>
            <w:shd w:val="clear" w:color="auto" w:fill="auto"/>
            <w:noWrap/>
          </w:tcPr>
          <w:p w14:paraId="3662B830" w14:textId="546B8598" w:rsidR="00A304A6" w:rsidRPr="0025346B" w:rsidRDefault="008C1399"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 xml:space="preserve">Maandag </w:t>
            </w:r>
            <w:r w:rsidR="00FA74A0">
              <w:rPr>
                <w:rFonts w:ascii="Calibri" w:eastAsia="Times New Roman" w:hAnsi="Calibri" w:cs="Calibri"/>
                <w:lang w:eastAsia="nl-NL"/>
              </w:rPr>
              <w:t>24</w:t>
            </w:r>
            <w:r w:rsidRPr="0025346B">
              <w:rPr>
                <w:rFonts w:ascii="Calibri" w:eastAsia="Times New Roman" w:hAnsi="Calibri" w:cs="Calibri"/>
                <w:lang w:eastAsia="nl-NL"/>
              </w:rPr>
              <w:t xml:space="preserve"> februari 2025 voor 12:00 uur</w:t>
            </w:r>
          </w:p>
        </w:tc>
      </w:tr>
      <w:tr w:rsidR="00A304A6" w:rsidRPr="00757BD4" w14:paraId="3DD4C84F"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6A010377" w14:textId="62AF5B68"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Verzenden voornemen tot gunnen</w:t>
            </w:r>
          </w:p>
        </w:tc>
        <w:tc>
          <w:tcPr>
            <w:tcW w:w="3088" w:type="dxa"/>
            <w:tcBorders>
              <w:top w:val="nil"/>
              <w:left w:val="nil"/>
              <w:bottom w:val="single" w:sz="4" w:space="0" w:color="auto"/>
              <w:right w:val="single" w:sz="4" w:space="0" w:color="auto"/>
            </w:tcBorders>
            <w:shd w:val="clear" w:color="auto" w:fill="auto"/>
            <w:noWrap/>
          </w:tcPr>
          <w:p w14:paraId="43EEDE59" w14:textId="36718098" w:rsidR="00A304A6" w:rsidRPr="0025346B" w:rsidRDefault="008C1399"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 xml:space="preserve">Maandag </w:t>
            </w:r>
            <w:r w:rsidR="00F10CFE">
              <w:rPr>
                <w:rFonts w:ascii="Calibri" w:eastAsia="Times New Roman" w:hAnsi="Calibri" w:cs="Calibri"/>
                <w:lang w:eastAsia="nl-NL"/>
              </w:rPr>
              <w:t>17</w:t>
            </w:r>
            <w:r w:rsidRPr="0025346B">
              <w:rPr>
                <w:rFonts w:ascii="Calibri" w:eastAsia="Times New Roman" w:hAnsi="Calibri" w:cs="Calibri"/>
                <w:lang w:eastAsia="nl-NL"/>
              </w:rPr>
              <w:t xml:space="preserve"> maart 2025</w:t>
            </w:r>
          </w:p>
        </w:tc>
      </w:tr>
      <w:tr w:rsidR="00A304A6" w:rsidRPr="00757BD4" w14:paraId="06C5D4F4"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27155F95" w14:textId="4784F795"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Bezwaarperiode</w:t>
            </w:r>
          </w:p>
        </w:tc>
        <w:tc>
          <w:tcPr>
            <w:tcW w:w="3088" w:type="dxa"/>
            <w:tcBorders>
              <w:top w:val="nil"/>
              <w:left w:val="nil"/>
              <w:bottom w:val="single" w:sz="4" w:space="0" w:color="auto"/>
              <w:right w:val="single" w:sz="4" w:space="0" w:color="auto"/>
            </w:tcBorders>
            <w:shd w:val="clear" w:color="auto" w:fill="auto"/>
            <w:noWrap/>
          </w:tcPr>
          <w:p w14:paraId="7A00ABA5" w14:textId="1B863C65" w:rsidR="00A304A6" w:rsidRPr="0025346B" w:rsidRDefault="008C1399"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20 dagen</w:t>
            </w:r>
          </w:p>
        </w:tc>
      </w:tr>
      <w:tr w:rsidR="00A304A6" w:rsidRPr="00757BD4" w14:paraId="74C34001"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6E87396E" w14:textId="637F74FA"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Definitieve gunning</w:t>
            </w:r>
          </w:p>
        </w:tc>
        <w:tc>
          <w:tcPr>
            <w:tcW w:w="3088" w:type="dxa"/>
            <w:tcBorders>
              <w:top w:val="nil"/>
              <w:left w:val="nil"/>
              <w:bottom w:val="single" w:sz="4" w:space="0" w:color="auto"/>
              <w:right w:val="single" w:sz="4" w:space="0" w:color="auto"/>
            </w:tcBorders>
            <w:shd w:val="clear" w:color="auto" w:fill="auto"/>
            <w:noWrap/>
          </w:tcPr>
          <w:p w14:paraId="54B311EB" w14:textId="2A57D0EE" w:rsidR="00A304A6" w:rsidRPr="0025346B" w:rsidRDefault="00620F45"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 xml:space="preserve">Maandag </w:t>
            </w:r>
            <w:r w:rsidR="00F10CFE">
              <w:rPr>
                <w:rFonts w:ascii="Calibri" w:eastAsia="Times New Roman" w:hAnsi="Calibri" w:cs="Calibri"/>
                <w:lang w:eastAsia="nl-NL"/>
              </w:rPr>
              <w:t>7 april</w:t>
            </w:r>
            <w:r w:rsidR="0025346B" w:rsidRPr="0025346B">
              <w:rPr>
                <w:rFonts w:ascii="Calibri" w:eastAsia="Times New Roman" w:hAnsi="Calibri" w:cs="Calibri"/>
                <w:lang w:eastAsia="nl-NL"/>
              </w:rPr>
              <w:t xml:space="preserve"> 2025</w:t>
            </w:r>
          </w:p>
        </w:tc>
      </w:tr>
      <w:tr w:rsidR="00A304A6" w:rsidRPr="00757BD4" w14:paraId="4446E744"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017B6C30" w14:textId="0728F923"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b/>
                <w:bCs/>
              </w:rPr>
              <w:t>Ingangsdatum contract</w:t>
            </w:r>
          </w:p>
        </w:tc>
        <w:tc>
          <w:tcPr>
            <w:tcW w:w="3088" w:type="dxa"/>
            <w:tcBorders>
              <w:top w:val="nil"/>
              <w:left w:val="nil"/>
              <w:bottom w:val="single" w:sz="4" w:space="0" w:color="auto"/>
              <w:right w:val="single" w:sz="4" w:space="0" w:color="auto"/>
            </w:tcBorders>
            <w:shd w:val="clear" w:color="auto" w:fill="auto"/>
            <w:noWrap/>
          </w:tcPr>
          <w:p w14:paraId="76F230CC" w14:textId="57DAD7A5" w:rsidR="00A304A6" w:rsidRPr="0025346B" w:rsidRDefault="00DE59AE"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 xml:space="preserve"> </w:t>
            </w:r>
            <w:r w:rsidR="00532FE0">
              <w:rPr>
                <w:rFonts w:ascii="Calibri" w:eastAsia="Times New Roman" w:hAnsi="Calibri" w:cs="Calibri"/>
                <w:lang w:eastAsia="nl-NL"/>
              </w:rPr>
              <w:t xml:space="preserve">Donderdag </w:t>
            </w:r>
            <w:r w:rsidR="0025346B" w:rsidRPr="0025346B">
              <w:rPr>
                <w:rFonts w:ascii="Calibri" w:eastAsia="Times New Roman" w:hAnsi="Calibri" w:cs="Calibri"/>
                <w:lang w:eastAsia="nl-NL"/>
              </w:rPr>
              <w:t xml:space="preserve">1 </w:t>
            </w:r>
            <w:r w:rsidR="00620F45">
              <w:rPr>
                <w:rFonts w:ascii="Calibri" w:eastAsia="Times New Roman" w:hAnsi="Calibri" w:cs="Calibri"/>
                <w:lang w:eastAsia="nl-NL"/>
              </w:rPr>
              <w:t>mei</w:t>
            </w:r>
            <w:r w:rsidR="0025346B" w:rsidRPr="0025346B">
              <w:rPr>
                <w:rFonts w:ascii="Calibri" w:eastAsia="Times New Roman" w:hAnsi="Calibri" w:cs="Calibri"/>
                <w:lang w:eastAsia="nl-NL"/>
              </w:rPr>
              <w:t xml:space="preserve"> 2024</w:t>
            </w:r>
          </w:p>
        </w:tc>
      </w:tr>
      <w:tr w:rsidR="00A304A6" w:rsidRPr="00757BD4" w14:paraId="7D0D6146" w14:textId="77777777" w:rsidTr="008C1399">
        <w:trPr>
          <w:trHeight w:val="288"/>
        </w:trPr>
        <w:tc>
          <w:tcPr>
            <w:tcW w:w="4420" w:type="dxa"/>
            <w:tcBorders>
              <w:top w:val="nil"/>
              <w:left w:val="single" w:sz="4" w:space="0" w:color="auto"/>
              <w:bottom w:val="single" w:sz="4" w:space="0" w:color="auto"/>
              <w:right w:val="single" w:sz="4" w:space="0" w:color="auto"/>
            </w:tcBorders>
            <w:shd w:val="clear" w:color="auto" w:fill="auto"/>
            <w:noWrap/>
            <w:hideMark/>
          </w:tcPr>
          <w:p w14:paraId="6F22E2F5" w14:textId="4C72E8BC"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Gestanddoeningstermijn Inschrijving</w:t>
            </w:r>
          </w:p>
        </w:tc>
        <w:tc>
          <w:tcPr>
            <w:tcW w:w="3088" w:type="dxa"/>
            <w:tcBorders>
              <w:top w:val="nil"/>
              <w:left w:val="nil"/>
              <w:bottom w:val="single" w:sz="4" w:space="0" w:color="auto"/>
              <w:right w:val="single" w:sz="4" w:space="0" w:color="auto"/>
            </w:tcBorders>
            <w:shd w:val="clear" w:color="auto" w:fill="auto"/>
            <w:noWrap/>
          </w:tcPr>
          <w:p w14:paraId="2869C73E" w14:textId="5B7F27C0" w:rsidR="00A304A6" w:rsidRPr="0025346B" w:rsidRDefault="0025346B"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3 maanden</w:t>
            </w:r>
          </w:p>
        </w:tc>
      </w:tr>
    </w:tbl>
    <w:p w14:paraId="173BAE7C" w14:textId="0DD2FDC2" w:rsidR="009D1144" w:rsidRDefault="00030D23" w:rsidP="00E80468">
      <w:pPr>
        <w:spacing w:before="100" w:beforeAutospacing="1" w:after="0" w:line="240" w:lineRule="auto"/>
      </w:pPr>
      <w:r>
        <w:t xml:space="preserve">Aanbestedende dienst behoudt zich het recht voor om de aangegeven planning te wijzigen. Voor het meest actuele overzicht van de planning, bekijkt Inschrijver de planning in </w:t>
      </w:r>
      <w:proofErr w:type="spellStart"/>
      <w:r>
        <w:t>Tender</w:t>
      </w:r>
      <w:r w:rsidR="002C39AB">
        <w:t>N</w:t>
      </w:r>
      <w:r>
        <w:t>ed</w:t>
      </w:r>
      <w:proofErr w:type="spellEnd"/>
      <w:r>
        <w:t>. In het geval wijziging van de beoogde planning noodzakelijk is, wordt dit naar alle betrokkenen gecommuniceerd. Inschrijvers kunnen geen rechten ontlenen aan deze planning</w:t>
      </w:r>
      <w:r w:rsidR="00696984">
        <w:t>.</w:t>
      </w:r>
    </w:p>
    <w:p w14:paraId="21F351CA" w14:textId="349E67AE" w:rsidR="0025346B" w:rsidRPr="0025346B" w:rsidRDefault="0025346B" w:rsidP="006C16B5">
      <w:pPr>
        <w:pStyle w:val="Kop2"/>
        <w:numPr>
          <w:ilvl w:val="1"/>
          <w:numId w:val="10"/>
        </w:numPr>
        <w:spacing w:before="0" w:line="240" w:lineRule="auto"/>
        <w:rPr>
          <w:rFonts w:ascii="Calibri" w:hAnsi="Calibri" w:cs="Calibri"/>
          <w:b/>
        </w:rPr>
      </w:pPr>
      <w:bookmarkStart w:id="36" w:name="_Toc184656984"/>
      <w:r w:rsidRPr="0025346B">
        <w:rPr>
          <w:rFonts w:ascii="Calibri" w:hAnsi="Calibri" w:cs="Calibri"/>
          <w:b/>
        </w:rPr>
        <w:lastRenderedPageBreak/>
        <w:t>Schouw</w:t>
      </w:r>
      <w:bookmarkEnd w:id="36"/>
    </w:p>
    <w:p w14:paraId="4A8EF093" w14:textId="633FCEF4" w:rsidR="0025346B" w:rsidRDefault="0025346B" w:rsidP="0025346B">
      <w:pPr>
        <w:spacing w:after="0" w:line="240" w:lineRule="auto"/>
      </w:pPr>
      <w:r>
        <w:t>Er zal een schouw georganiseerd worden op drie opvanglocaties te weten:</w:t>
      </w:r>
    </w:p>
    <w:p w14:paraId="68B00E2B" w14:textId="74ABD4E6" w:rsidR="0025346B" w:rsidRDefault="0025346B" w:rsidP="006C16B5">
      <w:pPr>
        <w:pStyle w:val="Lijstalinea"/>
        <w:numPr>
          <w:ilvl w:val="0"/>
          <w:numId w:val="17"/>
        </w:numPr>
        <w:spacing w:after="0" w:line="240" w:lineRule="auto"/>
      </w:pPr>
      <w:r>
        <w:t xml:space="preserve">De </w:t>
      </w:r>
      <w:proofErr w:type="spellStart"/>
      <w:r>
        <w:t>Beijneshal</w:t>
      </w:r>
      <w:proofErr w:type="spellEnd"/>
    </w:p>
    <w:p w14:paraId="451C6E7F" w14:textId="27E0F2EA" w:rsidR="0025346B" w:rsidRDefault="0025346B" w:rsidP="006C16B5">
      <w:pPr>
        <w:pStyle w:val="Lijstalinea"/>
        <w:numPr>
          <w:ilvl w:val="0"/>
          <w:numId w:val="17"/>
        </w:numPr>
        <w:spacing w:after="0" w:line="240" w:lineRule="auto"/>
      </w:pPr>
      <w:r>
        <w:t xml:space="preserve">MS </w:t>
      </w:r>
      <w:proofErr w:type="spellStart"/>
      <w:r>
        <w:t>Carissima</w:t>
      </w:r>
      <w:proofErr w:type="spellEnd"/>
    </w:p>
    <w:p w14:paraId="6EC7E709" w14:textId="66A40002" w:rsidR="0025346B" w:rsidRDefault="0025346B" w:rsidP="006C16B5">
      <w:pPr>
        <w:pStyle w:val="Lijstalinea"/>
        <w:numPr>
          <w:ilvl w:val="0"/>
          <w:numId w:val="17"/>
        </w:numPr>
        <w:spacing w:after="0" w:line="240" w:lineRule="auto"/>
      </w:pPr>
      <w:r>
        <w:t>Opvanglocatie Woudplein</w:t>
      </w:r>
    </w:p>
    <w:p w14:paraId="05F72980" w14:textId="77777777" w:rsidR="0025346B" w:rsidRDefault="0025346B" w:rsidP="0025346B">
      <w:pPr>
        <w:spacing w:after="0" w:line="240" w:lineRule="auto"/>
      </w:pPr>
    </w:p>
    <w:p w14:paraId="75FFD642" w14:textId="5EEC8E55" w:rsidR="0025346B" w:rsidRDefault="0025346B" w:rsidP="0025346B">
      <w:pPr>
        <w:spacing w:after="0" w:line="240" w:lineRule="auto"/>
      </w:pPr>
      <w:r>
        <w:t xml:space="preserve">Aanmelden voor de schouw kan tot 2 werkdagen voor aanvang van de schouw via </w:t>
      </w:r>
      <w:proofErr w:type="spellStart"/>
      <w:r>
        <w:t>TenderNed</w:t>
      </w:r>
      <w:proofErr w:type="spellEnd"/>
      <w:r>
        <w:t xml:space="preserve">, in de huidige planning is dat dus </w:t>
      </w:r>
      <w:r w:rsidR="00DE06D3">
        <w:t>woensdag 8</w:t>
      </w:r>
      <w:r>
        <w:t xml:space="preserve"> januari</w:t>
      </w:r>
      <w:r w:rsidR="00111A7B">
        <w:t xml:space="preserve"> 2025</w:t>
      </w:r>
      <w:r>
        <w:t xml:space="preserve"> voor 23:59.</w:t>
      </w:r>
    </w:p>
    <w:p w14:paraId="72CB9C1B" w14:textId="77777777" w:rsidR="0025346B" w:rsidRDefault="0025346B" w:rsidP="0025346B">
      <w:pPr>
        <w:spacing w:after="0" w:line="240" w:lineRule="auto"/>
      </w:pPr>
    </w:p>
    <w:p w14:paraId="0830BB03" w14:textId="77777777" w:rsidR="0025346B" w:rsidRDefault="0025346B" w:rsidP="0025346B">
      <w:pPr>
        <w:spacing w:after="0" w:line="240" w:lineRule="auto"/>
      </w:pPr>
      <w:r>
        <w:t>Op locatie zal door een betrokken medewerker van de gemeente de locatie kort worden toegelicht. Deze toelichting zal bij de Nota van Inlichtingen worden gedeeld. Verder geldt:</w:t>
      </w:r>
    </w:p>
    <w:p w14:paraId="59F9D3EE" w14:textId="77777777" w:rsidR="0025346B" w:rsidRDefault="0025346B" w:rsidP="006C16B5">
      <w:pPr>
        <w:pStyle w:val="Lijstalinea"/>
        <w:numPr>
          <w:ilvl w:val="0"/>
          <w:numId w:val="17"/>
        </w:numPr>
        <w:spacing w:after="0" w:line="240" w:lineRule="auto"/>
      </w:pPr>
      <w:r>
        <w:t>Maximaal 2 personen per geïnteresseerde partij;</w:t>
      </w:r>
    </w:p>
    <w:p w14:paraId="29BFCFE6" w14:textId="77777777" w:rsidR="0025346B" w:rsidRDefault="0025346B" w:rsidP="006C16B5">
      <w:pPr>
        <w:pStyle w:val="Lijstalinea"/>
        <w:numPr>
          <w:ilvl w:val="0"/>
          <w:numId w:val="17"/>
        </w:numPr>
        <w:spacing w:after="0" w:line="240" w:lineRule="auto"/>
      </w:pPr>
      <w:r>
        <w:t>De deelnemende partijen melden zich op de locatie waar ze zich conform de uitnodiging moeten melden en reizen met eigen vervoer van locatie naar locatie conform een door de gemeente vastgestelde indeling en planning;</w:t>
      </w:r>
    </w:p>
    <w:p w14:paraId="0FBD3FE6" w14:textId="77777777" w:rsidR="0025346B" w:rsidRDefault="0025346B" w:rsidP="006C16B5">
      <w:pPr>
        <w:pStyle w:val="Lijstalinea"/>
        <w:numPr>
          <w:ilvl w:val="0"/>
          <w:numId w:val="17"/>
        </w:numPr>
        <w:spacing w:after="0" w:line="240" w:lineRule="auto"/>
      </w:pPr>
      <w:r>
        <w:t xml:space="preserve">Er worden geen vragen gesteld of beantwoord tijdens de schouw. Indien er vragen zijn worden deze gesteld via </w:t>
      </w:r>
      <w:proofErr w:type="spellStart"/>
      <w:r>
        <w:t>TenderNed</w:t>
      </w:r>
      <w:proofErr w:type="spellEnd"/>
      <w:r>
        <w:t xml:space="preserve"> en zullen deze middels de nota van inlichtingen worden beantwoord;</w:t>
      </w:r>
    </w:p>
    <w:p w14:paraId="72B75AB6" w14:textId="77777777" w:rsidR="0025346B" w:rsidRDefault="0025346B" w:rsidP="006C16B5">
      <w:pPr>
        <w:pStyle w:val="Lijstalinea"/>
        <w:numPr>
          <w:ilvl w:val="0"/>
          <w:numId w:val="17"/>
        </w:numPr>
        <w:spacing w:after="0" w:line="240" w:lineRule="auto"/>
      </w:pPr>
      <w:r>
        <w:t>De deelnemende partijen zullen met een medewerker een rondleiding krijgen op een locatie. Het is uitdrukkelijk niet de bedoeling dat deelnemende partijen op eigen gelegenheid de locatie bezoeken;</w:t>
      </w:r>
    </w:p>
    <w:p w14:paraId="0BC63839" w14:textId="77777777" w:rsidR="0025346B" w:rsidRDefault="0025346B" w:rsidP="006C16B5">
      <w:pPr>
        <w:pStyle w:val="Lijstalinea"/>
        <w:numPr>
          <w:ilvl w:val="0"/>
          <w:numId w:val="17"/>
        </w:numPr>
        <w:spacing w:after="0" w:line="240" w:lineRule="auto"/>
      </w:pPr>
      <w:r>
        <w:t>Het is uitdrukkelijk niet toegestaan voor deelnemende partijen om contact te maken met bewoners van de opvanglocaties of andere medewerkers van de gemeente dan welke betrokken zijn bij de schouw;</w:t>
      </w:r>
    </w:p>
    <w:p w14:paraId="4A685461" w14:textId="0BB076B2" w:rsidR="0025346B" w:rsidRDefault="0025346B" w:rsidP="006C16B5">
      <w:pPr>
        <w:pStyle w:val="Lijstalinea"/>
        <w:numPr>
          <w:ilvl w:val="0"/>
          <w:numId w:val="17"/>
        </w:numPr>
        <w:spacing w:after="0" w:line="240" w:lineRule="auto"/>
      </w:pPr>
      <w:r>
        <w:t>Bewoners mogen uitdrukkelijk geen last ondervinden van de schouw.</w:t>
      </w:r>
    </w:p>
    <w:p w14:paraId="5D55D2E1" w14:textId="77777777" w:rsidR="0025346B" w:rsidRPr="00696984" w:rsidRDefault="0025346B" w:rsidP="0025346B">
      <w:pPr>
        <w:spacing w:after="0" w:line="240" w:lineRule="auto"/>
      </w:pPr>
    </w:p>
    <w:p w14:paraId="3FCBABA3" w14:textId="7F08E02E" w:rsidR="00030D23" w:rsidRDefault="00030D23" w:rsidP="006C16B5">
      <w:pPr>
        <w:pStyle w:val="Kop2"/>
        <w:numPr>
          <w:ilvl w:val="1"/>
          <w:numId w:val="10"/>
        </w:numPr>
        <w:spacing w:line="240" w:lineRule="auto"/>
        <w:rPr>
          <w:rFonts w:ascii="Calibri" w:hAnsi="Calibri" w:cs="Calibri"/>
          <w:b/>
        </w:rPr>
      </w:pPr>
      <w:bookmarkStart w:id="37" w:name="_Toc184656985"/>
      <w:r>
        <w:rPr>
          <w:rFonts w:ascii="Calibri" w:hAnsi="Calibri" w:cs="Calibri"/>
          <w:b/>
        </w:rPr>
        <w:t>Indienen van vragen en Nota van inlichtingen</w:t>
      </w:r>
      <w:bookmarkEnd w:id="37"/>
    </w:p>
    <w:p w14:paraId="5EC8362C" w14:textId="3824D468" w:rsidR="00030D23" w:rsidRDefault="00030D23" w:rsidP="00E80468">
      <w:pPr>
        <w:spacing w:after="0" w:line="240" w:lineRule="auto"/>
      </w:pPr>
      <w:r>
        <w:t xml:space="preserve">Als potentiële Inschrijver wordt u in de gelegenheid gesteld vragen te stellen en/of opmerkingen te maken over alle inhoudelijke- en procedurele aspecten van voorliggende aanbesteding. Vragen en/of opmerkingen kunnen </w:t>
      </w:r>
      <w:r w:rsidRPr="009809C8">
        <w:t>doorlopend</w:t>
      </w:r>
      <w:r>
        <w:t xml:space="preserve"> gesteld worden aan Aanbestedende dienst via de vraag &amp; antwoord module.</w:t>
      </w:r>
    </w:p>
    <w:p w14:paraId="1BFA481D" w14:textId="77777777" w:rsidR="0025346B" w:rsidRDefault="0025346B" w:rsidP="00E80468">
      <w:pPr>
        <w:spacing w:after="0" w:line="240" w:lineRule="auto"/>
      </w:pPr>
    </w:p>
    <w:p w14:paraId="5BED0279" w14:textId="25E0BEB8" w:rsidR="00030D23" w:rsidRDefault="00030D23" w:rsidP="00E80468">
      <w:pPr>
        <w:spacing w:after="0" w:line="240" w:lineRule="auto"/>
      </w:pPr>
      <w:r>
        <w:t>Op de in de planning opgenomen datum stelt Aanbestedende dienst een Nota van inlichtingen beschikbaar met daarin opgenomen alle gestelde vragen en antwoorden. De laatste Nota van inlichtingen zal minimaal tien (10) kalenderdagen voor de uiterste datum voor het indienen van de Inschrijvingen ter beschikking worden gesteld. De Nota(‘s) van inlichtingen die Aanbestedende dienst ter beschikking stelt dienen te worden beschouwd als integraal onderdeel van de Aanbestedingstukken.</w:t>
      </w:r>
    </w:p>
    <w:p w14:paraId="6E8EAA50" w14:textId="77777777" w:rsidR="0025346B" w:rsidRDefault="0025346B" w:rsidP="00E80468">
      <w:pPr>
        <w:spacing w:after="0" w:line="240" w:lineRule="auto"/>
      </w:pPr>
    </w:p>
    <w:p w14:paraId="3849F63A" w14:textId="6BAD331C" w:rsidR="00030D23" w:rsidRDefault="00030D23" w:rsidP="00E80468">
      <w:pPr>
        <w:spacing w:after="0" w:line="240" w:lineRule="auto"/>
      </w:pPr>
      <w:r>
        <w:t>Het in de Nota(‘s) van inlichtingen gestelde, prevaleert boven de Aanbestedingsstukken waarbij latere Nota(‘s) van inlichtingen prevaleren boven eerdere mededelingen. (Mondelinge) toezeggingen of afspraken, die niet in de Nota(‘s) van inlichtingen zijn vastgelegd, zijn niet bindend en geldig voor Opdrachtgever.</w:t>
      </w:r>
    </w:p>
    <w:p w14:paraId="1C1C950B" w14:textId="77777777" w:rsidR="0025346B" w:rsidRDefault="0025346B" w:rsidP="00E80468">
      <w:pPr>
        <w:spacing w:after="0" w:line="240" w:lineRule="auto"/>
      </w:pPr>
    </w:p>
    <w:p w14:paraId="7740F194" w14:textId="7228A3B0" w:rsidR="00030D23" w:rsidRDefault="00030D23" w:rsidP="00E80468">
      <w:pPr>
        <w:spacing w:after="0" w:line="240" w:lineRule="auto"/>
      </w:pPr>
      <w:r>
        <w:t>Aanbestedende dienst garandeert niet dat zij vragen die worden gesteld na de in de planning genoemde datum in behandeling neemt en beantwoord. Het staat Aanbestedende dienst evenwel vrij om geen antwoord te geven op tijdig ingediende vragen en/of gevolg te geven aan gemaakte opmerkingen.</w:t>
      </w:r>
    </w:p>
    <w:p w14:paraId="6C081712" w14:textId="77777777" w:rsidR="0025346B" w:rsidRDefault="0025346B" w:rsidP="00E80468">
      <w:pPr>
        <w:spacing w:after="0" w:line="240" w:lineRule="auto"/>
      </w:pPr>
    </w:p>
    <w:p w14:paraId="10302943" w14:textId="0F8E9573" w:rsidR="00030D23" w:rsidRDefault="00030D23" w:rsidP="00E80468">
      <w:pPr>
        <w:spacing w:after="0" w:line="240" w:lineRule="auto"/>
      </w:pPr>
      <w:r>
        <w:t xml:space="preserve">Na deze vragenronde staan alle inhoudelijke- en procedurele aspecten van voorliggende aanbesteding definitief vast. </w:t>
      </w:r>
    </w:p>
    <w:p w14:paraId="34AFF109" w14:textId="77777777" w:rsidR="0025346B" w:rsidRDefault="0025346B" w:rsidP="00E80468">
      <w:pPr>
        <w:spacing w:after="0" w:line="240" w:lineRule="auto"/>
      </w:pPr>
    </w:p>
    <w:p w14:paraId="0E2976BF" w14:textId="0D69F385" w:rsidR="00030D23" w:rsidRDefault="00030D23" w:rsidP="00E80468">
      <w:pPr>
        <w:spacing w:after="0" w:line="240" w:lineRule="auto"/>
      </w:pPr>
      <w:r>
        <w:t>Met de laatste Nota van inlichtingen wordt de definitieve versie van de concept Raamovereenkomst gepubliceerd.</w:t>
      </w:r>
    </w:p>
    <w:p w14:paraId="1B86B33C" w14:textId="77777777" w:rsidR="0025346B" w:rsidRDefault="0025346B" w:rsidP="00E80468">
      <w:pPr>
        <w:spacing w:after="0" w:line="240" w:lineRule="auto"/>
      </w:pPr>
    </w:p>
    <w:p w14:paraId="08FE5C41" w14:textId="268DDEC1" w:rsidR="00030D23" w:rsidRDefault="00030D23" w:rsidP="006C16B5">
      <w:pPr>
        <w:pStyle w:val="Kop2"/>
        <w:numPr>
          <w:ilvl w:val="1"/>
          <w:numId w:val="10"/>
        </w:numPr>
        <w:spacing w:line="240" w:lineRule="auto"/>
        <w:rPr>
          <w:rFonts w:ascii="Calibri" w:hAnsi="Calibri" w:cs="Calibri"/>
          <w:b/>
        </w:rPr>
      </w:pPr>
      <w:bookmarkStart w:id="38" w:name="_Toc184656986"/>
      <w:r>
        <w:rPr>
          <w:rFonts w:ascii="Calibri" w:hAnsi="Calibri" w:cs="Calibri"/>
          <w:b/>
        </w:rPr>
        <w:t>Varianten</w:t>
      </w:r>
      <w:bookmarkEnd w:id="38"/>
      <w:r>
        <w:rPr>
          <w:rFonts w:ascii="Calibri" w:hAnsi="Calibri" w:cs="Calibri"/>
          <w:b/>
        </w:rPr>
        <w:t xml:space="preserve"> </w:t>
      </w:r>
    </w:p>
    <w:p w14:paraId="2BA75819" w14:textId="0A675D54" w:rsidR="00030D23" w:rsidRDefault="00030D23" w:rsidP="00E80468">
      <w:pPr>
        <w:spacing w:after="0" w:line="240" w:lineRule="auto"/>
      </w:pPr>
      <w:r>
        <w:t>Het indienen van varianten is niet toegestaan.</w:t>
      </w:r>
    </w:p>
    <w:p w14:paraId="113CAE66" w14:textId="77777777" w:rsidR="0025346B" w:rsidRPr="00030D23" w:rsidRDefault="0025346B" w:rsidP="00E80468">
      <w:pPr>
        <w:spacing w:after="0" w:line="240" w:lineRule="auto"/>
      </w:pPr>
    </w:p>
    <w:p w14:paraId="11123712" w14:textId="2A254CC1" w:rsidR="00030D23" w:rsidRDefault="00030D23" w:rsidP="006C16B5">
      <w:pPr>
        <w:pStyle w:val="Kop2"/>
        <w:numPr>
          <w:ilvl w:val="1"/>
          <w:numId w:val="10"/>
        </w:numPr>
        <w:spacing w:line="240" w:lineRule="auto"/>
        <w:rPr>
          <w:rFonts w:ascii="Calibri" w:hAnsi="Calibri" w:cs="Calibri"/>
          <w:b/>
        </w:rPr>
      </w:pPr>
      <w:bookmarkStart w:id="39" w:name="_Toc184656987"/>
      <w:r>
        <w:rPr>
          <w:rFonts w:ascii="Calibri" w:hAnsi="Calibri" w:cs="Calibri"/>
          <w:b/>
        </w:rPr>
        <w:t>Indienen en openen van de Inschrijving</w:t>
      </w:r>
      <w:bookmarkEnd w:id="39"/>
    </w:p>
    <w:p w14:paraId="7DF38906" w14:textId="77777777" w:rsidR="0025346B" w:rsidRDefault="0025346B" w:rsidP="00E80468">
      <w:pPr>
        <w:spacing w:after="0" w:line="240" w:lineRule="auto"/>
        <w:rPr>
          <w:b/>
          <w:bCs/>
          <w:i/>
          <w:iCs/>
        </w:rPr>
      </w:pPr>
    </w:p>
    <w:p w14:paraId="158687C5" w14:textId="22AA650E" w:rsidR="00786B6E" w:rsidRDefault="00786B6E" w:rsidP="00E80468">
      <w:pPr>
        <w:spacing w:after="0" w:line="240" w:lineRule="auto"/>
        <w:rPr>
          <w:b/>
          <w:bCs/>
          <w:i/>
          <w:iCs/>
        </w:rPr>
      </w:pPr>
      <w:r>
        <w:rPr>
          <w:b/>
          <w:bCs/>
          <w:i/>
          <w:iCs/>
        </w:rPr>
        <w:t>Indienen van de Inschrijving</w:t>
      </w:r>
    </w:p>
    <w:p w14:paraId="65134324" w14:textId="77777777" w:rsidR="00786B6E" w:rsidRPr="00932824" w:rsidRDefault="00786B6E" w:rsidP="006C16B5">
      <w:pPr>
        <w:pStyle w:val="Lijstalinea"/>
        <w:numPr>
          <w:ilvl w:val="0"/>
          <w:numId w:val="17"/>
        </w:numPr>
        <w:spacing w:after="0" w:line="240" w:lineRule="auto"/>
      </w:pPr>
      <w:r w:rsidRPr="00932824">
        <w:t>De Inschrijving dient gebaseerd te zijn op deze Aanbestedingsleidraad, inclusief alle bijlagen en de Nota(‘s) van inlichtingen;</w:t>
      </w:r>
    </w:p>
    <w:p w14:paraId="2F03AD39" w14:textId="77777777" w:rsidR="00786B6E" w:rsidRPr="00932824" w:rsidRDefault="00786B6E" w:rsidP="006C16B5">
      <w:pPr>
        <w:pStyle w:val="Lijstalinea"/>
        <w:numPr>
          <w:ilvl w:val="0"/>
          <w:numId w:val="17"/>
        </w:numPr>
        <w:spacing w:after="0" w:line="240" w:lineRule="auto"/>
      </w:pPr>
      <w:r w:rsidRPr="00932824">
        <w:t>De Inschrijving kan uitsluitend digitaal worden ingediend;</w:t>
      </w:r>
    </w:p>
    <w:p w14:paraId="3B1921D3" w14:textId="77777777" w:rsidR="00786B6E" w:rsidRPr="00932824" w:rsidRDefault="00786B6E" w:rsidP="006C16B5">
      <w:pPr>
        <w:pStyle w:val="Lijstalinea"/>
        <w:numPr>
          <w:ilvl w:val="0"/>
          <w:numId w:val="17"/>
        </w:numPr>
        <w:spacing w:after="0" w:line="240" w:lineRule="auto"/>
      </w:pPr>
      <w:r w:rsidRPr="00932824">
        <w:t>Inschrijvingen dienen uiterlijk op de in de planning aangegeven datum en tijdstip te zijn ingediend;</w:t>
      </w:r>
    </w:p>
    <w:p w14:paraId="4E336562" w14:textId="77777777" w:rsidR="00786B6E" w:rsidRPr="00932824" w:rsidRDefault="00786B6E" w:rsidP="006C16B5">
      <w:pPr>
        <w:pStyle w:val="Lijstalinea"/>
        <w:numPr>
          <w:ilvl w:val="0"/>
          <w:numId w:val="17"/>
        </w:numPr>
        <w:spacing w:after="0" w:line="240" w:lineRule="auto"/>
      </w:pPr>
      <w:r w:rsidRPr="00932824">
        <w:t xml:space="preserve">Inschrijvingen en bijbehorende documenten kunnen na het sluiten van de </w:t>
      </w:r>
      <w:r>
        <w:t>sluitingsdatum</w:t>
      </w:r>
      <w:r w:rsidRPr="00932824">
        <w:t xml:space="preserve"> niet meer worden ingediend c.q. geüpload en worden daarmee niet meer toegelaten tot de procedure;</w:t>
      </w:r>
    </w:p>
    <w:p w14:paraId="24C53041" w14:textId="77777777" w:rsidR="00786B6E" w:rsidRPr="00932824" w:rsidRDefault="00786B6E" w:rsidP="006C16B5">
      <w:pPr>
        <w:pStyle w:val="Lijstalinea"/>
        <w:numPr>
          <w:ilvl w:val="0"/>
          <w:numId w:val="17"/>
        </w:numPr>
        <w:spacing w:after="0" w:line="240" w:lineRule="auto"/>
      </w:pPr>
      <w:r w:rsidRPr="00932824">
        <w:t>Het tijdig indienen van de Inschrijving is geheel voor rekening en risico van de Inschrijver;</w:t>
      </w:r>
    </w:p>
    <w:p w14:paraId="3BD8E450" w14:textId="77777777" w:rsidR="00786B6E" w:rsidRPr="00932824" w:rsidRDefault="00786B6E" w:rsidP="006C16B5">
      <w:pPr>
        <w:pStyle w:val="Lijstalinea"/>
        <w:numPr>
          <w:ilvl w:val="0"/>
          <w:numId w:val="17"/>
        </w:numPr>
        <w:spacing w:after="0" w:line="240" w:lineRule="auto"/>
      </w:pPr>
      <w:r w:rsidRPr="00932824">
        <w:t xml:space="preserve">Door </w:t>
      </w:r>
      <w:r>
        <w:t>Aanbestedende dienst</w:t>
      </w:r>
      <w:r w:rsidRPr="00574D79">
        <w:t xml:space="preserve"> </w:t>
      </w:r>
      <w:r w:rsidRPr="00932824">
        <w:t>worden geen kosten vergoed inzake het uitbrengen van de Inschrijving;</w:t>
      </w:r>
    </w:p>
    <w:p w14:paraId="0ABB9B78" w14:textId="77777777" w:rsidR="00786B6E" w:rsidRDefault="00786B6E" w:rsidP="006C16B5">
      <w:pPr>
        <w:pStyle w:val="Lijstalinea"/>
        <w:numPr>
          <w:ilvl w:val="0"/>
          <w:numId w:val="17"/>
        </w:numPr>
        <w:spacing w:after="0" w:line="240" w:lineRule="auto"/>
      </w:pPr>
      <w:r w:rsidRPr="00932824">
        <w:t>Inschrijvingen die worden aangeboden, anders dan via het Aanbestedingsplatform, worden niet geaccepteerd;</w:t>
      </w:r>
    </w:p>
    <w:p w14:paraId="5A480C3B" w14:textId="30BAAD5B" w:rsidR="00786B6E" w:rsidRDefault="00786B6E" w:rsidP="006C16B5">
      <w:pPr>
        <w:pStyle w:val="Lijstalinea"/>
        <w:numPr>
          <w:ilvl w:val="0"/>
          <w:numId w:val="17"/>
        </w:numPr>
        <w:spacing w:after="0" w:line="240" w:lineRule="auto"/>
      </w:pPr>
      <w:r>
        <w:t xml:space="preserve">Mocht onverhoopt </w:t>
      </w:r>
      <w:proofErr w:type="spellStart"/>
      <w:r>
        <w:t>Tender</w:t>
      </w:r>
      <w:r w:rsidR="009809C8">
        <w:t>N</w:t>
      </w:r>
      <w:r>
        <w:t>ed</w:t>
      </w:r>
      <w:proofErr w:type="spellEnd"/>
      <w:r>
        <w:t xml:space="preserve"> niet beschikbaar zijn, waardoor u uw Inschrijving niet kunt indienen, dan dient u per direct contact op te nemen met </w:t>
      </w:r>
      <w:proofErr w:type="spellStart"/>
      <w:r w:rsidR="009809C8">
        <w:t>TenderNed</w:t>
      </w:r>
      <w:proofErr w:type="spellEnd"/>
      <w:r>
        <w:t xml:space="preserve"> en Aanbestedende dienst. </w:t>
      </w:r>
    </w:p>
    <w:p w14:paraId="24566D43" w14:textId="77777777" w:rsidR="0025346B" w:rsidRDefault="0025346B" w:rsidP="00E80468">
      <w:pPr>
        <w:spacing w:after="0" w:line="240" w:lineRule="auto"/>
        <w:rPr>
          <w:b/>
          <w:bCs/>
          <w:i/>
          <w:iCs/>
        </w:rPr>
      </w:pPr>
    </w:p>
    <w:p w14:paraId="190A11C5" w14:textId="3BB4DB86" w:rsidR="00786B6E" w:rsidRDefault="00786B6E" w:rsidP="00E80468">
      <w:pPr>
        <w:spacing w:after="0" w:line="240" w:lineRule="auto"/>
        <w:rPr>
          <w:b/>
          <w:bCs/>
          <w:i/>
          <w:iCs/>
        </w:rPr>
      </w:pPr>
      <w:r>
        <w:rPr>
          <w:b/>
          <w:bCs/>
          <w:i/>
          <w:iCs/>
        </w:rPr>
        <w:t>Opening Inschrijvingen</w:t>
      </w:r>
    </w:p>
    <w:p w14:paraId="32588058" w14:textId="77777777" w:rsidR="00786B6E" w:rsidRPr="00932824" w:rsidRDefault="00786B6E" w:rsidP="006C16B5">
      <w:pPr>
        <w:pStyle w:val="Lijstalinea"/>
        <w:numPr>
          <w:ilvl w:val="0"/>
          <w:numId w:val="17"/>
        </w:numPr>
        <w:spacing w:after="0" w:line="240" w:lineRule="auto"/>
      </w:pPr>
      <w:r w:rsidRPr="00932824">
        <w:t>Na sluiting van de termijn voor het indienen van Inschrijvingen worden de Inschrijvingen uit de digitale kluis gedownload en start de beoordelingsprocedure;</w:t>
      </w:r>
    </w:p>
    <w:p w14:paraId="08407847" w14:textId="77777777" w:rsidR="00786B6E" w:rsidRPr="00932824" w:rsidRDefault="00786B6E" w:rsidP="006C16B5">
      <w:pPr>
        <w:pStyle w:val="Lijstalinea"/>
        <w:numPr>
          <w:ilvl w:val="0"/>
          <w:numId w:val="17"/>
        </w:numPr>
        <w:spacing w:after="0" w:line="240" w:lineRule="auto"/>
      </w:pPr>
      <w:r w:rsidRPr="00932824">
        <w:t>Inschrijvers kunnen bij de opening van de Inschrijvingen niet aanwezig zijn;</w:t>
      </w:r>
    </w:p>
    <w:p w14:paraId="2C52FA23" w14:textId="77777777" w:rsidR="00786B6E" w:rsidRPr="00932824" w:rsidRDefault="00786B6E" w:rsidP="006C16B5">
      <w:pPr>
        <w:pStyle w:val="Lijstalinea"/>
        <w:numPr>
          <w:ilvl w:val="0"/>
          <w:numId w:val="17"/>
        </w:numPr>
        <w:spacing w:after="0" w:line="240" w:lineRule="auto"/>
      </w:pPr>
      <w:r w:rsidRPr="00932824">
        <w:t>De Inschrijving dient volledig en consistent te zijn. Mocht blijken dat er informatie wordt gemist of dat de verstrekte informatie niet consistent is met de corresponderende documentatie en/of bijlagen, dan wel afwijkt van nadere informatie die ingewonnen wordt bij de Inschrijver, van algemeen bekende marktinformatie of van andere betrouwbare informatie dan kan de Inschrijving worden uitgesloten van de procedure;</w:t>
      </w:r>
    </w:p>
    <w:p w14:paraId="0652C8FD" w14:textId="4C830AFC" w:rsidR="00786B6E" w:rsidRPr="00932824" w:rsidRDefault="00786B6E" w:rsidP="006C16B5">
      <w:pPr>
        <w:pStyle w:val="Lijstalinea"/>
        <w:numPr>
          <w:ilvl w:val="0"/>
          <w:numId w:val="17"/>
        </w:numPr>
        <w:spacing w:after="0" w:line="240" w:lineRule="auto"/>
      </w:pPr>
      <w:r w:rsidRPr="00932824">
        <w:t>In de uitgebrachte Inschrijving zijn alle kosten voor de gevraagde</w:t>
      </w:r>
      <w:r>
        <w:t xml:space="preserve"> dienstverlening </w:t>
      </w:r>
      <w:r w:rsidRPr="00932824">
        <w:t xml:space="preserve">opgenomen. Inschrijver kan zich na het uitbrengen van de Inschrijving en gedurende de looptijd van de </w:t>
      </w:r>
      <w:r w:rsidR="002D30B5">
        <w:t>O</w:t>
      </w:r>
      <w:r w:rsidRPr="00932824">
        <w:t>vereenkomst niet beroepen op nog niet berekende kosten of extra kosten</w:t>
      </w:r>
      <w:r>
        <w:t>.</w:t>
      </w:r>
    </w:p>
    <w:p w14:paraId="54ED978C" w14:textId="77777777" w:rsidR="0025346B" w:rsidRDefault="0025346B" w:rsidP="00E80468">
      <w:pPr>
        <w:spacing w:after="0" w:line="240" w:lineRule="auto"/>
      </w:pPr>
    </w:p>
    <w:p w14:paraId="30F55532" w14:textId="014F293C" w:rsidR="00786B6E" w:rsidRDefault="00786B6E" w:rsidP="00E80468">
      <w:pPr>
        <w:spacing w:after="0" w:line="240" w:lineRule="auto"/>
      </w:pPr>
      <w:r>
        <w:t>Aanbestedende dienst</w:t>
      </w:r>
      <w:r w:rsidRPr="00574D79">
        <w:t xml:space="preserve"> </w:t>
      </w:r>
      <w:r w:rsidRPr="00932824">
        <w:t>behoudt zich het recht voor Inschrijvingen niet in behandeling te nemen als niet alle gevraagde gegevens aangeleverd zijn of als de wijze van aanbieden afwijkt van hetgeen gesteld in deze vraag.</w:t>
      </w:r>
    </w:p>
    <w:p w14:paraId="3B384B71" w14:textId="77777777" w:rsidR="0025346B" w:rsidRPr="00932824" w:rsidRDefault="0025346B" w:rsidP="00E80468">
      <w:pPr>
        <w:spacing w:after="0" w:line="240" w:lineRule="auto"/>
      </w:pPr>
    </w:p>
    <w:p w14:paraId="290058E2" w14:textId="0AECFDC2" w:rsidR="0005498C" w:rsidRDefault="0005498C" w:rsidP="006C16B5">
      <w:pPr>
        <w:pStyle w:val="Kop2"/>
        <w:numPr>
          <w:ilvl w:val="1"/>
          <w:numId w:val="10"/>
        </w:numPr>
        <w:spacing w:line="240" w:lineRule="auto"/>
        <w:rPr>
          <w:rFonts w:ascii="Calibri" w:hAnsi="Calibri" w:cs="Calibri"/>
          <w:b/>
        </w:rPr>
      </w:pPr>
      <w:bookmarkStart w:id="40" w:name="_Toc184656988"/>
      <w:r>
        <w:rPr>
          <w:rFonts w:ascii="Calibri" w:hAnsi="Calibri" w:cs="Calibri"/>
          <w:b/>
        </w:rPr>
        <w:t>Klachtenloket</w:t>
      </w:r>
      <w:bookmarkEnd w:id="40"/>
    </w:p>
    <w:p w14:paraId="401A436E" w14:textId="77777777" w:rsidR="0005498C" w:rsidRPr="00932824" w:rsidRDefault="0005498C" w:rsidP="00E80468">
      <w:pPr>
        <w:spacing w:after="0" w:line="240" w:lineRule="auto"/>
      </w:pPr>
      <w:r w:rsidRPr="00932824">
        <w:t xml:space="preserve">Alle potentiële Inschrijvers kunnen een Klacht met betrekking tot deze aanbesteding indienen bij </w:t>
      </w:r>
      <w:r>
        <w:t>de Aanbestedende dienst</w:t>
      </w:r>
      <w:r w:rsidRPr="00932824">
        <w:t xml:space="preserve">. </w:t>
      </w:r>
    </w:p>
    <w:p w14:paraId="73BCB325" w14:textId="77777777" w:rsidR="00765BE4" w:rsidRDefault="00765BE4" w:rsidP="00E80468">
      <w:pPr>
        <w:spacing w:after="0" w:line="240" w:lineRule="auto"/>
      </w:pPr>
    </w:p>
    <w:p w14:paraId="4A99B8DD" w14:textId="06B548F6" w:rsidR="0005498C" w:rsidRPr="00932824" w:rsidRDefault="0005498C" w:rsidP="00E80468">
      <w:pPr>
        <w:spacing w:after="0" w:line="240" w:lineRule="auto"/>
      </w:pPr>
      <w:r w:rsidRPr="00932824">
        <w:t>De onderstaande werkwijze wordt gehanteerd bij het indienen van Klachten met betrekking tot de aanbesteding:</w:t>
      </w:r>
    </w:p>
    <w:p w14:paraId="0655D154" w14:textId="54CC5154" w:rsidR="0005498C" w:rsidRPr="00932824" w:rsidRDefault="0005498C" w:rsidP="00E80468">
      <w:pPr>
        <w:pStyle w:val="Lijstalinea"/>
        <w:numPr>
          <w:ilvl w:val="0"/>
          <w:numId w:val="5"/>
        </w:numPr>
        <w:spacing w:after="0" w:line="240" w:lineRule="auto"/>
      </w:pPr>
      <w:r w:rsidRPr="00932824">
        <w:lastRenderedPageBreak/>
        <w:t>Ondernemers dienen hun Klachten schriftelijk in op mailadres tender@haarlem.nl , ter attentie van de klachten coördinator, onder vermelding van: ‘</w:t>
      </w:r>
      <w:r w:rsidR="00765BE4">
        <w:t>Aanbesteding Woonbegeleiding Opvanglocaties - 20242052190’</w:t>
      </w:r>
      <w:r w:rsidRPr="00844AEC">
        <w:t>;</w:t>
      </w:r>
    </w:p>
    <w:p w14:paraId="254C2B3B" w14:textId="77777777" w:rsidR="0005498C" w:rsidRPr="00932824" w:rsidRDefault="0005498C" w:rsidP="00E80468">
      <w:pPr>
        <w:pStyle w:val="Lijstalinea"/>
        <w:numPr>
          <w:ilvl w:val="0"/>
          <w:numId w:val="5"/>
        </w:numPr>
        <w:spacing w:after="0" w:line="240" w:lineRule="auto"/>
      </w:pPr>
      <w:r w:rsidRPr="00932824">
        <w:t>In de klacht dient het volgende opgenomen te worden:</w:t>
      </w:r>
    </w:p>
    <w:p w14:paraId="5ABE65E6" w14:textId="77777777" w:rsidR="00765BE4" w:rsidRDefault="0005498C" w:rsidP="006C16B5">
      <w:pPr>
        <w:pStyle w:val="Lijstalinea"/>
        <w:numPr>
          <w:ilvl w:val="1"/>
          <w:numId w:val="17"/>
        </w:numPr>
        <w:spacing w:after="0" w:line="240" w:lineRule="auto"/>
      </w:pPr>
      <w:r w:rsidRPr="00932824">
        <w:t>Duidelijke omschrijving van de Klacht;</w:t>
      </w:r>
    </w:p>
    <w:p w14:paraId="1605BE3D" w14:textId="77777777" w:rsidR="00765BE4" w:rsidRDefault="0005498C" w:rsidP="006C16B5">
      <w:pPr>
        <w:pStyle w:val="Lijstalinea"/>
        <w:numPr>
          <w:ilvl w:val="1"/>
          <w:numId w:val="17"/>
        </w:numPr>
        <w:spacing w:after="0" w:line="240" w:lineRule="auto"/>
      </w:pPr>
      <w:r w:rsidRPr="00932824">
        <w:t>Datum Klacht;</w:t>
      </w:r>
    </w:p>
    <w:p w14:paraId="27F9661B" w14:textId="77777777" w:rsidR="00765BE4" w:rsidRDefault="0005498C" w:rsidP="006C16B5">
      <w:pPr>
        <w:pStyle w:val="Lijstalinea"/>
        <w:numPr>
          <w:ilvl w:val="1"/>
          <w:numId w:val="17"/>
        </w:numPr>
        <w:spacing w:after="0" w:line="240" w:lineRule="auto"/>
      </w:pPr>
      <w:r w:rsidRPr="00932824">
        <w:t>Naam Ondernemer;</w:t>
      </w:r>
    </w:p>
    <w:p w14:paraId="5BC95122" w14:textId="73CD59C2" w:rsidR="0005498C" w:rsidRPr="00932824" w:rsidRDefault="0005498C" w:rsidP="006C16B5">
      <w:pPr>
        <w:pStyle w:val="Lijstalinea"/>
        <w:numPr>
          <w:ilvl w:val="1"/>
          <w:numId w:val="17"/>
        </w:numPr>
        <w:spacing w:after="0" w:line="240" w:lineRule="auto"/>
      </w:pPr>
      <w:r w:rsidRPr="00932824">
        <w:t>Adres Ondernemer.</w:t>
      </w:r>
    </w:p>
    <w:p w14:paraId="553A5DD7" w14:textId="77777777" w:rsidR="0005498C" w:rsidRPr="00932824" w:rsidRDefault="0005498C" w:rsidP="00E80468">
      <w:pPr>
        <w:pStyle w:val="Lijstalinea"/>
        <w:numPr>
          <w:ilvl w:val="0"/>
          <w:numId w:val="5"/>
        </w:numPr>
        <w:spacing w:after="0" w:line="240" w:lineRule="auto"/>
      </w:pPr>
      <w:r w:rsidRPr="00932824">
        <w:t xml:space="preserve">Het klachtenmeldpunt bevestigt de ontvangst van de Klacht. De Klacht wordt in behandeling genomen en binnen de termijn afgehandeld. </w:t>
      </w:r>
    </w:p>
    <w:p w14:paraId="33CFEB69" w14:textId="77777777" w:rsidR="00765BE4" w:rsidRDefault="00765BE4" w:rsidP="00E80468">
      <w:pPr>
        <w:spacing w:after="0" w:line="240" w:lineRule="auto"/>
      </w:pPr>
    </w:p>
    <w:p w14:paraId="3B2EEECD" w14:textId="2AC07186" w:rsidR="0005498C" w:rsidRPr="00932824" w:rsidRDefault="0005498C" w:rsidP="00E80468">
      <w:pPr>
        <w:spacing w:after="0" w:line="240" w:lineRule="auto"/>
      </w:pPr>
      <w:r w:rsidRPr="00932824">
        <w:t xml:space="preserve">De afhandeling van de Klacht geschiedt door personen die niet </w:t>
      </w:r>
      <w:r w:rsidRPr="00932824">
        <w:rPr>
          <w:u w:val="single"/>
        </w:rPr>
        <w:t>direct</w:t>
      </w:r>
      <w:r w:rsidRPr="00932824">
        <w:t xml:space="preserve"> betrokken zijn (geweest) bij deze aanbesteding. </w:t>
      </w:r>
    </w:p>
    <w:p w14:paraId="34EA4ACF" w14:textId="77777777" w:rsidR="00765BE4" w:rsidRDefault="00765BE4" w:rsidP="00E80468">
      <w:pPr>
        <w:spacing w:after="0" w:line="240" w:lineRule="auto"/>
      </w:pPr>
    </w:p>
    <w:p w14:paraId="653F157A" w14:textId="4A86EACB" w:rsidR="0005498C" w:rsidRDefault="0005498C" w:rsidP="00E80468">
      <w:pPr>
        <w:spacing w:after="0" w:line="240" w:lineRule="auto"/>
      </w:pPr>
      <w:r w:rsidRPr="00932824">
        <w:t>Het indienen van Klachten, als ook het indienen van opmerkingen en suggesties, heeft in beginsel geen opschortende werking ten aanzien van de aanbesteding.</w:t>
      </w:r>
    </w:p>
    <w:p w14:paraId="355E48F2" w14:textId="77777777" w:rsidR="00765BE4" w:rsidRPr="0005498C" w:rsidRDefault="00765BE4" w:rsidP="00E80468">
      <w:pPr>
        <w:spacing w:after="0" w:line="240" w:lineRule="auto"/>
      </w:pPr>
    </w:p>
    <w:p w14:paraId="5099980F" w14:textId="5752734D" w:rsidR="0005498C" w:rsidRDefault="0005498C" w:rsidP="006C16B5">
      <w:pPr>
        <w:pStyle w:val="Kop2"/>
        <w:numPr>
          <w:ilvl w:val="1"/>
          <w:numId w:val="10"/>
        </w:numPr>
        <w:spacing w:line="240" w:lineRule="auto"/>
        <w:rPr>
          <w:rFonts w:ascii="Calibri" w:hAnsi="Calibri" w:cs="Calibri"/>
          <w:b/>
        </w:rPr>
      </w:pPr>
      <w:bookmarkStart w:id="41" w:name="_Toc184656989"/>
      <w:r>
        <w:rPr>
          <w:rFonts w:ascii="Calibri" w:hAnsi="Calibri" w:cs="Calibri"/>
          <w:b/>
        </w:rPr>
        <w:t>Tegenstrijdigheden</w:t>
      </w:r>
      <w:bookmarkEnd w:id="41"/>
    </w:p>
    <w:p w14:paraId="3190CAF0" w14:textId="77777777" w:rsidR="0005498C" w:rsidRDefault="0005498C" w:rsidP="00E80468">
      <w:pPr>
        <w:spacing w:after="0" w:line="240" w:lineRule="auto"/>
      </w:pPr>
      <w:r w:rsidRPr="00932824">
        <w:t xml:space="preserve">Deze aanbesteding is met zorg samengesteld. Indien er desondanks tegenstrijdigheden en/of onvolkomenheden in voorkomen, wordt u verzocht </w:t>
      </w:r>
      <w:r>
        <w:t>Aanbestedende dienst</w:t>
      </w:r>
      <w:r w:rsidRPr="00574D79">
        <w:t xml:space="preserve"> </w:t>
      </w:r>
      <w:r w:rsidRPr="00932824">
        <w:t xml:space="preserve">hiervan voor de genoemde indieningsdatum op de hoogte te stellen. </w:t>
      </w:r>
    </w:p>
    <w:p w14:paraId="012A4708" w14:textId="77777777" w:rsidR="00765BE4" w:rsidRPr="00932824" w:rsidRDefault="00765BE4" w:rsidP="00E80468">
      <w:pPr>
        <w:spacing w:after="0" w:line="240" w:lineRule="auto"/>
      </w:pPr>
    </w:p>
    <w:p w14:paraId="1AC63401" w14:textId="77777777" w:rsidR="0005498C" w:rsidRDefault="0005498C" w:rsidP="00E80468">
      <w:pPr>
        <w:spacing w:after="0" w:line="240" w:lineRule="auto"/>
      </w:pPr>
      <w:r w:rsidRPr="00932824">
        <w:t xml:space="preserve">Indien naderhand blijkt dat deze aanbesteding tegenstrijdigheden en/of onvolkomenheden bevat en deze niet door Inschrijver(s) zijn opgemerkt, zijn deze voor risico van de Inschrijver. In alle gevallen van onduidelijkheid prevaleert deze aanbesteding of de, naar aanleiding van eventuele vragen in een nadere toelichting, gegeven uitleg. Bij gebreke van gestelde vragen prevaleert de interpretatie van </w:t>
      </w:r>
      <w:r>
        <w:t>Aanbestedende dienst</w:t>
      </w:r>
      <w:r w:rsidRPr="00932824">
        <w:t xml:space="preserve">. </w:t>
      </w:r>
      <w:r>
        <w:t>Aanbestedende dienst</w:t>
      </w:r>
      <w:r w:rsidRPr="00574D79">
        <w:t xml:space="preserve"> </w:t>
      </w:r>
      <w:r w:rsidRPr="00932824">
        <w:t xml:space="preserve">sluit elke vorm van aansprakelijkheid voor de gevolgen van eventuele onvolkomenheden of onduidelijkheden volledig uit. </w:t>
      </w:r>
    </w:p>
    <w:p w14:paraId="0ED95FB0" w14:textId="77777777" w:rsidR="00765BE4" w:rsidRPr="00932824" w:rsidRDefault="00765BE4" w:rsidP="00E80468">
      <w:pPr>
        <w:spacing w:after="0" w:line="240" w:lineRule="auto"/>
      </w:pPr>
    </w:p>
    <w:p w14:paraId="40C5C389" w14:textId="4CC67176" w:rsidR="0005498C" w:rsidRDefault="0005498C" w:rsidP="00E80468">
      <w:pPr>
        <w:spacing w:after="0" w:line="240" w:lineRule="auto"/>
      </w:pPr>
      <w:r w:rsidRPr="00932824">
        <w:t>De Aanbestedings</w:t>
      </w:r>
      <w:r>
        <w:t>stukken</w:t>
      </w:r>
      <w:r w:rsidRPr="00932824">
        <w:t xml:space="preserve"> zijn tevens gebaseerd op </w:t>
      </w:r>
      <w:r w:rsidR="00450816">
        <w:t>h</w:t>
      </w:r>
      <w:r w:rsidRPr="00932824">
        <w:t>et vastgestelde beleid van Opdrachtgever. Zij behoudt zich het recht voor het beleid te wijzigen. Opdrachtgever zal in een dergelijk geval tijdig in overleg treden met Inschrijver.</w:t>
      </w:r>
    </w:p>
    <w:p w14:paraId="14943EF9" w14:textId="77777777" w:rsidR="00765BE4" w:rsidRPr="00932824" w:rsidRDefault="00765BE4" w:rsidP="00E80468">
      <w:pPr>
        <w:spacing w:after="0" w:line="240" w:lineRule="auto"/>
      </w:pPr>
    </w:p>
    <w:p w14:paraId="66CCB1B3" w14:textId="55CA0C13" w:rsidR="0005498C" w:rsidRDefault="0005498C" w:rsidP="006C16B5">
      <w:pPr>
        <w:pStyle w:val="Kop2"/>
        <w:numPr>
          <w:ilvl w:val="1"/>
          <w:numId w:val="10"/>
        </w:numPr>
        <w:spacing w:line="240" w:lineRule="auto"/>
        <w:rPr>
          <w:rFonts w:ascii="Calibri" w:hAnsi="Calibri" w:cs="Calibri"/>
          <w:b/>
        </w:rPr>
      </w:pPr>
      <w:bookmarkStart w:id="42" w:name="_Toc184656990"/>
      <w:r>
        <w:rPr>
          <w:rFonts w:ascii="Calibri" w:hAnsi="Calibri" w:cs="Calibri"/>
          <w:b/>
        </w:rPr>
        <w:t>Vertrouwelijkheid</w:t>
      </w:r>
      <w:bookmarkEnd w:id="42"/>
    </w:p>
    <w:p w14:paraId="70F12736" w14:textId="77777777" w:rsidR="00765BE4" w:rsidRDefault="0005498C" w:rsidP="006C16B5">
      <w:pPr>
        <w:pStyle w:val="Lijstalinea"/>
        <w:numPr>
          <w:ilvl w:val="0"/>
          <w:numId w:val="17"/>
        </w:numPr>
        <w:spacing w:after="0" w:line="240" w:lineRule="auto"/>
      </w:pPr>
      <w:r w:rsidRPr="00932824">
        <w:t xml:space="preserve">De informatie die in uw Inschrijving wordt verstrekt zal </w:t>
      </w:r>
      <w:r>
        <w:t>Aanbestedende dienst</w:t>
      </w:r>
      <w:r w:rsidRPr="00574D79">
        <w:t xml:space="preserve"> </w:t>
      </w:r>
      <w:r w:rsidRPr="00932824">
        <w:t>als strikt vertrouwelijk worden behandeld en niet aan derden worden verstrekt, tenzij het informatie betreft die als gevolg van een wettelijke verplichting openbaar moet worden gemaakt of reeds openbaar is;</w:t>
      </w:r>
    </w:p>
    <w:p w14:paraId="7CA4B467" w14:textId="77777777" w:rsidR="00765BE4" w:rsidRDefault="0005498C" w:rsidP="006C16B5">
      <w:pPr>
        <w:pStyle w:val="Lijstalinea"/>
        <w:numPr>
          <w:ilvl w:val="0"/>
          <w:numId w:val="17"/>
        </w:numPr>
        <w:spacing w:after="0" w:line="240" w:lineRule="auto"/>
      </w:pPr>
      <w:r w:rsidRPr="00932824">
        <w:t>De Inschrij</w:t>
      </w:r>
      <w:r>
        <w:t>ver</w:t>
      </w:r>
      <w:r w:rsidRPr="00932824">
        <w:t xml:space="preserve"> mag de gegevens die </w:t>
      </w:r>
      <w:r>
        <w:t>Aanbestedende dienst</w:t>
      </w:r>
      <w:r w:rsidRPr="00574D79">
        <w:t xml:space="preserve"> </w:t>
      </w:r>
      <w:r>
        <w:t>haar</w:t>
      </w:r>
      <w:r w:rsidRPr="00932824">
        <w:t xml:space="preserve"> in verband met deze aanbesteding ter beschikking stelt alleen gebruiken voor het doel waarvoor ze zijn verstrekt. Inschrijver dient vertrouwelijk om te gaan met de door </w:t>
      </w:r>
      <w:r>
        <w:t>Aanbestedende dienst</w:t>
      </w:r>
      <w:r w:rsidRPr="00574D79">
        <w:t xml:space="preserve"> </w:t>
      </w:r>
      <w:r w:rsidRPr="00932824">
        <w:t>verstrekte informatie;</w:t>
      </w:r>
    </w:p>
    <w:p w14:paraId="3E743B6C" w14:textId="2CE58825" w:rsidR="0005498C" w:rsidRDefault="0005498C" w:rsidP="006C16B5">
      <w:pPr>
        <w:pStyle w:val="Lijstalinea"/>
        <w:numPr>
          <w:ilvl w:val="0"/>
          <w:numId w:val="17"/>
        </w:numPr>
        <w:spacing w:after="0" w:line="240" w:lineRule="auto"/>
      </w:pPr>
      <w:r w:rsidRPr="00932824">
        <w:t xml:space="preserve">Geheel of gedeeltelijk overnemen, reproductie of bewerking van (delen van) de inhoud van deze aanbesteding zonder voorafgaande schriftelijke toestemming van </w:t>
      </w:r>
      <w:r>
        <w:t>Aanbestedende dienst</w:t>
      </w:r>
      <w:r w:rsidRPr="00932824">
        <w:t>, is niet toegestaan.</w:t>
      </w:r>
    </w:p>
    <w:p w14:paraId="6C2E8EDA" w14:textId="77777777" w:rsidR="00765BE4" w:rsidRPr="00932824" w:rsidRDefault="00765BE4" w:rsidP="00765BE4">
      <w:pPr>
        <w:spacing w:after="0" w:line="240" w:lineRule="auto"/>
      </w:pPr>
    </w:p>
    <w:p w14:paraId="0BF0B0B5" w14:textId="21DC3969" w:rsidR="0005498C" w:rsidRDefault="0005498C" w:rsidP="006C16B5">
      <w:pPr>
        <w:pStyle w:val="Kop2"/>
        <w:numPr>
          <w:ilvl w:val="1"/>
          <w:numId w:val="10"/>
        </w:numPr>
        <w:spacing w:line="240" w:lineRule="auto"/>
        <w:rPr>
          <w:rFonts w:ascii="Calibri" w:hAnsi="Calibri" w:cs="Calibri"/>
          <w:b/>
        </w:rPr>
      </w:pPr>
      <w:bookmarkStart w:id="43" w:name="_Toc184656991"/>
      <w:r>
        <w:rPr>
          <w:rFonts w:ascii="Calibri" w:hAnsi="Calibri" w:cs="Calibri"/>
          <w:b/>
        </w:rPr>
        <w:t>Toepasselijk recht</w:t>
      </w:r>
      <w:bookmarkEnd w:id="43"/>
      <w:r>
        <w:rPr>
          <w:rFonts w:ascii="Calibri" w:hAnsi="Calibri" w:cs="Calibri"/>
          <w:b/>
        </w:rPr>
        <w:t xml:space="preserve"> </w:t>
      </w:r>
    </w:p>
    <w:p w14:paraId="15EF66D6" w14:textId="77777777" w:rsidR="0005498C" w:rsidRDefault="0005498C" w:rsidP="00E80468">
      <w:pPr>
        <w:spacing w:after="0" w:line="240" w:lineRule="auto"/>
      </w:pPr>
      <w:r w:rsidRPr="00932824">
        <w:t xml:space="preserve">Op deze aanbesteding is uitsluitend Nederlands recht van toepassing. Alle geschillen die uit deze aanbesteding en de af te sluiten </w:t>
      </w:r>
      <w:r>
        <w:t>O</w:t>
      </w:r>
      <w:r w:rsidRPr="00932824">
        <w:t xml:space="preserve">vereenkomst, voortvloeien, dienen te worden voorgelegd aan de bevoegde rechter te Den Haag. </w:t>
      </w:r>
    </w:p>
    <w:p w14:paraId="56724A6A" w14:textId="77777777" w:rsidR="00765BE4" w:rsidRPr="00932824" w:rsidRDefault="00765BE4" w:rsidP="00E80468">
      <w:pPr>
        <w:spacing w:after="0" w:line="240" w:lineRule="auto"/>
      </w:pPr>
    </w:p>
    <w:p w14:paraId="37AA8EDE" w14:textId="35E093A9" w:rsidR="0005498C" w:rsidRDefault="0005498C" w:rsidP="006C16B5">
      <w:pPr>
        <w:pStyle w:val="Kop2"/>
        <w:numPr>
          <w:ilvl w:val="1"/>
          <w:numId w:val="10"/>
        </w:numPr>
        <w:spacing w:line="240" w:lineRule="auto"/>
        <w:rPr>
          <w:rFonts w:ascii="Calibri" w:hAnsi="Calibri" w:cs="Calibri"/>
          <w:b/>
        </w:rPr>
      </w:pPr>
      <w:bookmarkStart w:id="44" w:name="_Toc184656992"/>
      <w:r>
        <w:rPr>
          <w:rFonts w:ascii="Calibri" w:hAnsi="Calibri" w:cs="Calibri"/>
          <w:b/>
        </w:rPr>
        <w:lastRenderedPageBreak/>
        <w:t>Taal</w:t>
      </w:r>
      <w:bookmarkEnd w:id="44"/>
      <w:r>
        <w:rPr>
          <w:rFonts w:ascii="Calibri" w:hAnsi="Calibri" w:cs="Calibri"/>
          <w:b/>
        </w:rPr>
        <w:t xml:space="preserve"> </w:t>
      </w:r>
    </w:p>
    <w:p w14:paraId="1CB0534B" w14:textId="33782463" w:rsidR="0005498C" w:rsidRDefault="0005498C" w:rsidP="00E80468">
      <w:pPr>
        <w:spacing w:after="0" w:line="240" w:lineRule="auto"/>
      </w:pPr>
      <w:r w:rsidRPr="00932824">
        <w:t xml:space="preserve">De Inschrijving en alle mondelinge en schriftelijke communicatie gedurende de looptijd van de aanbesteding en </w:t>
      </w:r>
      <w:r>
        <w:t>O</w:t>
      </w:r>
      <w:r w:rsidRPr="00932824">
        <w:t>vereenkomst, dient te geschieden in de Nederlandse taal.</w:t>
      </w:r>
    </w:p>
    <w:p w14:paraId="3F251A81" w14:textId="77777777" w:rsidR="00765BE4" w:rsidRPr="0005498C" w:rsidRDefault="00765BE4" w:rsidP="00E80468">
      <w:pPr>
        <w:spacing w:after="0" w:line="240" w:lineRule="auto"/>
      </w:pPr>
    </w:p>
    <w:p w14:paraId="10EA2C7C" w14:textId="3538A8A1" w:rsidR="0005498C" w:rsidRDefault="0005498C" w:rsidP="006C16B5">
      <w:pPr>
        <w:pStyle w:val="Kop2"/>
        <w:numPr>
          <w:ilvl w:val="1"/>
          <w:numId w:val="10"/>
        </w:numPr>
        <w:spacing w:line="240" w:lineRule="auto"/>
        <w:rPr>
          <w:rFonts w:ascii="Calibri" w:hAnsi="Calibri" w:cs="Calibri"/>
          <w:b/>
        </w:rPr>
      </w:pPr>
      <w:bookmarkStart w:id="45" w:name="_Toc184656993"/>
      <w:r>
        <w:rPr>
          <w:rFonts w:ascii="Calibri" w:hAnsi="Calibri" w:cs="Calibri"/>
          <w:b/>
        </w:rPr>
        <w:t>Stoppen aanbesteding</w:t>
      </w:r>
      <w:bookmarkEnd w:id="45"/>
      <w:r>
        <w:rPr>
          <w:rFonts w:ascii="Calibri" w:hAnsi="Calibri" w:cs="Calibri"/>
          <w:b/>
        </w:rPr>
        <w:t xml:space="preserve"> </w:t>
      </w:r>
    </w:p>
    <w:p w14:paraId="78002ABC" w14:textId="77777777" w:rsidR="0005498C" w:rsidRPr="00932824" w:rsidRDefault="0005498C" w:rsidP="00E80468">
      <w:pPr>
        <w:spacing w:after="0" w:line="240" w:lineRule="auto"/>
      </w:pPr>
      <w:r>
        <w:t>Aanbestedende dienst</w:t>
      </w:r>
      <w:r w:rsidRPr="00574D79">
        <w:t xml:space="preserve"> </w:t>
      </w:r>
      <w:r w:rsidRPr="00932824">
        <w:t xml:space="preserve">behoudt zich het recht voor om, zonder opgaaf van redenen, het aanbestedingstraject tijdelijk geheel of gedeeltelijk, of definitief te stoppen. </w:t>
      </w:r>
    </w:p>
    <w:p w14:paraId="7DDE9DAC" w14:textId="77777777" w:rsidR="00765BE4" w:rsidRDefault="00765BE4" w:rsidP="00E80468">
      <w:pPr>
        <w:spacing w:after="0" w:line="240" w:lineRule="auto"/>
      </w:pPr>
    </w:p>
    <w:p w14:paraId="3974540D" w14:textId="64BE9172" w:rsidR="0005498C" w:rsidRPr="00932824" w:rsidRDefault="0005498C" w:rsidP="00E80468">
      <w:pPr>
        <w:spacing w:after="0" w:line="240" w:lineRule="auto"/>
      </w:pPr>
      <w:r w:rsidRPr="00932824">
        <w:t xml:space="preserve">Voor dit voortgangsrisico van het aanbestedingstraject kan </w:t>
      </w:r>
      <w:r>
        <w:t>Aanbestedende dienst</w:t>
      </w:r>
      <w:r w:rsidRPr="00574D79">
        <w:t xml:space="preserve"> </w:t>
      </w:r>
      <w:r w:rsidRPr="00932824">
        <w:t xml:space="preserve">– zolang de Opdracht nog niet definitief is gegund – niet aansprakelijk worden gesteld. </w:t>
      </w:r>
    </w:p>
    <w:p w14:paraId="0BB214E9" w14:textId="77777777" w:rsidR="00765BE4" w:rsidRDefault="00765BE4" w:rsidP="00E80468">
      <w:pPr>
        <w:spacing w:after="0" w:line="240" w:lineRule="auto"/>
      </w:pPr>
    </w:p>
    <w:p w14:paraId="3EC943F9" w14:textId="6053D8D4" w:rsidR="0005498C" w:rsidRPr="00932824" w:rsidRDefault="0005498C" w:rsidP="00E80468">
      <w:pPr>
        <w:spacing w:after="0" w:line="240" w:lineRule="auto"/>
      </w:pPr>
      <w:r w:rsidRPr="00932824">
        <w:t xml:space="preserve">Inschrijvers kunnen op geen enkele wijze hieraan rechten ontlenen, noch is </w:t>
      </w:r>
      <w:r>
        <w:t>Aanbestedende dienst</w:t>
      </w:r>
      <w:r w:rsidRPr="00574D79">
        <w:t xml:space="preserve"> </w:t>
      </w:r>
      <w:r w:rsidRPr="00932824">
        <w:t xml:space="preserve">op welke wijze dan ook jegens Inschrijvers schadeplichtig. </w:t>
      </w:r>
    </w:p>
    <w:p w14:paraId="20C66CAB" w14:textId="77777777" w:rsidR="00765BE4" w:rsidRDefault="00765BE4" w:rsidP="00E80468">
      <w:pPr>
        <w:spacing w:after="0" w:line="240" w:lineRule="auto"/>
      </w:pPr>
    </w:p>
    <w:p w14:paraId="5C3164E1" w14:textId="49D8E498" w:rsidR="0005498C" w:rsidRDefault="0005498C" w:rsidP="00E80468">
      <w:pPr>
        <w:spacing w:after="0" w:line="240" w:lineRule="auto"/>
      </w:pPr>
      <w:r w:rsidRPr="00932824">
        <w:t>Inschrijvers is zich hiervan bewust en aanvaardt het feit, dat Inschrijver geheel voor eigen rekening en risico meedoet aan deze aanbesteding.</w:t>
      </w:r>
    </w:p>
    <w:p w14:paraId="2F7FB509" w14:textId="77777777" w:rsidR="00765BE4" w:rsidRPr="0005498C" w:rsidRDefault="00765BE4" w:rsidP="00E80468">
      <w:pPr>
        <w:spacing w:after="0" w:line="240" w:lineRule="auto"/>
      </w:pPr>
    </w:p>
    <w:p w14:paraId="3422CC5C" w14:textId="11C195C3" w:rsidR="0005498C" w:rsidRDefault="0005498C" w:rsidP="006C16B5">
      <w:pPr>
        <w:pStyle w:val="Kop2"/>
        <w:numPr>
          <w:ilvl w:val="1"/>
          <w:numId w:val="10"/>
        </w:numPr>
        <w:spacing w:line="240" w:lineRule="auto"/>
        <w:rPr>
          <w:rFonts w:ascii="Calibri" w:hAnsi="Calibri" w:cs="Calibri"/>
          <w:b/>
        </w:rPr>
      </w:pPr>
      <w:bookmarkStart w:id="46" w:name="_Toc184656994"/>
      <w:r>
        <w:rPr>
          <w:rFonts w:ascii="Calibri" w:hAnsi="Calibri" w:cs="Calibri"/>
          <w:b/>
        </w:rPr>
        <w:t>Akkoordverklaring voorschriften en Aanbestedingsstukken</w:t>
      </w:r>
      <w:bookmarkEnd w:id="46"/>
    </w:p>
    <w:p w14:paraId="06D556B0" w14:textId="77777777" w:rsidR="0005498C" w:rsidRPr="00932824" w:rsidRDefault="0005498C" w:rsidP="00E80468">
      <w:pPr>
        <w:spacing w:after="0" w:line="240" w:lineRule="auto"/>
      </w:pPr>
      <w:r w:rsidRPr="00932824">
        <w:t>Door het doen van</w:t>
      </w:r>
      <w:r>
        <w:t xml:space="preserve"> een Inschrijving </w:t>
      </w:r>
      <w:r w:rsidRPr="00932824">
        <w:t>verklaart Inschrijver dat:</w:t>
      </w:r>
    </w:p>
    <w:p w14:paraId="416B3F0E" w14:textId="77777777" w:rsidR="0005498C" w:rsidRPr="00932824" w:rsidRDefault="0005498C" w:rsidP="006C16B5">
      <w:pPr>
        <w:pStyle w:val="Lijstalinea"/>
        <w:numPr>
          <w:ilvl w:val="0"/>
          <w:numId w:val="17"/>
        </w:numPr>
        <w:spacing w:after="0" w:line="240" w:lineRule="auto"/>
      </w:pPr>
      <w:r>
        <w:t>Zij</w:t>
      </w:r>
      <w:r w:rsidRPr="00932824">
        <w:t xml:space="preserve"> akkoord gaat met alle in deze Aanbestedingsleidraad vastgestelde (vorm)voorschriften en het Programma van eisen;</w:t>
      </w:r>
    </w:p>
    <w:p w14:paraId="4A5EE0DD" w14:textId="1219A1A1" w:rsidR="0005498C" w:rsidRPr="00932824" w:rsidRDefault="0005498C" w:rsidP="006C16B5">
      <w:pPr>
        <w:pStyle w:val="Lijstalinea"/>
        <w:numPr>
          <w:ilvl w:val="0"/>
          <w:numId w:val="17"/>
        </w:numPr>
        <w:spacing w:after="0" w:line="240" w:lineRule="auto"/>
      </w:pPr>
      <w:r>
        <w:t>Zij</w:t>
      </w:r>
      <w:r w:rsidRPr="00932824">
        <w:t xml:space="preserve"> akkoord gaat met de bij de Aanbestedingsleidraad gevoegde </w:t>
      </w:r>
      <w:r>
        <w:t>concept Raamo</w:t>
      </w:r>
      <w:r w:rsidRPr="00932824">
        <w:t>vereenkomst en de Algemene inkoopvoorwaarden</w:t>
      </w:r>
      <w:r w:rsidR="002D30B5">
        <w:t xml:space="preserve"> Diensten</w:t>
      </w:r>
      <w:r w:rsidRPr="00932824">
        <w:t xml:space="preserve"> van Opdrachtgever;</w:t>
      </w:r>
    </w:p>
    <w:p w14:paraId="4568A36C" w14:textId="5E39A62D" w:rsidR="0005498C" w:rsidRDefault="0005498C" w:rsidP="006C16B5">
      <w:pPr>
        <w:pStyle w:val="Lijstalinea"/>
        <w:numPr>
          <w:ilvl w:val="0"/>
          <w:numId w:val="17"/>
        </w:numPr>
        <w:spacing w:after="0" w:line="240" w:lineRule="auto"/>
      </w:pPr>
      <w:r>
        <w:t>Zij</w:t>
      </w:r>
      <w:r w:rsidRPr="00932824">
        <w:t xml:space="preserve"> ermee akkoord gaat dat </w:t>
      </w:r>
      <w:r>
        <w:t>Aanbestedende dienst</w:t>
      </w:r>
      <w:r w:rsidRPr="00574D79">
        <w:t xml:space="preserve"> </w:t>
      </w:r>
      <w:r w:rsidRPr="00932824">
        <w:t xml:space="preserve">zich het recht voorbehoudt om in een latere fase alsnog te verzoeken binnen zeven (7) dagen officiële bewijsstukken/verklaringen te overleggen. Indien deze bewijsstukken niet overeenkomen met hetgeen in de Inschrijving of het formulier Uniform Europees Aanbestedingsdocument is geschreven en/of verklaart, komt Inschrijver niet in aanmerking voor gunning, zonder enig recht op vergoeding van welke kosten dan ook. </w:t>
      </w:r>
    </w:p>
    <w:p w14:paraId="2847A475" w14:textId="77777777" w:rsidR="00765BE4" w:rsidRPr="0005498C" w:rsidRDefault="00765BE4" w:rsidP="00765BE4">
      <w:pPr>
        <w:spacing w:after="0" w:line="240" w:lineRule="auto"/>
      </w:pPr>
    </w:p>
    <w:p w14:paraId="4184AF3A" w14:textId="00AF9B1B" w:rsidR="0005498C" w:rsidRDefault="0005498C" w:rsidP="006C16B5">
      <w:pPr>
        <w:pStyle w:val="Kop2"/>
        <w:numPr>
          <w:ilvl w:val="1"/>
          <w:numId w:val="10"/>
        </w:numPr>
        <w:spacing w:line="240" w:lineRule="auto"/>
        <w:rPr>
          <w:rFonts w:ascii="Calibri" w:hAnsi="Calibri" w:cs="Calibri"/>
          <w:b/>
        </w:rPr>
      </w:pPr>
      <w:bookmarkStart w:id="47" w:name="_Toc184656995"/>
      <w:r>
        <w:rPr>
          <w:rFonts w:ascii="Calibri" w:hAnsi="Calibri" w:cs="Calibri"/>
          <w:b/>
        </w:rPr>
        <w:t>Onherroepelijk aanbod en gestanddoeningstermijn</w:t>
      </w:r>
      <w:bookmarkEnd w:id="47"/>
    </w:p>
    <w:p w14:paraId="00B0506B" w14:textId="3006C5D3" w:rsidR="0005498C" w:rsidRPr="00932824" w:rsidRDefault="0005498C" w:rsidP="00E80468">
      <w:pPr>
        <w:spacing w:after="0" w:line="240" w:lineRule="auto"/>
      </w:pPr>
      <w:r w:rsidRPr="00932824">
        <w:t xml:space="preserve">De Inschrijving is een onherroepelijk aanbod in de zin van artikel 6.219 lid 1 van het Burgerlijk Wetboek. De gestanddoeningstermijn voor de Inschrijving bedraagt </w:t>
      </w:r>
      <w:r w:rsidR="00765BE4">
        <w:t>3 maanden</w:t>
      </w:r>
      <w:r w:rsidRPr="006D67C2">
        <w:t xml:space="preserve"> na</w:t>
      </w:r>
      <w:r w:rsidRPr="00932824">
        <w:t xml:space="preserve"> de uiterste datum voor het indienen van de Inschrijving. Indien er een kort geding wordt aangespannen tegen de gunningsbeslissing, bedraagt de gestanddoeningstermijn minimaal zes (6) weken na de onherroepelijke uitspraak in het kort geding. </w:t>
      </w:r>
    </w:p>
    <w:p w14:paraId="428F7C58" w14:textId="77777777" w:rsidR="00765BE4" w:rsidRDefault="00765BE4" w:rsidP="00E80468">
      <w:pPr>
        <w:spacing w:after="0" w:line="240" w:lineRule="auto"/>
      </w:pPr>
    </w:p>
    <w:p w14:paraId="18E0BC9B" w14:textId="64198851" w:rsidR="0005498C" w:rsidRDefault="0005498C" w:rsidP="00E80468">
      <w:pPr>
        <w:spacing w:after="0" w:line="240" w:lineRule="auto"/>
      </w:pPr>
      <w:r w:rsidRPr="00932824">
        <w:t xml:space="preserve">Alle door Inschrijver overlegde gegevens zijn naar waarheid ingevuld en kunnen door </w:t>
      </w:r>
      <w:r>
        <w:t>Inschrijver</w:t>
      </w:r>
      <w:r w:rsidRPr="00932824">
        <w:t xml:space="preserve"> gestand worden gedaan. </w:t>
      </w:r>
      <w:r>
        <w:t>Aanbestedende dienst</w:t>
      </w:r>
      <w:r w:rsidRPr="00574D79">
        <w:t xml:space="preserve"> </w:t>
      </w:r>
      <w:r w:rsidRPr="00932824">
        <w:t xml:space="preserve">behoudt zich het recht op schadevergoeding voor in geval van onjuiste en/of onvolledige informatie en/of het niet kunnen nakomen van hetgeen door een Inschrijver is aangeboden. </w:t>
      </w:r>
    </w:p>
    <w:p w14:paraId="4CCC4131" w14:textId="77777777" w:rsidR="00765BE4" w:rsidRPr="0005498C" w:rsidRDefault="00765BE4" w:rsidP="00E80468">
      <w:pPr>
        <w:spacing w:after="0" w:line="240" w:lineRule="auto"/>
      </w:pPr>
    </w:p>
    <w:p w14:paraId="1EAE43F0" w14:textId="77777777" w:rsidR="0005498C" w:rsidRDefault="0005498C" w:rsidP="006C16B5">
      <w:pPr>
        <w:pStyle w:val="Kop2"/>
        <w:numPr>
          <w:ilvl w:val="1"/>
          <w:numId w:val="10"/>
        </w:numPr>
        <w:spacing w:line="240" w:lineRule="auto"/>
        <w:rPr>
          <w:rFonts w:ascii="Calibri" w:hAnsi="Calibri" w:cs="Calibri"/>
          <w:b/>
        </w:rPr>
      </w:pPr>
      <w:bookmarkStart w:id="48" w:name="_Toc184656996"/>
      <w:r>
        <w:rPr>
          <w:rFonts w:ascii="Calibri" w:hAnsi="Calibri" w:cs="Calibri"/>
          <w:b/>
        </w:rPr>
        <w:t>Samenwerkingsverband</w:t>
      </w:r>
      <w:bookmarkEnd w:id="48"/>
    </w:p>
    <w:p w14:paraId="3FEAE5B6" w14:textId="77777777" w:rsidR="00765BE4" w:rsidRDefault="00765BE4" w:rsidP="00E80468">
      <w:pPr>
        <w:spacing w:after="0" w:line="240" w:lineRule="auto"/>
        <w:rPr>
          <w:b/>
          <w:i/>
        </w:rPr>
      </w:pPr>
    </w:p>
    <w:p w14:paraId="7C22A1D6" w14:textId="0EDFEF45" w:rsidR="0005498C" w:rsidRPr="00932824" w:rsidRDefault="0005498C" w:rsidP="00E80468">
      <w:pPr>
        <w:spacing w:after="0" w:line="240" w:lineRule="auto"/>
        <w:rPr>
          <w:b/>
          <w:i/>
        </w:rPr>
      </w:pPr>
      <w:r w:rsidRPr="00932824">
        <w:rPr>
          <w:b/>
          <w:i/>
        </w:rPr>
        <w:t>Combinatie</w:t>
      </w:r>
    </w:p>
    <w:p w14:paraId="57A77D56" w14:textId="508CEF15" w:rsidR="0005498C" w:rsidRPr="00932824" w:rsidRDefault="0005498C" w:rsidP="00E80468">
      <w:pPr>
        <w:spacing w:after="0" w:line="240" w:lineRule="auto"/>
      </w:pPr>
      <w:r w:rsidRPr="00932824">
        <w:t xml:space="preserve">Een Combinatie van partijen als Inschrijver is toegestaan. De Combinatie dient door het invullen van het Uniform Europees Aanbestedingsdocument (UEA) aan te geven welke partij en contactpersoon het aanspreekpunt is tijdens deze aanbestedingsprocedure, gedurende de looptijd van de </w:t>
      </w:r>
      <w:r w:rsidR="002D30B5">
        <w:t>O</w:t>
      </w:r>
      <w:r w:rsidRPr="00932824">
        <w:t xml:space="preserve">vereenkomst en hoe de taakverdeling binnen de Combinatie geregeld is. </w:t>
      </w:r>
      <w:proofErr w:type="spellStart"/>
      <w:r w:rsidRPr="00932824">
        <w:t>Combinanten</w:t>
      </w:r>
      <w:proofErr w:type="spellEnd"/>
      <w:r w:rsidRPr="00932824">
        <w:t xml:space="preserve"> benaderen Opdrachtgever alleen namens de Combinatie. Het is toegestaan de factuur door één (1) van de </w:t>
      </w:r>
      <w:proofErr w:type="spellStart"/>
      <w:r w:rsidRPr="00932824">
        <w:lastRenderedPageBreak/>
        <w:t>Combinanten</w:t>
      </w:r>
      <w:proofErr w:type="spellEnd"/>
      <w:r w:rsidRPr="00932824">
        <w:t xml:space="preserve"> te laten sturen. Partijen in een Combinatie kunnen niet tevens apart of in een andere Combinatie inschrijven. Indien daarvan toch sprake is, zijn alle betreffende Inschrijvingen ongeldig. </w:t>
      </w:r>
    </w:p>
    <w:p w14:paraId="4F8029FA" w14:textId="77777777" w:rsidR="0005498C" w:rsidRDefault="0005498C" w:rsidP="00E80468">
      <w:pPr>
        <w:spacing w:after="0" w:line="240" w:lineRule="auto"/>
      </w:pPr>
      <w:r w:rsidRPr="00932824">
        <w:t xml:space="preserve">Alle </w:t>
      </w:r>
      <w:proofErr w:type="spellStart"/>
      <w:r w:rsidRPr="00932824">
        <w:t>Combinanten</w:t>
      </w:r>
      <w:proofErr w:type="spellEnd"/>
      <w:r w:rsidRPr="00932824">
        <w:t xml:space="preserve"> zijn gezamenlijk en hoofdelijk aansprakelijk voor een juiste en complete afhandeling van de door hen aanvaarde Opdracht en alle uit de Opdracht voortvloeiende verplichtingen. </w:t>
      </w:r>
    </w:p>
    <w:p w14:paraId="607C3417" w14:textId="77777777" w:rsidR="00765BE4" w:rsidRPr="00932824" w:rsidRDefault="00765BE4" w:rsidP="00E80468">
      <w:pPr>
        <w:spacing w:after="0" w:line="240" w:lineRule="auto"/>
      </w:pPr>
    </w:p>
    <w:p w14:paraId="3D1DE994" w14:textId="089513E6" w:rsidR="00522B9C" w:rsidRDefault="0005498C" w:rsidP="00E80468">
      <w:pPr>
        <w:spacing w:after="0" w:line="240" w:lineRule="auto"/>
      </w:pPr>
      <w:r w:rsidRPr="00932824">
        <w:t>Het is voor Opdrachtgever belangrijk dat de kwaliteit van de</w:t>
      </w:r>
      <w:r>
        <w:t xml:space="preserve"> te leveren Diensten </w:t>
      </w:r>
      <w:r w:rsidRPr="00932824">
        <w:t xml:space="preserve">gedurende de looptijd van de </w:t>
      </w:r>
      <w:r w:rsidR="002D30B5">
        <w:t>O</w:t>
      </w:r>
      <w:r w:rsidRPr="00932824">
        <w:t xml:space="preserve">vereenkomst constant blijft. Indien een Combinatie wordt ontbonden dient Opdrachtnemer dit onverwijld aan Opdrachtgever te melden. In beginsel wordt de </w:t>
      </w:r>
      <w:r w:rsidR="002D30B5">
        <w:t>O</w:t>
      </w:r>
      <w:r w:rsidRPr="00932824">
        <w:t xml:space="preserve">vereenkomst dan ontbonden. </w:t>
      </w:r>
    </w:p>
    <w:p w14:paraId="1F91CD67" w14:textId="77777777" w:rsidR="00765BE4" w:rsidRPr="00286B79" w:rsidRDefault="00765BE4" w:rsidP="00E80468">
      <w:pPr>
        <w:spacing w:after="0" w:line="240" w:lineRule="auto"/>
        <w:rPr>
          <w:sz w:val="20"/>
        </w:rPr>
      </w:pPr>
    </w:p>
    <w:p w14:paraId="168876AE" w14:textId="69B41887" w:rsidR="0005498C" w:rsidRPr="00932824" w:rsidRDefault="0005498C" w:rsidP="00E80468">
      <w:pPr>
        <w:spacing w:after="0" w:line="240" w:lineRule="auto"/>
        <w:rPr>
          <w:b/>
          <w:i/>
        </w:rPr>
      </w:pPr>
      <w:r w:rsidRPr="00932824">
        <w:rPr>
          <w:b/>
          <w:i/>
        </w:rPr>
        <w:t>Beroep op Derden</w:t>
      </w:r>
    </w:p>
    <w:p w14:paraId="0C3DAC8F" w14:textId="1473B072" w:rsidR="0005498C" w:rsidRDefault="0005498C" w:rsidP="00E80468">
      <w:pPr>
        <w:spacing w:after="0" w:line="240" w:lineRule="auto"/>
      </w:pPr>
      <w:r w:rsidRPr="00932824">
        <w:t xml:space="preserve">Indien Inschrijver voor enige Geschiktheidseis, als bedoeld in </w:t>
      </w:r>
      <w:r w:rsidR="00C24BC3">
        <w:t xml:space="preserve">hoofdstuk </w:t>
      </w:r>
      <w:r w:rsidR="00522B9C">
        <w:t>5</w:t>
      </w:r>
      <w:r w:rsidRPr="00932824">
        <w:t xml:space="preserve">, een beroep moet doen op inbreng van Derden, zoals de holding, de moedermaatschappij of een Onderaannemer, dan toont Inschrijver in </w:t>
      </w:r>
      <w:r w:rsidR="00760D04">
        <w:t>haar</w:t>
      </w:r>
      <w:r w:rsidRPr="00932824">
        <w:t xml:space="preserve"> Inschrijving aan dat </w:t>
      </w:r>
      <w:r w:rsidR="00760D04">
        <w:t>zij</w:t>
      </w:r>
      <w:r w:rsidRPr="00932824">
        <w:t xml:space="preserve"> een beroep op deze Derde kan doen. Inschrijver vermeldt in het Uniform Europees Aanbestedingsdocument op welke Derden </w:t>
      </w:r>
      <w:r w:rsidR="00760D04">
        <w:t>zij</w:t>
      </w:r>
      <w:r w:rsidRPr="00932824">
        <w:t xml:space="preserve"> een beroep doet.</w:t>
      </w:r>
    </w:p>
    <w:p w14:paraId="6466FE96" w14:textId="77777777" w:rsidR="00720DA2" w:rsidRPr="00932824" w:rsidRDefault="00720DA2" w:rsidP="00E80468">
      <w:pPr>
        <w:spacing w:after="0" w:line="240" w:lineRule="auto"/>
      </w:pPr>
    </w:p>
    <w:p w14:paraId="3511AF09" w14:textId="39869A36" w:rsidR="0005498C" w:rsidRPr="00932824" w:rsidRDefault="00B02D5D" w:rsidP="00E80468">
      <w:pPr>
        <w:spacing w:after="0" w:line="240" w:lineRule="auto"/>
        <w:rPr>
          <w:b/>
          <w:i/>
        </w:rPr>
      </w:pPr>
      <w:proofErr w:type="spellStart"/>
      <w:r w:rsidRPr="00932824">
        <w:rPr>
          <w:b/>
          <w:i/>
        </w:rPr>
        <w:t>Onderaanneming</w:t>
      </w:r>
      <w:proofErr w:type="spellEnd"/>
    </w:p>
    <w:p w14:paraId="0274B1E2" w14:textId="27B2A9E9" w:rsidR="0005498C" w:rsidRDefault="0005498C" w:rsidP="00E80468">
      <w:pPr>
        <w:spacing w:after="0" w:line="240" w:lineRule="auto"/>
      </w:pPr>
      <w:r>
        <w:t>Aanbestedende dienst</w:t>
      </w:r>
      <w:r w:rsidRPr="00574D79">
        <w:t xml:space="preserve"> </w:t>
      </w:r>
      <w:r w:rsidRPr="00932824">
        <w:t xml:space="preserve">staat een samenwerking van de Inschrijver met een ander bedrijf als Onderaannemer toe. Inschrijver en Onderaannemer geeft in </w:t>
      </w:r>
      <w:r w:rsidR="00C61917">
        <w:t>haar</w:t>
      </w:r>
      <w:r w:rsidRPr="00932824">
        <w:t xml:space="preserve"> Inschrijving in het UEA aan welk deel van de Opdracht door een Onderaannemer wordt uitgevoerd. Inschrijver dient aan te tonen dat </w:t>
      </w:r>
      <w:r w:rsidR="00760D04">
        <w:t>zij</w:t>
      </w:r>
      <w:r w:rsidRPr="00932824">
        <w:t xml:space="preserve"> voor de Opdracht gebruik kan maken van de Onderaannemer en diens capaciteit. Inschrijver blijft verantwoordelijk voor een juiste en complete afhandeling van de door hem aanvaarde Opdracht en alle uit de Opdracht voortvloeiende verplichtingen en is bij gebreke daarvan volledig aansprakelijk. Het is voor Opdrachtgever belangrijk dat de kwaliteit van de </w:t>
      </w:r>
      <w:r w:rsidR="00C24BC3">
        <w:t>te leveren Diensten</w:t>
      </w:r>
      <w:r w:rsidRPr="00932824">
        <w:t xml:space="preserve"> gedurende de looptijd van de </w:t>
      </w:r>
      <w:r w:rsidR="002D30B5">
        <w:t>O</w:t>
      </w:r>
      <w:r w:rsidRPr="00932824">
        <w:t xml:space="preserve">vereenkomst constant blijft. Opdrachtnemer mag tijdens de looptijd van de </w:t>
      </w:r>
      <w:r w:rsidR="002D30B5">
        <w:t>O</w:t>
      </w:r>
      <w:r w:rsidRPr="00932824">
        <w:t xml:space="preserve">vereenkomst slechts een Onderaannemer vervangen (en/of inschakelen) na schriftelijke goedkeuring door Opdrachtgever. De in te schakelen Onderaannemer dient in dat geval te voldoen aan alle in deze aanbestedingsprocedure gestelde Geschiktheidseisen en er mogen geen Uitsluitingsgronden op de Onderaannemer van toepassing zijn. De goedkeuring zal in ieder geval niet worden verleend als dit een wezenlijke wijziging van Opdracht oplevert of kan opleveren. </w:t>
      </w:r>
    </w:p>
    <w:p w14:paraId="1A9BA913" w14:textId="77777777" w:rsidR="00720DA2" w:rsidRDefault="00720DA2" w:rsidP="00E80468">
      <w:pPr>
        <w:spacing w:after="0" w:line="240" w:lineRule="auto"/>
      </w:pPr>
    </w:p>
    <w:p w14:paraId="51D8D4C3" w14:textId="77777777" w:rsidR="0005498C" w:rsidRDefault="0005498C" w:rsidP="00E80468">
      <w:pPr>
        <w:spacing w:after="0" w:line="240" w:lineRule="auto"/>
        <w:rPr>
          <w:b/>
        </w:rPr>
      </w:pPr>
      <w:r w:rsidRPr="00C57A2F">
        <w:rPr>
          <w:b/>
        </w:rPr>
        <w:t>Let op:</w:t>
      </w:r>
    </w:p>
    <w:p w14:paraId="06671663" w14:textId="33FC609D" w:rsidR="0005498C" w:rsidRDefault="0005498C" w:rsidP="00E80468">
      <w:pPr>
        <w:spacing w:after="0" w:line="240" w:lineRule="auto"/>
      </w:pPr>
      <w:r>
        <w:t xml:space="preserve">Het is Ondernemers niet toegestaan om meer dan één (1) Inschrijving </w:t>
      </w:r>
      <w:ins w:id="49" w:author="Roeland Kalshoven" w:date="2025-01-16T12:53:00Z">
        <w:r w:rsidR="006434E0">
          <w:t xml:space="preserve">per perceel </w:t>
        </w:r>
      </w:ins>
      <w:r>
        <w:t>in te dienen, ongeacht of dit zelfstandig, als Onder</w:t>
      </w:r>
      <w:ins w:id="50" w:author="Roeland Kalshoven" w:date="2025-01-16T14:44:00Z">
        <w:r w:rsidR="00422863">
          <w:t>aan</w:t>
        </w:r>
      </w:ins>
      <w:r>
        <w:t xml:space="preserve">nemer of als </w:t>
      </w:r>
      <w:proofErr w:type="spellStart"/>
      <w:r>
        <w:t>Combinant</w:t>
      </w:r>
      <w:proofErr w:type="spellEnd"/>
      <w:r>
        <w:t xml:space="preserve"> plaats vindt.</w:t>
      </w:r>
    </w:p>
    <w:p w14:paraId="24F90E40" w14:textId="77777777" w:rsidR="00720DA2" w:rsidRDefault="00720DA2" w:rsidP="00E80468">
      <w:pPr>
        <w:spacing w:after="0" w:line="240" w:lineRule="auto"/>
      </w:pPr>
    </w:p>
    <w:p w14:paraId="3BD27A67" w14:textId="60B1EDB4" w:rsidR="0005498C" w:rsidRDefault="0005498C" w:rsidP="00E80468">
      <w:pPr>
        <w:spacing w:after="0" w:line="240" w:lineRule="auto"/>
      </w:pPr>
      <w:r>
        <w:t>Als meerdere ondernemingen van één (1) concern zich willen inschrijven (zelfstandig of als Combinatie), moeten zij – op verzoek van Aanbestedende dienst</w:t>
      </w:r>
      <w:r w:rsidRPr="00574D79">
        <w:t xml:space="preserve"> </w:t>
      </w:r>
      <w:r>
        <w:t>– kunnen aantonen dat:</w:t>
      </w:r>
    </w:p>
    <w:p w14:paraId="14AEA23A" w14:textId="77777777" w:rsidR="0005498C" w:rsidRDefault="0005498C" w:rsidP="00E80468">
      <w:pPr>
        <w:pStyle w:val="Lijstalinea"/>
        <w:numPr>
          <w:ilvl w:val="0"/>
          <w:numId w:val="4"/>
        </w:numPr>
        <w:spacing w:after="0" w:line="240" w:lineRule="auto"/>
      </w:pPr>
      <w:r>
        <w:t>Zij hun Inschrijving onafhankelijk hebben opgesteld van de andere Inschrijvers die deel uitmaken van het concern;</w:t>
      </w:r>
    </w:p>
    <w:p w14:paraId="0A9258A0" w14:textId="77777777" w:rsidR="0005498C" w:rsidRDefault="0005498C" w:rsidP="00E80468">
      <w:pPr>
        <w:pStyle w:val="Lijstalinea"/>
        <w:numPr>
          <w:ilvl w:val="0"/>
          <w:numId w:val="4"/>
        </w:numPr>
        <w:spacing w:after="0" w:line="240" w:lineRule="auto"/>
      </w:pPr>
      <w:r>
        <w:t>Zij hierbij strikte vertrouwelijkheid in acht hebben genomen.</w:t>
      </w:r>
    </w:p>
    <w:p w14:paraId="1B926090" w14:textId="77777777" w:rsidR="00720DA2" w:rsidRDefault="00720DA2" w:rsidP="00E80468">
      <w:pPr>
        <w:spacing w:after="0" w:line="240" w:lineRule="auto"/>
      </w:pPr>
    </w:p>
    <w:p w14:paraId="30DBD261" w14:textId="01A46A65" w:rsidR="0005498C" w:rsidRDefault="0005498C" w:rsidP="00E80468">
      <w:pPr>
        <w:spacing w:after="0" w:line="240" w:lineRule="auto"/>
      </w:pPr>
      <w:r>
        <w:t>Als zij dit niet eenduidig en naar genoegen van Aanbestedende dienst</w:t>
      </w:r>
      <w:r w:rsidRPr="00574D79">
        <w:t xml:space="preserve"> </w:t>
      </w:r>
      <w:r>
        <w:t>kunnen aantonen, dan leidt dit tot uitsluiting van verdere deelname aan de aanbestedingsprocedure van alle tot het betreffende concern behorende Inschrijvers.</w:t>
      </w:r>
    </w:p>
    <w:p w14:paraId="64B6E4E4" w14:textId="77777777" w:rsidR="00720DA2" w:rsidRPr="0005498C" w:rsidRDefault="00720DA2" w:rsidP="00E80468">
      <w:pPr>
        <w:spacing w:after="0" w:line="240" w:lineRule="auto"/>
      </w:pPr>
    </w:p>
    <w:p w14:paraId="68240671" w14:textId="3EC0B22D" w:rsidR="009D1144" w:rsidRDefault="00C24BC3" w:rsidP="006C16B5">
      <w:pPr>
        <w:pStyle w:val="Kop2"/>
        <w:numPr>
          <w:ilvl w:val="1"/>
          <w:numId w:val="10"/>
        </w:numPr>
        <w:spacing w:line="240" w:lineRule="auto"/>
        <w:rPr>
          <w:rFonts w:ascii="Calibri" w:hAnsi="Calibri" w:cs="Calibri"/>
          <w:b/>
        </w:rPr>
      </w:pPr>
      <w:bookmarkStart w:id="51" w:name="_Toc184656997"/>
      <w:r>
        <w:rPr>
          <w:rFonts w:ascii="Calibri" w:hAnsi="Calibri" w:cs="Calibri"/>
          <w:b/>
        </w:rPr>
        <w:t>Beoordelingsprocedure en verwijzing</w:t>
      </w:r>
      <w:bookmarkEnd w:id="51"/>
      <w:r>
        <w:rPr>
          <w:rFonts w:ascii="Calibri" w:hAnsi="Calibri" w:cs="Calibri"/>
          <w:b/>
        </w:rPr>
        <w:t xml:space="preserve"> </w:t>
      </w:r>
    </w:p>
    <w:p w14:paraId="01804231" w14:textId="63441B0A" w:rsidR="00C24BC3" w:rsidRPr="00C24BC3" w:rsidRDefault="00C24BC3" w:rsidP="00E80468">
      <w:pPr>
        <w:spacing w:after="0" w:line="240" w:lineRule="auto"/>
      </w:pPr>
      <w:r>
        <w:t>Inschrijver is bekend en gaat akkoord met de door de Aanbestedende dienst gehanteerde beoordelingsprocedure.</w:t>
      </w:r>
    </w:p>
    <w:p w14:paraId="5D430BD8" w14:textId="52580A91" w:rsidR="00043E63" w:rsidRDefault="00AD30C0" w:rsidP="00E80468">
      <w:pPr>
        <w:spacing w:after="0" w:line="240" w:lineRule="auto"/>
        <w:rPr>
          <w:rFonts w:ascii="Calibri" w:hAnsi="Calibri" w:cs="Calibri"/>
          <w:b/>
        </w:rPr>
      </w:pPr>
      <w:r>
        <w:rPr>
          <w:rFonts w:ascii="Calibri" w:hAnsi="Calibri" w:cs="Calibri"/>
          <w:b/>
        </w:rPr>
        <w:br w:type="page"/>
      </w:r>
    </w:p>
    <w:p w14:paraId="5DC43DE5" w14:textId="6C563FC1" w:rsidR="00043E63" w:rsidRDefault="00043E63" w:rsidP="00E80468">
      <w:pPr>
        <w:pStyle w:val="Kop1"/>
        <w:numPr>
          <w:ilvl w:val="0"/>
          <w:numId w:val="2"/>
        </w:numPr>
        <w:spacing w:before="100" w:beforeAutospacing="1" w:line="240" w:lineRule="auto"/>
        <w:ind w:left="567" w:hanging="567"/>
        <w:contextualSpacing/>
        <w:rPr>
          <w:rFonts w:ascii="Calibri" w:hAnsi="Calibri" w:cs="Calibri"/>
          <w:b/>
        </w:rPr>
      </w:pPr>
      <w:bookmarkStart w:id="52" w:name="_Toc184656998"/>
      <w:r>
        <w:rPr>
          <w:rFonts w:ascii="Calibri" w:hAnsi="Calibri" w:cs="Calibri"/>
          <w:b/>
        </w:rPr>
        <w:lastRenderedPageBreak/>
        <w:t>Beoordelingsprocedure</w:t>
      </w:r>
      <w:bookmarkEnd w:id="52"/>
      <w:r>
        <w:rPr>
          <w:rFonts w:ascii="Calibri" w:hAnsi="Calibri" w:cs="Calibri"/>
          <w:b/>
        </w:rPr>
        <w:t xml:space="preserve"> </w:t>
      </w:r>
    </w:p>
    <w:p w14:paraId="56A7B531" w14:textId="77777777" w:rsidR="00283221" w:rsidRDefault="00283221" w:rsidP="00E80468">
      <w:pPr>
        <w:spacing w:after="0" w:line="240" w:lineRule="auto"/>
      </w:pPr>
      <w:r w:rsidRPr="00932824">
        <w:t>Na het openen van de Inschrijvingen en voor de inhoudelijk beoordeling van de Inschrijving vindt eerst controle plaats of de Inschrijving volledig is en of deze is ingediend conform de voorgeschreven wijze en proces- en procedurevoorschriften.</w:t>
      </w:r>
    </w:p>
    <w:p w14:paraId="2CBFBE49" w14:textId="77777777" w:rsidR="00720DA2" w:rsidRPr="00932824" w:rsidRDefault="00720DA2" w:rsidP="00E80468">
      <w:pPr>
        <w:spacing w:after="0" w:line="240" w:lineRule="auto"/>
      </w:pPr>
    </w:p>
    <w:p w14:paraId="7ADEED64" w14:textId="77777777" w:rsidR="00283221" w:rsidRDefault="00283221" w:rsidP="00E80468">
      <w:pPr>
        <w:spacing w:after="0" w:line="240" w:lineRule="auto"/>
      </w:pPr>
      <w:r w:rsidRPr="00932824">
        <w:t xml:space="preserve">Indien de Inschrijving onvolledig is of afwijkt van de voorschriften, beoordeelt </w:t>
      </w:r>
      <w:r>
        <w:t>Aanbestedende dienst</w:t>
      </w:r>
      <w:r w:rsidRPr="00932824">
        <w:t xml:space="preserve"> of de Inschrijving mag worden aangevuld. Indien dit niet mogelijk is, besluit </w:t>
      </w:r>
      <w:r>
        <w:t>Aanbestedende dienst</w:t>
      </w:r>
      <w:r w:rsidRPr="00932824">
        <w:t xml:space="preserve"> de Inschrijving ter zijde te leggen en niet verder in de beoordeling mee te nemen. Indien de Inschrijving onder voorwaarden is gedaan, zal </w:t>
      </w:r>
      <w:r>
        <w:t>Aanbestedende dienst</w:t>
      </w:r>
      <w:r w:rsidRPr="00932824">
        <w:t xml:space="preserve"> deze terzijde leggen en niet verder in de beoordeling meenemen. </w:t>
      </w:r>
    </w:p>
    <w:p w14:paraId="353461FD" w14:textId="77777777" w:rsidR="00720DA2" w:rsidRPr="00932824" w:rsidRDefault="00720DA2" w:rsidP="00E80468">
      <w:pPr>
        <w:spacing w:after="0" w:line="240" w:lineRule="auto"/>
      </w:pPr>
    </w:p>
    <w:p w14:paraId="5546184D" w14:textId="77777777" w:rsidR="00283221" w:rsidRPr="00932824" w:rsidRDefault="00283221" w:rsidP="00E80468">
      <w:pPr>
        <w:spacing w:after="0" w:line="240" w:lineRule="auto"/>
      </w:pPr>
      <w:r w:rsidRPr="00932824">
        <w:t xml:space="preserve">Vervolgens vindt beoordeling van de Inschrijvingen plaats volgens de hierna genoemde fasen. </w:t>
      </w:r>
    </w:p>
    <w:p w14:paraId="7D1F2F4A" w14:textId="77777777" w:rsidR="00283221" w:rsidRDefault="00283221" w:rsidP="00E80468">
      <w:pPr>
        <w:spacing w:after="0" w:line="240" w:lineRule="auto"/>
      </w:pPr>
      <w:r w:rsidRPr="00932824">
        <w:t xml:space="preserve">Alle door Inschrijver gegeven informatie kan door </w:t>
      </w:r>
      <w:r>
        <w:t>Aanbestedende dienst</w:t>
      </w:r>
      <w:r w:rsidRPr="00932824">
        <w:t xml:space="preserve"> worden gecontroleerd. Het verstrekken van onjuiste gegevens en niet of te laat verstrekken van gegeven, alsmede het, na een verzoek daartoe van </w:t>
      </w:r>
      <w:r>
        <w:t>Aanbestedende dienst</w:t>
      </w:r>
      <w:r w:rsidRPr="00932824">
        <w:t xml:space="preserve">, niet meewerken aan de controle van de verstrekte gegevens, kan leiden tot uitsluiting. Inschrijver dient bewijsstukken op eerste aanvraag van </w:t>
      </w:r>
      <w:r>
        <w:t>Aanbestedende dienst</w:t>
      </w:r>
      <w:r w:rsidRPr="00932824">
        <w:t xml:space="preserve"> binnen zeven (7) werkdagen te verstrekken.</w:t>
      </w:r>
    </w:p>
    <w:p w14:paraId="5394ED97" w14:textId="77777777" w:rsidR="00720DA2" w:rsidRPr="00932824" w:rsidRDefault="00720DA2" w:rsidP="00E80468">
      <w:pPr>
        <w:spacing w:after="0" w:line="240" w:lineRule="auto"/>
      </w:pPr>
    </w:p>
    <w:p w14:paraId="65F20A1E" w14:textId="6D959C6D" w:rsidR="00283221" w:rsidRDefault="00283221" w:rsidP="006C16B5">
      <w:pPr>
        <w:pStyle w:val="Kop2"/>
        <w:numPr>
          <w:ilvl w:val="1"/>
          <w:numId w:val="11"/>
        </w:numPr>
        <w:spacing w:line="240" w:lineRule="auto"/>
        <w:rPr>
          <w:rFonts w:ascii="Calibri" w:hAnsi="Calibri" w:cs="Calibri"/>
          <w:b/>
        </w:rPr>
      </w:pPr>
      <w:bookmarkStart w:id="53" w:name="_Toc184656999"/>
      <w:r>
        <w:rPr>
          <w:rFonts w:ascii="Calibri" w:hAnsi="Calibri" w:cs="Calibri"/>
          <w:b/>
        </w:rPr>
        <w:t>Fase 1: Uitsluitingsgronden en Geschiktheidseisen</w:t>
      </w:r>
      <w:bookmarkEnd w:id="53"/>
    </w:p>
    <w:p w14:paraId="1F9EF7C3" w14:textId="1F9AD753" w:rsidR="00283221" w:rsidRDefault="00283221" w:rsidP="00E80468">
      <w:pPr>
        <w:spacing w:after="0" w:line="240" w:lineRule="auto"/>
      </w:pPr>
      <w:r w:rsidRPr="00932824">
        <w:t>Aan de hand van de door Inschrijver ingediende informatie en ondertekend UEA</w:t>
      </w:r>
      <w:r>
        <w:t xml:space="preserve"> </w:t>
      </w:r>
      <w:r w:rsidRPr="00932824">
        <w:t>wordt er getoetst of op de Inschrijver geen Uitsluitingsgronden van toepassing zijn en of zij onvoorwaardelijk aan alle Geschiktheidseisen, die zijn opgenomen in de Aanbestedings</w:t>
      </w:r>
      <w:r>
        <w:t>stukken</w:t>
      </w:r>
      <w:r w:rsidRPr="00932824">
        <w:t xml:space="preserve">, voldoen. Elke Inschrijver, op wie op basis van het in het UEA vermelde één (1) of meer Uitsluitingsgronden van toepassing zijn, wordt uitgesloten van verdere deelname aan deze aanbestedingsprocedure. Indien een Inschrijver niet voldoet aan één (1) of meer Geschiktheidseisen wordt </w:t>
      </w:r>
      <w:r w:rsidR="00C61917">
        <w:t>haar</w:t>
      </w:r>
      <w:r w:rsidRPr="00932824">
        <w:t xml:space="preserve"> Inschrijving ongeldig verklaard en terzijde gelegd.</w:t>
      </w:r>
    </w:p>
    <w:p w14:paraId="24BCBAEB" w14:textId="77777777" w:rsidR="00720DA2" w:rsidRDefault="00720DA2" w:rsidP="00E80468">
      <w:pPr>
        <w:spacing w:after="0" w:line="240" w:lineRule="auto"/>
      </w:pPr>
    </w:p>
    <w:p w14:paraId="38421BB1" w14:textId="106B6DC6" w:rsidR="00283221" w:rsidRDefault="00283221" w:rsidP="006C16B5">
      <w:pPr>
        <w:pStyle w:val="Kop2"/>
        <w:numPr>
          <w:ilvl w:val="1"/>
          <w:numId w:val="11"/>
        </w:numPr>
        <w:spacing w:line="240" w:lineRule="auto"/>
        <w:rPr>
          <w:rFonts w:ascii="Calibri" w:hAnsi="Calibri" w:cs="Calibri"/>
          <w:b/>
        </w:rPr>
      </w:pPr>
      <w:bookmarkStart w:id="54" w:name="_Toc184657000"/>
      <w:r>
        <w:rPr>
          <w:rFonts w:ascii="Calibri" w:hAnsi="Calibri" w:cs="Calibri"/>
          <w:b/>
        </w:rPr>
        <w:t>Fase 2: Controleren of onvoorwaardelijk aan de gestelde eisen is voldaan</w:t>
      </w:r>
      <w:bookmarkEnd w:id="54"/>
    </w:p>
    <w:p w14:paraId="6CD8E8D3" w14:textId="24BB0FC5" w:rsidR="00283221" w:rsidRDefault="00283221" w:rsidP="00E80468">
      <w:pPr>
        <w:spacing w:after="0" w:line="240" w:lineRule="auto"/>
      </w:pPr>
      <w:r>
        <w:t>In deze fase wordt</w:t>
      </w:r>
      <w:r w:rsidR="003E734E">
        <w:t xml:space="preserve"> </w:t>
      </w:r>
      <w:r>
        <w:t xml:space="preserve">beoordeeld of de Inschrijvingen onvoorwaardelijk aan alle eisen (zoals gesteld in het Programma van eisen (Bijlage </w:t>
      </w:r>
      <w:r w:rsidR="00A174BF">
        <w:t>2</w:t>
      </w:r>
      <w:r>
        <w:t>)) voldoen. Alleen Inschrijv</w:t>
      </w:r>
      <w:r w:rsidR="00E67CC8">
        <w:t>ers</w:t>
      </w:r>
      <w:r>
        <w:t>, die onvoorwaardelijk akkoord gaan met de eisen voldoen. Inschrijvingen die niet onvoorwaardelijk aan alle eisen voldoen</w:t>
      </w:r>
      <w:r w:rsidR="00E67CC8">
        <w:t>,</w:t>
      </w:r>
      <w:r>
        <w:t xml:space="preserve"> dan wel waar bij één (1) of meer eisen de gevraagde toelichting ontbreekt, worden ongeldig verklaard en terzijde gelegd.</w:t>
      </w:r>
    </w:p>
    <w:p w14:paraId="306C221C" w14:textId="77777777" w:rsidR="00720DA2" w:rsidRPr="00932824" w:rsidRDefault="00720DA2" w:rsidP="00E80468">
      <w:pPr>
        <w:spacing w:after="0" w:line="240" w:lineRule="auto"/>
      </w:pPr>
    </w:p>
    <w:p w14:paraId="6EA7530F" w14:textId="4914F3B5" w:rsidR="00283221" w:rsidRDefault="00283221" w:rsidP="006C16B5">
      <w:pPr>
        <w:pStyle w:val="Kop2"/>
        <w:numPr>
          <w:ilvl w:val="1"/>
          <w:numId w:val="11"/>
        </w:numPr>
        <w:spacing w:line="240" w:lineRule="auto"/>
        <w:rPr>
          <w:rFonts w:ascii="Calibri" w:hAnsi="Calibri" w:cs="Calibri"/>
          <w:b/>
        </w:rPr>
      </w:pPr>
      <w:bookmarkStart w:id="55" w:name="_Toc184657001"/>
      <w:r>
        <w:rPr>
          <w:rFonts w:ascii="Calibri" w:hAnsi="Calibri" w:cs="Calibri"/>
          <w:b/>
        </w:rPr>
        <w:t>Fase 3: Beoordeling van de gunningscriteria</w:t>
      </w:r>
      <w:bookmarkEnd w:id="55"/>
    </w:p>
    <w:p w14:paraId="045CAA11" w14:textId="753E2AE7" w:rsidR="00283221" w:rsidRPr="00720DA2" w:rsidRDefault="00283221" w:rsidP="00E80468">
      <w:pPr>
        <w:spacing w:after="0" w:line="240" w:lineRule="auto"/>
      </w:pPr>
      <w:r w:rsidRPr="00E9362F">
        <w:t>De Opdracht wordt gegund aan de Inschrijver met de Economisch meest Voordelige Inschrijving (EMVI).</w:t>
      </w:r>
      <w:r w:rsidR="00A9071A">
        <w:t xml:space="preserve"> </w:t>
      </w:r>
      <w:r w:rsidRPr="00E9362F">
        <w:t>De Inschrijvingen worden beoordeeld op het gunningcriterium</w:t>
      </w:r>
      <w:r w:rsidRPr="00720DA2">
        <w:t xml:space="preserve"> Beste Prijs-Kwaliteitsverhouding (BPKV)</w:t>
      </w:r>
      <w:r w:rsidR="009809C8" w:rsidRPr="00720DA2">
        <w:t>, w</w:t>
      </w:r>
      <w:r w:rsidRPr="00720DA2">
        <w:t xml:space="preserve">aarbij Kwaliteit </w:t>
      </w:r>
      <w:r w:rsidR="009809C8" w:rsidRPr="00720DA2">
        <w:t xml:space="preserve">voor </w:t>
      </w:r>
      <w:r w:rsidR="00720DA2" w:rsidRPr="00720DA2">
        <w:t>75</w:t>
      </w:r>
      <w:r w:rsidRPr="00720DA2">
        <w:t xml:space="preserve">% meeweegt en Prijs </w:t>
      </w:r>
      <w:r w:rsidR="009809C8" w:rsidRPr="00720DA2">
        <w:t xml:space="preserve">voor </w:t>
      </w:r>
      <w:r w:rsidR="00720DA2" w:rsidRPr="00720DA2">
        <w:t>25</w:t>
      </w:r>
      <w:r w:rsidRPr="00720DA2">
        <w:t>%</w:t>
      </w:r>
      <w:r w:rsidR="00720DA2" w:rsidRPr="00720DA2">
        <w:t>.</w:t>
      </w:r>
    </w:p>
    <w:p w14:paraId="75EF2E74" w14:textId="77777777" w:rsidR="00720DA2" w:rsidRDefault="00720DA2" w:rsidP="00E80468">
      <w:pPr>
        <w:spacing w:after="0" w:line="240" w:lineRule="auto"/>
      </w:pPr>
    </w:p>
    <w:p w14:paraId="71F50FA9" w14:textId="5990CCAB" w:rsidR="00283221" w:rsidRDefault="00283221" w:rsidP="00E80468">
      <w:pPr>
        <w:spacing w:after="0" w:line="240" w:lineRule="auto"/>
      </w:pPr>
      <w:bookmarkStart w:id="56" w:name="_Hlk110343093"/>
      <w:r>
        <w:t xml:space="preserve">De beoordeling van </w:t>
      </w:r>
      <w:r w:rsidR="008A7E64">
        <w:t>de gunningcriteria</w:t>
      </w:r>
      <w:r>
        <w:t xml:space="preserve"> geschiedt via de onderstaande tabel. </w:t>
      </w:r>
    </w:p>
    <w:p w14:paraId="0859BCFF" w14:textId="77777777" w:rsidR="00A9071A" w:rsidRDefault="00A9071A" w:rsidP="00E80468">
      <w:pPr>
        <w:spacing w:after="0" w:line="240" w:lineRule="auto"/>
      </w:pPr>
    </w:p>
    <w:tbl>
      <w:tblPr>
        <w:tblStyle w:val="Tabelraster"/>
        <w:tblW w:w="0" w:type="auto"/>
        <w:tblLook w:val="04A0" w:firstRow="1" w:lastRow="0" w:firstColumn="1" w:lastColumn="0" w:noHBand="0" w:noVBand="1"/>
      </w:tblPr>
      <w:tblGrid>
        <w:gridCol w:w="4957"/>
        <w:gridCol w:w="3685"/>
      </w:tblGrid>
      <w:tr w:rsidR="00A9071A" w:rsidRPr="005F26D9" w14:paraId="2DB447D9" w14:textId="77777777" w:rsidTr="00B62114">
        <w:tc>
          <w:tcPr>
            <w:tcW w:w="4957" w:type="dxa"/>
            <w:shd w:val="clear" w:color="auto" w:fill="4472C4"/>
          </w:tcPr>
          <w:bookmarkEnd w:id="56"/>
          <w:p w14:paraId="689FA25E" w14:textId="551C9290" w:rsidR="00A9071A" w:rsidRPr="00B62114" w:rsidRDefault="00A9071A" w:rsidP="00E80468">
            <w:pPr>
              <w:rPr>
                <w:b/>
                <w:bCs/>
                <w:color w:val="FFFFFF" w:themeColor="background1"/>
              </w:rPr>
            </w:pPr>
            <w:r w:rsidRPr="00B62114">
              <w:rPr>
                <w:b/>
                <w:bCs/>
                <w:color w:val="FFFFFF" w:themeColor="background1"/>
              </w:rPr>
              <w:t>Gunningscriterium</w:t>
            </w:r>
          </w:p>
        </w:tc>
        <w:tc>
          <w:tcPr>
            <w:tcW w:w="3685" w:type="dxa"/>
            <w:shd w:val="clear" w:color="auto" w:fill="4472C4"/>
          </w:tcPr>
          <w:p w14:paraId="238B2FC4" w14:textId="77777777" w:rsidR="00A9071A" w:rsidRPr="00B62114" w:rsidRDefault="00A9071A" w:rsidP="00A9071A">
            <w:pPr>
              <w:jc w:val="center"/>
              <w:rPr>
                <w:b/>
                <w:bCs/>
                <w:color w:val="FFFFFF" w:themeColor="background1"/>
              </w:rPr>
            </w:pPr>
            <w:r w:rsidRPr="00B62114">
              <w:rPr>
                <w:b/>
                <w:bCs/>
                <w:color w:val="FFFFFF" w:themeColor="background1"/>
              </w:rPr>
              <w:t>Maximaal aantal punten</w:t>
            </w:r>
          </w:p>
        </w:tc>
      </w:tr>
      <w:tr w:rsidR="00A9071A" w14:paraId="27803652" w14:textId="77777777" w:rsidTr="00A9071A">
        <w:tc>
          <w:tcPr>
            <w:tcW w:w="4957" w:type="dxa"/>
          </w:tcPr>
          <w:p w14:paraId="78351AE8" w14:textId="38FA1660" w:rsidR="00A9071A" w:rsidRDefault="00A9071A" w:rsidP="00E80468">
            <w:r>
              <w:t xml:space="preserve">SGC1: </w:t>
            </w:r>
            <w:r w:rsidRPr="003C422D">
              <w:t>Plan van aanpak omtrent samenwerking met gemeente en overige betrokken partners</w:t>
            </w:r>
          </w:p>
        </w:tc>
        <w:tc>
          <w:tcPr>
            <w:tcW w:w="3685" w:type="dxa"/>
          </w:tcPr>
          <w:p w14:paraId="16D293E3" w14:textId="18B0F023" w:rsidR="00A9071A" w:rsidRDefault="00A9071A" w:rsidP="00A9071A">
            <w:pPr>
              <w:jc w:val="center"/>
            </w:pPr>
            <w:r>
              <w:t>25 punten</w:t>
            </w:r>
          </w:p>
        </w:tc>
      </w:tr>
      <w:tr w:rsidR="00A9071A" w14:paraId="69678AD1" w14:textId="77777777" w:rsidTr="00A9071A">
        <w:tc>
          <w:tcPr>
            <w:tcW w:w="4957" w:type="dxa"/>
          </w:tcPr>
          <w:p w14:paraId="7CB0ACDF" w14:textId="6A7196C6" w:rsidR="00A9071A" w:rsidRDefault="00A9071A" w:rsidP="00E80468">
            <w:r>
              <w:t xml:space="preserve">SGC2: </w:t>
            </w:r>
            <w:r w:rsidRPr="003C422D">
              <w:t>Plan van aanpak omtrent welzijn bewoners en omgeving</w:t>
            </w:r>
            <w:r w:rsidR="00114DDF">
              <w:t>, Casus uitwerking</w:t>
            </w:r>
          </w:p>
        </w:tc>
        <w:tc>
          <w:tcPr>
            <w:tcW w:w="3685" w:type="dxa"/>
          </w:tcPr>
          <w:p w14:paraId="6F09E372" w14:textId="7BEADE95" w:rsidR="00A9071A" w:rsidRDefault="00114DDF" w:rsidP="00A9071A">
            <w:pPr>
              <w:jc w:val="center"/>
            </w:pPr>
            <w:r>
              <w:t>50</w:t>
            </w:r>
            <w:r w:rsidR="00A9071A">
              <w:t xml:space="preserve"> punten</w:t>
            </w:r>
          </w:p>
        </w:tc>
      </w:tr>
      <w:tr w:rsidR="00A9071A" w14:paraId="44C0F165" w14:textId="77777777" w:rsidTr="00A9071A">
        <w:tc>
          <w:tcPr>
            <w:tcW w:w="4957" w:type="dxa"/>
          </w:tcPr>
          <w:p w14:paraId="5FE8634B" w14:textId="77777777" w:rsidR="00A9071A" w:rsidRDefault="00A9071A" w:rsidP="00E80468"/>
        </w:tc>
        <w:tc>
          <w:tcPr>
            <w:tcW w:w="3685" w:type="dxa"/>
          </w:tcPr>
          <w:p w14:paraId="713621F0" w14:textId="77777777" w:rsidR="00A9071A" w:rsidRDefault="00A9071A" w:rsidP="00A9071A">
            <w:pPr>
              <w:jc w:val="center"/>
            </w:pPr>
          </w:p>
        </w:tc>
      </w:tr>
      <w:tr w:rsidR="00A9071A" w14:paraId="6BEBBCE4" w14:textId="77777777" w:rsidTr="00A9071A">
        <w:tc>
          <w:tcPr>
            <w:tcW w:w="4957" w:type="dxa"/>
          </w:tcPr>
          <w:p w14:paraId="44455E40" w14:textId="77777777" w:rsidR="00A9071A" w:rsidRDefault="00A9071A" w:rsidP="00E80468">
            <w:r>
              <w:t>Prijs</w:t>
            </w:r>
          </w:p>
        </w:tc>
        <w:tc>
          <w:tcPr>
            <w:tcW w:w="3685" w:type="dxa"/>
          </w:tcPr>
          <w:p w14:paraId="6E69CD09" w14:textId="5054B687" w:rsidR="00A9071A" w:rsidRDefault="00A9071A" w:rsidP="00A9071A">
            <w:pPr>
              <w:jc w:val="center"/>
            </w:pPr>
            <w:r>
              <w:t>25 punten</w:t>
            </w:r>
          </w:p>
        </w:tc>
      </w:tr>
      <w:tr w:rsidR="00A9071A" w14:paraId="52B384D0" w14:textId="77777777" w:rsidTr="00A9071A">
        <w:tc>
          <w:tcPr>
            <w:tcW w:w="4957" w:type="dxa"/>
          </w:tcPr>
          <w:p w14:paraId="0111C0A7" w14:textId="522D70F0" w:rsidR="00A9071A" w:rsidRDefault="00A9071A" w:rsidP="00E80468">
            <w:r>
              <w:t>TOTAAL</w:t>
            </w:r>
          </w:p>
        </w:tc>
        <w:tc>
          <w:tcPr>
            <w:tcW w:w="3685" w:type="dxa"/>
          </w:tcPr>
          <w:p w14:paraId="42019B67" w14:textId="02B0D254" w:rsidR="00A9071A" w:rsidRDefault="00A9071A" w:rsidP="00A9071A">
            <w:pPr>
              <w:jc w:val="center"/>
            </w:pPr>
            <w:r>
              <w:t>100 punten</w:t>
            </w:r>
          </w:p>
        </w:tc>
      </w:tr>
    </w:tbl>
    <w:p w14:paraId="5037D9CC" w14:textId="7B8F64BE" w:rsidR="00283221" w:rsidRDefault="00283221" w:rsidP="00E80468">
      <w:pPr>
        <w:spacing w:after="0" w:line="240" w:lineRule="auto"/>
      </w:pPr>
    </w:p>
    <w:p w14:paraId="4718B5B3" w14:textId="2AF9B788" w:rsidR="00283221" w:rsidRDefault="00283221" w:rsidP="00E80468">
      <w:pPr>
        <w:spacing w:after="0" w:line="240" w:lineRule="auto"/>
      </w:pPr>
      <w:r>
        <w:lastRenderedPageBreak/>
        <w:t xml:space="preserve">In hoofdstuk </w:t>
      </w:r>
      <w:r w:rsidR="00522B9C">
        <w:t>8</w:t>
      </w:r>
      <w:r>
        <w:t xml:space="preserve"> ‘Gunningcriteria’ staat uitgewerkt wat van Inschrijver wordt verwacht ten aanzien van </w:t>
      </w:r>
      <w:r w:rsidR="008A7E64">
        <w:t>de gunningcriteria.</w:t>
      </w:r>
    </w:p>
    <w:p w14:paraId="52613C83" w14:textId="77777777" w:rsidR="00A9071A" w:rsidRDefault="00A9071A" w:rsidP="00E80468">
      <w:pPr>
        <w:spacing w:after="0" w:line="240" w:lineRule="auto"/>
      </w:pPr>
    </w:p>
    <w:p w14:paraId="0818B8C8" w14:textId="3FEA8F3C" w:rsidR="00283221" w:rsidRDefault="00283221" w:rsidP="006C16B5">
      <w:pPr>
        <w:pStyle w:val="Kop2"/>
        <w:numPr>
          <w:ilvl w:val="1"/>
          <w:numId w:val="11"/>
        </w:numPr>
        <w:spacing w:line="240" w:lineRule="auto"/>
        <w:rPr>
          <w:rFonts w:ascii="Calibri" w:hAnsi="Calibri" w:cs="Calibri"/>
          <w:b/>
        </w:rPr>
      </w:pPr>
      <w:bookmarkStart w:id="57" w:name="_Toc184657002"/>
      <w:r>
        <w:rPr>
          <w:rFonts w:ascii="Calibri" w:hAnsi="Calibri" w:cs="Calibri"/>
          <w:b/>
        </w:rPr>
        <w:t>Fase 4: Totaalbeoordeling</w:t>
      </w:r>
      <w:bookmarkEnd w:id="57"/>
      <w:r>
        <w:rPr>
          <w:rFonts w:ascii="Calibri" w:hAnsi="Calibri" w:cs="Calibri"/>
          <w:b/>
        </w:rPr>
        <w:t xml:space="preserve"> </w:t>
      </w:r>
    </w:p>
    <w:p w14:paraId="40D06B45" w14:textId="48CA7A62" w:rsidR="00794F27" w:rsidRDefault="00794F27" w:rsidP="00A9071A">
      <w:pPr>
        <w:spacing w:after="0" w:line="240" w:lineRule="auto"/>
      </w:pPr>
      <w:r>
        <w:t>Op grond van alle beschikbare informatie komt de beoordelingscommissie tot een rangorde van de Inschrijvingen.</w:t>
      </w:r>
    </w:p>
    <w:p w14:paraId="05AD432B" w14:textId="77777777" w:rsidR="00A9071A" w:rsidRDefault="00A9071A" w:rsidP="00A9071A">
      <w:pPr>
        <w:spacing w:after="0" w:line="240" w:lineRule="auto"/>
      </w:pPr>
    </w:p>
    <w:p w14:paraId="7AA1517C" w14:textId="7B466276" w:rsidR="00794F27" w:rsidRDefault="00046593" w:rsidP="00A9071A">
      <w:pPr>
        <w:spacing w:after="0" w:line="240" w:lineRule="auto"/>
      </w:pPr>
      <w:r>
        <w:t xml:space="preserve">Per perceel komt de </w:t>
      </w:r>
      <w:r w:rsidR="00794F27" w:rsidRPr="00DB7C8A">
        <w:t>Inschrijver met de beste totaalscore, afgerond op twee (2) decimalen, in aanmerking voor gunning van de Opdracht.</w:t>
      </w:r>
    </w:p>
    <w:p w14:paraId="76ED2F7C" w14:textId="77777777" w:rsidR="00046593" w:rsidRDefault="00046593" w:rsidP="00A9071A">
      <w:pPr>
        <w:spacing w:after="0" w:line="240" w:lineRule="auto"/>
      </w:pPr>
    </w:p>
    <w:p w14:paraId="30DE183D" w14:textId="77777777" w:rsidR="00F36A15" w:rsidRDefault="00794F27" w:rsidP="00A9071A">
      <w:pPr>
        <w:spacing w:after="0" w:line="240" w:lineRule="auto"/>
        <w:rPr>
          <w:u w:val="single"/>
        </w:rPr>
      </w:pPr>
      <w:r w:rsidRPr="00623EF6">
        <w:rPr>
          <w:i/>
          <w:u w:val="single"/>
        </w:rPr>
        <w:t>Gelijke score:</w:t>
      </w:r>
      <w:r w:rsidRPr="00623EF6">
        <w:rPr>
          <w:u w:val="single"/>
        </w:rPr>
        <w:t xml:space="preserve"> </w:t>
      </w:r>
    </w:p>
    <w:p w14:paraId="69DA1E54" w14:textId="77777777" w:rsidR="00F36A15" w:rsidRDefault="00F36A15" w:rsidP="00A9071A">
      <w:pPr>
        <w:spacing w:after="0" w:line="240" w:lineRule="auto"/>
      </w:pPr>
      <w:r w:rsidRPr="00F36A15">
        <w:t xml:space="preserve">Het kan voorkomen dat meerdere Inschrijvingen met een gelijke totaalscore eindigen, waardoor meerdere Inschrijvers in aanmerking komen voor gunning van de Opdracht. </w:t>
      </w:r>
    </w:p>
    <w:p w14:paraId="5ED24BA1" w14:textId="77777777" w:rsidR="00046593" w:rsidRDefault="00046593" w:rsidP="00046593">
      <w:pPr>
        <w:spacing w:after="0" w:line="240" w:lineRule="auto"/>
      </w:pPr>
    </w:p>
    <w:p w14:paraId="46532E30" w14:textId="75CA3A1F" w:rsidR="00F36A15" w:rsidRDefault="00046593" w:rsidP="00046593">
      <w:pPr>
        <w:spacing w:after="0"/>
        <w:textAlignment w:val="baseline"/>
      </w:pPr>
      <w:r w:rsidRPr="1DA01552">
        <w:rPr>
          <w:rStyle w:val="normaltextrun"/>
          <w:color w:val="000000" w:themeColor="text1"/>
        </w:rPr>
        <w:t>Bij gelijke score</w:t>
      </w:r>
      <w:r w:rsidRPr="1DA01552">
        <w:rPr>
          <w:rStyle w:val="normaltextrun"/>
        </w:rPr>
        <w:t xml:space="preserve"> geeft de totaalscore behaald op het gunningscriterium ‘Kwaliteit’ de doorslag. In geval er dan nog sprake is van een gelijke score geeft de totaalscore op </w:t>
      </w:r>
      <w:proofErr w:type="spellStart"/>
      <w:r w:rsidRPr="1DA01552">
        <w:rPr>
          <w:rStyle w:val="normaltextrun"/>
        </w:rPr>
        <w:t>subgunningscriterium</w:t>
      </w:r>
      <w:proofErr w:type="spellEnd"/>
      <w:r w:rsidRPr="1DA01552">
        <w:rPr>
          <w:rStyle w:val="normaltextrun"/>
        </w:rPr>
        <w:t xml:space="preserve"> ‘</w:t>
      </w:r>
      <w:r w:rsidRPr="1DA01552">
        <w:t>SGC. 2 Plan van aanpak omtrent welzijn bewoners en omgeving</w:t>
      </w:r>
      <w:r w:rsidRPr="1DA01552">
        <w:rPr>
          <w:rStyle w:val="normaltextrun"/>
        </w:rPr>
        <w:t>’</w:t>
      </w:r>
      <w:r>
        <w:rPr>
          <w:rStyle w:val="normaltextrun"/>
        </w:rPr>
        <w:t xml:space="preserve"> de doorslag.</w:t>
      </w:r>
      <w:r w:rsidRPr="1DA01552">
        <w:rPr>
          <w:rStyle w:val="normaltextrun"/>
        </w:rPr>
        <w:t xml:space="preserve"> In geval er dan nog sprake is van een gelijke score geeft de totaalscore op </w:t>
      </w:r>
      <w:proofErr w:type="spellStart"/>
      <w:r w:rsidRPr="1DA01552">
        <w:rPr>
          <w:rStyle w:val="normaltextrun"/>
        </w:rPr>
        <w:t>subgunningscriterium</w:t>
      </w:r>
      <w:proofErr w:type="spellEnd"/>
      <w:r w:rsidRPr="1DA01552">
        <w:rPr>
          <w:rStyle w:val="normaltextrun"/>
        </w:rPr>
        <w:t xml:space="preserve"> ‘</w:t>
      </w:r>
      <w:r w:rsidRPr="1DA01552">
        <w:t>SGC. 1 Plan van aanpak omtrent samenwerking met gemeente</w:t>
      </w:r>
      <w:r w:rsidRPr="1DA01552">
        <w:rPr>
          <w:rStyle w:val="normaltextrun"/>
        </w:rPr>
        <w:t>’ de doorslag. Indien daarna nog sprake is van gelijke score, vindt loting plaats.</w:t>
      </w:r>
      <w:r w:rsidRPr="1DA01552">
        <w:rPr>
          <w:rStyle w:val="eop"/>
        </w:rPr>
        <w:t> </w:t>
      </w:r>
    </w:p>
    <w:p w14:paraId="5265404F" w14:textId="77777777" w:rsidR="00A9071A" w:rsidRDefault="00A9071A" w:rsidP="00A9071A">
      <w:pPr>
        <w:spacing w:after="0" w:line="240" w:lineRule="auto"/>
      </w:pPr>
    </w:p>
    <w:p w14:paraId="34CAA1F6" w14:textId="6FCA7E10" w:rsidR="00283221" w:rsidRPr="00F36A15" w:rsidRDefault="00794F27" w:rsidP="006C16B5">
      <w:pPr>
        <w:pStyle w:val="Kop2"/>
        <w:numPr>
          <w:ilvl w:val="1"/>
          <w:numId w:val="11"/>
        </w:numPr>
        <w:spacing w:line="240" w:lineRule="auto"/>
        <w:rPr>
          <w:rFonts w:ascii="Calibri" w:hAnsi="Calibri" w:cs="Calibri"/>
          <w:b/>
        </w:rPr>
      </w:pPr>
      <w:bookmarkStart w:id="58" w:name="_Toc184657003"/>
      <w:r>
        <w:rPr>
          <w:rFonts w:ascii="Calibri" w:hAnsi="Calibri" w:cs="Calibri"/>
          <w:b/>
        </w:rPr>
        <w:t>Fase 5</w:t>
      </w:r>
      <w:r w:rsidR="008A7E64">
        <w:rPr>
          <w:rFonts w:ascii="Calibri" w:hAnsi="Calibri" w:cs="Calibri"/>
          <w:b/>
        </w:rPr>
        <w:t>:</w:t>
      </w:r>
      <w:r>
        <w:rPr>
          <w:rFonts w:ascii="Calibri" w:hAnsi="Calibri" w:cs="Calibri"/>
          <w:b/>
        </w:rPr>
        <w:t xml:space="preserve"> Gunning</w:t>
      </w:r>
      <w:bookmarkEnd w:id="58"/>
    </w:p>
    <w:p w14:paraId="4E72C9F1" w14:textId="1D003DF0" w:rsidR="00794F27" w:rsidRDefault="00794F27" w:rsidP="007B33A7">
      <w:pPr>
        <w:spacing w:after="0" w:line="240" w:lineRule="auto"/>
      </w:pPr>
      <w:r>
        <w:t>Na de totaalbeoordeling zal Aanbestedende dienst aan alle Inschrijvers, door middel van een gunningsvoornemen, elektronisch mededelen aan welke Inschrijver Opdrachtgever voornemens is de Opdracht te gunnen.</w:t>
      </w:r>
    </w:p>
    <w:p w14:paraId="1C163EED" w14:textId="77777777" w:rsidR="007B33A7" w:rsidRDefault="007B33A7" w:rsidP="007B33A7">
      <w:pPr>
        <w:spacing w:after="0" w:line="240" w:lineRule="auto"/>
      </w:pPr>
    </w:p>
    <w:p w14:paraId="2A372161" w14:textId="3C69ACE0" w:rsidR="00794F27" w:rsidRDefault="00794F27" w:rsidP="007B33A7">
      <w:pPr>
        <w:spacing w:after="0" w:line="240" w:lineRule="auto"/>
      </w:pPr>
      <w:r>
        <w:t>Inschrijvers die bezwaren hebben tegen het gunningsvoornemen dienen binnen 20 kalenderdagen</w:t>
      </w:r>
      <w:r w:rsidR="007B33A7">
        <w:t xml:space="preserve">, </w:t>
      </w:r>
      <w:r>
        <w:t>na verzending van het gunningsvoornemen een daartoe strekkend kort geding aanhangig te hebben gemaakt bij de rechtbank Den Haag.</w:t>
      </w:r>
      <w:r w:rsidR="003D5196">
        <w:t xml:space="preserve"> De opschortende termijn is tevens een vervaltermijn.</w:t>
      </w:r>
      <w:r>
        <w:t xml:space="preserve"> Teneinde te voorkomen dat een uitgebrachte dagvaarding de Aanbestedende dienst niet tijdig bereikt, wordt Inschrijver verzocht zo spoedig mogelijk een afschrift van de dagvaarding via </w:t>
      </w:r>
      <w:proofErr w:type="spellStart"/>
      <w:r>
        <w:t>Tender</w:t>
      </w:r>
      <w:r w:rsidR="00C97EA0">
        <w:t>N</w:t>
      </w:r>
      <w:r>
        <w:t>ed</w:t>
      </w:r>
      <w:proofErr w:type="spellEnd"/>
      <w:r>
        <w:t xml:space="preserve"> te versturen.</w:t>
      </w:r>
    </w:p>
    <w:p w14:paraId="4977E580" w14:textId="77777777" w:rsidR="007B33A7" w:rsidRPr="00794F27" w:rsidRDefault="007B33A7" w:rsidP="007B33A7">
      <w:pPr>
        <w:spacing w:after="0" w:line="240" w:lineRule="auto"/>
      </w:pPr>
    </w:p>
    <w:p w14:paraId="5EDD5F1D" w14:textId="1D987EE6" w:rsidR="00794F27" w:rsidRDefault="00794F27" w:rsidP="006C16B5">
      <w:pPr>
        <w:pStyle w:val="Kop2"/>
        <w:numPr>
          <w:ilvl w:val="1"/>
          <w:numId w:val="11"/>
        </w:numPr>
        <w:spacing w:line="240" w:lineRule="auto"/>
        <w:rPr>
          <w:rFonts w:ascii="Calibri" w:hAnsi="Calibri" w:cs="Calibri"/>
          <w:b/>
        </w:rPr>
      </w:pPr>
      <w:bookmarkStart w:id="59" w:name="_Toc184657004"/>
      <w:r>
        <w:rPr>
          <w:rFonts w:ascii="Calibri" w:hAnsi="Calibri" w:cs="Calibri"/>
          <w:b/>
        </w:rPr>
        <w:t xml:space="preserve">Verificatie en afsluiten </w:t>
      </w:r>
      <w:r w:rsidR="002D30B5">
        <w:rPr>
          <w:rFonts w:ascii="Calibri" w:hAnsi="Calibri" w:cs="Calibri"/>
          <w:b/>
        </w:rPr>
        <w:t>O</w:t>
      </w:r>
      <w:r>
        <w:rPr>
          <w:rFonts w:ascii="Calibri" w:hAnsi="Calibri" w:cs="Calibri"/>
          <w:b/>
        </w:rPr>
        <w:t>vereenkomst</w:t>
      </w:r>
      <w:bookmarkEnd w:id="59"/>
      <w:r>
        <w:rPr>
          <w:rFonts w:ascii="Calibri" w:hAnsi="Calibri" w:cs="Calibri"/>
          <w:b/>
        </w:rPr>
        <w:t xml:space="preserve"> </w:t>
      </w:r>
    </w:p>
    <w:p w14:paraId="41EC7FC9" w14:textId="77777777" w:rsidR="00794F27" w:rsidRDefault="00794F27" w:rsidP="007B33A7">
      <w:pPr>
        <w:spacing w:after="0" w:line="240" w:lineRule="auto"/>
      </w:pPr>
      <w:r>
        <w:t>Aanbestedende dienst stelt, ter voorbereiding op de verificatie, vast op welke punten de Inschrijving van de winnaar geverifieerd moet worden c.q. welke documenten of nadere informatie de Inschrijver moet overleggen/uitleggen. Tevens worden de vragen, die nog opheldering behoeven, voorgelegd en besproken tijdens de verificatiebespreking.</w:t>
      </w:r>
    </w:p>
    <w:p w14:paraId="2AAA28DA" w14:textId="77777777" w:rsidR="007B33A7" w:rsidRPr="00EE3A19" w:rsidRDefault="007B33A7" w:rsidP="007B33A7">
      <w:pPr>
        <w:spacing w:after="0" w:line="240" w:lineRule="auto"/>
      </w:pPr>
    </w:p>
    <w:p w14:paraId="28EF2035" w14:textId="14E3C525" w:rsidR="00794F27" w:rsidRDefault="00794F27" w:rsidP="00E80468">
      <w:pPr>
        <w:spacing w:after="0" w:line="240" w:lineRule="auto"/>
      </w:pPr>
      <w:r>
        <w:t xml:space="preserve">Blijkt tijdens de verificatiebespreking(en) met de Inschrijver, dat in de Inschrijving onjuiste informatie is verstrekt of dat op andere punten onoverkomelijke bezwaren bestaan, dan zal de betreffende Inschrijver alsnog afvallen. Ook kan blijken dat geen overeenstemming kan worden bereikt over de te sluiten </w:t>
      </w:r>
      <w:r w:rsidR="002D30B5">
        <w:t>O</w:t>
      </w:r>
      <w:r>
        <w:t xml:space="preserve">vereenkomst. </w:t>
      </w:r>
    </w:p>
    <w:p w14:paraId="336CD465" w14:textId="77777777" w:rsidR="007B33A7" w:rsidRDefault="007B33A7" w:rsidP="00E80468">
      <w:pPr>
        <w:spacing w:after="0" w:line="240" w:lineRule="auto"/>
      </w:pPr>
    </w:p>
    <w:p w14:paraId="78B35117" w14:textId="77777777" w:rsidR="00794F27" w:rsidRDefault="00794F27" w:rsidP="00E80468">
      <w:pPr>
        <w:spacing w:after="0" w:line="240" w:lineRule="auto"/>
      </w:pPr>
      <w:r>
        <w:t>Gevallen als deze zullen de volgende consequenties hebben:</w:t>
      </w:r>
    </w:p>
    <w:p w14:paraId="00D630D2" w14:textId="017B9540" w:rsidR="007B33A7" w:rsidRDefault="000D0790" w:rsidP="006C16B5">
      <w:pPr>
        <w:pStyle w:val="Lijstalinea"/>
        <w:numPr>
          <w:ilvl w:val="0"/>
          <w:numId w:val="17"/>
        </w:numPr>
        <w:spacing w:after="0" w:line="240" w:lineRule="auto"/>
      </w:pPr>
      <w:r>
        <w:t>I</w:t>
      </w:r>
      <w:r w:rsidR="00794F27">
        <w:t>ngeval tijdens verificatie met de voorlopige winnaar blijkt, dat deze niet de bewijsstukken heeft</w:t>
      </w:r>
      <w:r>
        <w:t>,</w:t>
      </w:r>
      <w:r w:rsidR="00794F27">
        <w:t xml:space="preserve"> dan wel kan aanleveren</w:t>
      </w:r>
      <w:r w:rsidR="00E67CC8">
        <w:t>,</w:t>
      </w:r>
      <w:r w:rsidR="00794F27">
        <w:t xml:space="preserve"> die Aanbestedende dienst verlangt te</w:t>
      </w:r>
      <w:r w:rsidR="00E67CC8">
        <w:t>r</w:t>
      </w:r>
      <w:r w:rsidR="00794F27">
        <w:t xml:space="preserve"> controle van de Geschiktheidseisen</w:t>
      </w:r>
      <w:r w:rsidR="00794F27" w:rsidRPr="00D86D10">
        <w:t xml:space="preserve">, </w:t>
      </w:r>
      <w:r w:rsidR="001C7C25" w:rsidRPr="00D86D10">
        <w:t>o</w:t>
      </w:r>
      <w:r w:rsidR="00996331" w:rsidRPr="00D86D10">
        <w:t>f er</w:t>
      </w:r>
      <w:r w:rsidRPr="00D86D10">
        <w:t xml:space="preserve"> is gebleken dat er niet</w:t>
      </w:r>
      <w:r w:rsidR="00996331" w:rsidRPr="00D86D10">
        <w:t xml:space="preserve"> </w:t>
      </w:r>
      <w:r w:rsidR="001C7C25" w:rsidRPr="00D86D10">
        <w:t xml:space="preserve">onvoorwaardelijk </w:t>
      </w:r>
      <w:r w:rsidRPr="00D86D10">
        <w:t xml:space="preserve">wordt </w:t>
      </w:r>
      <w:r w:rsidR="00996331" w:rsidRPr="00D86D10">
        <w:t>voldaan</w:t>
      </w:r>
      <w:r w:rsidR="00727FD4" w:rsidRPr="00D86D10">
        <w:t xml:space="preserve"> aan alle eisen uit het programma van eisen</w:t>
      </w:r>
      <w:r w:rsidR="00996331" w:rsidRPr="00D86D10">
        <w:t xml:space="preserve"> aa</w:t>
      </w:r>
      <w:r w:rsidR="00996331">
        <w:t xml:space="preserve">n </w:t>
      </w:r>
      <w:r w:rsidR="00794F27">
        <w:t xml:space="preserve">zal de Inschrijver uitgesloten worden en zal besloten worden de procedure vanaf fase 3 opnieuw te doen zonder deze Inschrijver. </w:t>
      </w:r>
    </w:p>
    <w:p w14:paraId="49B33C94" w14:textId="7E1B854F" w:rsidR="00794F27" w:rsidRDefault="00794F27" w:rsidP="006C16B5">
      <w:pPr>
        <w:pStyle w:val="Lijstalinea"/>
        <w:numPr>
          <w:ilvl w:val="0"/>
          <w:numId w:val="17"/>
        </w:numPr>
        <w:spacing w:after="0" w:line="240" w:lineRule="auto"/>
      </w:pPr>
      <w:r>
        <w:lastRenderedPageBreak/>
        <w:t xml:space="preserve">In geval van het afvallen van een Inschrijver wegens andere redenen dan ongeldigheid, zal een bespreking met de als tweede geëindigde Inschrijver belegd worden. </w:t>
      </w:r>
    </w:p>
    <w:p w14:paraId="248964FA" w14:textId="77777777" w:rsidR="007B33A7" w:rsidRDefault="007B33A7" w:rsidP="00E80468">
      <w:pPr>
        <w:spacing w:after="0" w:line="240" w:lineRule="auto"/>
      </w:pPr>
    </w:p>
    <w:p w14:paraId="7C27E24A" w14:textId="341BAB5A" w:rsidR="00794F27" w:rsidRDefault="00794F27" w:rsidP="00E80468">
      <w:pPr>
        <w:spacing w:after="0" w:line="240" w:lineRule="auto"/>
      </w:pPr>
      <w:r>
        <w:t>Geen van deze opties sluit de mogelijkheid voor Aanbestedende dienst uit om te beslissen de gehele aanbestedingsprocedure te stoppen.</w:t>
      </w:r>
    </w:p>
    <w:p w14:paraId="2EAECCC1" w14:textId="77777777" w:rsidR="007B33A7" w:rsidRDefault="007B33A7" w:rsidP="00E80468">
      <w:pPr>
        <w:spacing w:after="0" w:line="240" w:lineRule="auto"/>
      </w:pPr>
    </w:p>
    <w:p w14:paraId="212119A3" w14:textId="45F3A286" w:rsidR="00794F27" w:rsidRDefault="00794F27" w:rsidP="00E80468">
      <w:pPr>
        <w:spacing w:after="0" w:line="240" w:lineRule="auto"/>
      </w:pPr>
      <w:r>
        <w:t xml:space="preserve">Zolang er geen overeenstemming is bereikt en een schriftelijke, door beide partijen ondertekende </w:t>
      </w:r>
      <w:r w:rsidR="002D30B5">
        <w:t>O</w:t>
      </w:r>
      <w:r>
        <w:t>vereenkomst tot stand is gekomen, is er geen sprake van enige gebondenheid van Opdrachtgever en is er geen enkele verplichting tot vergoeding van welke schade of kosten dan ook.</w:t>
      </w:r>
    </w:p>
    <w:p w14:paraId="11DE1D31" w14:textId="77777777" w:rsidR="007B33A7" w:rsidRDefault="007B33A7" w:rsidP="00E80468">
      <w:pPr>
        <w:spacing w:after="0" w:line="240" w:lineRule="auto"/>
        <w:rPr>
          <w:b/>
        </w:rPr>
      </w:pPr>
    </w:p>
    <w:p w14:paraId="4C6C932B" w14:textId="11128CB7" w:rsidR="00F36A15" w:rsidRDefault="00F36A15" w:rsidP="00E80468">
      <w:pPr>
        <w:spacing w:after="0" w:line="240" w:lineRule="auto"/>
        <w:rPr>
          <w:b/>
        </w:rPr>
      </w:pPr>
      <w:r>
        <w:rPr>
          <w:b/>
        </w:rPr>
        <w:t>Wachtkamerconstructie</w:t>
      </w:r>
    </w:p>
    <w:p w14:paraId="7C56B335" w14:textId="5B685854" w:rsidR="00F36A15" w:rsidRDefault="00F36A15" w:rsidP="007B33A7">
      <w:pPr>
        <w:spacing w:after="0" w:line="240" w:lineRule="auto"/>
      </w:pPr>
      <w:r>
        <w:t>Naast de Overeenkomst met de winnende Inschrijver sluit Opdrachtgever een gelijkluidende schaduwovereenkomst, onder opschortende voorwaarde met de nummer twee (2) in rangorde. De opschortende voorwaarde betreft het niet voortijdig beëindigen van de Overeenkomst met de winnende Inschrijver als gevolg van het</w:t>
      </w:r>
      <w:r w:rsidRPr="007B33A7">
        <w:t xml:space="preserve"> geheel of gedeeltelijk niet nakomen door Opdrachtnemer voor een periode van maximaal </w:t>
      </w:r>
      <w:r w:rsidR="005B0303">
        <w:t>twaalf</w:t>
      </w:r>
      <w:r w:rsidR="007B33A7" w:rsidRPr="007B33A7">
        <w:t xml:space="preserve"> (</w:t>
      </w:r>
      <w:r w:rsidR="005B0303">
        <w:t>12</w:t>
      </w:r>
      <w:r w:rsidR="007B33A7" w:rsidRPr="007B33A7">
        <w:t>)</w:t>
      </w:r>
      <w:r w:rsidR="005B0303">
        <w:t xml:space="preserve"> maanden</w:t>
      </w:r>
      <w:r>
        <w:t>. De nummer twee (2) in rangorde neemt bij beëindiging van de Overeenkomst met de oorspronkelijke winnende Inschrijver de uitvoering van de Opdracht</w:t>
      </w:r>
      <w:r w:rsidRPr="007B33A7">
        <w:t xml:space="preserve"> over. Hiertoe dient de nummer twee (2) in rangorde haar Inschrijving gedurende maximaal </w:t>
      </w:r>
      <w:r w:rsidR="005B0303">
        <w:t xml:space="preserve">twaalf </w:t>
      </w:r>
      <w:r w:rsidR="007B33A7" w:rsidRPr="007B33A7">
        <w:t>(</w:t>
      </w:r>
      <w:r w:rsidR="005B0303">
        <w:t>12</w:t>
      </w:r>
      <w:r w:rsidR="007B33A7" w:rsidRPr="007B33A7">
        <w:t>)</w:t>
      </w:r>
      <w:r w:rsidR="005B0303">
        <w:t xml:space="preserve"> maanden</w:t>
      </w:r>
      <w:r>
        <w:t xml:space="preserve"> na</w:t>
      </w:r>
      <w:r w:rsidR="007B33A7">
        <w:t xml:space="preserve"> </w:t>
      </w:r>
      <w:r>
        <w:t>het sluiten van de Overeenkomst met de oorspronkelijke winnende Inschrijver gestand te doen.</w:t>
      </w:r>
    </w:p>
    <w:p w14:paraId="268C044A" w14:textId="77777777" w:rsidR="007B33A7" w:rsidRDefault="007B33A7" w:rsidP="007B33A7">
      <w:pPr>
        <w:spacing w:after="0" w:line="240" w:lineRule="auto"/>
      </w:pPr>
    </w:p>
    <w:p w14:paraId="7D0ADDD8" w14:textId="77777777" w:rsidR="00155830" w:rsidRDefault="00155830" w:rsidP="00155830">
      <w:pPr>
        <w:spacing w:after="0" w:line="240" w:lineRule="auto"/>
      </w:pPr>
      <w:r>
        <w:t xml:space="preserve">In het geval dat de winnaar van Perceel 1 op de tweede plaats eindigt in Perceel 2 komt hij wel in aanmerking voor de wachtkamerovereenkomst. </w:t>
      </w:r>
    </w:p>
    <w:p w14:paraId="24ED971D" w14:textId="77777777" w:rsidR="00155830" w:rsidRDefault="00155830" w:rsidP="00155830">
      <w:pPr>
        <w:spacing w:after="0" w:line="240" w:lineRule="auto"/>
      </w:pPr>
    </w:p>
    <w:p w14:paraId="49CAFFE3" w14:textId="77777777" w:rsidR="00155830" w:rsidRPr="00074C8C" w:rsidRDefault="00155830" w:rsidP="00155830">
      <w:pPr>
        <w:spacing w:after="0" w:line="240" w:lineRule="auto"/>
      </w:pPr>
      <w:r>
        <w:t>In het geval de winnaar van Perceel 1 op de eerste plaats eindigt in Perceel 2, en de gunning van Perceel 2 dus naar de nummer 2 van dat Perceel gaat, komt de nummer 1 in aanmerking voor de Wachtkamerovereenkomst.</w:t>
      </w:r>
    </w:p>
    <w:p w14:paraId="5AF8275C" w14:textId="77777777" w:rsidR="00155830" w:rsidRPr="00707030" w:rsidRDefault="00155830" w:rsidP="007B33A7">
      <w:pPr>
        <w:spacing w:after="0" w:line="240" w:lineRule="auto"/>
      </w:pPr>
    </w:p>
    <w:p w14:paraId="2525E93F" w14:textId="5C2FC813" w:rsidR="00F36A15" w:rsidRDefault="00F36A15" w:rsidP="00E80468">
      <w:pPr>
        <w:spacing w:after="0" w:line="240" w:lineRule="auto"/>
        <w:rPr>
          <w:b/>
        </w:rPr>
      </w:pPr>
      <w:r>
        <w:rPr>
          <w:b/>
        </w:rPr>
        <w:t xml:space="preserve">Herzieningsclausule </w:t>
      </w:r>
    </w:p>
    <w:p w14:paraId="3A71EC6E" w14:textId="3758BEED" w:rsidR="00F36A15" w:rsidRDefault="00F36A15" w:rsidP="007B33A7">
      <w:pPr>
        <w:spacing w:after="0" w:line="240" w:lineRule="auto"/>
      </w:pPr>
      <w:bookmarkStart w:id="60" w:name="_Hlk184385997"/>
      <w:r>
        <w:t>Aanbestedende dienst behoudt zich het recht voor de opdracht te wijzigen, ongeacht de geldelijke waarde ervan, zonder een nieuwe aanbestedingsprocedure in de navolgende gevallen:</w:t>
      </w:r>
    </w:p>
    <w:p w14:paraId="51B0E32A" w14:textId="7706BB15" w:rsidR="00B63015" w:rsidRPr="003469C8" w:rsidRDefault="00F36A15" w:rsidP="006C16B5">
      <w:pPr>
        <w:pStyle w:val="Lijstalinea"/>
        <w:numPr>
          <w:ilvl w:val="0"/>
          <w:numId w:val="17"/>
        </w:numPr>
        <w:spacing w:after="0" w:line="240" w:lineRule="auto"/>
        <w:rPr>
          <w:bCs/>
        </w:rPr>
      </w:pPr>
      <w:r>
        <w:t xml:space="preserve">Tijd: De overeenkomst wordt aangegaan voor een periode van </w:t>
      </w:r>
      <w:r w:rsidR="003469C8" w:rsidRPr="003469C8">
        <w:rPr>
          <w:bCs/>
        </w:rPr>
        <w:t>twee (2)</w:t>
      </w:r>
      <w:r>
        <w:t xml:space="preserve"> jaar, met een optie tot verlenging van </w:t>
      </w:r>
      <w:r w:rsidR="003469C8">
        <w:t>vier (4)</w:t>
      </w:r>
      <w:r>
        <w:t xml:space="preserve"> keer </w:t>
      </w:r>
      <w:r w:rsidR="003469C8">
        <w:t>zes (6) maanden</w:t>
      </w:r>
      <w:r>
        <w:t xml:space="preserve">. Er kan gebruik gemaakt worden van deze optie indien </w:t>
      </w:r>
      <w:r w:rsidR="003469C8" w:rsidRPr="003469C8">
        <w:rPr>
          <w:bCs/>
        </w:rPr>
        <w:t>de dienstverlening conform de verwachtingen en eisen van de aanbestedende dienst verloopt.</w:t>
      </w:r>
    </w:p>
    <w:p w14:paraId="5CE63F52" w14:textId="77777777" w:rsidR="00B63015" w:rsidRDefault="00F36A15" w:rsidP="006C16B5">
      <w:pPr>
        <w:pStyle w:val="Lijstalinea"/>
        <w:numPr>
          <w:ilvl w:val="0"/>
          <w:numId w:val="17"/>
        </w:numPr>
        <w:spacing w:before="240" w:after="0" w:line="240" w:lineRule="auto"/>
      </w:pPr>
      <w:r>
        <w:t>Verlenging vanwege onbedoelde vertraging: Opdrachtgever behoudt zich het recht voor de looptijd van de Overeenkomst te verlengen in geval een nieuwe aanbesteding niet tijdig kan worden afgerond waardoor een nieuwe overeenkomst niet aansluitend op de vigerende overeenkomst kan worden afgesloten. Dit kan het geval zijn als:</w:t>
      </w:r>
    </w:p>
    <w:p w14:paraId="5B7CB33F" w14:textId="77777777" w:rsidR="00B63015" w:rsidRDefault="00F36A15" w:rsidP="006C16B5">
      <w:pPr>
        <w:pStyle w:val="Lijstalinea"/>
        <w:numPr>
          <w:ilvl w:val="1"/>
          <w:numId w:val="17"/>
        </w:numPr>
        <w:spacing w:before="240" w:after="0" w:line="240" w:lineRule="auto"/>
      </w:pPr>
      <w:r>
        <w:t xml:space="preserve">Een verliezende Inschrijver in de nieuwe aanbesteding een </w:t>
      </w:r>
      <w:proofErr w:type="spellStart"/>
      <w:r>
        <w:t>kortgeding-procedure</w:t>
      </w:r>
      <w:proofErr w:type="spellEnd"/>
      <w:r>
        <w:t xml:space="preserve"> aanhangig is gemaakt;</w:t>
      </w:r>
    </w:p>
    <w:p w14:paraId="6C7442F2" w14:textId="77777777" w:rsidR="00B63015" w:rsidRDefault="00F36A15" w:rsidP="006C16B5">
      <w:pPr>
        <w:pStyle w:val="Lijstalinea"/>
        <w:numPr>
          <w:ilvl w:val="1"/>
          <w:numId w:val="17"/>
        </w:numPr>
        <w:spacing w:before="240" w:after="0" w:line="240" w:lineRule="auto"/>
      </w:pPr>
      <w:r>
        <w:t xml:space="preserve">De inhoud van een juridische uitspraak over de nieuwe aanbesteding leidt tot herbeoordeling of </w:t>
      </w:r>
      <w:proofErr w:type="spellStart"/>
      <w:r>
        <w:t>heraanbesteding</w:t>
      </w:r>
      <w:proofErr w:type="spellEnd"/>
      <w:r>
        <w:t>;</w:t>
      </w:r>
    </w:p>
    <w:p w14:paraId="5DBBFC51" w14:textId="506C793F" w:rsidR="00F36A15" w:rsidRDefault="00F36A15" w:rsidP="006C16B5">
      <w:pPr>
        <w:pStyle w:val="Lijstalinea"/>
        <w:numPr>
          <w:ilvl w:val="1"/>
          <w:numId w:val="17"/>
        </w:numPr>
        <w:spacing w:before="240" w:after="0" w:line="240" w:lineRule="auto"/>
      </w:pPr>
      <w:r>
        <w:t>Opdrachtgever aantoonbaar tijdig is gestart met een nieuwe aanbesteding maar door onvoorziene omstandigheden meer tijd nodig heeft om de aanbesteding af te ronden.</w:t>
      </w:r>
    </w:p>
    <w:p w14:paraId="0FCB8A9E" w14:textId="77777777" w:rsidR="00F36A15" w:rsidRDefault="00F36A15" w:rsidP="00E80468">
      <w:pPr>
        <w:pStyle w:val="Lijstalinea"/>
        <w:spacing w:before="240" w:after="0" w:line="240" w:lineRule="auto"/>
      </w:pPr>
      <w:r>
        <w:t xml:space="preserve">De verlenging van de overeenkomst zal in dergelijke gevallen leiden tot die noodzakelijke verlenging die nodig is om een nieuwe overeenkomst af te sluiten met een maximum van één (1) jaar (12 maanden). </w:t>
      </w:r>
    </w:p>
    <w:p w14:paraId="0BCC23B3" w14:textId="77777777" w:rsidR="002E1FEF" w:rsidRPr="002E1FEF" w:rsidRDefault="00F36A15" w:rsidP="006C16B5">
      <w:pPr>
        <w:pStyle w:val="Lijstalinea"/>
        <w:numPr>
          <w:ilvl w:val="0"/>
          <w:numId w:val="17"/>
        </w:numPr>
        <w:spacing w:before="240" w:after="0" w:line="240" w:lineRule="auto"/>
        <w:rPr>
          <w:bCs/>
        </w:rPr>
      </w:pPr>
      <w:r>
        <w:t xml:space="preserve">Volume: Opdrachtgever behoudt zich het recht voor te fluctueren in volume bij deze Opdracht. </w:t>
      </w:r>
      <w:r w:rsidR="002E1FEF" w:rsidRPr="002E1FEF">
        <w:rPr>
          <w:bCs/>
        </w:rPr>
        <w:t>De omvang van de inzet en het aantal locaties kunnen gedurende de looptijd van de overeenkomst wijzigen ten opzichte van de startsituatie. Op voorwaarden dat:</w:t>
      </w:r>
    </w:p>
    <w:p w14:paraId="31823BF7" w14:textId="77777777" w:rsidR="002E1FEF" w:rsidRPr="002E1FEF" w:rsidRDefault="002E1FEF" w:rsidP="006C16B5">
      <w:pPr>
        <w:pStyle w:val="Lijstalinea"/>
        <w:numPr>
          <w:ilvl w:val="1"/>
          <w:numId w:val="17"/>
        </w:numPr>
        <w:spacing w:before="240" w:after="0" w:line="240" w:lineRule="auto"/>
        <w:rPr>
          <w:bCs/>
        </w:rPr>
      </w:pPr>
      <w:r w:rsidRPr="002E1FEF">
        <w:rPr>
          <w:bCs/>
        </w:rPr>
        <w:lastRenderedPageBreak/>
        <w:t>Het rijk de Bekostigingsregeling opvang ontheemden Oekraïne aanpast of verlengt; en/of</w:t>
      </w:r>
    </w:p>
    <w:p w14:paraId="11EA6E34" w14:textId="77777777" w:rsidR="00C33411" w:rsidRDefault="002E1FEF" w:rsidP="00C33411">
      <w:pPr>
        <w:pStyle w:val="Lijstalinea"/>
        <w:numPr>
          <w:ilvl w:val="1"/>
          <w:numId w:val="17"/>
        </w:numPr>
        <w:spacing w:before="240" w:after="0" w:line="240" w:lineRule="auto"/>
        <w:rPr>
          <w:bCs/>
        </w:rPr>
      </w:pPr>
      <w:r w:rsidRPr="002E1FEF">
        <w:rPr>
          <w:bCs/>
        </w:rPr>
        <w:t>De gemeente(raad) de beschikbare middelen voor de opvang van Oekraïners aanpast.</w:t>
      </w:r>
    </w:p>
    <w:p w14:paraId="063D9ED8" w14:textId="1F1C0B4E" w:rsidR="00C33411" w:rsidRPr="00C33411" w:rsidRDefault="00C33411" w:rsidP="00C33411">
      <w:pPr>
        <w:pStyle w:val="Lijstalinea"/>
        <w:numPr>
          <w:ilvl w:val="1"/>
          <w:numId w:val="17"/>
        </w:numPr>
        <w:spacing w:before="240" w:after="0" w:line="240" w:lineRule="auto"/>
        <w:rPr>
          <w:bCs/>
        </w:rPr>
      </w:pPr>
      <w:r w:rsidRPr="00C33411">
        <w:rPr>
          <w:bCs/>
        </w:rPr>
        <w:t xml:space="preserve">Het COA geen gebruik meer wil maken van de crisisnoodopvang. Dat geldt voor zowel de </w:t>
      </w:r>
      <w:proofErr w:type="spellStart"/>
      <w:r w:rsidRPr="00C33411">
        <w:rPr>
          <w:bCs/>
        </w:rPr>
        <w:t>Beijneshal</w:t>
      </w:r>
      <w:proofErr w:type="spellEnd"/>
      <w:r w:rsidRPr="00C33411">
        <w:rPr>
          <w:bCs/>
        </w:rPr>
        <w:t xml:space="preserve"> als eventueel toekomstige CNO locaties binnen de gemeenten Haarlem en/of Zandvoort.</w:t>
      </w:r>
    </w:p>
    <w:p w14:paraId="662C24AF" w14:textId="77777777" w:rsidR="002E1FEF" w:rsidRPr="002E1FEF" w:rsidRDefault="002E1FEF" w:rsidP="006C16B5">
      <w:pPr>
        <w:pStyle w:val="Lijstalinea"/>
        <w:numPr>
          <w:ilvl w:val="1"/>
          <w:numId w:val="17"/>
        </w:numPr>
        <w:spacing w:before="240" w:after="0" w:line="240" w:lineRule="auto"/>
        <w:rPr>
          <w:bCs/>
        </w:rPr>
      </w:pPr>
      <w:r w:rsidRPr="002E1FEF">
        <w:rPr>
          <w:bCs/>
        </w:rPr>
        <w:t>In het algemeen geldt dat bij wijzigingen in de omvang van benodigde inzet of het aantal locaties om redenen, die op het moment van aanbesteden nog niet bekend zijn, de opdrachtgever te allen tijde zo tijdig mogelijk in goed overleg met opdrachtnemer treedt. Uitgangspunt is dat de inzet en/of het aantal locaties zo spoedig mogelijk wordt aangepast, zowel bij groei als bij krimp. Dat kan zich onder andere (niet limitatief) voordoen in de volgende situaties:</w:t>
      </w:r>
    </w:p>
    <w:p w14:paraId="46883EB7" w14:textId="77777777" w:rsidR="002E1FEF" w:rsidRPr="002E1FEF" w:rsidRDefault="002E1FEF" w:rsidP="006C16B5">
      <w:pPr>
        <w:pStyle w:val="Lijstalinea"/>
        <w:numPr>
          <w:ilvl w:val="2"/>
          <w:numId w:val="17"/>
        </w:numPr>
        <w:spacing w:before="240" w:after="0" w:line="240" w:lineRule="auto"/>
        <w:rPr>
          <w:bCs/>
        </w:rPr>
      </w:pPr>
      <w:r w:rsidRPr="002E1FEF">
        <w:rPr>
          <w:bCs/>
        </w:rPr>
        <w:t>Nieuwe locaties worden geopend. In dit geval zal de gemeente Haarlem of Zandvoort:</w:t>
      </w:r>
    </w:p>
    <w:p w14:paraId="73DAD6F5" w14:textId="31A5C691" w:rsidR="002E1FEF" w:rsidRPr="002E1FEF" w:rsidRDefault="002E1FEF" w:rsidP="006C16B5">
      <w:pPr>
        <w:pStyle w:val="Lijstalinea"/>
        <w:numPr>
          <w:ilvl w:val="3"/>
          <w:numId w:val="17"/>
        </w:numPr>
        <w:spacing w:before="240" w:after="0" w:line="240" w:lineRule="auto"/>
        <w:rPr>
          <w:bCs/>
        </w:rPr>
      </w:pPr>
      <w:r w:rsidRPr="002E1FEF">
        <w:rPr>
          <w:bCs/>
        </w:rPr>
        <w:t xml:space="preserve">Nieuwe locaties in beginsel toewijzen aan het perceel dat qua opdrachtwaarde (op basis van het </w:t>
      </w:r>
      <w:r>
        <w:rPr>
          <w:bCs/>
        </w:rPr>
        <w:t>uur</w:t>
      </w:r>
      <w:r w:rsidRPr="002E1FEF">
        <w:rPr>
          <w:bCs/>
        </w:rPr>
        <w:t xml:space="preserve">tarief </w:t>
      </w:r>
      <w:r>
        <w:rPr>
          <w:bCs/>
        </w:rPr>
        <w:t>per functie x de (verwachtte) jaarlijkse ureninzet</w:t>
      </w:r>
      <w:r w:rsidRPr="002E1FEF">
        <w:rPr>
          <w:bCs/>
        </w:rPr>
        <w:t>) het minst waard is</w:t>
      </w:r>
      <w:r w:rsidR="00C57571">
        <w:rPr>
          <w:bCs/>
        </w:rPr>
        <w:t>.</w:t>
      </w:r>
    </w:p>
    <w:p w14:paraId="2D756519" w14:textId="77777777" w:rsidR="002E1FEF" w:rsidRPr="002E1FEF" w:rsidRDefault="002E1FEF" w:rsidP="006C16B5">
      <w:pPr>
        <w:pStyle w:val="Lijstalinea"/>
        <w:numPr>
          <w:ilvl w:val="3"/>
          <w:numId w:val="17"/>
        </w:numPr>
        <w:spacing w:before="240" w:after="0" w:line="240" w:lineRule="auto"/>
        <w:rPr>
          <w:bCs/>
        </w:rPr>
      </w:pPr>
      <w:r w:rsidRPr="002E1FEF">
        <w:rPr>
          <w:bCs/>
        </w:rPr>
        <w:t>Op het moment dat een locatie als CNO asielzoekers wordt geopend, zal deze in beginsel worden toegevoegd aan perceel 2, zelfs als perceel 2 op dat moment qua opdrachtwaarde de grootste is.</w:t>
      </w:r>
    </w:p>
    <w:p w14:paraId="0BB43FBC" w14:textId="77777777" w:rsidR="002E1FEF" w:rsidRPr="002E1FEF" w:rsidRDefault="002E1FEF" w:rsidP="006C16B5">
      <w:pPr>
        <w:pStyle w:val="Lijstalinea"/>
        <w:numPr>
          <w:ilvl w:val="2"/>
          <w:numId w:val="17"/>
        </w:numPr>
        <w:spacing w:before="240" w:after="0" w:line="240" w:lineRule="auto"/>
        <w:rPr>
          <w:bCs/>
        </w:rPr>
      </w:pPr>
      <w:r w:rsidRPr="002E1FEF">
        <w:rPr>
          <w:bCs/>
        </w:rPr>
        <w:t>Als er gedurende de looptijd een locatie wordt vervangen door een nieuwe locatie wordt de vervangende locatie in beginsel toegewezen aan de dienstverlener van de originele locatie.</w:t>
      </w:r>
    </w:p>
    <w:p w14:paraId="1CFDC5FF" w14:textId="77777777" w:rsidR="002E1FEF" w:rsidRPr="002E1FEF" w:rsidRDefault="002E1FEF" w:rsidP="006C16B5">
      <w:pPr>
        <w:pStyle w:val="Lijstalinea"/>
        <w:numPr>
          <w:ilvl w:val="2"/>
          <w:numId w:val="17"/>
        </w:numPr>
        <w:spacing w:before="240" w:after="0" w:line="240" w:lineRule="auto"/>
        <w:rPr>
          <w:bCs/>
        </w:rPr>
      </w:pPr>
      <w:r w:rsidRPr="002E1FEF">
        <w:rPr>
          <w:bCs/>
        </w:rPr>
        <w:t>De zelfredzaamheid van bewoners zodanig is dat er minder Sociaal Maatschappelijke Begeleiding nodig is.</w:t>
      </w:r>
    </w:p>
    <w:p w14:paraId="7FA9F94B" w14:textId="4EA1920A" w:rsidR="00F36A15" w:rsidRDefault="00F36A15" w:rsidP="006C16B5">
      <w:pPr>
        <w:pStyle w:val="Lijstalinea"/>
        <w:numPr>
          <w:ilvl w:val="0"/>
          <w:numId w:val="17"/>
        </w:numPr>
        <w:spacing w:before="240" w:after="0" w:line="240" w:lineRule="auto"/>
      </w:pPr>
      <w:r>
        <w:t>Toepassing: Opdrachtgever behoudt zich het recht voor om aan haar verbonden partijen zonder aanbesteding toe te laten treden tot de Overeenkomst behorende bij deze Opdracht.</w:t>
      </w:r>
    </w:p>
    <w:p w14:paraId="1D066D04" w14:textId="1E56E294" w:rsidR="00F36A15" w:rsidRDefault="00F36A15" w:rsidP="006C16B5">
      <w:pPr>
        <w:pStyle w:val="Lijstalinea"/>
        <w:numPr>
          <w:ilvl w:val="0"/>
          <w:numId w:val="17"/>
        </w:numPr>
        <w:spacing w:before="240" w:after="0" w:line="240" w:lineRule="auto"/>
      </w:pPr>
      <w:proofErr w:type="spellStart"/>
      <w:r>
        <w:t>Social</w:t>
      </w:r>
      <w:proofErr w:type="spellEnd"/>
      <w:r>
        <w:t xml:space="preserve"> return: Opdrachtgever heeft de intentie de invulling van SROI – in algemene zin – anders vorm te geven. Wanneer nieuw beleid met bijbehorende kader bestuurlijk is vastgesteld en van kracht is, treedt het nieuwe </w:t>
      </w:r>
      <w:proofErr w:type="spellStart"/>
      <w:r>
        <w:t>Social</w:t>
      </w:r>
      <w:proofErr w:type="spellEnd"/>
      <w:r>
        <w:t xml:space="preserve"> Return beleid in de plaats van het oude en kunnen opdrachtnemers gebruik maken van de ruimere mogelijkheden bij de invulling van de contractueel afgesproken verplichting.</w:t>
      </w:r>
    </w:p>
    <w:bookmarkEnd w:id="60"/>
    <w:p w14:paraId="2430C540" w14:textId="77777777" w:rsidR="002E1FEF" w:rsidRDefault="002E1FEF" w:rsidP="002E1FEF">
      <w:pPr>
        <w:spacing w:after="0" w:line="240" w:lineRule="auto"/>
      </w:pPr>
    </w:p>
    <w:p w14:paraId="48B13501" w14:textId="361A2601" w:rsidR="00F36A15" w:rsidRPr="00860EFF" w:rsidRDefault="00F36A15" w:rsidP="002E1FEF">
      <w:pPr>
        <w:spacing w:after="0" w:line="240" w:lineRule="auto"/>
      </w:pPr>
      <w:r>
        <w:t>De algemene aard van de Opdracht zal door de herzieningsclausule echter niet veranderen.</w:t>
      </w:r>
    </w:p>
    <w:p w14:paraId="458557D7" w14:textId="5C704AA7" w:rsidR="003E734E" w:rsidRDefault="003E734E" w:rsidP="00E80468">
      <w:pPr>
        <w:spacing w:after="0" w:line="240" w:lineRule="auto"/>
        <w:rPr>
          <w:b/>
        </w:rPr>
      </w:pPr>
    </w:p>
    <w:p w14:paraId="5CF128A9" w14:textId="013A312D" w:rsidR="002E1FEF" w:rsidRPr="002E1FEF" w:rsidRDefault="00B63015" w:rsidP="00E80468">
      <w:pPr>
        <w:spacing w:after="0" w:line="240" w:lineRule="auto"/>
        <w:rPr>
          <w:b/>
        </w:rPr>
      </w:pPr>
      <w:r w:rsidRPr="002E1FEF">
        <w:rPr>
          <w:b/>
        </w:rPr>
        <w:t>Indexering</w:t>
      </w:r>
    </w:p>
    <w:p w14:paraId="59BA3894" w14:textId="5CB16B30" w:rsidR="00B63015" w:rsidRPr="002E1FEF" w:rsidRDefault="00B63015" w:rsidP="00E80468">
      <w:pPr>
        <w:spacing w:after="0" w:line="240" w:lineRule="auto"/>
      </w:pPr>
      <w:r w:rsidRPr="002E1FEF">
        <w:t xml:space="preserve">De prijzen zijn vast voor tenminste één (1) jaar na ingangsdatum van de overeenkomst. De eerste toegestane prijsaanpassing mag worden doorgevoerd per 1 </w:t>
      </w:r>
      <w:del w:id="61" w:author="Roeland Kalshoven" w:date="2025-01-21T11:14:00Z">
        <w:r w:rsidRPr="002E1FEF" w:rsidDel="003B3FC0">
          <w:delText xml:space="preserve">april </w:delText>
        </w:r>
      </w:del>
      <w:ins w:id="62" w:author="Roeland Kalshoven" w:date="2025-01-21T11:14:00Z">
        <w:r w:rsidR="003B3FC0">
          <w:t>januar</w:t>
        </w:r>
      </w:ins>
      <w:ins w:id="63" w:author="Roeland Kalshoven" w:date="2025-01-21T11:15:00Z">
        <w:r w:rsidR="003B3FC0">
          <w:t>i</w:t>
        </w:r>
      </w:ins>
      <w:ins w:id="64" w:author="Roeland Kalshoven" w:date="2025-01-21T11:14:00Z">
        <w:r w:rsidR="003B3FC0" w:rsidRPr="002E1FEF">
          <w:t xml:space="preserve"> </w:t>
        </w:r>
      </w:ins>
      <w:r w:rsidRPr="002E1FEF">
        <w:t xml:space="preserve">2026. De prijzen kunnen éénmaal per kalenderjaar worden bijgesteld aan de hand van </w:t>
      </w:r>
      <w:bookmarkStart w:id="65" w:name="_Hlk184384724"/>
      <w:r w:rsidRPr="002E1FEF">
        <w:t>het 'CBS-prijsindexcijfer dienstenprijsindex (DPI)</w:t>
      </w:r>
      <w:bookmarkEnd w:id="65"/>
      <w:r w:rsidRPr="002E1FEF">
        <w:t xml:space="preserve">'. </w:t>
      </w:r>
      <w:bookmarkStart w:id="66" w:name="_Hlk184384804"/>
      <w:r w:rsidRPr="002E1FEF">
        <w:t>Prijsaanpassingen geschieden conform genoemde index van het vierde kwartaal 2025 en zo ieder volgend jaar. Opdrachtnemer stuurt uiterlijk twee (2) maanden voor het aflopen van het contractjaar de betreffende prijsindexatie (prijsindexcijfers) en het prijsoverzicht voor het volgende jaar naar de in de Overeenkomst genoemde contactpersonen. Het is aan opdrachtgever om de eventuele prijswijziging te beoordelen en al dan niet te accepteren/honoreren.</w:t>
      </w:r>
      <w:bookmarkEnd w:id="66"/>
    </w:p>
    <w:p w14:paraId="650D3A16" w14:textId="77777777" w:rsidR="00B63015" w:rsidRPr="000B45BA" w:rsidRDefault="00B63015" w:rsidP="00E80468">
      <w:pPr>
        <w:spacing w:after="0" w:line="240" w:lineRule="auto"/>
        <w:rPr>
          <w:b/>
        </w:rPr>
      </w:pPr>
    </w:p>
    <w:p w14:paraId="4EB25C41" w14:textId="5F1548B0" w:rsidR="00794F27" w:rsidRDefault="00794F27" w:rsidP="006C16B5">
      <w:pPr>
        <w:pStyle w:val="Kop2"/>
        <w:numPr>
          <w:ilvl w:val="1"/>
          <w:numId w:val="11"/>
        </w:numPr>
        <w:spacing w:line="240" w:lineRule="auto"/>
        <w:rPr>
          <w:rFonts w:ascii="Calibri" w:hAnsi="Calibri" w:cs="Calibri"/>
          <w:b/>
        </w:rPr>
      </w:pPr>
      <w:bookmarkStart w:id="67" w:name="_Toc184657005"/>
      <w:r>
        <w:rPr>
          <w:rFonts w:ascii="Calibri" w:hAnsi="Calibri" w:cs="Calibri"/>
          <w:b/>
        </w:rPr>
        <w:t>Beoordeling kwaliteit</w:t>
      </w:r>
      <w:bookmarkEnd w:id="67"/>
    </w:p>
    <w:p w14:paraId="10CEE70F" w14:textId="1C6B9B3D" w:rsidR="00794F27" w:rsidRDefault="00794F27" w:rsidP="00E80468">
      <w:pPr>
        <w:spacing w:after="0" w:line="240" w:lineRule="auto"/>
      </w:pPr>
      <w:r>
        <w:t>In fase 3 (beoordeling gunningscriteria) van de beoordeling worden de antwoorden op de gunningscriteria door de beoordelingscommissie beoordeeld op Kwaliteit.</w:t>
      </w:r>
      <w:r w:rsidR="00114DDF">
        <w:t xml:space="preserve"> </w:t>
      </w:r>
      <w:r>
        <w:t xml:space="preserve">Om de Kwaliteit van de Inschrijving te beoordelen dient Inschrijver de in hoofdstuk </w:t>
      </w:r>
      <w:r w:rsidR="003A73E2">
        <w:t>8</w:t>
      </w:r>
      <w:r>
        <w:t xml:space="preserve"> (Gunningscriteria) benoemde criteria uit te werken zijnde:</w:t>
      </w:r>
    </w:p>
    <w:p w14:paraId="17D5C249" w14:textId="2B0A5E50" w:rsidR="00114DDF" w:rsidRDefault="00114DDF" w:rsidP="006C16B5">
      <w:pPr>
        <w:pStyle w:val="Lijstalinea"/>
        <w:numPr>
          <w:ilvl w:val="0"/>
          <w:numId w:val="17"/>
        </w:numPr>
        <w:spacing w:after="0" w:line="240" w:lineRule="auto"/>
      </w:pPr>
      <w:r>
        <w:lastRenderedPageBreak/>
        <w:t>SGC1: Plan van Aanpak samenwerking gemeente en overige betrokken partijen</w:t>
      </w:r>
    </w:p>
    <w:p w14:paraId="34DF79FB" w14:textId="6422E41A" w:rsidR="00114DDF" w:rsidRDefault="00114DDF" w:rsidP="006C16B5">
      <w:pPr>
        <w:pStyle w:val="Lijstalinea"/>
        <w:numPr>
          <w:ilvl w:val="0"/>
          <w:numId w:val="17"/>
        </w:numPr>
        <w:spacing w:after="0" w:line="240" w:lineRule="auto"/>
      </w:pPr>
      <w:r>
        <w:t>SGC2: Plan van aanpak omtrent welzijn bewoners en omgeving, casus uitwerking.</w:t>
      </w:r>
    </w:p>
    <w:p w14:paraId="6C81EF32" w14:textId="77777777" w:rsidR="00114DDF" w:rsidRDefault="00114DDF" w:rsidP="00114DDF">
      <w:pPr>
        <w:spacing w:after="0" w:line="240" w:lineRule="auto"/>
      </w:pPr>
    </w:p>
    <w:p w14:paraId="7D668F4E" w14:textId="672F2CC7" w:rsidR="00794F27" w:rsidRDefault="00794F27" w:rsidP="00E80468">
      <w:pPr>
        <w:spacing w:after="0" w:line="240" w:lineRule="auto"/>
      </w:pPr>
      <w:r>
        <w:t>Inschrijver dient elk genoemd criterium uit te werken op de wijze zoals vermeld bij het desbetreffende criterium.</w:t>
      </w:r>
    </w:p>
    <w:p w14:paraId="05D2A1F1" w14:textId="77777777" w:rsidR="00114DDF" w:rsidRDefault="00114DDF" w:rsidP="00E80468">
      <w:pPr>
        <w:spacing w:after="0" w:line="240" w:lineRule="auto"/>
      </w:pPr>
    </w:p>
    <w:p w14:paraId="7BCE5164" w14:textId="77777777" w:rsidR="00794F27" w:rsidRDefault="00794F27" w:rsidP="00E80468">
      <w:pPr>
        <w:spacing w:after="0" w:line="240" w:lineRule="auto"/>
      </w:pPr>
      <w:r w:rsidRPr="00F41F89">
        <w:t xml:space="preserve">Voor de beoordeling van de </w:t>
      </w:r>
      <w:r>
        <w:t>k</w:t>
      </w:r>
      <w:r w:rsidRPr="00F41F89">
        <w:t>waliteit heeft Aanbestedende dienst een beoordelingscommissie samengesteld. Ieder lid van de beoordelingscommissie heeft een gelijke stem in de beoordeling van de Inschrijvingen. Hierbij wordt de uitwerking van elk criterium eerst door ieder lid van de beoordelingscommissie afzonderlijk beoordeeld. In een gezamenlijk overleg worden vervolgens de individuele scores besproken en wordt er een gezamenlijke score in consensus per uitgewerkt criterium toegekend.</w:t>
      </w:r>
      <w:r>
        <w:t xml:space="preserve"> </w:t>
      </w:r>
    </w:p>
    <w:p w14:paraId="6CD3B6CD" w14:textId="77777777" w:rsidR="00114DDF" w:rsidRDefault="00114DDF" w:rsidP="00E80468">
      <w:pPr>
        <w:spacing w:after="0" w:line="240" w:lineRule="auto"/>
        <w:rPr>
          <w:rFonts w:cstheme="minorHAnsi"/>
        </w:rPr>
      </w:pPr>
    </w:p>
    <w:p w14:paraId="6D372AD7" w14:textId="7C9B4C86" w:rsidR="00532A67" w:rsidRDefault="00532A67" w:rsidP="00E80468">
      <w:pPr>
        <w:spacing w:after="0" w:line="240" w:lineRule="auto"/>
        <w:rPr>
          <w:rFonts w:cstheme="minorHAnsi"/>
        </w:rPr>
      </w:pPr>
      <w:r>
        <w:rPr>
          <w:rFonts w:cstheme="minorHAnsi"/>
        </w:rPr>
        <w:t xml:space="preserve">Per criterium wordt voor de mate waarin de Inschrijving aan het criterium voldoet, een score tussen 0 en </w:t>
      </w:r>
      <w:r w:rsidR="001B18D0">
        <w:rPr>
          <w:rFonts w:cstheme="minorHAnsi"/>
        </w:rPr>
        <w:t>100</w:t>
      </w:r>
      <w:r>
        <w:rPr>
          <w:rFonts w:cstheme="minorHAnsi"/>
        </w:rPr>
        <w:t xml:space="preserve"> toegekend, volgens onderstaande schaalverdeling (0, </w:t>
      </w:r>
      <w:r w:rsidR="00675AC4">
        <w:rPr>
          <w:rFonts w:cstheme="minorHAnsi"/>
        </w:rPr>
        <w:t>20, 40, 60, 80, 100</w:t>
      </w:r>
      <w:r>
        <w:rPr>
          <w:rFonts w:cstheme="minorHAnsi"/>
        </w:rPr>
        <w:t xml:space="preserve">). Tussenliggende scores worden niet toegekend. </w:t>
      </w:r>
    </w:p>
    <w:p w14:paraId="7BFFB57F" w14:textId="77777777" w:rsidR="00114DDF" w:rsidRDefault="00114DDF" w:rsidP="00E80468">
      <w:pPr>
        <w:spacing w:after="0" w:line="240" w:lineRule="auto"/>
        <w:rPr>
          <w:rFonts w:cstheme="minorHAnsi"/>
        </w:rPr>
      </w:pPr>
    </w:p>
    <w:tbl>
      <w:tblPr>
        <w:tblStyle w:val="Tabelraster"/>
        <w:tblW w:w="9067" w:type="dxa"/>
        <w:tblLook w:val="04A0" w:firstRow="1" w:lastRow="0" w:firstColumn="1" w:lastColumn="0" w:noHBand="0" w:noVBand="1"/>
      </w:tblPr>
      <w:tblGrid>
        <w:gridCol w:w="924"/>
        <w:gridCol w:w="1689"/>
        <w:gridCol w:w="6454"/>
      </w:tblGrid>
      <w:tr w:rsidR="00794F27" w:rsidRPr="004107A9" w14:paraId="2702872E" w14:textId="77777777" w:rsidTr="00114DDF">
        <w:trPr>
          <w:trHeight w:val="2356"/>
        </w:trPr>
        <w:tc>
          <w:tcPr>
            <w:tcW w:w="924" w:type="dxa"/>
          </w:tcPr>
          <w:p w14:paraId="0DD87343" w14:textId="77777777" w:rsidR="00794F27" w:rsidRPr="007A6AC1" w:rsidRDefault="00794F27" w:rsidP="00E80468">
            <w:pPr>
              <w:pStyle w:val="GH"/>
              <w:spacing w:line="240" w:lineRule="auto"/>
            </w:pPr>
            <w:r w:rsidRPr="007A6AC1">
              <w:t>100%</w:t>
            </w:r>
          </w:p>
        </w:tc>
        <w:tc>
          <w:tcPr>
            <w:tcW w:w="1689" w:type="dxa"/>
          </w:tcPr>
          <w:p w14:paraId="43CA8D95" w14:textId="77777777" w:rsidR="00794F27" w:rsidRPr="007A6AC1" w:rsidRDefault="00794F27" w:rsidP="00E80468">
            <w:pPr>
              <w:pStyle w:val="GH"/>
              <w:spacing w:line="240" w:lineRule="auto"/>
            </w:pPr>
            <w:r w:rsidRPr="007A6AC1">
              <w:t>Uitstekend</w:t>
            </w:r>
          </w:p>
        </w:tc>
        <w:tc>
          <w:tcPr>
            <w:tcW w:w="6454" w:type="dxa"/>
          </w:tcPr>
          <w:p w14:paraId="4CA66877" w14:textId="77777777" w:rsidR="00794F27" w:rsidRPr="007A6AC1" w:rsidRDefault="00794F27" w:rsidP="00E80468">
            <w:pPr>
              <w:pStyle w:val="GH"/>
              <w:spacing w:line="240" w:lineRule="auto"/>
            </w:pPr>
            <w:r w:rsidRPr="007A6AC1">
              <w:t xml:space="preserve">Beantwoording voldoet volledig aan het gevraagde, sluit zeer goed aan bij de behoefte en wensen van Opdrachtgever en geeft blijk van een uitstekend inzicht in de situatie van Opdrachtgever. Dit uit zich onder meer doordat uit de beantwoording blijkt dat Opdrachtnemer voor Opdrachtgever een relevante en onderscheidende meerwaarde biedt in relatie tot het desbetreffende nadere criterium en hieruit een goed inzicht in de situatie van Opdrachtgever blijkt. De beantwoording is tevens concreet en realistisch. </w:t>
            </w:r>
          </w:p>
        </w:tc>
      </w:tr>
      <w:tr w:rsidR="00532A67" w:rsidRPr="004107A9" w14:paraId="2228B88F" w14:textId="77777777" w:rsidTr="00114DDF">
        <w:trPr>
          <w:trHeight w:val="1185"/>
        </w:trPr>
        <w:tc>
          <w:tcPr>
            <w:tcW w:w="924" w:type="dxa"/>
          </w:tcPr>
          <w:p w14:paraId="3F9E6DAF" w14:textId="65E1EBFA" w:rsidR="00532A67" w:rsidRPr="007A6AC1" w:rsidRDefault="00532A67" w:rsidP="00E80468">
            <w:pPr>
              <w:pStyle w:val="GH"/>
              <w:spacing w:line="240" w:lineRule="auto"/>
            </w:pPr>
            <w:r>
              <w:t>80%</w:t>
            </w:r>
          </w:p>
        </w:tc>
        <w:tc>
          <w:tcPr>
            <w:tcW w:w="1689" w:type="dxa"/>
          </w:tcPr>
          <w:p w14:paraId="3BE2B195" w14:textId="61819740" w:rsidR="00532A67" w:rsidRPr="007A6AC1" w:rsidRDefault="00114DDF" w:rsidP="00E80468">
            <w:pPr>
              <w:pStyle w:val="GH"/>
              <w:spacing w:line="240" w:lineRule="auto"/>
            </w:pPr>
            <w:r>
              <w:t>G</w:t>
            </w:r>
            <w:r w:rsidR="00532A67">
              <w:t>oed</w:t>
            </w:r>
          </w:p>
        </w:tc>
        <w:tc>
          <w:tcPr>
            <w:tcW w:w="6454" w:type="dxa"/>
          </w:tcPr>
          <w:p w14:paraId="02C38743" w14:textId="4394517C" w:rsidR="00532A67" w:rsidRPr="007A6AC1" w:rsidRDefault="00EC7D95" w:rsidP="00E80468">
            <w:pPr>
              <w:pStyle w:val="GH"/>
              <w:spacing w:line="240" w:lineRule="auto"/>
            </w:pPr>
            <w:r w:rsidRPr="007A6AC1">
              <w:t>Beantwoording voldoet aan het gevraagde, sluit goed aan bij de behoefte en wensen van Opdrachtgever en geeft blijk van goed inzicht in de situatie van Opdrachtgever. Beantwoording is concreet en realistisch.</w:t>
            </w:r>
          </w:p>
        </w:tc>
      </w:tr>
      <w:tr w:rsidR="00794F27" w:rsidRPr="004107A9" w14:paraId="1455D548" w14:textId="77777777" w:rsidTr="00114DDF">
        <w:trPr>
          <w:trHeight w:val="1216"/>
        </w:trPr>
        <w:tc>
          <w:tcPr>
            <w:tcW w:w="924" w:type="dxa"/>
          </w:tcPr>
          <w:p w14:paraId="1833998E" w14:textId="77777777" w:rsidR="00794F27" w:rsidRPr="007A6AC1" w:rsidRDefault="00794F27" w:rsidP="00E80468">
            <w:pPr>
              <w:pStyle w:val="GH"/>
              <w:spacing w:line="240" w:lineRule="auto"/>
            </w:pPr>
            <w:r w:rsidRPr="007A6AC1">
              <w:t>60%</w:t>
            </w:r>
          </w:p>
        </w:tc>
        <w:tc>
          <w:tcPr>
            <w:tcW w:w="1689" w:type="dxa"/>
          </w:tcPr>
          <w:p w14:paraId="0E96AA37" w14:textId="1DB75E55" w:rsidR="00794F27" w:rsidRPr="007A6AC1" w:rsidRDefault="00114DDF" w:rsidP="00E80468">
            <w:pPr>
              <w:pStyle w:val="GH"/>
              <w:spacing w:line="240" w:lineRule="auto"/>
            </w:pPr>
            <w:r>
              <w:t>Voldoende</w:t>
            </w:r>
          </w:p>
        </w:tc>
        <w:tc>
          <w:tcPr>
            <w:tcW w:w="6454" w:type="dxa"/>
          </w:tcPr>
          <w:p w14:paraId="450CBA5A" w14:textId="110444B2" w:rsidR="00794F27" w:rsidRPr="007A6AC1" w:rsidRDefault="00BC2E2E" w:rsidP="00E80468">
            <w:pPr>
              <w:pStyle w:val="GH"/>
              <w:spacing w:line="240" w:lineRule="auto"/>
            </w:pPr>
            <w:r w:rsidRPr="007A6AC1">
              <w:t xml:space="preserve">Beantwoording voldoet aan het gevraagde, sluit </w:t>
            </w:r>
            <w:r w:rsidR="00BA53AA">
              <w:t xml:space="preserve">enigszins </w:t>
            </w:r>
            <w:r w:rsidRPr="007A6AC1">
              <w:t>aan bij de behoefte en wensen van Opdrachtgever en geeft</w:t>
            </w:r>
            <w:r w:rsidR="00BA53AA">
              <w:t xml:space="preserve"> enigszins</w:t>
            </w:r>
            <w:r w:rsidRPr="007A6AC1">
              <w:t xml:space="preserve"> blijk va</w:t>
            </w:r>
            <w:r w:rsidR="00BA53AA">
              <w:t>n</w:t>
            </w:r>
            <w:r w:rsidRPr="007A6AC1">
              <w:t xml:space="preserve"> </w:t>
            </w:r>
            <w:r w:rsidR="00BA53AA">
              <w:t>i</w:t>
            </w:r>
            <w:r w:rsidRPr="007A6AC1">
              <w:t>nzicht in de situatie van Opdrachtgever. Beantwoording is</w:t>
            </w:r>
            <w:r w:rsidR="00BA53AA">
              <w:t xml:space="preserve"> redelijk</w:t>
            </w:r>
            <w:r w:rsidRPr="007A6AC1">
              <w:t xml:space="preserve"> concreet en</w:t>
            </w:r>
            <w:r w:rsidR="00BA53AA">
              <w:t>/of</w:t>
            </w:r>
            <w:r w:rsidRPr="007A6AC1">
              <w:t xml:space="preserve"> realistisch.</w:t>
            </w:r>
          </w:p>
        </w:tc>
      </w:tr>
      <w:tr w:rsidR="00794F27" w:rsidRPr="004107A9" w14:paraId="512E0FB6" w14:textId="77777777" w:rsidTr="00114DDF">
        <w:trPr>
          <w:trHeight w:val="978"/>
        </w:trPr>
        <w:tc>
          <w:tcPr>
            <w:tcW w:w="924" w:type="dxa"/>
          </w:tcPr>
          <w:p w14:paraId="3BE3E2AE" w14:textId="379F9293" w:rsidR="00794F27" w:rsidRPr="007A6AC1" w:rsidRDefault="00BC2E2E" w:rsidP="00E80468">
            <w:pPr>
              <w:pStyle w:val="GH"/>
              <w:spacing w:line="240" w:lineRule="auto"/>
            </w:pPr>
            <w:r w:rsidRPr="007A6AC1">
              <w:t>40%</w:t>
            </w:r>
          </w:p>
        </w:tc>
        <w:tc>
          <w:tcPr>
            <w:tcW w:w="1689" w:type="dxa"/>
          </w:tcPr>
          <w:p w14:paraId="307BF78B" w14:textId="4DB5ACA2" w:rsidR="00794F27" w:rsidRPr="007A6AC1" w:rsidRDefault="00114DDF" w:rsidP="00E80468">
            <w:pPr>
              <w:pStyle w:val="GH"/>
              <w:spacing w:line="240" w:lineRule="auto"/>
              <w:ind w:left="0"/>
            </w:pPr>
            <w:r>
              <w:t>Matig</w:t>
            </w:r>
          </w:p>
        </w:tc>
        <w:tc>
          <w:tcPr>
            <w:tcW w:w="6454" w:type="dxa"/>
          </w:tcPr>
          <w:p w14:paraId="1ED44A2B" w14:textId="6137A67A" w:rsidR="00794F27" w:rsidRPr="007A6AC1" w:rsidRDefault="00794F27" w:rsidP="00E80468">
            <w:pPr>
              <w:pStyle w:val="GH"/>
              <w:spacing w:line="240" w:lineRule="auto"/>
            </w:pPr>
            <w:r w:rsidRPr="007A6AC1">
              <w:t xml:space="preserve">Beantwoording voldoet </w:t>
            </w:r>
            <w:r w:rsidR="00BA53AA">
              <w:t xml:space="preserve">slechts ten dele </w:t>
            </w:r>
            <w:r w:rsidRPr="007A6AC1">
              <w:t>aan het gevraagde en</w:t>
            </w:r>
            <w:r w:rsidR="00BA53AA">
              <w:t xml:space="preserve"> sluit</w:t>
            </w:r>
            <w:r w:rsidRPr="007A6AC1">
              <w:t xml:space="preserve"> </w:t>
            </w:r>
            <w:r w:rsidR="00BA53AA">
              <w:t>niet genoeg</w:t>
            </w:r>
            <w:r w:rsidR="007A6AC1" w:rsidRPr="007A6AC1">
              <w:t xml:space="preserve"> aan</w:t>
            </w:r>
            <w:r w:rsidRPr="007A6AC1">
              <w:t xml:space="preserve"> bij behoeften en wensen van Opdrachtgever. Beantwoording is</w:t>
            </w:r>
            <w:r w:rsidR="007A6AC1" w:rsidRPr="007A6AC1">
              <w:t xml:space="preserve"> </w:t>
            </w:r>
            <w:r w:rsidR="00BA53AA">
              <w:t xml:space="preserve">slechts ten dele </w:t>
            </w:r>
            <w:r w:rsidRPr="007A6AC1">
              <w:t>concreet en/of realistisch.</w:t>
            </w:r>
          </w:p>
        </w:tc>
      </w:tr>
      <w:tr w:rsidR="00794F27" w:rsidRPr="004107A9" w14:paraId="2DA3E88B" w14:textId="77777777" w:rsidTr="00114DDF">
        <w:trPr>
          <w:trHeight w:val="1262"/>
        </w:trPr>
        <w:tc>
          <w:tcPr>
            <w:tcW w:w="924" w:type="dxa"/>
          </w:tcPr>
          <w:p w14:paraId="6F1DACE1" w14:textId="71724F82" w:rsidR="00794F27" w:rsidRPr="007A6AC1" w:rsidRDefault="00532A67" w:rsidP="00E80468">
            <w:pPr>
              <w:pStyle w:val="GH"/>
              <w:spacing w:line="240" w:lineRule="auto"/>
            </w:pPr>
            <w:r>
              <w:t>2</w:t>
            </w:r>
            <w:r w:rsidR="00BC2E2E" w:rsidRPr="007A6AC1">
              <w:t>0%</w:t>
            </w:r>
          </w:p>
        </w:tc>
        <w:tc>
          <w:tcPr>
            <w:tcW w:w="1689" w:type="dxa"/>
          </w:tcPr>
          <w:p w14:paraId="607E25ED" w14:textId="1EAA1196" w:rsidR="00794F27" w:rsidRPr="007A6AC1" w:rsidRDefault="00114DDF" w:rsidP="00E80468">
            <w:pPr>
              <w:pStyle w:val="GH"/>
              <w:spacing w:line="240" w:lineRule="auto"/>
            </w:pPr>
            <w:r>
              <w:t>Onv</w:t>
            </w:r>
            <w:r w:rsidR="00BC2E2E" w:rsidRPr="007A6AC1">
              <w:t>oldoende</w:t>
            </w:r>
            <w:r w:rsidR="00532A67">
              <w:t xml:space="preserve"> </w:t>
            </w:r>
            <w:r w:rsidR="00532A67">
              <w:rPr>
                <w:rFonts w:cstheme="minorHAnsi"/>
              </w:rPr>
              <w:t>(voldoet minimaal aan de vraag)</w:t>
            </w:r>
          </w:p>
        </w:tc>
        <w:tc>
          <w:tcPr>
            <w:tcW w:w="6454" w:type="dxa"/>
          </w:tcPr>
          <w:p w14:paraId="6281EE68" w14:textId="0472DF33" w:rsidR="00794F27" w:rsidRPr="007A6AC1" w:rsidRDefault="00BC2E2E" w:rsidP="00E80468">
            <w:pPr>
              <w:pStyle w:val="GH"/>
              <w:spacing w:line="240" w:lineRule="auto"/>
            </w:pPr>
            <w:r w:rsidRPr="007A6AC1">
              <w:t xml:space="preserve">Beantwoording voldoet </w:t>
            </w:r>
            <w:r w:rsidR="00BA53AA">
              <w:t xml:space="preserve">onvoldoende </w:t>
            </w:r>
            <w:r w:rsidRPr="007A6AC1">
              <w:t xml:space="preserve">aan het gevraagde en sluit </w:t>
            </w:r>
            <w:r w:rsidR="00BA53AA">
              <w:t xml:space="preserve">niet of minimaal </w:t>
            </w:r>
            <w:r w:rsidRPr="007A6AC1">
              <w:t xml:space="preserve">aan bij behoeften en wensen van Opdrachtgever. Beantwoording is </w:t>
            </w:r>
            <w:r w:rsidR="00BA53AA">
              <w:t>on</w:t>
            </w:r>
            <w:r w:rsidRPr="007A6AC1">
              <w:t>voldoende concreet en/of realistisch.</w:t>
            </w:r>
          </w:p>
        </w:tc>
      </w:tr>
      <w:tr w:rsidR="002F2A01" w:rsidRPr="004107A9" w14:paraId="42668DE6" w14:textId="77777777" w:rsidTr="003469C8">
        <w:trPr>
          <w:trHeight w:val="1127"/>
        </w:trPr>
        <w:tc>
          <w:tcPr>
            <w:tcW w:w="924" w:type="dxa"/>
          </w:tcPr>
          <w:p w14:paraId="041CF165" w14:textId="77777777" w:rsidR="002F2A01" w:rsidRPr="007A6AC1" w:rsidRDefault="002F2A01" w:rsidP="00E80468">
            <w:pPr>
              <w:pStyle w:val="GH"/>
              <w:spacing w:line="240" w:lineRule="auto"/>
            </w:pPr>
            <w:r w:rsidRPr="007A6AC1">
              <w:t xml:space="preserve">0% </w:t>
            </w:r>
          </w:p>
        </w:tc>
        <w:tc>
          <w:tcPr>
            <w:tcW w:w="1689" w:type="dxa"/>
          </w:tcPr>
          <w:p w14:paraId="65655B73" w14:textId="62D2F01A" w:rsidR="002F2A01" w:rsidRPr="007A6AC1" w:rsidRDefault="00BA53AA" w:rsidP="00E80468">
            <w:pPr>
              <w:pStyle w:val="GH"/>
              <w:spacing w:line="240" w:lineRule="auto"/>
            </w:pPr>
            <w:r>
              <w:rPr>
                <w:rFonts w:cstheme="minorHAnsi"/>
              </w:rPr>
              <w:t>Slecht</w:t>
            </w:r>
            <w:r w:rsidR="00532A67">
              <w:rPr>
                <w:rFonts w:cstheme="minorHAnsi"/>
              </w:rPr>
              <w:t xml:space="preserve"> (voldoet niet aan de vraag)</w:t>
            </w:r>
          </w:p>
        </w:tc>
        <w:tc>
          <w:tcPr>
            <w:tcW w:w="6454" w:type="dxa"/>
          </w:tcPr>
          <w:p w14:paraId="7C72279C" w14:textId="3A3DAB87" w:rsidR="002F2A01" w:rsidRPr="00F11583" w:rsidRDefault="002F2A01" w:rsidP="00E80468">
            <w:pPr>
              <w:pStyle w:val="GH"/>
              <w:spacing w:line="240" w:lineRule="auto"/>
            </w:pPr>
            <w:r w:rsidRPr="00C97FC1">
              <w:t xml:space="preserve">Beantwoording voldoet </w:t>
            </w:r>
            <w:r w:rsidR="00BA53AA">
              <w:t>niet</w:t>
            </w:r>
            <w:r w:rsidRPr="00C97FC1">
              <w:t xml:space="preserve"> aan het gevraagde en sluit </w:t>
            </w:r>
            <w:r w:rsidR="00BA53AA">
              <w:t>niet</w:t>
            </w:r>
            <w:r w:rsidRPr="00C97FC1">
              <w:t xml:space="preserve"> aan bij behoeften en wensen van Opdrachtgever. Beantwoording is concreet en/of realistisch.</w:t>
            </w:r>
          </w:p>
        </w:tc>
      </w:tr>
    </w:tbl>
    <w:p w14:paraId="735E7EB4" w14:textId="2EC0D3B7" w:rsidR="00794F27" w:rsidRPr="00C61402" w:rsidRDefault="00794F27" w:rsidP="00E80468">
      <w:pPr>
        <w:spacing w:after="0" w:line="240" w:lineRule="auto"/>
        <w:rPr>
          <w:b/>
        </w:rPr>
      </w:pPr>
    </w:p>
    <w:p w14:paraId="3614C5DE" w14:textId="77777777" w:rsidR="00CF4D1D" w:rsidRPr="007A6AC1" w:rsidRDefault="00CF4D1D" w:rsidP="00E80468">
      <w:pPr>
        <w:spacing w:after="0" w:line="240" w:lineRule="auto"/>
        <w:rPr>
          <w:u w:val="single"/>
        </w:rPr>
      </w:pPr>
      <w:r w:rsidRPr="007A6AC1">
        <w:rPr>
          <w:u w:val="single"/>
        </w:rPr>
        <w:t>Knock-out (minimale score)</w:t>
      </w:r>
    </w:p>
    <w:p w14:paraId="3686EAD9" w14:textId="155779CA" w:rsidR="00CF4D1D" w:rsidRDefault="00CF4D1D" w:rsidP="00E80468">
      <w:pPr>
        <w:spacing w:after="0" w:line="240" w:lineRule="auto"/>
      </w:pPr>
      <w:r w:rsidRPr="00E925EF">
        <w:t>Om in aanmerki</w:t>
      </w:r>
      <w:r>
        <w:t xml:space="preserve">ng te komen voor verdere beoordeling dient elk uit te werken criterium een minimale score </w:t>
      </w:r>
      <w:r w:rsidRPr="007A6AC1">
        <w:t xml:space="preserve">van </w:t>
      </w:r>
      <w:r w:rsidR="00BA53AA">
        <w:t xml:space="preserve">een matig </w:t>
      </w:r>
      <w:r>
        <w:t xml:space="preserve">toegekend te hebben gekregen. Als op een criterium lager dan de hier </w:t>
      </w:r>
      <w:r>
        <w:lastRenderedPageBreak/>
        <w:t xml:space="preserve">opgegeven minimale score is toegekend, valt de Inschrijving af. Inschrijver is dan uitgesloten van verdere deelname aan het beoordelingsproces. </w:t>
      </w:r>
    </w:p>
    <w:p w14:paraId="7AE71CB3" w14:textId="77777777" w:rsidR="00BA53AA" w:rsidRPr="000741A8" w:rsidRDefault="00BA53AA" w:rsidP="00E80468">
      <w:pPr>
        <w:spacing w:after="0" w:line="240" w:lineRule="auto"/>
      </w:pPr>
    </w:p>
    <w:p w14:paraId="64C7FE55" w14:textId="77777777" w:rsidR="003E734E" w:rsidRPr="007D744B" w:rsidRDefault="003E734E" w:rsidP="006C16B5">
      <w:pPr>
        <w:pStyle w:val="Kop2"/>
        <w:numPr>
          <w:ilvl w:val="1"/>
          <w:numId w:val="11"/>
        </w:numPr>
        <w:spacing w:line="240" w:lineRule="auto"/>
        <w:rPr>
          <w:rFonts w:ascii="Calibri" w:hAnsi="Calibri" w:cs="Calibri"/>
          <w:b/>
        </w:rPr>
      </w:pPr>
      <w:bookmarkStart w:id="68" w:name="_Toc184657006"/>
      <w:r w:rsidRPr="007D744B">
        <w:rPr>
          <w:rFonts w:ascii="Calibri" w:hAnsi="Calibri" w:cs="Calibri"/>
          <w:b/>
        </w:rPr>
        <w:t>Beoordeling Prijs</w:t>
      </w:r>
      <w:bookmarkEnd w:id="68"/>
      <w:r w:rsidRPr="007D744B">
        <w:rPr>
          <w:rFonts w:ascii="Calibri" w:hAnsi="Calibri" w:cs="Calibri"/>
          <w:b/>
        </w:rPr>
        <w:t xml:space="preserve"> </w:t>
      </w:r>
    </w:p>
    <w:p w14:paraId="4C037CA3" w14:textId="7256509B" w:rsidR="004232BF" w:rsidRDefault="003E734E" w:rsidP="00E80468">
      <w:pPr>
        <w:spacing w:after="0" w:line="240" w:lineRule="auto"/>
      </w:pPr>
      <w:r>
        <w:t>Voor de Inschrijving aangaande de prijsstelling dient gebruik gemaakt te worden van het</w:t>
      </w:r>
      <w:r w:rsidR="00386E1B">
        <w:t xml:space="preserve"> </w:t>
      </w:r>
      <w:r>
        <w:t xml:space="preserve">in </w:t>
      </w:r>
      <w:proofErr w:type="spellStart"/>
      <w:r w:rsidR="000621E5">
        <w:t>TenderNed</w:t>
      </w:r>
      <w:proofErr w:type="spellEnd"/>
      <w:r>
        <w:t xml:space="preserve"> opgenomen Prijzenblad</w:t>
      </w:r>
      <w:r w:rsidR="00386E1B">
        <w:t xml:space="preserve"> (</w:t>
      </w:r>
      <w:r w:rsidR="0056219D" w:rsidRPr="00614A76">
        <w:t>B</w:t>
      </w:r>
      <w:r w:rsidR="00386E1B" w:rsidRPr="00614A76">
        <w:t xml:space="preserve">ijlage </w:t>
      </w:r>
      <w:r w:rsidR="009E2C47" w:rsidRPr="00614A76">
        <w:t>8</w:t>
      </w:r>
      <w:r w:rsidR="00152B61" w:rsidRPr="00614A76">
        <w:t xml:space="preserve"> </w:t>
      </w:r>
      <w:r w:rsidR="00386E1B" w:rsidRPr="00614A76">
        <w:t>Prijzenblad</w:t>
      </w:r>
      <w:r w:rsidR="00386E1B">
        <w:t>)</w:t>
      </w:r>
      <w:r>
        <w:t>.</w:t>
      </w:r>
    </w:p>
    <w:p w14:paraId="03A3D8D5" w14:textId="77777777" w:rsidR="003469C8" w:rsidRDefault="003469C8" w:rsidP="00E80468">
      <w:pPr>
        <w:spacing w:after="0" w:line="240" w:lineRule="auto"/>
      </w:pPr>
    </w:p>
    <w:p w14:paraId="1EB89569" w14:textId="332A5AE9" w:rsidR="003E734E" w:rsidRDefault="003E734E" w:rsidP="00E80468">
      <w:pPr>
        <w:spacing w:after="0" w:line="240" w:lineRule="auto"/>
      </w:pPr>
      <w:r>
        <w:t xml:space="preserve">Deze dient zonder wijzigingen in de tekst volledig ingevuld en rechtsgeldig ondertekend bij de Inschrijving geüpload te worden. </w:t>
      </w:r>
    </w:p>
    <w:p w14:paraId="1141C046" w14:textId="77777777" w:rsidR="003469C8" w:rsidRDefault="003469C8" w:rsidP="00E80468">
      <w:pPr>
        <w:spacing w:after="0" w:line="240" w:lineRule="auto"/>
      </w:pPr>
    </w:p>
    <w:p w14:paraId="0757E63C" w14:textId="77777777" w:rsidR="003469C8" w:rsidRDefault="007D744B" w:rsidP="00E80468">
      <w:pPr>
        <w:spacing w:after="0" w:line="240" w:lineRule="auto"/>
      </w:pPr>
      <w:r>
        <w:t>Beoordeling van Prijs vindt plaats na de beoordeling van Kwaliteit in fase 3.</w:t>
      </w:r>
      <w:r w:rsidR="00672F4A">
        <w:t xml:space="preserve"> </w:t>
      </w:r>
      <w:r w:rsidR="003469C8">
        <w:t xml:space="preserve">Indien aanbestedende Dienst constateert dat Inschrijver wijzigingen heeft aangebracht in het Prijzenblad kan dit leiden tot uitsluiting van verdere deelname aan de aanbestedingsprocedure. </w:t>
      </w:r>
    </w:p>
    <w:p w14:paraId="6DEAA845" w14:textId="77777777" w:rsidR="003469C8" w:rsidRDefault="003469C8" w:rsidP="00E80468">
      <w:pPr>
        <w:spacing w:after="0" w:line="240" w:lineRule="auto"/>
      </w:pPr>
    </w:p>
    <w:p w14:paraId="3D28D233" w14:textId="5E2CB80C" w:rsidR="003E734E" w:rsidRDefault="00697FE2" w:rsidP="00E80468">
      <w:pPr>
        <w:spacing w:after="0" w:line="240" w:lineRule="auto"/>
      </w:pPr>
      <w:r>
        <w:t>Het</w:t>
      </w:r>
      <w:r w:rsidR="003E734E">
        <w:t xml:space="preserve"> op </w:t>
      </w:r>
      <w:proofErr w:type="spellStart"/>
      <w:r w:rsidR="00BB10BE">
        <w:t>TenderNed</w:t>
      </w:r>
      <w:proofErr w:type="spellEnd"/>
      <w:r w:rsidR="003E734E">
        <w:t xml:space="preserve"> vermelde bedrag van de Inschrijving (fictieve inschrijfprijs) dient door middel van het Prijzenblad gespecificeerd te worden.</w:t>
      </w:r>
    </w:p>
    <w:p w14:paraId="4BBEF774" w14:textId="77777777" w:rsidR="003469C8" w:rsidRDefault="003469C8" w:rsidP="00E80468">
      <w:pPr>
        <w:spacing w:after="0" w:line="240" w:lineRule="auto"/>
      </w:pPr>
    </w:p>
    <w:p w14:paraId="1E6B0542" w14:textId="77777777" w:rsidR="00F36A15" w:rsidRDefault="00F36A15" w:rsidP="00E80468">
      <w:pPr>
        <w:spacing w:after="0" w:line="240" w:lineRule="auto"/>
      </w:pPr>
      <w:r>
        <w:t>Hierbij geldt dat:</w:t>
      </w:r>
    </w:p>
    <w:p w14:paraId="0AB584DB" w14:textId="38874648" w:rsidR="00F36A15" w:rsidRDefault="00F36A15" w:rsidP="006C16B5">
      <w:pPr>
        <w:pStyle w:val="Lijstalinea"/>
        <w:numPr>
          <w:ilvl w:val="0"/>
          <w:numId w:val="17"/>
        </w:numPr>
        <w:spacing w:after="0" w:line="240" w:lineRule="auto"/>
      </w:pPr>
      <w:r>
        <w:t xml:space="preserve">De inschrijfprijs is een </w:t>
      </w:r>
      <w:r w:rsidR="003469C8">
        <w:t>‘</w:t>
      </w:r>
      <w:r>
        <w:t xml:space="preserve">fictieve’ prijs </w:t>
      </w:r>
      <w:r w:rsidR="003469C8">
        <w:t xml:space="preserve">op basis van fictieve uren </w:t>
      </w:r>
      <w:r>
        <w:t>en dient uitsluitend voor het prijsvergelijk. De opgegeven prijzen en percentages worden onderdeel van de af te sluiten Overeenkomst;</w:t>
      </w:r>
    </w:p>
    <w:p w14:paraId="70B66ACC" w14:textId="7457C8F7" w:rsidR="00F36A15" w:rsidRDefault="00F36A15" w:rsidP="006C16B5">
      <w:pPr>
        <w:pStyle w:val="Lijstalinea"/>
        <w:numPr>
          <w:ilvl w:val="0"/>
          <w:numId w:val="17"/>
        </w:numPr>
        <w:spacing w:before="240" w:after="0" w:line="240" w:lineRule="auto"/>
      </w:pPr>
      <w:r>
        <w:t xml:space="preserve">Ten behoeve van de beoordeling van de Inschrijvingen geldt dat de op te geven inschrijfprijs gelijk </w:t>
      </w:r>
      <w:r w:rsidR="003469C8">
        <w:t xml:space="preserve">staat </w:t>
      </w:r>
      <w:r>
        <w:t>aan de totale</w:t>
      </w:r>
      <w:r w:rsidR="003469C8">
        <w:t xml:space="preserve"> jaarlijkse</w:t>
      </w:r>
      <w:r>
        <w:t xml:space="preserve"> kosten (excl. BTW) van de Opdracht</w:t>
      </w:r>
      <w:r w:rsidR="003469C8">
        <w:t>;</w:t>
      </w:r>
    </w:p>
    <w:p w14:paraId="212BF884" w14:textId="62A15313" w:rsidR="00F36A15" w:rsidRDefault="00F36A15" w:rsidP="006C16B5">
      <w:pPr>
        <w:pStyle w:val="Lijstalinea"/>
        <w:numPr>
          <w:ilvl w:val="0"/>
          <w:numId w:val="17"/>
        </w:numPr>
        <w:spacing w:before="240" w:after="0" w:line="240" w:lineRule="auto"/>
      </w:pPr>
      <w:r>
        <w:t>Inschrijver dient zijn prijzen te baseren op de door Aanbestedende dienst afgegeven indicatieve aantallen. Opdrachtgever verplicht zich niet tot afname van de hier afgegeven indicatieve aantallen. Afwijkingen op de hier afname van aantallen gedurende de uitvoering van de Overeenkomst geven geen aanleiding tot schadevergoeding en leiden niet tot aanpassing van de opgegeven prijzen;</w:t>
      </w:r>
    </w:p>
    <w:p w14:paraId="2EE9A2B7" w14:textId="3DE618B4" w:rsidR="00F36A15" w:rsidRDefault="00F36A15" w:rsidP="006C16B5">
      <w:pPr>
        <w:pStyle w:val="Lijstalinea"/>
        <w:numPr>
          <w:ilvl w:val="0"/>
          <w:numId w:val="17"/>
        </w:numPr>
        <w:spacing w:before="240" w:after="0" w:line="240" w:lineRule="auto"/>
      </w:pPr>
      <w:r>
        <w:t xml:space="preserve">De opgegeven prijzen dienen all-in te zijn en alle in de Aanbestedingsstukken opgenomen eisen en de door Inschrijver aangeboden invullingen van de wensen volledig te denken. Dit betekent dat alle kosten, waaronder </w:t>
      </w:r>
      <w:r w:rsidR="00B151A2">
        <w:t xml:space="preserve">(maar niet beperkt tot) </w:t>
      </w:r>
      <w:r>
        <w:t>personele kosten, reiskosten, kosten grondstoffen, overhead, facturatiekosten, voorraad houden, etc. in de door Inschrijver aangeboden prijzen zijn verwerkt. Facturatie van extra kosten is niet mogelijk, tenzij door Aanbestedende dienst expliciet anders aangegeven;</w:t>
      </w:r>
    </w:p>
    <w:p w14:paraId="54141A40" w14:textId="2EB04094" w:rsidR="00F36A15" w:rsidRDefault="00F36A15" w:rsidP="006C16B5">
      <w:pPr>
        <w:pStyle w:val="Lijstalinea"/>
        <w:numPr>
          <w:ilvl w:val="0"/>
          <w:numId w:val="17"/>
        </w:numPr>
        <w:spacing w:before="240" w:after="0" w:line="240" w:lineRule="auto"/>
      </w:pPr>
      <w:r>
        <w:t>De prijzen hebben betrekking op alle door Opdrachtnemer in het kader van de</w:t>
      </w:r>
      <w:r w:rsidR="00B62114">
        <w:t xml:space="preserve"> </w:t>
      </w:r>
      <w:r>
        <w:t>Overeenkomst te verrichten</w:t>
      </w:r>
      <w:r w:rsidRPr="00B62114">
        <w:t xml:space="preserve"> diensten</w:t>
      </w:r>
      <w:r>
        <w:t xml:space="preserve"> en eventueel daartoe benodigde materialen en inzet en/of levering door Derden;</w:t>
      </w:r>
    </w:p>
    <w:p w14:paraId="223FE5F0" w14:textId="12FF66E5" w:rsidR="00F36A15" w:rsidRDefault="00F36A15" w:rsidP="006C16B5">
      <w:pPr>
        <w:pStyle w:val="Lijstalinea"/>
        <w:numPr>
          <w:ilvl w:val="0"/>
          <w:numId w:val="17"/>
        </w:numPr>
        <w:spacing w:before="240" w:after="0" w:line="240" w:lineRule="auto"/>
      </w:pPr>
      <w:r>
        <w:t xml:space="preserve">De in het Prijzenblad genoemde </w:t>
      </w:r>
      <w:r w:rsidRPr="00B62114">
        <w:t xml:space="preserve">prijzen en uurtarieven zijn vast tot </w:t>
      </w:r>
      <w:r w:rsidR="00B62114" w:rsidRPr="00B62114">
        <w:t>één (1)</w:t>
      </w:r>
      <w:r>
        <w:t xml:space="preserve"> jaar na de ingangsdatum van de Overeenkomst. Daarna kunnen deze </w:t>
      </w:r>
      <w:r w:rsidRPr="00B62114">
        <w:t>prijzen en uurtarieven</w:t>
      </w:r>
      <w:r>
        <w:t xml:space="preserve"> jaarlijks worden herzien op basis van de in de Overeenkomst opgenomen CBS-index en wijze</w:t>
      </w:r>
      <w:r w:rsidR="00B62114">
        <w:t xml:space="preserve"> (zie ook paragraaf 7.6</w:t>
      </w:r>
      <w:r w:rsidR="00264BCE">
        <w:t>)</w:t>
      </w:r>
      <w:r>
        <w:t>;</w:t>
      </w:r>
    </w:p>
    <w:p w14:paraId="0864F61E" w14:textId="06C363DB" w:rsidR="00F36A15" w:rsidRDefault="00F36A15" w:rsidP="006C16B5">
      <w:pPr>
        <w:pStyle w:val="Lijstalinea"/>
        <w:numPr>
          <w:ilvl w:val="0"/>
          <w:numId w:val="17"/>
        </w:numPr>
        <w:spacing w:before="240" w:after="0" w:line="240" w:lineRule="auto"/>
      </w:pPr>
      <w:r>
        <w:t xml:space="preserve">De in de Inschrijving </w:t>
      </w:r>
      <w:r w:rsidRPr="00B62114">
        <w:t>gehanteerde prijzen en uurtarieven zijn</w:t>
      </w:r>
      <w:r>
        <w:t xml:space="preserve"> in Euro’s en worden exclusief het vigerende </w:t>
      </w:r>
      <w:proofErr w:type="spellStart"/>
      <w:r>
        <w:t>BTW-percentage</w:t>
      </w:r>
      <w:proofErr w:type="spellEnd"/>
      <w:r>
        <w:t xml:space="preserve"> vermeld;</w:t>
      </w:r>
    </w:p>
    <w:p w14:paraId="24428CC8" w14:textId="0F1FFE26" w:rsidR="00F36A15" w:rsidRDefault="00F36A15" w:rsidP="006C16B5">
      <w:pPr>
        <w:pStyle w:val="Lijstalinea"/>
        <w:numPr>
          <w:ilvl w:val="0"/>
          <w:numId w:val="17"/>
        </w:numPr>
        <w:spacing w:before="240" w:after="0" w:line="240" w:lineRule="auto"/>
      </w:pPr>
      <w:r>
        <w:t xml:space="preserve">De in het Prijzenblad genoemde </w:t>
      </w:r>
      <w:r w:rsidRPr="00B62114">
        <w:t>prijzen en uurtarieven</w:t>
      </w:r>
      <w:r>
        <w:t xml:space="preserve"> gelden als vaste verrekenprijzen voor de onder de Overeenkomst door Opdrachtgever van Opdrachtnemer af te n</w:t>
      </w:r>
      <w:r w:rsidRPr="00B62114">
        <w:t>emen diensten;</w:t>
      </w:r>
    </w:p>
    <w:p w14:paraId="281F8AC2" w14:textId="2CD56D2B" w:rsidR="00F36A15" w:rsidRDefault="00F36A15" w:rsidP="006C16B5">
      <w:pPr>
        <w:pStyle w:val="Lijstalinea"/>
        <w:numPr>
          <w:ilvl w:val="0"/>
          <w:numId w:val="17"/>
        </w:numPr>
        <w:spacing w:before="240" w:after="0" w:line="240" w:lineRule="auto"/>
      </w:pPr>
      <w:r>
        <w:t xml:space="preserve">Opdrachtgever accepteert geen overschrijdingen achteraf. Kosten die niet in de Inschrijving  genoemd en in het Prijzenblad gespecificeerd worden en niet verdisconteerd zijn in de prijsstelling, maar toch noodzakelijk blijken te zijn voor een goed functioneren van </w:t>
      </w:r>
      <w:r w:rsidRPr="00B62114">
        <w:t>de dienst</w:t>
      </w:r>
      <w:r>
        <w:t>, conform de in de Aanbestedingsstukken gestelde eisen, zijn voor rekening van Opdrachtnemer;</w:t>
      </w:r>
    </w:p>
    <w:p w14:paraId="5D1AED7F" w14:textId="05EB3209" w:rsidR="00F36A15" w:rsidRDefault="00F36A15" w:rsidP="006C16B5">
      <w:pPr>
        <w:pStyle w:val="Lijstalinea"/>
        <w:numPr>
          <w:ilvl w:val="0"/>
          <w:numId w:val="17"/>
        </w:numPr>
        <w:spacing w:before="240" w:after="0" w:line="240" w:lineRule="auto"/>
      </w:pPr>
      <w:r>
        <w:lastRenderedPageBreak/>
        <w:t xml:space="preserve">Alle door Inschrijver verstrekte </w:t>
      </w:r>
      <w:r w:rsidRPr="00B62114">
        <w:t>prijzen en uurtarieven</w:t>
      </w:r>
      <w:r>
        <w:t xml:space="preserve"> zijn marktconform en realistisch. Indien blijkt dat er niet marktconform of realistisch wordt aangeboden, is Aanbestedende </w:t>
      </w:r>
      <w:r w:rsidR="00B62114">
        <w:t>d</w:t>
      </w:r>
      <w:r>
        <w:t>ienst gerechtigd de Inschrijving ongeldig te verklaren;</w:t>
      </w:r>
    </w:p>
    <w:p w14:paraId="6D1603BD" w14:textId="1E241D9A" w:rsidR="00F36A15" w:rsidRDefault="00F36A15" w:rsidP="006C16B5">
      <w:pPr>
        <w:pStyle w:val="Lijstalinea"/>
        <w:numPr>
          <w:ilvl w:val="0"/>
          <w:numId w:val="17"/>
        </w:numPr>
        <w:spacing w:before="240" w:after="0" w:line="240" w:lineRule="auto"/>
      </w:pPr>
      <w:r>
        <w:t>Bij een Inschrijving die in verhouding tot de te verrichten</w:t>
      </w:r>
      <w:r w:rsidRPr="00B62114">
        <w:t xml:space="preserve"> dienst</w:t>
      </w:r>
      <w:r>
        <w:t xml:space="preserve"> als abnormaal laag kan worden aangemerkt, behoudt Aanbestedende dienst zich het recht voor om verduidelijking te vragen over de samenstelling van de Inschrijving. Dit geldt niet alleen voor de totaalprijs, maar ook voor de onderdelen waaruit de prijs is opgebouwd. Inschrijver moet per onderdeel reële prijzen opnemen in zijn Inschrijving, zodat het onderdeel daadwerkelijk kan worden uitgevoerd voor die prijzen. Indien </w:t>
      </w:r>
      <w:r w:rsidRPr="00B62114">
        <w:t>prijzen en uurtarieven</w:t>
      </w:r>
      <w:r>
        <w:t xml:space="preserve"> na verduidelijking niet marktconform bevonden worden, dan kan de Inschrijving ongeldig verklaard worden;</w:t>
      </w:r>
    </w:p>
    <w:p w14:paraId="49B02C2C" w14:textId="65D05FB5" w:rsidR="00F36A15" w:rsidRDefault="00F36A15" w:rsidP="006C16B5">
      <w:pPr>
        <w:pStyle w:val="Lijstalinea"/>
        <w:numPr>
          <w:ilvl w:val="0"/>
          <w:numId w:val="17"/>
        </w:numPr>
        <w:spacing w:before="240" w:after="0" w:line="240" w:lineRule="auto"/>
      </w:pPr>
      <w:r>
        <w:t xml:space="preserve">Bij het invullen van het Prijzenblad is Inschrijver verplicht bij alle onderdelen een bedrag in te vullen. In het Prijzenblad is het niet toegestaan om bij onderdelen een nul (0) of een negatieve waarde in te vullen. Dergelijke Inschrijvingen zullen aangemerkt worden als ongeldig en worden terzijde gelegd. </w:t>
      </w:r>
    </w:p>
    <w:p w14:paraId="4035D0B4" w14:textId="77777777" w:rsidR="00B62114" w:rsidRDefault="00B62114" w:rsidP="00B62114">
      <w:pPr>
        <w:spacing w:after="0" w:line="240" w:lineRule="auto"/>
      </w:pPr>
    </w:p>
    <w:p w14:paraId="0B2FAA8B" w14:textId="28D10784" w:rsidR="00794F27" w:rsidRPr="003E734E" w:rsidRDefault="00794F27" w:rsidP="006C16B5">
      <w:pPr>
        <w:pStyle w:val="Kop2"/>
        <w:numPr>
          <w:ilvl w:val="1"/>
          <w:numId w:val="11"/>
        </w:numPr>
        <w:spacing w:line="240" w:lineRule="auto"/>
        <w:rPr>
          <w:rFonts w:ascii="Calibri" w:hAnsi="Calibri" w:cs="Calibri"/>
          <w:b/>
        </w:rPr>
      </w:pPr>
      <w:bookmarkStart w:id="69" w:name="_Toc184657007"/>
      <w:r w:rsidRPr="003E734E">
        <w:rPr>
          <w:rFonts w:ascii="Calibri" w:hAnsi="Calibri" w:cs="Calibri"/>
          <w:b/>
        </w:rPr>
        <w:t>Beoordelingscommissie</w:t>
      </w:r>
      <w:bookmarkEnd w:id="69"/>
    </w:p>
    <w:p w14:paraId="6962334B" w14:textId="5198A08D" w:rsidR="00F36A15" w:rsidRDefault="00F36A15" w:rsidP="00E80468">
      <w:pPr>
        <w:spacing w:after="0" w:line="240" w:lineRule="auto"/>
      </w:pPr>
      <w:r>
        <w:t>Voor het beoordelen van het onderdeel “Kwaliteit” heeft Aanbestedende dienst een beoordelingscommissie samengesteld. Deze commissie bestaat uit vertegenwoordigers, disciplines en/of functies, van diverse geledingen van Opdrachtgever, waaronder vanuit de afdeling:</w:t>
      </w:r>
    </w:p>
    <w:p w14:paraId="7756BA8E" w14:textId="65F01E03" w:rsidR="00F36A15" w:rsidRDefault="00F36A15" w:rsidP="006C16B5">
      <w:pPr>
        <w:pStyle w:val="Lijstalinea"/>
        <w:numPr>
          <w:ilvl w:val="0"/>
          <w:numId w:val="17"/>
        </w:numPr>
        <w:spacing w:after="0" w:line="240" w:lineRule="auto"/>
      </w:pPr>
      <w:r>
        <w:t xml:space="preserve">Afdeling </w:t>
      </w:r>
      <w:r w:rsidR="00B62114" w:rsidRPr="00B62114">
        <w:t>Maatschappelijke Ondersteuning</w:t>
      </w:r>
    </w:p>
    <w:p w14:paraId="1B36D7E9" w14:textId="77777777" w:rsidR="00B62114" w:rsidRDefault="00B62114" w:rsidP="00E80468">
      <w:pPr>
        <w:spacing w:after="0" w:line="240" w:lineRule="auto"/>
      </w:pPr>
    </w:p>
    <w:p w14:paraId="0C7C18C1" w14:textId="47BC3B2C" w:rsidR="00F36A15" w:rsidRDefault="00F36A15" w:rsidP="00E80468">
      <w:pPr>
        <w:spacing w:after="0" w:line="240" w:lineRule="auto"/>
      </w:pPr>
      <w:r>
        <w:t>Aanbestedende dienst kan leden van de beoordelingscommissie wijzigen of laten vervangen.</w:t>
      </w:r>
    </w:p>
    <w:p w14:paraId="0FCE4ED3" w14:textId="77777777" w:rsidR="00F36A15" w:rsidRDefault="00F36A15" w:rsidP="00E80468">
      <w:pPr>
        <w:spacing w:after="0" w:line="240" w:lineRule="auto"/>
      </w:pPr>
      <w:r>
        <w:t>De beoordelingscommissie zal begeleidt worden door een vertegenwoordiging van de projectleiding en een inkoopadviseur.</w:t>
      </w:r>
    </w:p>
    <w:p w14:paraId="6C11C48D" w14:textId="77777777" w:rsidR="00B62114" w:rsidRDefault="00B62114" w:rsidP="00E80468">
      <w:pPr>
        <w:spacing w:after="0" w:line="240" w:lineRule="auto"/>
      </w:pPr>
    </w:p>
    <w:p w14:paraId="78B2BCA8" w14:textId="7E966E48" w:rsidR="00F36A15" w:rsidRPr="00C142B3" w:rsidRDefault="00F36A15" w:rsidP="00E80468">
      <w:pPr>
        <w:spacing w:after="0" w:line="240" w:lineRule="auto"/>
      </w:pPr>
      <w:r>
        <w:t xml:space="preserve">Op straffe van uitsluiting is het niet toegestaan om in het kader van de aanbestedingsprocedure contact te zoeken met leden van de beoordelingscommissie om informatie te krijgen (in welke vorm dan ook). </w:t>
      </w:r>
    </w:p>
    <w:p w14:paraId="502712F3" w14:textId="77777777" w:rsidR="00794F27" w:rsidRDefault="00794F27" w:rsidP="00E80468">
      <w:pPr>
        <w:spacing w:after="0" w:line="240" w:lineRule="auto"/>
        <w:rPr>
          <w:rFonts w:ascii="Calibri" w:hAnsi="Calibri" w:cs="Calibri"/>
          <w:b/>
        </w:rPr>
      </w:pPr>
      <w:r>
        <w:rPr>
          <w:rFonts w:ascii="Calibri" w:hAnsi="Calibri" w:cs="Calibri"/>
          <w:b/>
        </w:rPr>
        <w:br w:type="page"/>
      </w:r>
    </w:p>
    <w:p w14:paraId="060ED5B0" w14:textId="2FC78376" w:rsidR="00794F27" w:rsidRDefault="00794F27" w:rsidP="00B62114">
      <w:pPr>
        <w:pStyle w:val="Kop1"/>
        <w:numPr>
          <w:ilvl w:val="0"/>
          <w:numId w:val="2"/>
        </w:numPr>
        <w:spacing w:before="100" w:beforeAutospacing="1" w:line="240" w:lineRule="auto"/>
        <w:ind w:left="567" w:hanging="567"/>
        <w:contextualSpacing/>
        <w:rPr>
          <w:rFonts w:ascii="Calibri" w:hAnsi="Calibri" w:cs="Calibri"/>
          <w:b/>
        </w:rPr>
      </w:pPr>
      <w:bookmarkStart w:id="70" w:name="_Toc184657008"/>
      <w:bookmarkStart w:id="71" w:name="_Hlk89871699"/>
      <w:bookmarkStart w:id="72" w:name="_Hlk122602491"/>
      <w:r>
        <w:rPr>
          <w:rFonts w:ascii="Calibri" w:hAnsi="Calibri" w:cs="Calibri"/>
          <w:b/>
        </w:rPr>
        <w:lastRenderedPageBreak/>
        <w:t>Gunningscriteria</w:t>
      </w:r>
      <w:bookmarkEnd w:id="70"/>
      <w:r>
        <w:rPr>
          <w:rFonts w:ascii="Calibri" w:hAnsi="Calibri" w:cs="Calibri"/>
          <w:b/>
        </w:rPr>
        <w:t xml:space="preserve"> </w:t>
      </w:r>
    </w:p>
    <w:p w14:paraId="6DA40731" w14:textId="27028C5D" w:rsidR="00415217" w:rsidRDefault="00415217" w:rsidP="00E80468">
      <w:pPr>
        <w:spacing w:after="0" w:line="240" w:lineRule="auto"/>
      </w:pPr>
      <w:r>
        <w:t>In dit hoofdstuk staan de gunningscriteria opgegeven welke Opdrachtgever van belang vindt voor de Opdracht. Bij elk gunningcriterium wordt aangegeven wat de bedoeling is en wat van Inschrijver verwacht wordt.</w:t>
      </w:r>
    </w:p>
    <w:p w14:paraId="48B4E5DA" w14:textId="6F9A30B8" w:rsidR="00415217" w:rsidRPr="004A2FF2" w:rsidRDefault="00415217" w:rsidP="00E80468">
      <w:pPr>
        <w:spacing w:after="0" w:line="240" w:lineRule="auto"/>
      </w:pPr>
      <w:r w:rsidRPr="004A2FF2">
        <w:t xml:space="preserve"> </w:t>
      </w:r>
    </w:p>
    <w:p w14:paraId="26C7D0DF" w14:textId="182F56E1" w:rsidR="00B62114" w:rsidRDefault="00415217" w:rsidP="006C16B5">
      <w:pPr>
        <w:pStyle w:val="Kop2"/>
        <w:numPr>
          <w:ilvl w:val="1"/>
          <w:numId w:val="12"/>
        </w:numPr>
        <w:tabs>
          <w:tab w:val="num" w:pos="360"/>
        </w:tabs>
        <w:spacing w:line="240" w:lineRule="auto"/>
        <w:ind w:left="0" w:firstLine="0"/>
        <w:rPr>
          <w:rFonts w:ascii="Calibri" w:hAnsi="Calibri" w:cs="Calibri"/>
          <w:b/>
        </w:rPr>
      </w:pPr>
      <w:r w:rsidRPr="00542B63">
        <w:rPr>
          <w:rFonts w:ascii="Calibri" w:hAnsi="Calibri" w:cs="Calibri"/>
          <w:b/>
        </w:rPr>
        <w:t xml:space="preserve">    </w:t>
      </w:r>
      <w:r w:rsidRPr="00542B63">
        <w:rPr>
          <w:rFonts w:ascii="Calibri" w:hAnsi="Calibri" w:cs="Calibri"/>
          <w:b/>
        </w:rPr>
        <w:tab/>
      </w:r>
      <w:bookmarkStart w:id="73" w:name="_Toc184657009"/>
      <w:r w:rsidR="00F97A72">
        <w:rPr>
          <w:rFonts w:ascii="Calibri" w:hAnsi="Calibri" w:cs="Calibri"/>
          <w:b/>
        </w:rPr>
        <w:t xml:space="preserve">Kwaliteit </w:t>
      </w:r>
      <w:r w:rsidR="00B62114">
        <w:rPr>
          <w:rFonts w:ascii="Calibri" w:hAnsi="Calibri" w:cs="Calibri"/>
          <w:b/>
        </w:rPr>
        <w:t>P</w:t>
      </w:r>
      <w:r w:rsidR="00A032E9">
        <w:rPr>
          <w:rFonts w:ascii="Calibri" w:hAnsi="Calibri" w:cs="Calibri"/>
          <w:b/>
        </w:rPr>
        <w:t>ERCEEL</w:t>
      </w:r>
      <w:r w:rsidR="00B62114">
        <w:rPr>
          <w:rFonts w:ascii="Calibri" w:hAnsi="Calibri" w:cs="Calibri"/>
          <w:b/>
        </w:rPr>
        <w:t xml:space="preserve"> 1</w:t>
      </w:r>
      <w:bookmarkEnd w:id="73"/>
    </w:p>
    <w:p w14:paraId="514C15BC" w14:textId="77777777" w:rsidR="007873DF" w:rsidRPr="007873DF" w:rsidRDefault="007873DF" w:rsidP="006974ED">
      <w:pPr>
        <w:spacing w:after="0"/>
      </w:pPr>
    </w:p>
    <w:tbl>
      <w:tblPr>
        <w:tblW w:w="8941"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977"/>
        <w:gridCol w:w="5964"/>
      </w:tblGrid>
      <w:tr w:rsidR="00B62114" w:rsidRPr="00451192" w14:paraId="5ED0994C" w14:textId="77777777" w:rsidTr="007873DF">
        <w:trPr>
          <w:cantSplit/>
          <w:trHeight w:val="576"/>
        </w:trPr>
        <w:tc>
          <w:tcPr>
            <w:tcW w:w="8941" w:type="dxa"/>
            <w:gridSpan w:val="2"/>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FB1B097" w14:textId="5211373E" w:rsidR="007873DF" w:rsidRPr="00451192" w:rsidRDefault="00B62114" w:rsidP="007873DF">
            <w:pPr>
              <w:spacing w:after="0"/>
              <w:jc w:val="center"/>
              <w:rPr>
                <w:rFonts w:eastAsia="Calibri" w:cs="Times New Roman"/>
                <w:b/>
                <w:bCs/>
                <w:color w:val="FFFFFF"/>
              </w:rPr>
            </w:pPr>
            <w:r w:rsidRPr="00451192">
              <w:rPr>
                <w:b/>
                <w:bCs/>
                <w:color w:val="FFFFFF" w:themeColor="background1"/>
              </w:rPr>
              <w:t>SGC1:</w:t>
            </w:r>
            <w:r w:rsidRPr="00451192">
              <w:rPr>
                <w:rFonts w:eastAsia="Calibri" w:cs="Times New Roman"/>
                <w:b/>
                <w:bCs/>
                <w:color w:val="FFFFFF" w:themeColor="background1"/>
              </w:rPr>
              <w:t xml:space="preserve"> Plan van aanpak samenwerking gemeente (max.25 punten)</w:t>
            </w:r>
          </w:p>
        </w:tc>
      </w:tr>
      <w:tr w:rsidR="00B62114" w:rsidRPr="00451192" w14:paraId="3E01A917" w14:textId="77777777" w:rsidTr="007873DF">
        <w:trPr>
          <w:cantSplit/>
          <w:trHeight w:val="1407"/>
        </w:trPr>
        <w:tc>
          <w:tcPr>
            <w:tcW w:w="2977" w:type="dxa"/>
            <w:tcBorders>
              <w:top w:val="single" w:sz="4" w:space="0" w:color="auto"/>
              <w:left w:val="single" w:sz="4" w:space="0" w:color="auto"/>
              <w:bottom w:val="single" w:sz="4" w:space="0" w:color="auto"/>
              <w:right w:val="single" w:sz="4" w:space="0" w:color="auto"/>
            </w:tcBorders>
            <w:vAlign w:val="center"/>
          </w:tcPr>
          <w:p w14:paraId="0395EFF9" w14:textId="77777777" w:rsidR="00B62114" w:rsidRPr="007873DF" w:rsidRDefault="00B62114" w:rsidP="007873DF">
            <w:pPr>
              <w:spacing w:after="0" w:line="240" w:lineRule="auto"/>
              <w:rPr>
                <w:rFonts w:eastAsia="Calibri" w:cstheme="minorHAnsi"/>
              </w:rPr>
            </w:pPr>
            <w:r w:rsidRPr="007873DF">
              <w:rPr>
                <w:rFonts w:eastAsia="Calibri" w:cstheme="minorHAnsi"/>
              </w:rPr>
              <w:t>Doelstelling opdrachtgever</w:t>
            </w:r>
          </w:p>
        </w:tc>
        <w:tc>
          <w:tcPr>
            <w:tcW w:w="5964" w:type="dxa"/>
            <w:tcBorders>
              <w:top w:val="single" w:sz="4" w:space="0" w:color="auto"/>
              <w:left w:val="single" w:sz="4" w:space="0" w:color="auto"/>
              <w:bottom w:val="single" w:sz="4" w:space="0" w:color="auto"/>
              <w:right w:val="single" w:sz="4" w:space="0" w:color="auto"/>
            </w:tcBorders>
            <w:vAlign w:val="center"/>
          </w:tcPr>
          <w:p w14:paraId="23D25857" w14:textId="77777777" w:rsidR="00B62114" w:rsidRDefault="00B62114" w:rsidP="007873DF">
            <w:pPr>
              <w:spacing w:after="0" w:line="240" w:lineRule="auto"/>
              <w:rPr>
                <w:rFonts w:eastAsia="Verdana" w:cstheme="minorHAnsi"/>
                <w:color w:val="333333"/>
              </w:rPr>
            </w:pPr>
            <w:r w:rsidRPr="007873DF">
              <w:rPr>
                <w:rFonts w:eastAsia="Verdana" w:cstheme="minorHAnsi"/>
                <w:color w:val="333333"/>
              </w:rPr>
              <w:t>De gemeente wil dat de opdrachtnemer de samenwerking tussen alle betrokken partijen en instanties bevordert. Hiervoor is een duidelijke visie met betrekking tot samenwerking met de gemeente en alle overige betrokken partijen als opdrachtgever nodig.</w:t>
            </w:r>
          </w:p>
          <w:p w14:paraId="2A23E47F" w14:textId="4E00BED3" w:rsidR="006974ED" w:rsidRPr="007873DF" w:rsidRDefault="006974ED" w:rsidP="007873DF">
            <w:pPr>
              <w:spacing w:after="0" w:line="240" w:lineRule="auto"/>
              <w:rPr>
                <w:rFonts w:eastAsia="Verdana" w:cstheme="minorHAnsi"/>
              </w:rPr>
            </w:pPr>
          </w:p>
        </w:tc>
      </w:tr>
      <w:tr w:rsidR="00B62114" w:rsidRPr="00451192" w14:paraId="6029369B" w14:textId="77777777" w:rsidTr="007873DF">
        <w:trPr>
          <w:cantSplit/>
          <w:trHeight w:val="974"/>
        </w:trPr>
        <w:tc>
          <w:tcPr>
            <w:tcW w:w="2977" w:type="dxa"/>
            <w:tcBorders>
              <w:top w:val="single" w:sz="4" w:space="0" w:color="auto"/>
              <w:left w:val="single" w:sz="4" w:space="0" w:color="auto"/>
              <w:bottom w:val="single" w:sz="4" w:space="0" w:color="auto"/>
              <w:right w:val="single" w:sz="4" w:space="0" w:color="auto"/>
            </w:tcBorders>
            <w:vAlign w:val="center"/>
          </w:tcPr>
          <w:p w14:paraId="60C09FBC" w14:textId="77777777" w:rsidR="00B62114" w:rsidRPr="007873DF" w:rsidRDefault="00B62114" w:rsidP="007873DF">
            <w:pPr>
              <w:spacing w:after="0" w:line="240" w:lineRule="auto"/>
              <w:rPr>
                <w:rFonts w:eastAsia="Calibri" w:cstheme="minorHAnsi"/>
              </w:rPr>
            </w:pPr>
          </w:p>
        </w:tc>
        <w:tc>
          <w:tcPr>
            <w:tcW w:w="5964" w:type="dxa"/>
            <w:tcBorders>
              <w:top w:val="single" w:sz="4" w:space="0" w:color="auto"/>
              <w:left w:val="single" w:sz="4" w:space="0" w:color="auto"/>
              <w:bottom w:val="single" w:sz="4" w:space="0" w:color="auto"/>
              <w:right w:val="single" w:sz="4" w:space="0" w:color="auto"/>
            </w:tcBorders>
            <w:vAlign w:val="center"/>
          </w:tcPr>
          <w:p w14:paraId="5B6557F8" w14:textId="77777777" w:rsidR="00B62114" w:rsidRDefault="00B62114" w:rsidP="007873DF">
            <w:pPr>
              <w:spacing w:after="0" w:line="240" w:lineRule="auto"/>
              <w:rPr>
                <w:rFonts w:eastAsia="Verdana" w:cstheme="minorHAnsi"/>
                <w:color w:val="333333"/>
              </w:rPr>
            </w:pPr>
            <w:r w:rsidRPr="007873DF">
              <w:rPr>
                <w:rFonts w:eastAsia="Verdana" w:cstheme="minorHAnsi"/>
                <w:color w:val="333333"/>
              </w:rPr>
              <w:t>Het sub-gunningscriterium is qua uitvraag hetzelfde per perceel. Het is wel de verwachting dat de uitwerking van het criterium per perceel verschilt.</w:t>
            </w:r>
          </w:p>
          <w:p w14:paraId="58BCDAF8" w14:textId="77777777" w:rsidR="006974ED" w:rsidRPr="007873DF" w:rsidRDefault="006974ED" w:rsidP="007873DF">
            <w:pPr>
              <w:spacing w:after="0" w:line="240" w:lineRule="auto"/>
              <w:rPr>
                <w:rFonts w:eastAsia="Verdana" w:cstheme="minorHAnsi"/>
                <w:color w:val="333333"/>
              </w:rPr>
            </w:pPr>
          </w:p>
        </w:tc>
      </w:tr>
      <w:tr w:rsidR="00B62114" w:rsidRPr="00451192" w14:paraId="58913DF9" w14:textId="77777777" w:rsidTr="007873DF">
        <w:trPr>
          <w:cantSplit/>
          <w:trHeight w:val="1568"/>
        </w:trPr>
        <w:tc>
          <w:tcPr>
            <w:tcW w:w="2977" w:type="dxa"/>
            <w:tcBorders>
              <w:top w:val="single" w:sz="4" w:space="0" w:color="auto"/>
              <w:left w:val="single" w:sz="4" w:space="0" w:color="auto"/>
              <w:bottom w:val="single" w:sz="4" w:space="0" w:color="auto"/>
              <w:right w:val="single" w:sz="4" w:space="0" w:color="auto"/>
            </w:tcBorders>
            <w:vAlign w:val="center"/>
          </w:tcPr>
          <w:p w14:paraId="2820C255" w14:textId="77777777" w:rsidR="00B62114" w:rsidRPr="007873DF" w:rsidRDefault="00B62114" w:rsidP="007873DF">
            <w:pPr>
              <w:spacing w:after="0" w:line="240" w:lineRule="auto"/>
              <w:rPr>
                <w:rFonts w:eastAsia="Calibri" w:cstheme="minorHAnsi"/>
              </w:rPr>
            </w:pPr>
            <w:r w:rsidRPr="007873DF">
              <w:rPr>
                <w:rFonts w:eastAsia="Calibri" w:cstheme="minorHAnsi"/>
              </w:rPr>
              <w:t>Minimale eis</w:t>
            </w:r>
          </w:p>
        </w:tc>
        <w:tc>
          <w:tcPr>
            <w:tcW w:w="5964" w:type="dxa"/>
            <w:tcBorders>
              <w:top w:val="single" w:sz="4" w:space="0" w:color="auto"/>
              <w:left w:val="single" w:sz="4" w:space="0" w:color="auto"/>
              <w:bottom w:val="single" w:sz="4" w:space="0" w:color="auto"/>
              <w:right w:val="single" w:sz="4" w:space="0" w:color="auto"/>
            </w:tcBorders>
            <w:vAlign w:val="center"/>
          </w:tcPr>
          <w:p w14:paraId="0BCC118C" w14:textId="77777777" w:rsidR="00B62114" w:rsidRPr="007873DF" w:rsidRDefault="00B62114" w:rsidP="007873DF">
            <w:pPr>
              <w:spacing w:after="0" w:line="240" w:lineRule="auto"/>
              <w:rPr>
                <w:rFonts w:cstheme="minorHAnsi"/>
              </w:rPr>
            </w:pPr>
            <w:r w:rsidRPr="007873DF">
              <w:rPr>
                <w:rFonts w:cstheme="minorHAnsi"/>
              </w:rPr>
              <w:t>Maximaal 4 A4 inclusief bijlagen, waarbij de volgende eisen gelden met betrekking tot de lay-out:</w:t>
            </w:r>
          </w:p>
          <w:p w14:paraId="2EC9D318" w14:textId="77777777" w:rsidR="00B62114" w:rsidRPr="007873DF" w:rsidRDefault="00B62114" w:rsidP="006C16B5">
            <w:pPr>
              <w:pStyle w:val="Lijstalinea"/>
              <w:widowControl w:val="0"/>
              <w:numPr>
                <w:ilvl w:val="0"/>
                <w:numId w:val="19"/>
              </w:numPr>
              <w:spacing w:after="0" w:line="240" w:lineRule="auto"/>
              <w:rPr>
                <w:rFonts w:cstheme="minorHAnsi"/>
              </w:rPr>
            </w:pPr>
            <w:r w:rsidRPr="007873DF">
              <w:rPr>
                <w:rFonts w:cstheme="minorHAnsi"/>
              </w:rPr>
              <w:t xml:space="preserve">minimaal lettergrootte 10 </w:t>
            </w:r>
            <w:proofErr w:type="spellStart"/>
            <w:r w:rsidRPr="007873DF">
              <w:rPr>
                <w:rFonts w:cstheme="minorHAnsi"/>
              </w:rPr>
              <w:t>Arial</w:t>
            </w:r>
            <w:proofErr w:type="spellEnd"/>
            <w:r w:rsidRPr="007873DF">
              <w:rPr>
                <w:rFonts w:cstheme="minorHAnsi"/>
              </w:rPr>
              <w:t xml:space="preserve"> of vergelijkbaar.</w:t>
            </w:r>
          </w:p>
          <w:p w14:paraId="0FB41225" w14:textId="77777777" w:rsidR="00B62114" w:rsidRPr="007873DF" w:rsidRDefault="00B62114" w:rsidP="006C16B5">
            <w:pPr>
              <w:pStyle w:val="Lijstalinea"/>
              <w:widowControl w:val="0"/>
              <w:numPr>
                <w:ilvl w:val="0"/>
                <w:numId w:val="19"/>
              </w:numPr>
              <w:spacing w:after="0" w:line="240" w:lineRule="auto"/>
              <w:rPr>
                <w:rFonts w:cstheme="minorHAnsi"/>
              </w:rPr>
            </w:pPr>
            <w:r w:rsidRPr="007873DF">
              <w:rPr>
                <w:rFonts w:cstheme="minorHAnsi"/>
              </w:rPr>
              <w:t>Minimaal regelafstand 1</w:t>
            </w:r>
          </w:p>
          <w:p w14:paraId="665D7FB3" w14:textId="77777777" w:rsidR="00B62114" w:rsidRDefault="00B62114" w:rsidP="006C16B5">
            <w:pPr>
              <w:pStyle w:val="Lijstalinea"/>
              <w:widowControl w:val="0"/>
              <w:numPr>
                <w:ilvl w:val="0"/>
                <w:numId w:val="19"/>
              </w:numPr>
              <w:spacing w:after="0" w:line="240" w:lineRule="auto"/>
              <w:rPr>
                <w:rFonts w:cstheme="minorHAnsi"/>
              </w:rPr>
            </w:pPr>
            <w:r w:rsidRPr="007873DF">
              <w:rPr>
                <w:rFonts w:cstheme="minorHAnsi"/>
              </w:rPr>
              <w:t>Marges op setting “Normaal” (2,5 cm rondom)</w:t>
            </w:r>
          </w:p>
          <w:p w14:paraId="0A28C16E" w14:textId="77777777" w:rsidR="006974ED" w:rsidRPr="007873DF" w:rsidRDefault="006974ED" w:rsidP="006C16B5">
            <w:pPr>
              <w:pStyle w:val="Lijstalinea"/>
              <w:widowControl w:val="0"/>
              <w:numPr>
                <w:ilvl w:val="0"/>
                <w:numId w:val="19"/>
              </w:numPr>
              <w:spacing w:after="0" w:line="240" w:lineRule="auto"/>
              <w:rPr>
                <w:rFonts w:cstheme="minorHAnsi"/>
              </w:rPr>
            </w:pPr>
          </w:p>
        </w:tc>
      </w:tr>
      <w:tr w:rsidR="00B62114" w:rsidRPr="00451192" w14:paraId="368DFF9C" w14:textId="77777777" w:rsidTr="007873DF">
        <w:trPr>
          <w:cantSplit/>
          <w:trHeight w:val="4667"/>
        </w:trPr>
        <w:tc>
          <w:tcPr>
            <w:tcW w:w="2977" w:type="dxa"/>
            <w:tcBorders>
              <w:top w:val="single" w:sz="4" w:space="0" w:color="auto"/>
              <w:left w:val="single" w:sz="4" w:space="0" w:color="auto"/>
              <w:bottom w:val="single" w:sz="4" w:space="0" w:color="auto"/>
              <w:right w:val="single" w:sz="4" w:space="0" w:color="auto"/>
            </w:tcBorders>
            <w:vAlign w:val="center"/>
          </w:tcPr>
          <w:p w14:paraId="57036F51" w14:textId="77777777" w:rsidR="00B62114" w:rsidRPr="007873DF" w:rsidRDefault="00B62114" w:rsidP="007873DF">
            <w:pPr>
              <w:spacing w:after="0" w:line="240" w:lineRule="auto"/>
              <w:rPr>
                <w:rFonts w:eastAsia="Calibri" w:cstheme="minorHAnsi"/>
              </w:rPr>
            </w:pPr>
            <w:r w:rsidRPr="007873DF">
              <w:rPr>
                <w:rFonts w:eastAsia="Calibri" w:cstheme="minorHAnsi"/>
              </w:rPr>
              <w:t>Aandachtspunten</w:t>
            </w:r>
          </w:p>
        </w:tc>
        <w:tc>
          <w:tcPr>
            <w:tcW w:w="5964" w:type="dxa"/>
            <w:tcBorders>
              <w:top w:val="single" w:sz="4" w:space="0" w:color="auto"/>
              <w:left w:val="single" w:sz="4" w:space="0" w:color="auto"/>
              <w:bottom w:val="single" w:sz="4" w:space="0" w:color="auto"/>
              <w:right w:val="single" w:sz="4" w:space="0" w:color="auto"/>
            </w:tcBorders>
            <w:vAlign w:val="center"/>
          </w:tcPr>
          <w:p w14:paraId="39D26BEA" w14:textId="77777777" w:rsidR="00B62114" w:rsidRPr="007873DF" w:rsidRDefault="00B62114" w:rsidP="007873DF">
            <w:pPr>
              <w:spacing w:after="0" w:line="240" w:lineRule="auto"/>
              <w:rPr>
                <w:rFonts w:cstheme="minorHAnsi"/>
              </w:rPr>
            </w:pPr>
            <w:r w:rsidRPr="007873DF">
              <w:rPr>
                <w:rFonts w:eastAsia="Verdana" w:cstheme="minorHAnsi"/>
              </w:rPr>
              <w:t xml:space="preserve">Geef aan hoe u concreet in staat bent uw meerwaarde ten aanzien van dit sub-gunningscriterium toe te passen in deze opdracht per ingang van de overeenkomst (met ten minste handhaving van het gestelde in het Programma van Eisen). U gaat daarbij </w:t>
            </w:r>
            <w:r w:rsidRPr="007873DF">
              <w:rPr>
                <w:rFonts w:eastAsia="Verdana" w:cstheme="minorHAnsi"/>
                <w:b/>
                <w:bCs/>
              </w:rPr>
              <w:t xml:space="preserve">minimaal </w:t>
            </w:r>
            <w:r w:rsidRPr="007873DF">
              <w:rPr>
                <w:rFonts w:eastAsia="Verdana" w:cstheme="minorHAnsi"/>
              </w:rPr>
              <w:t xml:space="preserve">in op de volgende onderdelen: </w:t>
            </w:r>
          </w:p>
          <w:p w14:paraId="5882C2A7" w14:textId="0A253FBE" w:rsidR="00B62114" w:rsidRPr="007873DF" w:rsidRDefault="00B62114"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De rolverdeling, taakverdeling en verantwoordelijkheden van zowel opdrachtnemer als opdrachtgever en betrokken partijen en instanties;</w:t>
            </w:r>
          </w:p>
          <w:p w14:paraId="2B7267EC" w14:textId="77777777" w:rsidR="00B62114" w:rsidRPr="007873DF" w:rsidRDefault="00B62114"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Waarborgen van continuïteit van het team;</w:t>
            </w:r>
          </w:p>
          <w:p w14:paraId="5F0987BF" w14:textId="77777777" w:rsidR="00B62114" w:rsidRPr="007873DF" w:rsidRDefault="00B62114"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Omgaan met eventuele wijzigingen in regionale en landelijke regelgeving;</w:t>
            </w:r>
          </w:p>
          <w:p w14:paraId="0BA9A160" w14:textId="77777777" w:rsidR="00B62114" w:rsidRPr="007873DF" w:rsidRDefault="00B62114"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Wijze van communiceren met de opdrachtgever;</w:t>
            </w:r>
          </w:p>
          <w:p w14:paraId="05A0A470" w14:textId="77777777" w:rsidR="00B62114" w:rsidRPr="007873DF" w:rsidRDefault="00B62114"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Beschikbaarheid buiten kantooruren;</w:t>
            </w:r>
          </w:p>
          <w:p w14:paraId="33F0F6B6" w14:textId="77777777" w:rsidR="00B62114" w:rsidRDefault="00B62114"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Risico's die u ziet op het onderwerp samenwerking met gemeente en welke beheersmaatregelen u neemt om dit risico te voorkomen en beperken.</w:t>
            </w:r>
          </w:p>
          <w:p w14:paraId="07395C0F" w14:textId="77777777" w:rsidR="00933ED7" w:rsidRDefault="00244850" w:rsidP="006C16B5">
            <w:pPr>
              <w:pStyle w:val="Lijstalinea"/>
              <w:widowControl w:val="0"/>
              <w:numPr>
                <w:ilvl w:val="0"/>
                <w:numId w:val="19"/>
              </w:numPr>
              <w:spacing w:after="0" w:line="240" w:lineRule="auto"/>
              <w:rPr>
                <w:rFonts w:eastAsia="Verdana" w:cstheme="minorHAnsi"/>
              </w:rPr>
            </w:pPr>
            <w:r>
              <w:rPr>
                <w:rFonts w:eastAsia="Verdana" w:cstheme="minorHAnsi"/>
              </w:rPr>
              <w:t xml:space="preserve">Op welke wijze u van </w:t>
            </w:r>
            <w:r w:rsidR="0088204D">
              <w:rPr>
                <w:rFonts w:eastAsia="Verdana" w:cstheme="minorHAnsi"/>
              </w:rPr>
              <w:t>plan bent de dienstverlening te organiseren</w:t>
            </w:r>
            <w:r w:rsidR="009C282F">
              <w:rPr>
                <w:rFonts w:eastAsia="Verdana" w:cstheme="minorHAnsi"/>
              </w:rPr>
              <w:t>. Ga hier</w:t>
            </w:r>
            <w:r w:rsidR="00CC508B">
              <w:rPr>
                <w:rFonts w:eastAsia="Verdana" w:cstheme="minorHAnsi"/>
              </w:rPr>
              <w:t xml:space="preserve">bij onder andere in op </w:t>
            </w:r>
            <w:r w:rsidR="00290A24">
              <w:rPr>
                <w:rFonts w:eastAsia="Verdana" w:cstheme="minorHAnsi"/>
              </w:rPr>
              <w:t>wer</w:t>
            </w:r>
            <w:r w:rsidR="006929E1">
              <w:rPr>
                <w:rFonts w:eastAsia="Verdana" w:cstheme="minorHAnsi"/>
              </w:rPr>
              <w:t>k</w:t>
            </w:r>
            <w:r w:rsidR="00290A24">
              <w:rPr>
                <w:rFonts w:eastAsia="Verdana" w:cstheme="minorHAnsi"/>
              </w:rPr>
              <w:t>tijden, werkdagen</w:t>
            </w:r>
            <w:r w:rsidR="004B6ED8">
              <w:rPr>
                <w:rFonts w:eastAsia="Verdana" w:cstheme="minorHAnsi"/>
              </w:rPr>
              <w:t xml:space="preserve">, een </w:t>
            </w:r>
            <w:r w:rsidR="003204A9">
              <w:rPr>
                <w:rFonts w:eastAsia="Verdana" w:cstheme="minorHAnsi"/>
              </w:rPr>
              <w:t>efficiënte</w:t>
            </w:r>
            <w:r w:rsidR="004B6ED8">
              <w:rPr>
                <w:rFonts w:eastAsia="Verdana" w:cstheme="minorHAnsi"/>
              </w:rPr>
              <w:t xml:space="preserve"> inrichting</w:t>
            </w:r>
            <w:r w:rsidR="005D33B5">
              <w:rPr>
                <w:rFonts w:eastAsia="Verdana" w:cstheme="minorHAnsi"/>
              </w:rPr>
              <w:t>, het</w:t>
            </w:r>
            <w:r w:rsidR="00B26D81">
              <w:rPr>
                <w:rFonts w:eastAsia="Verdana" w:cstheme="minorHAnsi"/>
              </w:rPr>
              <w:t xml:space="preserve"> op een verantwoorde manier inzetten van </w:t>
            </w:r>
            <w:r w:rsidR="00495C7A">
              <w:rPr>
                <w:rFonts w:eastAsia="Verdana" w:cstheme="minorHAnsi"/>
              </w:rPr>
              <w:t>publieke gelden</w:t>
            </w:r>
            <w:r w:rsidR="0034024F">
              <w:rPr>
                <w:rFonts w:eastAsia="Verdana" w:cstheme="minorHAnsi"/>
              </w:rPr>
              <w:t xml:space="preserve"> (uw visie op </w:t>
            </w:r>
            <w:r w:rsidR="006C72A3">
              <w:rPr>
                <w:rFonts w:eastAsia="Verdana" w:cstheme="minorHAnsi"/>
              </w:rPr>
              <w:t>eis 3.7)</w:t>
            </w:r>
            <w:r w:rsidR="00414DE7">
              <w:rPr>
                <w:rFonts w:eastAsia="Verdana" w:cstheme="minorHAnsi"/>
              </w:rPr>
              <w:t xml:space="preserve"> en </w:t>
            </w:r>
            <w:r w:rsidR="00CB5B09">
              <w:rPr>
                <w:rFonts w:eastAsia="Verdana" w:cstheme="minorHAnsi"/>
              </w:rPr>
              <w:t xml:space="preserve">waarom </w:t>
            </w:r>
            <w:r w:rsidR="0057298D">
              <w:rPr>
                <w:rFonts w:eastAsia="Verdana" w:cstheme="minorHAnsi"/>
              </w:rPr>
              <w:t>u het op deze manier zou inrichten.</w:t>
            </w:r>
          </w:p>
          <w:p w14:paraId="7ED117E1" w14:textId="2468521D" w:rsidR="006974ED" w:rsidRPr="006974ED" w:rsidRDefault="006974ED" w:rsidP="006974ED">
            <w:pPr>
              <w:widowControl w:val="0"/>
              <w:spacing w:after="0" w:line="240" w:lineRule="auto"/>
              <w:rPr>
                <w:rFonts w:eastAsia="Verdana" w:cstheme="minorHAnsi"/>
              </w:rPr>
            </w:pPr>
          </w:p>
        </w:tc>
      </w:tr>
    </w:tbl>
    <w:p w14:paraId="7CB80CB5" w14:textId="77777777" w:rsidR="00B62114" w:rsidRDefault="00B62114" w:rsidP="00B62114">
      <w:pPr>
        <w:pStyle w:val="Kop2"/>
        <w:spacing w:line="240" w:lineRule="auto"/>
      </w:pPr>
    </w:p>
    <w:p w14:paraId="7ABB8AE9" w14:textId="77777777" w:rsidR="007873DF" w:rsidRDefault="007873DF" w:rsidP="007873DF"/>
    <w:p w14:paraId="61DA0256" w14:textId="77777777" w:rsidR="007873DF" w:rsidRDefault="007873DF" w:rsidP="007873DF"/>
    <w:p w14:paraId="0E562D30" w14:textId="77777777" w:rsidR="007873DF" w:rsidRDefault="007873DF" w:rsidP="007873DF"/>
    <w:tbl>
      <w:tblPr>
        <w:tblStyle w:val="Tabelraster3"/>
        <w:tblW w:w="8926" w:type="dxa"/>
        <w:tblInd w:w="0" w:type="dxa"/>
        <w:tblLook w:val="04A0" w:firstRow="1" w:lastRow="0" w:firstColumn="1" w:lastColumn="0" w:noHBand="0" w:noVBand="1"/>
      </w:tblPr>
      <w:tblGrid>
        <w:gridCol w:w="3020"/>
        <w:gridCol w:w="5906"/>
      </w:tblGrid>
      <w:tr w:rsidR="007873DF" w:rsidRPr="00B42E49" w14:paraId="50616796" w14:textId="77777777" w:rsidTr="007873DF">
        <w:trPr>
          <w:trHeight w:val="514"/>
        </w:trPr>
        <w:tc>
          <w:tcPr>
            <w:tcW w:w="8926" w:type="dxa"/>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724B5DFB" w14:textId="77777777" w:rsidR="007873DF" w:rsidRPr="007873DF" w:rsidRDefault="007873DF" w:rsidP="007873DF">
            <w:pPr>
              <w:jc w:val="center"/>
              <w:rPr>
                <w:rFonts w:asciiTheme="minorHAnsi" w:hAnsiTheme="minorHAnsi" w:cstheme="minorHAnsi"/>
                <w:b/>
                <w:bCs/>
                <w:color w:val="FFFFFF" w:themeColor="background1"/>
              </w:rPr>
            </w:pPr>
            <w:r w:rsidRPr="007873DF">
              <w:rPr>
                <w:rFonts w:asciiTheme="minorHAnsi" w:hAnsiTheme="minorHAnsi" w:cstheme="minorHAnsi"/>
                <w:b/>
                <w:bCs/>
                <w:color w:val="FFFFFF" w:themeColor="background1"/>
              </w:rPr>
              <w:t xml:space="preserve">SGC2: Plan van aanpak welzijn bewoners en omgeving </w:t>
            </w:r>
            <w:r w:rsidRPr="007873DF">
              <w:rPr>
                <w:rFonts w:asciiTheme="minorHAnsi" w:eastAsia="Calibri" w:hAnsiTheme="minorHAnsi" w:cstheme="minorHAnsi"/>
                <w:b/>
                <w:bCs/>
                <w:color w:val="FFFFFF" w:themeColor="background1"/>
              </w:rPr>
              <w:t>(max. 50 punten)</w:t>
            </w:r>
          </w:p>
        </w:tc>
      </w:tr>
      <w:tr w:rsidR="007873DF" w:rsidRPr="00B42E49" w14:paraId="2AB600AC" w14:textId="77777777" w:rsidTr="007873DF">
        <w:trPr>
          <w:trHeight w:val="1130"/>
        </w:trPr>
        <w:tc>
          <w:tcPr>
            <w:tcW w:w="3020" w:type="dxa"/>
            <w:tcBorders>
              <w:top w:val="single" w:sz="4" w:space="0" w:color="auto"/>
              <w:left w:val="single" w:sz="4" w:space="0" w:color="auto"/>
              <w:bottom w:val="single" w:sz="4" w:space="0" w:color="auto"/>
              <w:right w:val="single" w:sz="4" w:space="0" w:color="auto"/>
            </w:tcBorders>
            <w:hideMark/>
          </w:tcPr>
          <w:p w14:paraId="43CFB3A4" w14:textId="77777777" w:rsidR="007873DF" w:rsidRPr="007873DF" w:rsidRDefault="007873DF" w:rsidP="007873DF">
            <w:pPr>
              <w:jc w:val="both"/>
              <w:rPr>
                <w:rFonts w:asciiTheme="minorHAnsi" w:hAnsiTheme="minorHAnsi" w:cstheme="minorHAnsi"/>
              </w:rPr>
            </w:pPr>
            <w:r w:rsidRPr="007873DF">
              <w:rPr>
                <w:rFonts w:asciiTheme="minorHAnsi" w:hAnsiTheme="minorHAnsi" w:cstheme="minorHAnsi"/>
              </w:rPr>
              <w:t>Doelstelling opdrachtgever</w:t>
            </w:r>
          </w:p>
        </w:tc>
        <w:tc>
          <w:tcPr>
            <w:tcW w:w="5906" w:type="dxa"/>
            <w:tcBorders>
              <w:top w:val="single" w:sz="4" w:space="0" w:color="auto"/>
              <w:left w:val="single" w:sz="4" w:space="0" w:color="auto"/>
              <w:bottom w:val="single" w:sz="4" w:space="0" w:color="auto"/>
              <w:right w:val="single" w:sz="4" w:space="0" w:color="auto"/>
            </w:tcBorders>
          </w:tcPr>
          <w:p w14:paraId="1D55B537" w14:textId="77777777" w:rsidR="007873DF" w:rsidRDefault="007873DF" w:rsidP="007873DF">
            <w:pPr>
              <w:rPr>
                <w:rFonts w:asciiTheme="minorHAnsi" w:hAnsiTheme="minorHAnsi" w:cstheme="minorHAnsi"/>
              </w:rPr>
            </w:pPr>
            <w:r w:rsidRPr="007873DF">
              <w:rPr>
                <w:rFonts w:asciiTheme="minorHAnsi" w:eastAsia="Verdana" w:hAnsiTheme="minorHAnsi" w:cstheme="minorHAnsi"/>
              </w:rPr>
              <w:t>De opdrachtgever wil dat de opdrachtnemer voor de dienstverlening van Sociaal Maatschappelijke Begeleiding zorgdraagt voor de zelfredzaamheid van de bewoners en dat de bewoners goed samenleven met elkaar en met de buur</w:t>
            </w:r>
            <w:r w:rsidRPr="007873DF">
              <w:rPr>
                <w:rFonts w:asciiTheme="minorHAnsi" w:hAnsiTheme="minorHAnsi" w:cstheme="minorHAnsi"/>
              </w:rPr>
              <w:t xml:space="preserve">t. </w:t>
            </w:r>
          </w:p>
          <w:p w14:paraId="122B85BB" w14:textId="77777777" w:rsidR="006974ED" w:rsidRPr="007873DF" w:rsidRDefault="006974ED" w:rsidP="007873DF">
            <w:pPr>
              <w:rPr>
                <w:rFonts w:asciiTheme="minorHAnsi" w:hAnsiTheme="minorHAnsi" w:cstheme="minorHAnsi"/>
              </w:rPr>
            </w:pPr>
          </w:p>
        </w:tc>
      </w:tr>
      <w:tr w:rsidR="007873DF" w:rsidRPr="00B42E49" w14:paraId="0FF8BA61" w14:textId="77777777" w:rsidTr="00A032E9">
        <w:trPr>
          <w:trHeight w:val="7922"/>
        </w:trPr>
        <w:tc>
          <w:tcPr>
            <w:tcW w:w="3020" w:type="dxa"/>
            <w:tcBorders>
              <w:top w:val="single" w:sz="4" w:space="0" w:color="auto"/>
              <w:left w:val="single" w:sz="4" w:space="0" w:color="auto"/>
              <w:bottom w:val="single" w:sz="4" w:space="0" w:color="auto"/>
              <w:right w:val="single" w:sz="4" w:space="0" w:color="auto"/>
            </w:tcBorders>
          </w:tcPr>
          <w:p w14:paraId="234480A1" w14:textId="7AABA5A5" w:rsidR="007873DF" w:rsidRPr="007873DF" w:rsidRDefault="00A032E9" w:rsidP="007873DF">
            <w:pPr>
              <w:jc w:val="both"/>
              <w:rPr>
                <w:rFonts w:asciiTheme="minorHAnsi" w:hAnsiTheme="minorHAnsi" w:cstheme="minorHAnsi"/>
              </w:rPr>
            </w:pPr>
            <w:r>
              <w:rPr>
                <w:rFonts w:asciiTheme="minorHAnsi" w:hAnsiTheme="minorHAnsi" w:cstheme="minorHAnsi"/>
              </w:rPr>
              <w:t>Casus</w:t>
            </w:r>
          </w:p>
        </w:tc>
        <w:tc>
          <w:tcPr>
            <w:tcW w:w="5906" w:type="dxa"/>
            <w:tcBorders>
              <w:top w:val="single" w:sz="4" w:space="0" w:color="auto"/>
              <w:left w:val="single" w:sz="4" w:space="0" w:color="auto"/>
              <w:bottom w:val="single" w:sz="4" w:space="0" w:color="auto"/>
              <w:right w:val="single" w:sz="4" w:space="0" w:color="auto"/>
            </w:tcBorders>
          </w:tcPr>
          <w:p w14:paraId="16077888" w14:textId="371DAEFF" w:rsidR="007873DF" w:rsidRDefault="007873DF" w:rsidP="007873DF">
            <w:pPr>
              <w:rPr>
                <w:rFonts w:asciiTheme="minorHAnsi" w:eastAsia="Verdana" w:hAnsiTheme="minorHAnsi" w:cstheme="minorHAnsi"/>
              </w:rPr>
            </w:pPr>
            <w:r w:rsidRPr="007873DF">
              <w:rPr>
                <w:rFonts w:asciiTheme="minorHAnsi" w:eastAsia="Verdana" w:hAnsiTheme="minorHAnsi" w:cstheme="minorHAnsi"/>
              </w:rPr>
              <w:t xml:space="preserve">Uitwerking aan de hand van </w:t>
            </w:r>
            <w:r w:rsidR="00A032E9">
              <w:rPr>
                <w:rFonts w:asciiTheme="minorHAnsi" w:eastAsia="Verdana" w:hAnsiTheme="minorHAnsi" w:cstheme="minorHAnsi"/>
              </w:rPr>
              <w:t>de volgende</w:t>
            </w:r>
            <w:r w:rsidRPr="007873DF">
              <w:rPr>
                <w:rFonts w:asciiTheme="minorHAnsi" w:eastAsia="Verdana" w:hAnsiTheme="minorHAnsi" w:cstheme="minorHAnsi"/>
              </w:rPr>
              <w:t xml:space="preserve"> casus</w:t>
            </w:r>
            <w:r w:rsidR="00A032E9">
              <w:rPr>
                <w:rFonts w:asciiTheme="minorHAnsi" w:eastAsia="Verdana" w:hAnsiTheme="minorHAnsi" w:cstheme="minorHAnsi"/>
              </w:rPr>
              <w:t>:</w:t>
            </w:r>
          </w:p>
          <w:p w14:paraId="761F49A0" w14:textId="77777777" w:rsidR="00A032E9" w:rsidRDefault="00A032E9" w:rsidP="00A032E9">
            <w:pPr>
              <w:rPr>
                <w:u w:val="single"/>
              </w:rPr>
            </w:pPr>
          </w:p>
          <w:p w14:paraId="50B52C34" w14:textId="1C72AB38" w:rsidR="00A032E9" w:rsidRPr="00DE61A6" w:rsidRDefault="00A032E9" w:rsidP="00A032E9">
            <w:pPr>
              <w:rPr>
                <w:u w:val="single"/>
              </w:rPr>
            </w:pPr>
            <w:r w:rsidRPr="00DE61A6">
              <w:rPr>
                <w:u w:val="single"/>
              </w:rPr>
              <w:t>Situatiebeschrijving</w:t>
            </w:r>
          </w:p>
          <w:p w14:paraId="516DAAEB" w14:textId="77777777" w:rsidR="00A032E9" w:rsidRDefault="00A032E9" w:rsidP="00A032E9">
            <w:r>
              <w:t xml:space="preserve">Op een opvanglocatie met meer dan 100 Oekraïense ontheemden en meer dan 100 statushouders uit andere landen, komt een Oekraïense moeder naar de begeleiding toe. Zij maakt kenbaar dat zij zich steeds meer zorgen maakt over de ontwikkelingen in Oekraïne; ze ziet dagelijks de beelden van oorlogshandelingen en verwoestingen in de stad waar ze eerder woonachtig was met haar echtgenoot en kinderen. Ze heeft al meer dan een jaar geen contact meer met haar echtgenoot. Ze heeft werk in Haarlem, beide kinderen gaan hier naar school en hebben steeds minder herinneringen aan Oekraïne. Ze geeft aan tot de conclusie te zijn gekomen dat er geen toekomst meer in Oekraïne voor hen is en wil zich definitief in Haarlem vestigen. Ze stelt dat zij net als de statushouders die ook gevlucht zijn voor oorlogen elders in de wereld, ook zij met haar kinderen recht heeft op een veilig leven in Haarlem. </w:t>
            </w:r>
          </w:p>
          <w:p w14:paraId="1609FD33" w14:textId="77777777" w:rsidR="00A032E9" w:rsidRDefault="00A032E9" w:rsidP="00A032E9"/>
          <w:p w14:paraId="7742E604" w14:textId="77777777" w:rsidR="00A032E9" w:rsidRPr="009D2087" w:rsidRDefault="00A032E9" w:rsidP="00A032E9">
            <w:pPr>
              <w:rPr>
                <w:u w:val="single"/>
              </w:rPr>
            </w:pPr>
            <w:r w:rsidRPr="009D2087">
              <w:rPr>
                <w:u w:val="single"/>
              </w:rPr>
              <w:t>Vragen</w:t>
            </w:r>
          </w:p>
          <w:p w14:paraId="2FA06D48" w14:textId="77777777" w:rsidR="007873DF" w:rsidRDefault="00A032E9" w:rsidP="007873DF">
            <w:r>
              <w:t xml:space="preserve">Vraag 1: wat is de eerste reactie op de melding van de bewoonster? </w:t>
            </w:r>
            <w:r>
              <w:br/>
              <w:t>Vraag 2: welke aanpak kan worden gekozen om het verzoek af te handelen?</w:t>
            </w:r>
            <w:r>
              <w:br/>
              <w:t>Vraag 3: wordt er overleg en samenwerking met andere partijen gezocht? Zo ja welke en waarom?</w:t>
            </w:r>
            <w:r>
              <w:br/>
              <w:t xml:space="preserve">Vraag 4: hoe wordt gehandeld als in navolging van deze moeder, enkele tientallen bewoners een petitie met vergelijkbaar verzoek indienen? </w:t>
            </w:r>
          </w:p>
          <w:p w14:paraId="3915AF74" w14:textId="184343DB" w:rsidR="006974ED" w:rsidRPr="00A032E9" w:rsidRDefault="006974ED" w:rsidP="007873DF"/>
        </w:tc>
      </w:tr>
      <w:tr w:rsidR="007873DF" w:rsidRPr="00B42E49" w14:paraId="26AE2E2D" w14:textId="77777777" w:rsidTr="007873DF">
        <w:trPr>
          <w:trHeight w:val="1497"/>
        </w:trPr>
        <w:tc>
          <w:tcPr>
            <w:tcW w:w="3020" w:type="dxa"/>
            <w:tcBorders>
              <w:top w:val="single" w:sz="4" w:space="0" w:color="auto"/>
              <w:left w:val="single" w:sz="4" w:space="0" w:color="auto"/>
              <w:bottom w:val="single" w:sz="4" w:space="0" w:color="auto"/>
              <w:right w:val="single" w:sz="4" w:space="0" w:color="auto"/>
            </w:tcBorders>
            <w:hideMark/>
          </w:tcPr>
          <w:p w14:paraId="5412C86B" w14:textId="77777777" w:rsidR="007873DF" w:rsidRPr="007873DF" w:rsidRDefault="007873DF" w:rsidP="007873DF">
            <w:pPr>
              <w:jc w:val="both"/>
              <w:rPr>
                <w:rFonts w:asciiTheme="minorHAnsi" w:hAnsiTheme="minorHAnsi" w:cstheme="minorHAnsi"/>
              </w:rPr>
            </w:pPr>
            <w:r w:rsidRPr="007873DF">
              <w:rPr>
                <w:rFonts w:asciiTheme="minorHAnsi" w:hAnsiTheme="minorHAnsi" w:cstheme="minorHAnsi"/>
              </w:rPr>
              <w:t>Minimale eis</w:t>
            </w:r>
          </w:p>
        </w:tc>
        <w:tc>
          <w:tcPr>
            <w:tcW w:w="5906" w:type="dxa"/>
            <w:tcBorders>
              <w:top w:val="single" w:sz="4" w:space="0" w:color="auto"/>
              <w:left w:val="single" w:sz="4" w:space="0" w:color="auto"/>
              <w:bottom w:val="single" w:sz="4" w:space="0" w:color="auto"/>
              <w:right w:val="single" w:sz="4" w:space="0" w:color="auto"/>
            </w:tcBorders>
            <w:hideMark/>
          </w:tcPr>
          <w:p w14:paraId="6F9F9F03" w14:textId="77777777" w:rsidR="007873DF" w:rsidRPr="007873DF" w:rsidRDefault="007873DF" w:rsidP="007873DF">
            <w:pPr>
              <w:rPr>
                <w:rFonts w:asciiTheme="minorHAnsi" w:hAnsiTheme="minorHAnsi" w:cstheme="minorHAnsi"/>
              </w:rPr>
            </w:pPr>
            <w:r w:rsidRPr="007873DF">
              <w:rPr>
                <w:rFonts w:asciiTheme="minorHAnsi" w:hAnsiTheme="minorHAnsi" w:cstheme="minorHAnsi"/>
              </w:rPr>
              <w:t>Maximaal 3 A4 inclusief bijlagen, waarbij de volgende eisen gelden met betrekking tot de lay-out:</w:t>
            </w:r>
          </w:p>
          <w:p w14:paraId="59A436BE"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 xml:space="preserve">minimaal lettergrootte 10 </w:t>
            </w:r>
            <w:proofErr w:type="spellStart"/>
            <w:r w:rsidRPr="007873DF">
              <w:rPr>
                <w:rFonts w:asciiTheme="minorHAnsi" w:hAnsiTheme="minorHAnsi" w:cstheme="minorHAnsi"/>
              </w:rPr>
              <w:t>Arial</w:t>
            </w:r>
            <w:proofErr w:type="spellEnd"/>
            <w:r w:rsidRPr="007873DF">
              <w:rPr>
                <w:rFonts w:asciiTheme="minorHAnsi" w:hAnsiTheme="minorHAnsi" w:cstheme="minorHAnsi"/>
              </w:rPr>
              <w:t xml:space="preserve"> of vergelijkbaar.</w:t>
            </w:r>
          </w:p>
          <w:p w14:paraId="0BD4EC38"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Minimaal regelafstand 1</w:t>
            </w:r>
          </w:p>
          <w:p w14:paraId="27166424" w14:textId="77777777" w:rsid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Marges op setting “Normaal” (2,5 cm rondom)</w:t>
            </w:r>
          </w:p>
          <w:p w14:paraId="3B31708A" w14:textId="77777777" w:rsidR="00B870A8" w:rsidRPr="00B870A8" w:rsidRDefault="00B870A8" w:rsidP="00B870A8">
            <w:pPr>
              <w:widowControl w:val="0"/>
              <w:rPr>
                <w:rFonts w:cstheme="minorHAnsi"/>
              </w:rPr>
            </w:pPr>
          </w:p>
          <w:p w14:paraId="0276E7FB" w14:textId="77777777" w:rsidR="006974ED" w:rsidRPr="006974ED" w:rsidRDefault="006974ED" w:rsidP="006974ED">
            <w:pPr>
              <w:widowControl w:val="0"/>
              <w:rPr>
                <w:rFonts w:cstheme="minorHAnsi"/>
              </w:rPr>
            </w:pPr>
          </w:p>
        </w:tc>
      </w:tr>
      <w:tr w:rsidR="007873DF" w:rsidRPr="00B42E49" w14:paraId="4E3E8580" w14:textId="77777777" w:rsidTr="007873DF">
        <w:trPr>
          <w:trHeight w:val="4224"/>
        </w:trPr>
        <w:tc>
          <w:tcPr>
            <w:tcW w:w="3020" w:type="dxa"/>
            <w:tcBorders>
              <w:top w:val="single" w:sz="4" w:space="0" w:color="auto"/>
              <w:left w:val="single" w:sz="4" w:space="0" w:color="auto"/>
              <w:bottom w:val="single" w:sz="4" w:space="0" w:color="auto"/>
              <w:right w:val="single" w:sz="4" w:space="0" w:color="auto"/>
            </w:tcBorders>
            <w:hideMark/>
          </w:tcPr>
          <w:p w14:paraId="032E2B5A" w14:textId="77777777" w:rsidR="007873DF" w:rsidRPr="007873DF" w:rsidRDefault="007873DF" w:rsidP="007873DF">
            <w:pPr>
              <w:jc w:val="both"/>
              <w:rPr>
                <w:rFonts w:asciiTheme="minorHAnsi" w:eastAsia="Verdana" w:hAnsiTheme="minorHAnsi" w:cstheme="minorHAnsi"/>
              </w:rPr>
            </w:pPr>
            <w:r w:rsidRPr="007873DF">
              <w:rPr>
                <w:rFonts w:asciiTheme="minorHAnsi" w:eastAsia="Verdana" w:hAnsiTheme="minorHAnsi" w:cstheme="minorHAnsi"/>
              </w:rPr>
              <w:lastRenderedPageBreak/>
              <w:t>Aandachtspunten</w:t>
            </w:r>
          </w:p>
        </w:tc>
        <w:tc>
          <w:tcPr>
            <w:tcW w:w="5906" w:type="dxa"/>
            <w:tcBorders>
              <w:top w:val="single" w:sz="4" w:space="0" w:color="auto"/>
              <w:left w:val="single" w:sz="4" w:space="0" w:color="auto"/>
              <w:bottom w:val="single" w:sz="4" w:space="0" w:color="auto"/>
              <w:right w:val="single" w:sz="4" w:space="0" w:color="auto"/>
            </w:tcBorders>
            <w:hideMark/>
          </w:tcPr>
          <w:p w14:paraId="1D41CC40" w14:textId="28FFBC80" w:rsidR="007873DF" w:rsidRPr="007873DF" w:rsidRDefault="00465EF1" w:rsidP="007873DF">
            <w:pPr>
              <w:rPr>
                <w:rFonts w:asciiTheme="minorHAnsi" w:hAnsiTheme="minorHAnsi" w:cstheme="minorHAnsi"/>
              </w:rPr>
            </w:pPr>
            <w:r>
              <w:rPr>
                <w:rFonts w:asciiTheme="minorHAnsi" w:eastAsia="Verdana" w:hAnsiTheme="minorHAnsi" w:cstheme="minorHAnsi"/>
              </w:rPr>
              <w:t xml:space="preserve">Werk de hierboven beschreven </w:t>
            </w:r>
            <w:r w:rsidR="00424213">
              <w:rPr>
                <w:rFonts w:asciiTheme="minorHAnsi" w:eastAsia="Verdana" w:hAnsiTheme="minorHAnsi" w:cstheme="minorHAnsi"/>
              </w:rPr>
              <w:t>casus</w:t>
            </w:r>
            <w:r>
              <w:rPr>
                <w:rFonts w:asciiTheme="minorHAnsi" w:eastAsia="Verdana" w:hAnsiTheme="minorHAnsi" w:cstheme="minorHAnsi"/>
              </w:rPr>
              <w:t xml:space="preserve"> </w:t>
            </w:r>
            <w:r w:rsidR="008F797F">
              <w:rPr>
                <w:rFonts w:asciiTheme="minorHAnsi" w:eastAsia="Verdana" w:hAnsiTheme="minorHAnsi" w:cstheme="minorHAnsi"/>
              </w:rPr>
              <w:t>en vragen uit</w:t>
            </w:r>
            <w:r w:rsidR="00424213">
              <w:rPr>
                <w:rFonts w:asciiTheme="minorHAnsi" w:eastAsia="Verdana" w:hAnsiTheme="minorHAnsi" w:cstheme="minorHAnsi"/>
              </w:rPr>
              <w:t xml:space="preserve"> en g</w:t>
            </w:r>
            <w:r w:rsidR="007873DF" w:rsidRPr="007873DF">
              <w:rPr>
                <w:rFonts w:asciiTheme="minorHAnsi" w:eastAsia="Verdana" w:hAnsiTheme="minorHAnsi" w:cstheme="minorHAnsi"/>
              </w:rPr>
              <w:t xml:space="preserve">eef aan hoe u concreet in staat bent uw meerwaarde ten aanzien van dit </w:t>
            </w:r>
            <w:proofErr w:type="spellStart"/>
            <w:r w:rsidR="007873DF" w:rsidRPr="007873DF">
              <w:rPr>
                <w:rFonts w:asciiTheme="minorHAnsi" w:eastAsia="Verdana" w:hAnsiTheme="minorHAnsi" w:cstheme="minorHAnsi"/>
              </w:rPr>
              <w:t>subgunningscriterium</w:t>
            </w:r>
            <w:proofErr w:type="spellEnd"/>
            <w:r w:rsidR="007873DF" w:rsidRPr="007873DF">
              <w:rPr>
                <w:rFonts w:asciiTheme="minorHAnsi" w:eastAsia="Verdana" w:hAnsiTheme="minorHAnsi" w:cstheme="minorHAnsi"/>
              </w:rPr>
              <w:t xml:space="preserve"> toe te passen in deze opdracht per ingang van de overeenkomst (met ten minste handhaving van het gestelde in het Programma van Eisen). U gaat daarbij </w:t>
            </w:r>
            <w:r w:rsidR="007873DF" w:rsidRPr="007873DF">
              <w:rPr>
                <w:rFonts w:asciiTheme="minorHAnsi" w:eastAsia="Verdana" w:hAnsiTheme="minorHAnsi" w:cstheme="minorHAnsi"/>
                <w:b/>
                <w:bCs/>
              </w:rPr>
              <w:t xml:space="preserve">minimaal </w:t>
            </w:r>
            <w:r w:rsidR="007873DF" w:rsidRPr="007873DF">
              <w:rPr>
                <w:rFonts w:asciiTheme="minorHAnsi" w:eastAsia="Verdana" w:hAnsiTheme="minorHAnsi" w:cstheme="minorHAnsi"/>
              </w:rPr>
              <w:t>in op de volgende onderdelen:</w:t>
            </w:r>
          </w:p>
          <w:p w14:paraId="004581B5"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Hoe zorgt u voor de zelfredzaamheid van bewoners met daarbij de visie van de gemeente als uitgangspunt;</w:t>
            </w:r>
          </w:p>
          <w:p w14:paraId="058DA7B1"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Hoe gaat u om met veiligheid van de locaties en aanwezigheid van de beveiliging;</w:t>
            </w:r>
          </w:p>
          <w:p w14:paraId="2666E7DA"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 xml:space="preserve">Uw werkwijze bij hulpvragen; </w:t>
            </w:r>
          </w:p>
          <w:p w14:paraId="54D96109"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Het handelen bij incidenten;</w:t>
            </w:r>
          </w:p>
          <w:p w14:paraId="326C6AD4"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Uw werkwijze bij initiatieven van buurtbewoners;</w:t>
            </w:r>
          </w:p>
          <w:p w14:paraId="667E6AB2" w14:textId="7CD0E745" w:rsidR="007873DF" w:rsidRPr="00DC7064" w:rsidRDefault="007873DF" w:rsidP="006C16B5">
            <w:pPr>
              <w:pStyle w:val="Lijstalinea"/>
              <w:widowControl w:val="0"/>
              <w:numPr>
                <w:ilvl w:val="0"/>
                <w:numId w:val="19"/>
              </w:numPr>
              <w:rPr>
                <w:rFonts w:asciiTheme="minorHAnsi" w:eastAsia="Verdana" w:hAnsiTheme="minorHAnsi" w:cstheme="minorHAnsi"/>
              </w:rPr>
            </w:pPr>
            <w:r w:rsidRPr="007873DF">
              <w:rPr>
                <w:rFonts w:asciiTheme="minorHAnsi" w:hAnsiTheme="minorHAnsi" w:cstheme="minorHAnsi"/>
              </w:rPr>
              <w:t>Risico's die u ziet op het onderwerp welzijn bewoners en omgeving en welke beheersmaatregelen u neemt om dit risico te voorkomen en beperken.</w:t>
            </w:r>
          </w:p>
          <w:p w14:paraId="7968CCB6" w14:textId="77777777" w:rsidR="00DC7064" w:rsidRPr="006974ED" w:rsidRDefault="00DC7064" w:rsidP="00DC7064">
            <w:pPr>
              <w:pStyle w:val="Lijstalinea"/>
              <w:widowControl w:val="0"/>
              <w:rPr>
                <w:rFonts w:asciiTheme="minorHAnsi" w:eastAsia="Verdana" w:hAnsiTheme="minorHAnsi" w:cstheme="minorHAnsi"/>
              </w:rPr>
            </w:pPr>
          </w:p>
          <w:p w14:paraId="044B0D01" w14:textId="77777777" w:rsidR="00B870A8" w:rsidRPr="006974ED" w:rsidRDefault="00B870A8" w:rsidP="006974ED">
            <w:pPr>
              <w:widowControl w:val="0"/>
              <w:rPr>
                <w:rFonts w:eastAsia="Verdana" w:cstheme="minorHAnsi"/>
              </w:rPr>
            </w:pPr>
          </w:p>
        </w:tc>
      </w:tr>
    </w:tbl>
    <w:p w14:paraId="3E39D76F" w14:textId="77777777" w:rsidR="007873DF" w:rsidRPr="007873DF" w:rsidRDefault="007873DF" w:rsidP="007873DF"/>
    <w:p w14:paraId="6A1758E7" w14:textId="55F572D7" w:rsidR="00415217" w:rsidRDefault="00415217" w:rsidP="006C16B5">
      <w:pPr>
        <w:pStyle w:val="Kop2"/>
        <w:numPr>
          <w:ilvl w:val="1"/>
          <w:numId w:val="12"/>
        </w:numPr>
        <w:tabs>
          <w:tab w:val="num" w:pos="360"/>
        </w:tabs>
        <w:spacing w:line="240" w:lineRule="auto"/>
        <w:ind w:left="0" w:firstLine="0"/>
        <w:rPr>
          <w:rFonts w:ascii="Calibri" w:hAnsi="Calibri" w:cs="Calibri"/>
          <w:b/>
        </w:rPr>
      </w:pPr>
      <w:r w:rsidRPr="004A2FF2">
        <w:rPr>
          <w:rFonts w:ascii="Calibri" w:hAnsi="Calibri" w:cs="Calibri"/>
          <w:b/>
        </w:rPr>
        <w:t xml:space="preserve">   </w:t>
      </w:r>
      <w:r w:rsidRPr="004A2FF2">
        <w:rPr>
          <w:rFonts w:ascii="Calibri" w:hAnsi="Calibri" w:cs="Calibri"/>
          <w:b/>
        </w:rPr>
        <w:tab/>
      </w:r>
      <w:bookmarkStart w:id="74" w:name="_Toc184657010"/>
      <w:r w:rsidR="00F97A72">
        <w:rPr>
          <w:rFonts w:ascii="Calibri" w:hAnsi="Calibri" w:cs="Calibri"/>
          <w:b/>
        </w:rPr>
        <w:t xml:space="preserve">Kwaliteit </w:t>
      </w:r>
      <w:r w:rsidR="007873DF">
        <w:rPr>
          <w:rFonts w:ascii="Calibri" w:hAnsi="Calibri" w:cs="Calibri"/>
          <w:b/>
        </w:rPr>
        <w:t>P</w:t>
      </w:r>
      <w:r w:rsidR="00A032E9">
        <w:rPr>
          <w:rFonts w:ascii="Calibri" w:hAnsi="Calibri" w:cs="Calibri"/>
          <w:b/>
        </w:rPr>
        <w:t>ERCEEL</w:t>
      </w:r>
      <w:r w:rsidR="007873DF">
        <w:rPr>
          <w:rFonts w:ascii="Calibri" w:hAnsi="Calibri" w:cs="Calibri"/>
          <w:b/>
        </w:rPr>
        <w:t xml:space="preserve"> </w:t>
      </w:r>
      <w:r w:rsidR="000B50DA">
        <w:rPr>
          <w:rFonts w:ascii="Calibri" w:hAnsi="Calibri" w:cs="Calibri"/>
          <w:b/>
        </w:rPr>
        <w:t>2</w:t>
      </w:r>
      <w:r w:rsidRPr="004A2FF2">
        <w:rPr>
          <w:rFonts w:ascii="Calibri" w:hAnsi="Calibri" w:cs="Calibri"/>
          <w:b/>
        </w:rPr>
        <w:t>:</w:t>
      </w:r>
      <w:bookmarkEnd w:id="74"/>
      <w:r w:rsidRPr="004A2FF2">
        <w:rPr>
          <w:rFonts w:ascii="Calibri" w:hAnsi="Calibri" w:cs="Calibri"/>
          <w:b/>
        </w:rPr>
        <w:t xml:space="preserve"> </w:t>
      </w:r>
    </w:p>
    <w:p w14:paraId="6EFFB9A7" w14:textId="77777777" w:rsidR="007873DF" w:rsidRDefault="007873DF" w:rsidP="00E80468">
      <w:pPr>
        <w:spacing w:after="0" w:line="240" w:lineRule="auto"/>
        <w:rPr>
          <w:b/>
        </w:rPr>
      </w:pPr>
    </w:p>
    <w:tbl>
      <w:tblPr>
        <w:tblW w:w="8941"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977"/>
        <w:gridCol w:w="5964"/>
      </w:tblGrid>
      <w:tr w:rsidR="007873DF" w:rsidRPr="00451192" w14:paraId="47EBA5FF" w14:textId="77777777">
        <w:trPr>
          <w:cantSplit/>
          <w:trHeight w:val="576"/>
        </w:trPr>
        <w:tc>
          <w:tcPr>
            <w:tcW w:w="8941" w:type="dxa"/>
            <w:gridSpan w:val="2"/>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074D9F79" w14:textId="77777777" w:rsidR="007873DF" w:rsidRPr="00451192" w:rsidRDefault="007873DF">
            <w:pPr>
              <w:spacing w:after="0"/>
              <w:jc w:val="center"/>
              <w:rPr>
                <w:rFonts w:eastAsia="Calibri" w:cs="Times New Roman"/>
                <w:b/>
                <w:bCs/>
                <w:color w:val="FFFFFF"/>
              </w:rPr>
            </w:pPr>
            <w:r w:rsidRPr="00451192">
              <w:rPr>
                <w:b/>
                <w:bCs/>
                <w:color w:val="FFFFFF" w:themeColor="background1"/>
              </w:rPr>
              <w:t>SGC1:</w:t>
            </w:r>
            <w:r w:rsidRPr="00451192">
              <w:rPr>
                <w:rFonts w:eastAsia="Calibri" w:cs="Times New Roman"/>
                <w:b/>
                <w:bCs/>
                <w:color w:val="FFFFFF" w:themeColor="background1"/>
              </w:rPr>
              <w:t xml:space="preserve"> Plan van aanpak samenwerking gemeente (max.25 punten)</w:t>
            </w:r>
          </w:p>
        </w:tc>
      </w:tr>
      <w:tr w:rsidR="007873DF" w:rsidRPr="00451192" w14:paraId="794FA277" w14:textId="77777777">
        <w:trPr>
          <w:cantSplit/>
          <w:trHeight w:val="1407"/>
        </w:trPr>
        <w:tc>
          <w:tcPr>
            <w:tcW w:w="2977" w:type="dxa"/>
            <w:tcBorders>
              <w:top w:val="single" w:sz="4" w:space="0" w:color="auto"/>
              <w:left w:val="single" w:sz="4" w:space="0" w:color="auto"/>
              <w:bottom w:val="single" w:sz="4" w:space="0" w:color="auto"/>
              <w:right w:val="single" w:sz="4" w:space="0" w:color="auto"/>
            </w:tcBorders>
            <w:vAlign w:val="center"/>
          </w:tcPr>
          <w:p w14:paraId="364BF497" w14:textId="77777777" w:rsidR="007873DF" w:rsidRPr="007873DF" w:rsidRDefault="007873DF">
            <w:pPr>
              <w:spacing w:after="0" w:line="240" w:lineRule="auto"/>
              <w:rPr>
                <w:rFonts w:eastAsia="Calibri" w:cstheme="minorHAnsi"/>
              </w:rPr>
            </w:pPr>
            <w:r w:rsidRPr="007873DF">
              <w:rPr>
                <w:rFonts w:eastAsia="Calibri" w:cstheme="minorHAnsi"/>
              </w:rPr>
              <w:t>Doelstelling opdrachtgever</w:t>
            </w:r>
          </w:p>
        </w:tc>
        <w:tc>
          <w:tcPr>
            <w:tcW w:w="5964" w:type="dxa"/>
            <w:tcBorders>
              <w:top w:val="single" w:sz="4" w:space="0" w:color="auto"/>
              <w:left w:val="single" w:sz="4" w:space="0" w:color="auto"/>
              <w:bottom w:val="single" w:sz="4" w:space="0" w:color="auto"/>
              <w:right w:val="single" w:sz="4" w:space="0" w:color="auto"/>
            </w:tcBorders>
            <w:vAlign w:val="center"/>
          </w:tcPr>
          <w:p w14:paraId="5097C0F7" w14:textId="77777777" w:rsidR="007873DF" w:rsidRDefault="007873DF">
            <w:pPr>
              <w:spacing w:after="0" w:line="240" w:lineRule="auto"/>
              <w:rPr>
                <w:rFonts w:eastAsia="Verdana" w:cstheme="minorHAnsi"/>
                <w:color w:val="333333"/>
              </w:rPr>
            </w:pPr>
            <w:r w:rsidRPr="007873DF">
              <w:rPr>
                <w:rFonts w:eastAsia="Verdana" w:cstheme="minorHAnsi"/>
                <w:color w:val="333333"/>
              </w:rPr>
              <w:t>De gemeente wil dat de opdrachtnemer de samenwerking tussen alle betrokken partijen en instanties bevordert. Hiervoor is een duidelijke visie met betrekking tot samenwerking met de gemeente en alle overige betrokken partijen als opdrachtgever nodig.</w:t>
            </w:r>
          </w:p>
          <w:p w14:paraId="1AF30D3D" w14:textId="7C6564ED" w:rsidR="006974ED" w:rsidRPr="007873DF" w:rsidRDefault="006974ED">
            <w:pPr>
              <w:spacing w:after="0" w:line="240" w:lineRule="auto"/>
              <w:rPr>
                <w:rFonts w:eastAsia="Verdana" w:cstheme="minorHAnsi"/>
              </w:rPr>
            </w:pPr>
          </w:p>
        </w:tc>
      </w:tr>
      <w:tr w:rsidR="007873DF" w:rsidRPr="00451192" w14:paraId="4905F71E" w14:textId="77777777">
        <w:trPr>
          <w:cantSplit/>
          <w:trHeight w:val="974"/>
        </w:trPr>
        <w:tc>
          <w:tcPr>
            <w:tcW w:w="2977" w:type="dxa"/>
            <w:tcBorders>
              <w:top w:val="single" w:sz="4" w:space="0" w:color="auto"/>
              <w:left w:val="single" w:sz="4" w:space="0" w:color="auto"/>
              <w:bottom w:val="single" w:sz="4" w:space="0" w:color="auto"/>
              <w:right w:val="single" w:sz="4" w:space="0" w:color="auto"/>
            </w:tcBorders>
            <w:vAlign w:val="center"/>
          </w:tcPr>
          <w:p w14:paraId="7F18B01B" w14:textId="77777777" w:rsidR="007873DF" w:rsidRPr="007873DF" w:rsidRDefault="007873DF">
            <w:pPr>
              <w:spacing w:after="0" w:line="240" w:lineRule="auto"/>
              <w:rPr>
                <w:rFonts w:eastAsia="Calibri" w:cstheme="minorHAnsi"/>
              </w:rPr>
            </w:pPr>
          </w:p>
        </w:tc>
        <w:tc>
          <w:tcPr>
            <w:tcW w:w="5964" w:type="dxa"/>
            <w:tcBorders>
              <w:top w:val="single" w:sz="4" w:space="0" w:color="auto"/>
              <w:left w:val="single" w:sz="4" w:space="0" w:color="auto"/>
              <w:bottom w:val="single" w:sz="4" w:space="0" w:color="auto"/>
              <w:right w:val="single" w:sz="4" w:space="0" w:color="auto"/>
            </w:tcBorders>
            <w:vAlign w:val="center"/>
          </w:tcPr>
          <w:p w14:paraId="73415837" w14:textId="77777777" w:rsidR="007873DF" w:rsidRDefault="007873DF">
            <w:pPr>
              <w:spacing w:after="0" w:line="240" w:lineRule="auto"/>
              <w:rPr>
                <w:rFonts w:eastAsia="Verdana" w:cstheme="minorHAnsi"/>
                <w:color w:val="333333"/>
              </w:rPr>
            </w:pPr>
            <w:r w:rsidRPr="007873DF">
              <w:rPr>
                <w:rFonts w:eastAsia="Verdana" w:cstheme="minorHAnsi"/>
                <w:color w:val="333333"/>
              </w:rPr>
              <w:t>Het sub-gunningscriterium is qua uitvraag hetzelfde per perceel. Het is wel de verwachting dat de uitwerking van het criterium per perceel verschilt.</w:t>
            </w:r>
          </w:p>
          <w:p w14:paraId="7128E5D4" w14:textId="77777777" w:rsidR="006974ED" w:rsidRPr="007873DF" w:rsidRDefault="006974ED">
            <w:pPr>
              <w:spacing w:after="0" w:line="240" w:lineRule="auto"/>
              <w:rPr>
                <w:rFonts w:eastAsia="Verdana" w:cstheme="minorHAnsi"/>
                <w:color w:val="333333"/>
              </w:rPr>
            </w:pPr>
          </w:p>
        </w:tc>
      </w:tr>
      <w:tr w:rsidR="007873DF" w:rsidRPr="00451192" w14:paraId="3DECD87A" w14:textId="77777777">
        <w:trPr>
          <w:cantSplit/>
          <w:trHeight w:val="1568"/>
        </w:trPr>
        <w:tc>
          <w:tcPr>
            <w:tcW w:w="2977" w:type="dxa"/>
            <w:tcBorders>
              <w:top w:val="single" w:sz="4" w:space="0" w:color="auto"/>
              <w:left w:val="single" w:sz="4" w:space="0" w:color="auto"/>
              <w:bottom w:val="single" w:sz="4" w:space="0" w:color="auto"/>
              <w:right w:val="single" w:sz="4" w:space="0" w:color="auto"/>
            </w:tcBorders>
            <w:vAlign w:val="center"/>
          </w:tcPr>
          <w:p w14:paraId="04E6128B" w14:textId="77777777" w:rsidR="007873DF" w:rsidRPr="007873DF" w:rsidRDefault="007873DF">
            <w:pPr>
              <w:spacing w:after="0" w:line="240" w:lineRule="auto"/>
              <w:rPr>
                <w:rFonts w:eastAsia="Calibri" w:cstheme="minorHAnsi"/>
              </w:rPr>
            </w:pPr>
            <w:r w:rsidRPr="007873DF">
              <w:rPr>
                <w:rFonts w:eastAsia="Calibri" w:cstheme="minorHAnsi"/>
              </w:rPr>
              <w:t>Minimale eis</w:t>
            </w:r>
          </w:p>
        </w:tc>
        <w:tc>
          <w:tcPr>
            <w:tcW w:w="5964" w:type="dxa"/>
            <w:tcBorders>
              <w:top w:val="single" w:sz="4" w:space="0" w:color="auto"/>
              <w:left w:val="single" w:sz="4" w:space="0" w:color="auto"/>
              <w:bottom w:val="single" w:sz="4" w:space="0" w:color="auto"/>
              <w:right w:val="single" w:sz="4" w:space="0" w:color="auto"/>
            </w:tcBorders>
            <w:vAlign w:val="center"/>
          </w:tcPr>
          <w:p w14:paraId="09620D68" w14:textId="77777777" w:rsidR="007873DF" w:rsidRPr="007873DF" w:rsidRDefault="007873DF">
            <w:pPr>
              <w:spacing w:after="0" w:line="240" w:lineRule="auto"/>
              <w:rPr>
                <w:rFonts w:cstheme="minorHAnsi"/>
              </w:rPr>
            </w:pPr>
            <w:r w:rsidRPr="007873DF">
              <w:rPr>
                <w:rFonts w:cstheme="minorHAnsi"/>
              </w:rPr>
              <w:t>Maximaal 4 A4 inclusief bijlagen, waarbij de volgende eisen gelden met betrekking tot de lay-out:</w:t>
            </w:r>
          </w:p>
          <w:p w14:paraId="11A8F705" w14:textId="77777777" w:rsidR="007873DF" w:rsidRPr="007873DF" w:rsidRDefault="007873DF" w:rsidP="006C16B5">
            <w:pPr>
              <w:pStyle w:val="Lijstalinea"/>
              <w:widowControl w:val="0"/>
              <w:numPr>
                <w:ilvl w:val="0"/>
                <w:numId w:val="19"/>
              </w:numPr>
              <w:spacing w:after="0" w:line="240" w:lineRule="auto"/>
              <w:rPr>
                <w:rFonts w:cstheme="minorHAnsi"/>
              </w:rPr>
            </w:pPr>
            <w:r w:rsidRPr="007873DF">
              <w:rPr>
                <w:rFonts w:cstheme="minorHAnsi"/>
              </w:rPr>
              <w:t xml:space="preserve">minimaal lettergrootte 10 </w:t>
            </w:r>
            <w:proofErr w:type="spellStart"/>
            <w:r w:rsidRPr="007873DF">
              <w:rPr>
                <w:rFonts w:cstheme="minorHAnsi"/>
              </w:rPr>
              <w:t>Arial</w:t>
            </w:r>
            <w:proofErr w:type="spellEnd"/>
            <w:r w:rsidRPr="007873DF">
              <w:rPr>
                <w:rFonts w:cstheme="minorHAnsi"/>
              </w:rPr>
              <w:t xml:space="preserve"> of vergelijkbaar.</w:t>
            </w:r>
          </w:p>
          <w:p w14:paraId="1A19430D" w14:textId="77777777" w:rsidR="007873DF" w:rsidRPr="007873DF" w:rsidRDefault="007873DF" w:rsidP="006C16B5">
            <w:pPr>
              <w:pStyle w:val="Lijstalinea"/>
              <w:widowControl w:val="0"/>
              <w:numPr>
                <w:ilvl w:val="0"/>
                <w:numId w:val="19"/>
              </w:numPr>
              <w:spacing w:after="0" w:line="240" w:lineRule="auto"/>
              <w:rPr>
                <w:rFonts w:cstheme="minorHAnsi"/>
              </w:rPr>
            </w:pPr>
            <w:r w:rsidRPr="007873DF">
              <w:rPr>
                <w:rFonts w:cstheme="minorHAnsi"/>
              </w:rPr>
              <w:t>Minimaal regelafstand 1</w:t>
            </w:r>
          </w:p>
          <w:p w14:paraId="7DC6D4EC" w14:textId="77777777" w:rsidR="007873DF" w:rsidRDefault="007873DF" w:rsidP="006C16B5">
            <w:pPr>
              <w:pStyle w:val="Lijstalinea"/>
              <w:widowControl w:val="0"/>
              <w:numPr>
                <w:ilvl w:val="0"/>
                <w:numId w:val="19"/>
              </w:numPr>
              <w:spacing w:after="0" w:line="240" w:lineRule="auto"/>
              <w:rPr>
                <w:rFonts w:cstheme="minorHAnsi"/>
              </w:rPr>
            </w:pPr>
            <w:r w:rsidRPr="007873DF">
              <w:rPr>
                <w:rFonts w:cstheme="minorHAnsi"/>
              </w:rPr>
              <w:t>Marges op setting “Normaal” (2,5 cm rondom)</w:t>
            </w:r>
          </w:p>
          <w:p w14:paraId="562E0118" w14:textId="77777777" w:rsidR="006974ED" w:rsidRPr="006974ED" w:rsidRDefault="006974ED" w:rsidP="006974ED">
            <w:pPr>
              <w:widowControl w:val="0"/>
              <w:spacing w:after="0" w:line="240" w:lineRule="auto"/>
              <w:rPr>
                <w:rFonts w:cstheme="minorHAnsi"/>
              </w:rPr>
            </w:pPr>
          </w:p>
        </w:tc>
      </w:tr>
      <w:tr w:rsidR="007873DF" w:rsidRPr="00451192" w14:paraId="1E8DA214" w14:textId="77777777">
        <w:trPr>
          <w:cantSplit/>
          <w:trHeight w:val="4667"/>
        </w:trPr>
        <w:tc>
          <w:tcPr>
            <w:tcW w:w="2977" w:type="dxa"/>
            <w:tcBorders>
              <w:top w:val="single" w:sz="4" w:space="0" w:color="auto"/>
              <w:left w:val="single" w:sz="4" w:space="0" w:color="auto"/>
              <w:bottom w:val="single" w:sz="4" w:space="0" w:color="auto"/>
              <w:right w:val="single" w:sz="4" w:space="0" w:color="auto"/>
            </w:tcBorders>
            <w:vAlign w:val="center"/>
          </w:tcPr>
          <w:p w14:paraId="4239833B" w14:textId="77777777" w:rsidR="007873DF" w:rsidRPr="007873DF" w:rsidRDefault="007873DF">
            <w:pPr>
              <w:spacing w:after="0" w:line="240" w:lineRule="auto"/>
              <w:rPr>
                <w:rFonts w:eastAsia="Calibri" w:cstheme="minorHAnsi"/>
              </w:rPr>
            </w:pPr>
            <w:r w:rsidRPr="007873DF">
              <w:rPr>
                <w:rFonts w:eastAsia="Calibri" w:cstheme="minorHAnsi"/>
              </w:rPr>
              <w:lastRenderedPageBreak/>
              <w:t>Aandachtspunten</w:t>
            </w:r>
          </w:p>
        </w:tc>
        <w:tc>
          <w:tcPr>
            <w:tcW w:w="5964" w:type="dxa"/>
            <w:tcBorders>
              <w:top w:val="single" w:sz="4" w:space="0" w:color="auto"/>
              <w:left w:val="single" w:sz="4" w:space="0" w:color="auto"/>
              <w:bottom w:val="single" w:sz="4" w:space="0" w:color="auto"/>
              <w:right w:val="single" w:sz="4" w:space="0" w:color="auto"/>
            </w:tcBorders>
            <w:vAlign w:val="center"/>
          </w:tcPr>
          <w:p w14:paraId="336C5024" w14:textId="77777777" w:rsidR="007873DF" w:rsidRPr="007873DF" w:rsidRDefault="007873DF">
            <w:pPr>
              <w:spacing w:after="0" w:line="240" w:lineRule="auto"/>
              <w:rPr>
                <w:rFonts w:cstheme="minorHAnsi"/>
              </w:rPr>
            </w:pPr>
            <w:r w:rsidRPr="007873DF">
              <w:rPr>
                <w:rFonts w:eastAsia="Verdana" w:cstheme="minorHAnsi"/>
              </w:rPr>
              <w:t xml:space="preserve">Geef aan hoe u concreet in staat bent uw meerwaarde ten aanzien van dit sub-gunningscriterium toe te passen in deze opdracht per ingang van de overeenkomst (met ten minste handhaving van het gestelde in het Programma van Eisen). U gaat daarbij </w:t>
            </w:r>
            <w:r w:rsidRPr="007873DF">
              <w:rPr>
                <w:rFonts w:eastAsia="Verdana" w:cstheme="minorHAnsi"/>
                <w:b/>
                <w:bCs/>
              </w:rPr>
              <w:t xml:space="preserve">minimaal </w:t>
            </w:r>
            <w:r w:rsidRPr="007873DF">
              <w:rPr>
                <w:rFonts w:eastAsia="Verdana" w:cstheme="minorHAnsi"/>
              </w:rPr>
              <w:t xml:space="preserve">in op de volgende onderdelen: </w:t>
            </w:r>
          </w:p>
          <w:p w14:paraId="5D4B4985" w14:textId="77777777" w:rsidR="007873DF" w:rsidRPr="007873DF" w:rsidRDefault="007873DF"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De rolverdeling, taakverdeling en verantwoordelijkheden van zowel opdrachtnemer als opdrachtgever en betrokken partijen en instanties;</w:t>
            </w:r>
          </w:p>
          <w:p w14:paraId="2C50685B" w14:textId="77777777" w:rsidR="007873DF" w:rsidRPr="007873DF" w:rsidRDefault="007873DF"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Waarborgen van continuïteit van het team;</w:t>
            </w:r>
          </w:p>
          <w:p w14:paraId="23C03A43" w14:textId="77777777" w:rsidR="007873DF" w:rsidRPr="007873DF" w:rsidRDefault="007873DF"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Omgaan met eventuele wijzigingen in regionale en landelijke regelgeving;</w:t>
            </w:r>
          </w:p>
          <w:p w14:paraId="2087CF98" w14:textId="77777777" w:rsidR="007873DF" w:rsidRPr="007873DF" w:rsidRDefault="007873DF"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Wijze van communiceren met de opdrachtgever;</w:t>
            </w:r>
          </w:p>
          <w:p w14:paraId="1533B6FD" w14:textId="77777777" w:rsidR="007873DF" w:rsidRPr="007873DF" w:rsidRDefault="007873DF"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Beschikbaarheid buiten kantooruren;</w:t>
            </w:r>
          </w:p>
          <w:p w14:paraId="6414F10C" w14:textId="77777777" w:rsidR="007873DF" w:rsidRDefault="007873DF" w:rsidP="006C16B5">
            <w:pPr>
              <w:pStyle w:val="Lijstalinea"/>
              <w:widowControl w:val="0"/>
              <w:numPr>
                <w:ilvl w:val="0"/>
                <w:numId w:val="19"/>
              </w:numPr>
              <w:spacing w:after="0" w:line="240" w:lineRule="auto"/>
              <w:rPr>
                <w:rFonts w:eastAsia="Verdana" w:cstheme="minorHAnsi"/>
              </w:rPr>
            </w:pPr>
            <w:r w:rsidRPr="007873DF">
              <w:rPr>
                <w:rFonts w:eastAsia="Verdana" w:cstheme="minorHAnsi"/>
              </w:rPr>
              <w:t>Risico's die u ziet op het onderwerp samenwerking met gemeente en welke beheersmaatregelen u neemt om dit risico te voorkomen en beperken.</w:t>
            </w:r>
          </w:p>
          <w:p w14:paraId="5EB4CF6C" w14:textId="77777777" w:rsidR="00806E92" w:rsidRDefault="006974ED" w:rsidP="006C16B5">
            <w:pPr>
              <w:pStyle w:val="Lijstalinea"/>
              <w:widowControl w:val="0"/>
              <w:numPr>
                <w:ilvl w:val="0"/>
                <w:numId w:val="19"/>
              </w:numPr>
              <w:spacing w:after="0" w:line="240" w:lineRule="auto"/>
              <w:rPr>
                <w:rFonts w:eastAsia="Verdana" w:cstheme="minorHAnsi"/>
              </w:rPr>
            </w:pPr>
            <w:r>
              <w:rPr>
                <w:rFonts w:eastAsia="Verdana" w:cstheme="minorHAnsi"/>
              </w:rPr>
              <w:t>Op welke wijze u van plan bent de dienstverlening te organiseren. Ga hierbij onder andere in op werktijden, werkdagen, een efficiënte inrichting, het op een verantwoorde manier inzetten van publieke gelden (uw visie op eis 3.7) en waarom u het op deze manier zou inrichten.</w:t>
            </w:r>
          </w:p>
          <w:p w14:paraId="7BFFC74C" w14:textId="56C8A9A3" w:rsidR="006974ED" w:rsidRPr="006974ED" w:rsidRDefault="006974ED" w:rsidP="006974ED">
            <w:pPr>
              <w:widowControl w:val="0"/>
              <w:spacing w:after="0" w:line="240" w:lineRule="auto"/>
              <w:rPr>
                <w:rFonts w:eastAsia="Verdana" w:cstheme="minorHAnsi"/>
              </w:rPr>
            </w:pPr>
          </w:p>
        </w:tc>
      </w:tr>
    </w:tbl>
    <w:p w14:paraId="13236FA9" w14:textId="77777777" w:rsidR="007873DF" w:rsidRDefault="007873DF" w:rsidP="00E80468">
      <w:pPr>
        <w:spacing w:after="0" w:line="240" w:lineRule="auto"/>
        <w:rPr>
          <w:b/>
        </w:rPr>
      </w:pPr>
    </w:p>
    <w:tbl>
      <w:tblPr>
        <w:tblStyle w:val="Tabelraster3"/>
        <w:tblW w:w="8926" w:type="dxa"/>
        <w:tblInd w:w="0" w:type="dxa"/>
        <w:tblLook w:val="04A0" w:firstRow="1" w:lastRow="0" w:firstColumn="1" w:lastColumn="0" w:noHBand="0" w:noVBand="1"/>
      </w:tblPr>
      <w:tblGrid>
        <w:gridCol w:w="3020"/>
        <w:gridCol w:w="5906"/>
      </w:tblGrid>
      <w:tr w:rsidR="007873DF" w:rsidRPr="00B42E49" w14:paraId="1E360683" w14:textId="77777777">
        <w:trPr>
          <w:trHeight w:val="514"/>
        </w:trPr>
        <w:tc>
          <w:tcPr>
            <w:tcW w:w="8926" w:type="dxa"/>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0471D647" w14:textId="77777777" w:rsidR="007873DF" w:rsidRPr="007873DF" w:rsidRDefault="007873DF">
            <w:pPr>
              <w:jc w:val="center"/>
              <w:rPr>
                <w:rFonts w:asciiTheme="minorHAnsi" w:hAnsiTheme="minorHAnsi" w:cstheme="minorHAnsi"/>
                <w:b/>
                <w:bCs/>
                <w:color w:val="FFFFFF" w:themeColor="background1"/>
              </w:rPr>
            </w:pPr>
            <w:r w:rsidRPr="007873DF">
              <w:rPr>
                <w:rFonts w:asciiTheme="minorHAnsi" w:hAnsiTheme="minorHAnsi" w:cstheme="minorHAnsi"/>
                <w:b/>
                <w:bCs/>
                <w:color w:val="FFFFFF" w:themeColor="background1"/>
              </w:rPr>
              <w:t xml:space="preserve">SGC2: Plan van aanpak welzijn bewoners en omgeving </w:t>
            </w:r>
            <w:r w:rsidRPr="007873DF">
              <w:rPr>
                <w:rFonts w:asciiTheme="minorHAnsi" w:eastAsia="Calibri" w:hAnsiTheme="minorHAnsi" w:cstheme="minorHAnsi"/>
                <w:b/>
                <w:bCs/>
                <w:color w:val="FFFFFF" w:themeColor="background1"/>
              </w:rPr>
              <w:t>(max. 50 punten)</w:t>
            </w:r>
          </w:p>
        </w:tc>
      </w:tr>
      <w:tr w:rsidR="007873DF" w:rsidRPr="00B42E49" w14:paraId="67FED600" w14:textId="77777777">
        <w:trPr>
          <w:trHeight w:val="1130"/>
        </w:trPr>
        <w:tc>
          <w:tcPr>
            <w:tcW w:w="3020" w:type="dxa"/>
            <w:tcBorders>
              <w:top w:val="single" w:sz="4" w:space="0" w:color="auto"/>
              <w:left w:val="single" w:sz="4" w:space="0" w:color="auto"/>
              <w:bottom w:val="single" w:sz="4" w:space="0" w:color="auto"/>
              <w:right w:val="single" w:sz="4" w:space="0" w:color="auto"/>
            </w:tcBorders>
            <w:hideMark/>
          </w:tcPr>
          <w:p w14:paraId="19A48338" w14:textId="77777777" w:rsidR="007873DF" w:rsidRPr="007873DF" w:rsidRDefault="007873DF">
            <w:pPr>
              <w:jc w:val="both"/>
              <w:rPr>
                <w:rFonts w:asciiTheme="minorHAnsi" w:hAnsiTheme="minorHAnsi" w:cstheme="minorHAnsi"/>
              </w:rPr>
            </w:pPr>
            <w:r w:rsidRPr="007873DF">
              <w:rPr>
                <w:rFonts w:asciiTheme="minorHAnsi" w:hAnsiTheme="minorHAnsi" w:cstheme="minorHAnsi"/>
              </w:rPr>
              <w:t>Doelstelling opdrachtgever</w:t>
            </w:r>
          </w:p>
        </w:tc>
        <w:tc>
          <w:tcPr>
            <w:tcW w:w="5906" w:type="dxa"/>
            <w:tcBorders>
              <w:top w:val="single" w:sz="4" w:space="0" w:color="auto"/>
              <w:left w:val="single" w:sz="4" w:space="0" w:color="auto"/>
              <w:bottom w:val="single" w:sz="4" w:space="0" w:color="auto"/>
              <w:right w:val="single" w:sz="4" w:space="0" w:color="auto"/>
            </w:tcBorders>
          </w:tcPr>
          <w:p w14:paraId="0AFD4E3D" w14:textId="77777777" w:rsidR="007873DF" w:rsidRDefault="007873DF">
            <w:pPr>
              <w:rPr>
                <w:rFonts w:asciiTheme="minorHAnsi" w:hAnsiTheme="minorHAnsi" w:cstheme="minorHAnsi"/>
              </w:rPr>
            </w:pPr>
            <w:r w:rsidRPr="007873DF">
              <w:rPr>
                <w:rFonts w:asciiTheme="minorHAnsi" w:eastAsia="Verdana" w:hAnsiTheme="minorHAnsi" w:cstheme="minorHAnsi"/>
              </w:rPr>
              <w:t>De opdrachtgever wil dat de opdrachtnemer voor de dienstverlening van Sociaal Maatschappelijke Begeleiding zorgdraagt voor de zelfredzaamheid van de bewoners en dat de bewoners goed samenleven met elkaar en met de buur</w:t>
            </w:r>
            <w:r w:rsidRPr="007873DF">
              <w:rPr>
                <w:rFonts w:asciiTheme="minorHAnsi" w:hAnsiTheme="minorHAnsi" w:cstheme="minorHAnsi"/>
              </w:rPr>
              <w:t xml:space="preserve">t. </w:t>
            </w:r>
          </w:p>
          <w:p w14:paraId="574AB496" w14:textId="77777777" w:rsidR="00B870A8" w:rsidRPr="007873DF" w:rsidRDefault="00B870A8">
            <w:pPr>
              <w:rPr>
                <w:rFonts w:asciiTheme="minorHAnsi" w:hAnsiTheme="minorHAnsi" w:cstheme="minorHAnsi"/>
              </w:rPr>
            </w:pPr>
          </w:p>
        </w:tc>
      </w:tr>
      <w:tr w:rsidR="007873DF" w:rsidRPr="00B42E49" w14:paraId="108086A6" w14:textId="77777777" w:rsidTr="007873DF">
        <w:trPr>
          <w:trHeight w:val="724"/>
        </w:trPr>
        <w:tc>
          <w:tcPr>
            <w:tcW w:w="3020" w:type="dxa"/>
            <w:tcBorders>
              <w:top w:val="single" w:sz="4" w:space="0" w:color="auto"/>
              <w:left w:val="single" w:sz="4" w:space="0" w:color="auto"/>
              <w:bottom w:val="single" w:sz="4" w:space="0" w:color="auto"/>
              <w:right w:val="single" w:sz="4" w:space="0" w:color="auto"/>
            </w:tcBorders>
          </w:tcPr>
          <w:p w14:paraId="3664B357" w14:textId="412E4941" w:rsidR="007873DF" w:rsidRPr="007873DF" w:rsidRDefault="00A032E9">
            <w:pPr>
              <w:jc w:val="both"/>
              <w:rPr>
                <w:rFonts w:asciiTheme="minorHAnsi" w:hAnsiTheme="minorHAnsi" w:cstheme="minorHAnsi"/>
              </w:rPr>
            </w:pPr>
            <w:r>
              <w:rPr>
                <w:rFonts w:asciiTheme="minorHAnsi" w:hAnsiTheme="minorHAnsi" w:cstheme="minorHAnsi"/>
              </w:rPr>
              <w:t>Casus</w:t>
            </w:r>
          </w:p>
        </w:tc>
        <w:tc>
          <w:tcPr>
            <w:tcW w:w="5906" w:type="dxa"/>
            <w:tcBorders>
              <w:top w:val="single" w:sz="4" w:space="0" w:color="auto"/>
              <w:left w:val="single" w:sz="4" w:space="0" w:color="auto"/>
              <w:bottom w:val="single" w:sz="4" w:space="0" w:color="auto"/>
              <w:right w:val="single" w:sz="4" w:space="0" w:color="auto"/>
            </w:tcBorders>
          </w:tcPr>
          <w:p w14:paraId="5040D550" w14:textId="6B296A35" w:rsidR="007873DF" w:rsidRDefault="007873DF">
            <w:pPr>
              <w:rPr>
                <w:rFonts w:asciiTheme="minorHAnsi" w:eastAsia="Verdana" w:hAnsiTheme="minorHAnsi" w:cstheme="minorHAnsi"/>
              </w:rPr>
            </w:pPr>
            <w:r w:rsidRPr="007873DF">
              <w:rPr>
                <w:rFonts w:asciiTheme="minorHAnsi" w:eastAsia="Verdana" w:hAnsiTheme="minorHAnsi" w:cstheme="minorHAnsi"/>
              </w:rPr>
              <w:t xml:space="preserve">Uitwerking aan de hand van </w:t>
            </w:r>
            <w:r w:rsidR="00A032E9">
              <w:rPr>
                <w:rFonts w:asciiTheme="minorHAnsi" w:eastAsia="Verdana" w:hAnsiTheme="minorHAnsi" w:cstheme="minorHAnsi"/>
              </w:rPr>
              <w:t>de volgende</w:t>
            </w:r>
            <w:r w:rsidRPr="007873DF">
              <w:rPr>
                <w:rFonts w:asciiTheme="minorHAnsi" w:eastAsia="Verdana" w:hAnsiTheme="minorHAnsi" w:cstheme="minorHAnsi"/>
              </w:rPr>
              <w:t xml:space="preserve"> casus</w:t>
            </w:r>
            <w:r w:rsidR="00A032E9">
              <w:rPr>
                <w:rFonts w:asciiTheme="minorHAnsi" w:eastAsia="Verdana" w:hAnsiTheme="minorHAnsi" w:cstheme="minorHAnsi"/>
              </w:rPr>
              <w:t>:</w:t>
            </w:r>
          </w:p>
          <w:p w14:paraId="59EA2563" w14:textId="77777777" w:rsidR="00A032E9" w:rsidRPr="007873DF" w:rsidRDefault="00A032E9">
            <w:pPr>
              <w:rPr>
                <w:rFonts w:asciiTheme="minorHAnsi" w:eastAsia="Verdana" w:hAnsiTheme="minorHAnsi" w:cstheme="minorHAnsi"/>
              </w:rPr>
            </w:pPr>
          </w:p>
          <w:p w14:paraId="3DBFF444" w14:textId="77777777" w:rsidR="00A032E9" w:rsidRPr="00DE61A6" w:rsidRDefault="00A032E9" w:rsidP="00A032E9">
            <w:pPr>
              <w:rPr>
                <w:u w:val="single"/>
              </w:rPr>
            </w:pPr>
            <w:r w:rsidRPr="00DE61A6">
              <w:rPr>
                <w:u w:val="single"/>
              </w:rPr>
              <w:t>Situatiebeschrijving</w:t>
            </w:r>
          </w:p>
          <w:p w14:paraId="080A96DE" w14:textId="73AF8709" w:rsidR="00A032E9" w:rsidRDefault="00A032E9" w:rsidP="00A032E9">
            <w:r>
              <w:t xml:space="preserve">Op een grotere opvanglocatie wordt zowel opvang geboden aan statushouders als aan Oekraïense ontheemden. Regelmatig komen er van bewoners meldingen over een andere “partij”. Er zou sprake zijn van onvriendelijkheden, scheldwoorden, een kinderfietsje is ontvreemd, het voetbaldoeltje op het speelveld is kapotgemaakt, de muziek staat te hard. Dagelijks komen er over en weer meldingen en steeds wordt de beschuldigende vinger gewezen. </w:t>
            </w:r>
          </w:p>
          <w:p w14:paraId="194A850A" w14:textId="77777777" w:rsidR="00A032E9" w:rsidRPr="009D2087" w:rsidRDefault="00A032E9" w:rsidP="00A032E9">
            <w:pPr>
              <w:rPr>
                <w:u w:val="single"/>
              </w:rPr>
            </w:pPr>
            <w:r w:rsidRPr="009D2087">
              <w:rPr>
                <w:u w:val="single"/>
              </w:rPr>
              <w:t>Vragen</w:t>
            </w:r>
          </w:p>
          <w:p w14:paraId="5ADE818F" w14:textId="77777777" w:rsidR="00A032E9" w:rsidRPr="009D2087" w:rsidRDefault="00A032E9" w:rsidP="00A032E9">
            <w:r>
              <w:t>Vraag 1: wat doet de begeleiding met deze meldingen en klachten?</w:t>
            </w:r>
            <w:r>
              <w:br/>
              <w:t>Vraag 2: worden de meldingen zelfstandig door de begeleiding afgehandeld of wordt er overleg en samenwerking met andere partijen gezocht? Zo ja, welke en waarom?</w:t>
            </w:r>
            <w:r>
              <w:br/>
              <w:t xml:space="preserve">Vraag 3: het wordt de begeleiding duidelijk dat een groepje mannen een groepsapp hebben gevormd om samen op te </w:t>
            </w:r>
            <w:r>
              <w:lastRenderedPageBreak/>
              <w:t>trekken bij incidenten met een andere groep vluchtelingen op de locatie. Wat doet de begeleiding met deze kennis?</w:t>
            </w:r>
          </w:p>
          <w:p w14:paraId="71602536" w14:textId="696A4537" w:rsidR="007873DF" w:rsidRPr="007873DF" w:rsidRDefault="007873DF">
            <w:pPr>
              <w:rPr>
                <w:rFonts w:asciiTheme="minorHAnsi" w:eastAsia="Verdana" w:hAnsiTheme="minorHAnsi" w:cstheme="minorHAnsi"/>
              </w:rPr>
            </w:pPr>
          </w:p>
        </w:tc>
      </w:tr>
      <w:tr w:rsidR="007873DF" w:rsidRPr="00B42E49" w14:paraId="4417C616" w14:textId="77777777">
        <w:trPr>
          <w:trHeight w:val="1497"/>
        </w:trPr>
        <w:tc>
          <w:tcPr>
            <w:tcW w:w="3020" w:type="dxa"/>
            <w:tcBorders>
              <w:top w:val="single" w:sz="4" w:space="0" w:color="auto"/>
              <w:left w:val="single" w:sz="4" w:space="0" w:color="auto"/>
              <w:bottom w:val="single" w:sz="4" w:space="0" w:color="auto"/>
              <w:right w:val="single" w:sz="4" w:space="0" w:color="auto"/>
            </w:tcBorders>
            <w:hideMark/>
          </w:tcPr>
          <w:p w14:paraId="2DBA55DD" w14:textId="77777777" w:rsidR="007873DF" w:rsidRPr="007873DF" w:rsidRDefault="007873DF">
            <w:pPr>
              <w:jc w:val="both"/>
              <w:rPr>
                <w:rFonts w:asciiTheme="minorHAnsi" w:hAnsiTheme="minorHAnsi" w:cstheme="minorHAnsi"/>
              </w:rPr>
            </w:pPr>
            <w:r w:rsidRPr="007873DF">
              <w:rPr>
                <w:rFonts w:asciiTheme="minorHAnsi" w:hAnsiTheme="minorHAnsi" w:cstheme="minorHAnsi"/>
              </w:rPr>
              <w:lastRenderedPageBreak/>
              <w:t>Minimale eis</w:t>
            </w:r>
          </w:p>
        </w:tc>
        <w:tc>
          <w:tcPr>
            <w:tcW w:w="5906" w:type="dxa"/>
            <w:tcBorders>
              <w:top w:val="single" w:sz="4" w:space="0" w:color="auto"/>
              <w:left w:val="single" w:sz="4" w:space="0" w:color="auto"/>
              <w:bottom w:val="single" w:sz="4" w:space="0" w:color="auto"/>
              <w:right w:val="single" w:sz="4" w:space="0" w:color="auto"/>
            </w:tcBorders>
            <w:hideMark/>
          </w:tcPr>
          <w:p w14:paraId="607CC4AB" w14:textId="77777777" w:rsidR="007873DF" w:rsidRPr="007873DF" w:rsidRDefault="007873DF">
            <w:pPr>
              <w:rPr>
                <w:rFonts w:asciiTheme="minorHAnsi" w:hAnsiTheme="minorHAnsi" w:cstheme="minorHAnsi"/>
              </w:rPr>
            </w:pPr>
            <w:r w:rsidRPr="007873DF">
              <w:rPr>
                <w:rFonts w:asciiTheme="minorHAnsi" w:hAnsiTheme="minorHAnsi" w:cstheme="minorHAnsi"/>
              </w:rPr>
              <w:t>Maximaal 3 A4 inclusief bijlagen, waarbij de volgende eisen gelden met betrekking tot de lay-out:</w:t>
            </w:r>
          </w:p>
          <w:p w14:paraId="2D91B59B"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 xml:space="preserve">minimaal lettergrootte 10 </w:t>
            </w:r>
            <w:proofErr w:type="spellStart"/>
            <w:r w:rsidRPr="007873DF">
              <w:rPr>
                <w:rFonts w:asciiTheme="minorHAnsi" w:hAnsiTheme="minorHAnsi" w:cstheme="minorHAnsi"/>
              </w:rPr>
              <w:t>Arial</w:t>
            </w:r>
            <w:proofErr w:type="spellEnd"/>
            <w:r w:rsidRPr="007873DF">
              <w:rPr>
                <w:rFonts w:asciiTheme="minorHAnsi" w:hAnsiTheme="minorHAnsi" w:cstheme="minorHAnsi"/>
              </w:rPr>
              <w:t xml:space="preserve"> of vergelijkbaar.</w:t>
            </w:r>
          </w:p>
          <w:p w14:paraId="49F0BAD9"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Minimaal regelafstand 1</w:t>
            </w:r>
          </w:p>
          <w:p w14:paraId="05AD356F" w14:textId="77777777" w:rsid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Marges op setting “Normaal” (2,5 cm rondom)</w:t>
            </w:r>
          </w:p>
          <w:p w14:paraId="333CF1DF" w14:textId="77777777" w:rsidR="00B870A8" w:rsidRPr="00B870A8" w:rsidRDefault="00B870A8" w:rsidP="00B870A8">
            <w:pPr>
              <w:widowControl w:val="0"/>
              <w:rPr>
                <w:rFonts w:cstheme="minorHAnsi"/>
              </w:rPr>
            </w:pPr>
          </w:p>
        </w:tc>
      </w:tr>
      <w:tr w:rsidR="007873DF" w:rsidRPr="00B42E49" w14:paraId="703C37F2" w14:textId="77777777">
        <w:trPr>
          <w:trHeight w:val="4224"/>
        </w:trPr>
        <w:tc>
          <w:tcPr>
            <w:tcW w:w="3020" w:type="dxa"/>
            <w:tcBorders>
              <w:top w:val="single" w:sz="4" w:space="0" w:color="auto"/>
              <w:left w:val="single" w:sz="4" w:space="0" w:color="auto"/>
              <w:bottom w:val="single" w:sz="4" w:space="0" w:color="auto"/>
              <w:right w:val="single" w:sz="4" w:space="0" w:color="auto"/>
            </w:tcBorders>
            <w:hideMark/>
          </w:tcPr>
          <w:p w14:paraId="5F171E2B" w14:textId="77777777" w:rsidR="007873DF" w:rsidRPr="007873DF" w:rsidRDefault="007873DF">
            <w:pPr>
              <w:jc w:val="both"/>
              <w:rPr>
                <w:rFonts w:asciiTheme="minorHAnsi" w:eastAsia="Verdana" w:hAnsiTheme="minorHAnsi" w:cstheme="minorHAnsi"/>
              </w:rPr>
            </w:pPr>
            <w:r w:rsidRPr="007873DF">
              <w:rPr>
                <w:rFonts w:asciiTheme="minorHAnsi" w:eastAsia="Verdana" w:hAnsiTheme="minorHAnsi" w:cstheme="minorHAnsi"/>
              </w:rPr>
              <w:t>Aandachtspunten</w:t>
            </w:r>
          </w:p>
        </w:tc>
        <w:tc>
          <w:tcPr>
            <w:tcW w:w="5906" w:type="dxa"/>
            <w:tcBorders>
              <w:top w:val="single" w:sz="4" w:space="0" w:color="auto"/>
              <w:left w:val="single" w:sz="4" w:space="0" w:color="auto"/>
              <w:bottom w:val="single" w:sz="4" w:space="0" w:color="auto"/>
              <w:right w:val="single" w:sz="4" w:space="0" w:color="auto"/>
            </w:tcBorders>
            <w:hideMark/>
          </w:tcPr>
          <w:p w14:paraId="14ED5235" w14:textId="4231FAD0" w:rsidR="007873DF" w:rsidRPr="007873DF" w:rsidRDefault="008F797F">
            <w:pPr>
              <w:rPr>
                <w:rFonts w:asciiTheme="minorHAnsi" w:hAnsiTheme="minorHAnsi" w:cstheme="minorHAnsi"/>
              </w:rPr>
            </w:pPr>
            <w:r>
              <w:rPr>
                <w:rFonts w:asciiTheme="minorHAnsi" w:eastAsia="Verdana" w:hAnsiTheme="minorHAnsi" w:cstheme="minorHAnsi"/>
              </w:rPr>
              <w:t>Werk de hierboven beschreven casus en vragen uit en g</w:t>
            </w:r>
            <w:r w:rsidR="007873DF" w:rsidRPr="007873DF">
              <w:rPr>
                <w:rFonts w:asciiTheme="minorHAnsi" w:eastAsia="Verdana" w:hAnsiTheme="minorHAnsi" w:cstheme="minorHAnsi"/>
              </w:rPr>
              <w:t xml:space="preserve">eef aan hoe u concreet in staat bent uw meerwaarde ten aanzien van dit </w:t>
            </w:r>
            <w:proofErr w:type="spellStart"/>
            <w:r w:rsidR="007873DF" w:rsidRPr="007873DF">
              <w:rPr>
                <w:rFonts w:asciiTheme="minorHAnsi" w:eastAsia="Verdana" w:hAnsiTheme="minorHAnsi" w:cstheme="minorHAnsi"/>
              </w:rPr>
              <w:t>subgunningscriterium</w:t>
            </w:r>
            <w:proofErr w:type="spellEnd"/>
            <w:r w:rsidR="007873DF" w:rsidRPr="007873DF">
              <w:rPr>
                <w:rFonts w:asciiTheme="minorHAnsi" w:eastAsia="Verdana" w:hAnsiTheme="minorHAnsi" w:cstheme="minorHAnsi"/>
              </w:rPr>
              <w:t xml:space="preserve"> toe te passen in deze opdracht per ingang van de overeenkomst (met ten minste handhaving van het gestelde in het Programma van Eisen). U gaat daarbij </w:t>
            </w:r>
            <w:r w:rsidR="007873DF" w:rsidRPr="007873DF">
              <w:rPr>
                <w:rFonts w:asciiTheme="minorHAnsi" w:eastAsia="Verdana" w:hAnsiTheme="minorHAnsi" w:cstheme="minorHAnsi"/>
                <w:b/>
                <w:bCs/>
              </w:rPr>
              <w:t xml:space="preserve">minimaal </w:t>
            </w:r>
            <w:r w:rsidR="007873DF" w:rsidRPr="007873DF">
              <w:rPr>
                <w:rFonts w:asciiTheme="minorHAnsi" w:eastAsia="Verdana" w:hAnsiTheme="minorHAnsi" w:cstheme="minorHAnsi"/>
              </w:rPr>
              <w:t>in op de volgende onderdelen:</w:t>
            </w:r>
          </w:p>
          <w:p w14:paraId="6F777505"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Hoe zorgt u voor de zelfredzaamheid van bewoners met daarbij de visie van de gemeente als uitgangspunt;</w:t>
            </w:r>
          </w:p>
          <w:p w14:paraId="54D142BE"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Hoe gaat u om met veiligheid van de locaties en aanwezigheid van de beveiliging;</w:t>
            </w:r>
          </w:p>
          <w:p w14:paraId="7AFA4BA9"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 xml:space="preserve">Uw werkwijze bij hulpvragen; </w:t>
            </w:r>
          </w:p>
          <w:p w14:paraId="6F358E06"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Het handelen bij incidenten;</w:t>
            </w:r>
          </w:p>
          <w:p w14:paraId="7496714A" w14:textId="77777777" w:rsidR="007873DF" w:rsidRPr="007873DF" w:rsidRDefault="007873DF" w:rsidP="006C16B5">
            <w:pPr>
              <w:pStyle w:val="Lijstalinea"/>
              <w:widowControl w:val="0"/>
              <w:numPr>
                <w:ilvl w:val="0"/>
                <w:numId w:val="19"/>
              </w:numPr>
              <w:rPr>
                <w:rFonts w:asciiTheme="minorHAnsi" w:hAnsiTheme="minorHAnsi" w:cstheme="minorHAnsi"/>
              </w:rPr>
            </w:pPr>
            <w:r w:rsidRPr="007873DF">
              <w:rPr>
                <w:rFonts w:asciiTheme="minorHAnsi" w:hAnsiTheme="minorHAnsi" w:cstheme="minorHAnsi"/>
              </w:rPr>
              <w:t>Uw werkwijze bij initiatieven van buurtbewoners;</w:t>
            </w:r>
          </w:p>
          <w:p w14:paraId="06480E19" w14:textId="77777777" w:rsidR="007873DF" w:rsidRPr="00DC7064" w:rsidRDefault="007873DF" w:rsidP="006C16B5">
            <w:pPr>
              <w:pStyle w:val="Lijstalinea"/>
              <w:widowControl w:val="0"/>
              <w:numPr>
                <w:ilvl w:val="0"/>
                <w:numId w:val="19"/>
              </w:numPr>
              <w:rPr>
                <w:rFonts w:asciiTheme="minorHAnsi" w:eastAsia="Verdana" w:hAnsiTheme="minorHAnsi" w:cstheme="minorHAnsi"/>
              </w:rPr>
            </w:pPr>
            <w:r w:rsidRPr="007873DF">
              <w:rPr>
                <w:rFonts w:asciiTheme="minorHAnsi" w:hAnsiTheme="minorHAnsi" w:cstheme="minorHAnsi"/>
              </w:rPr>
              <w:t>Risico's die u ziet op het onderwerp welzijn bewoners en omgeving en welke beheersmaatregelen u neemt om dit risico te voorkomen en beperken.</w:t>
            </w:r>
          </w:p>
          <w:p w14:paraId="58E03716" w14:textId="77777777" w:rsidR="00DC7064" w:rsidRPr="00DC7064" w:rsidRDefault="00DC7064" w:rsidP="00DC7064">
            <w:pPr>
              <w:widowControl w:val="0"/>
              <w:rPr>
                <w:rFonts w:eastAsia="Verdana" w:cstheme="minorHAnsi"/>
              </w:rPr>
            </w:pPr>
          </w:p>
          <w:p w14:paraId="4A85207D" w14:textId="77777777" w:rsidR="00B870A8" w:rsidRPr="00B870A8" w:rsidRDefault="00B870A8" w:rsidP="00B870A8">
            <w:pPr>
              <w:widowControl w:val="0"/>
              <w:rPr>
                <w:rFonts w:eastAsia="Verdana" w:cstheme="minorHAnsi"/>
              </w:rPr>
            </w:pPr>
          </w:p>
        </w:tc>
      </w:tr>
    </w:tbl>
    <w:p w14:paraId="3E2ABCB8" w14:textId="77777777" w:rsidR="00F36A15" w:rsidRPr="00F36A15" w:rsidRDefault="00F36A15" w:rsidP="00E80468">
      <w:pPr>
        <w:spacing w:after="0" w:line="240" w:lineRule="auto"/>
        <w:rPr>
          <w:b/>
          <w:bCs/>
        </w:rPr>
      </w:pPr>
    </w:p>
    <w:bookmarkEnd w:id="71"/>
    <w:p w14:paraId="3250C6E9" w14:textId="78D11DE9" w:rsidR="008B74FC" w:rsidRPr="00F97A72" w:rsidRDefault="001D71A2" w:rsidP="006C16B5">
      <w:pPr>
        <w:pStyle w:val="Kop2"/>
        <w:numPr>
          <w:ilvl w:val="1"/>
          <w:numId w:val="12"/>
        </w:numPr>
        <w:tabs>
          <w:tab w:val="num" w:pos="360"/>
        </w:tabs>
        <w:spacing w:line="240" w:lineRule="auto"/>
        <w:ind w:left="0" w:firstLine="0"/>
        <w:rPr>
          <w:rFonts w:ascii="Calibri" w:hAnsi="Calibri" w:cs="Calibri"/>
          <w:b/>
        </w:rPr>
      </w:pPr>
      <w:r w:rsidRPr="002F110C">
        <w:rPr>
          <w:rFonts w:ascii="Calibri" w:hAnsi="Calibri" w:cs="Calibri"/>
          <w:b/>
        </w:rPr>
        <w:t xml:space="preserve">    </w:t>
      </w:r>
      <w:bookmarkStart w:id="75" w:name="_Toc184657011"/>
      <w:r w:rsidR="00FD0B6F" w:rsidRPr="00F97A72">
        <w:rPr>
          <w:rFonts w:ascii="Calibri" w:hAnsi="Calibri" w:cs="Calibri"/>
          <w:b/>
        </w:rPr>
        <w:t>Gunningscriterium</w:t>
      </w:r>
      <w:r w:rsidR="00146B80" w:rsidRPr="00F97A72">
        <w:rPr>
          <w:rFonts w:ascii="Calibri" w:hAnsi="Calibri" w:cs="Calibri"/>
          <w:b/>
        </w:rPr>
        <w:t>:</w:t>
      </w:r>
      <w:r w:rsidR="00FD0B6F" w:rsidRPr="00F97A72">
        <w:rPr>
          <w:rFonts w:ascii="Calibri" w:hAnsi="Calibri" w:cs="Calibri"/>
          <w:b/>
        </w:rPr>
        <w:t xml:space="preserve"> Prijs</w:t>
      </w:r>
      <w:r w:rsidR="00C636DA" w:rsidRPr="00F97A72">
        <w:rPr>
          <w:rFonts w:ascii="Calibri" w:hAnsi="Calibri" w:cs="Calibri"/>
          <w:b/>
        </w:rPr>
        <w:t xml:space="preserve"> </w:t>
      </w:r>
      <w:r w:rsidR="00F97A72" w:rsidRPr="00F97A72">
        <w:rPr>
          <w:rFonts w:ascii="Calibri" w:hAnsi="Calibri" w:cs="Calibri"/>
          <w:b/>
        </w:rPr>
        <w:t>P</w:t>
      </w:r>
      <w:r w:rsidR="00A032E9">
        <w:rPr>
          <w:rFonts w:ascii="Calibri" w:hAnsi="Calibri" w:cs="Calibri"/>
          <w:b/>
        </w:rPr>
        <w:t>ERCEEL</w:t>
      </w:r>
      <w:r w:rsidR="00F97A72" w:rsidRPr="00F97A72">
        <w:rPr>
          <w:rFonts w:ascii="Calibri" w:hAnsi="Calibri" w:cs="Calibri"/>
          <w:b/>
        </w:rPr>
        <w:t xml:space="preserve"> 1</w:t>
      </w:r>
      <w:bookmarkEnd w:id="75"/>
    </w:p>
    <w:p w14:paraId="0C0DEBE7" w14:textId="15C6846F" w:rsidR="00F97A72" w:rsidRPr="00F97A72" w:rsidRDefault="00F97A72" w:rsidP="00F97A72">
      <w:pPr>
        <w:pStyle w:val="GH"/>
        <w:spacing w:line="240" w:lineRule="auto"/>
        <w:rPr>
          <w:rFonts w:cstheme="minorHAnsi"/>
          <w:szCs w:val="22"/>
          <w:lang w:eastAsia="en-US"/>
        </w:rPr>
      </w:pPr>
      <w:bookmarkStart w:id="76" w:name="_Hlk156471566"/>
      <w:r w:rsidRPr="00F97A72">
        <w:rPr>
          <w:rFonts w:cstheme="minorHAnsi"/>
          <w:szCs w:val="22"/>
          <w:lang w:eastAsia="en-US"/>
        </w:rPr>
        <w:t>Voor Perceel 1 gelden de volgende uitgangspunten:</w:t>
      </w:r>
    </w:p>
    <w:p w14:paraId="7E9C0A57" w14:textId="28C88A19" w:rsidR="00F97A72" w:rsidRDefault="00F97A72" w:rsidP="006C16B5">
      <w:pPr>
        <w:pStyle w:val="Lijstalinea"/>
        <w:widowControl w:val="0"/>
        <w:numPr>
          <w:ilvl w:val="0"/>
          <w:numId w:val="19"/>
        </w:numPr>
        <w:spacing w:after="0" w:line="240" w:lineRule="auto"/>
        <w:rPr>
          <w:rFonts w:eastAsia="Verdana" w:cstheme="minorHAnsi"/>
          <w:color w:val="000000" w:themeColor="text1"/>
        </w:rPr>
      </w:pPr>
      <w:r w:rsidRPr="00F97A72">
        <w:rPr>
          <w:rFonts w:eastAsia="Verdana" w:cstheme="minorHAnsi"/>
          <w:color w:val="000000" w:themeColor="text1"/>
        </w:rPr>
        <w:t>Op basis van fictieve uren voor alle locaties die benoemd worden bij het perceel een uurtarief gevraagd voor de verschillende rollen die nodig zijn</w:t>
      </w:r>
      <w:r>
        <w:rPr>
          <w:rFonts w:eastAsia="Verdana" w:cstheme="minorHAnsi"/>
          <w:color w:val="000000" w:themeColor="text1"/>
        </w:rPr>
        <w:t>:</w:t>
      </w:r>
    </w:p>
    <w:p w14:paraId="48C5DBA8" w14:textId="18F08D44" w:rsidR="00F97A72" w:rsidRDefault="005E1BE5" w:rsidP="006C16B5">
      <w:pPr>
        <w:pStyle w:val="Lijstalinea"/>
        <w:widowControl w:val="0"/>
        <w:numPr>
          <w:ilvl w:val="1"/>
          <w:numId w:val="19"/>
        </w:numPr>
        <w:spacing w:after="0" w:line="240" w:lineRule="auto"/>
        <w:rPr>
          <w:rFonts w:eastAsia="Verdana" w:cstheme="minorHAnsi"/>
          <w:color w:val="000000" w:themeColor="text1"/>
        </w:rPr>
      </w:pPr>
      <w:r>
        <w:rPr>
          <w:rFonts w:eastAsia="Verdana" w:cstheme="minorHAnsi"/>
          <w:color w:val="000000" w:themeColor="text1"/>
        </w:rPr>
        <w:t>17</w:t>
      </w:r>
      <w:r w:rsidR="00F97A72" w:rsidRPr="00F97A72">
        <w:rPr>
          <w:rFonts w:eastAsia="Verdana" w:cstheme="minorHAnsi"/>
          <w:color w:val="000000" w:themeColor="text1"/>
        </w:rPr>
        <w:t>.</w:t>
      </w:r>
      <w:r>
        <w:rPr>
          <w:rFonts w:eastAsia="Verdana" w:cstheme="minorHAnsi"/>
          <w:color w:val="000000" w:themeColor="text1"/>
        </w:rPr>
        <w:t>050</w:t>
      </w:r>
      <w:r w:rsidR="00F97A72" w:rsidRPr="00F97A72">
        <w:rPr>
          <w:rFonts w:eastAsia="Verdana" w:cstheme="minorHAnsi"/>
          <w:color w:val="000000" w:themeColor="text1"/>
        </w:rPr>
        <w:t xml:space="preserve"> uur per jaar aan woonbegeleiders voor de locaties zoals die nu benoemd zijn onder perceel 1;</w:t>
      </w:r>
    </w:p>
    <w:p w14:paraId="6988A30E" w14:textId="5C377527" w:rsidR="00F97A72" w:rsidRDefault="00D11FEC" w:rsidP="006C16B5">
      <w:pPr>
        <w:pStyle w:val="Lijstalinea"/>
        <w:widowControl w:val="0"/>
        <w:numPr>
          <w:ilvl w:val="1"/>
          <w:numId w:val="19"/>
        </w:numPr>
        <w:spacing w:after="0" w:line="240" w:lineRule="auto"/>
        <w:rPr>
          <w:rFonts w:eastAsia="Verdana" w:cstheme="minorHAnsi"/>
          <w:color w:val="000000" w:themeColor="text1"/>
        </w:rPr>
      </w:pPr>
      <w:r>
        <w:rPr>
          <w:rFonts w:eastAsia="Verdana" w:cstheme="minorHAnsi"/>
          <w:color w:val="000000" w:themeColor="text1"/>
        </w:rPr>
        <w:t>3</w:t>
      </w:r>
      <w:r w:rsidR="00F97A72" w:rsidRPr="00F97A72">
        <w:rPr>
          <w:rFonts w:eastAsia="Verdana" w:cstheme="minorHAnsi"/>
          <w:color w:val="000000" w:themeColor="text1"/>
        </w:rPr>
        <w:t>.</w:t>
      </w:r>
      <w:r>
        <w:rPr>
          <w:rFonts w:eastAsia="Verdana" w:cstheme="minorHAnsi"/>
          <w:color w:val="000000" w:themeColor="text1"/>
        </w:rPr>
        <w:t>416</w:t>
      </w:r>
      <w:r w:rsidR="00F97A72" w:rsidRPr="00F97A72">
        <w:rPr>
          <w:rFonts w:eastAsia="Verdana" w:cstheme="minorHAnsi"/>
          <w:color w:val="000000" w:themeColor="text1"/>
        </w:rPr>
        <w:t xml:space="preserve"> uur per jaar aan Locatiemanager;</w:t>
      </w:r>
    </w:p>
    <w:p w14:paraId="7045FF98" w14:textId="01B23743" w:rsidR="00F97A72" w:rsidRPr="00F97A72" w:rsidRDefault="00F97A72" w:rsidP="006C16B5">
      <w:pPr>
        <w:pStyle w:val="Lijstalinea"/>
        <w:widowControl w:val="0"/>
        <w:numPr>
          <w:ilvl w:val="1"/>
          <w:numId w:val="19"/>
        </w:numPr>
        <w:spacing w:after="0" w:line="240" w:lineRule="auto"/>
        <w:rPr>
          <w:rFonts w:eastAsia="Verdana" w:cstheme="minorHAnsi"/>
          <w:color w:val="000000" w:themeColor="text1"/>
        </w:rPr>
      </w:pPr>
      <w:r w:rsidRPr="00F97A72">
        <w:rPr>
          <w:rFonts w:eastAsia="Verdana" w:cstheme="minorHAnsi"/>
          <w:color w:val="000000" w:themeColor="text1"/>
        </w:rPr>
        <w:t>208 uren per jaar voor de tolk;</w:t>
      </w:r>
    </w:p>
    <w:p w14:paraId="6180400A" w14:textId="77777777" w:rsidR="00F97A72" w:rsidRDefault="00F97A72" w:rsidP="006C16B5">
      <w:pPr>
        <w:pStyle w:val="Lijstalinea"/>
        <w:widowControl w:val="0"/>
        <w:numPr>
          <w:ilvl w:val="0"/>
          <w:numId w:val="19"/>
        </w:numPr>
        <w:spacing w:after="0" w:line="240" w:lineRule="auto"/>
        <w:rPr>
          <w:rFonts w:eastAsia="Verdana" w:cstheme="minorHAnsi"/>
          <w:color w:val="000000" w:themeColor="text1"/>
        </w:rPr>
      </w:pPr>
      <w:r w:rsidRPr="00F97A72">
        <w:rPr>
          <w:rFonts w:eastAsia="Verdana" w:cstheme="minorHAnsi"/>
          <w:color w:val="000000" w:themeColor="text1"/>
        </w:rPr>
        <w:t>Tarieven worden ex BTW benoemd. Op het tarievenblad zal dat worden doorgerekend naar inclusief BTW;</w:t>
      </w:r>
    </w:p>
    <w:p w14:paraId="2B8236D0" w14:textId="11774D43" w:rsidR="00F60666" w:rsidRDefault="006944CA" w:rsidP="006C16B5">
      <w:pPr>
        <w:pStyle w:val="Lijstalinea"/>
        <w:widowControl w:val="0"/>
        <w:numPr>
          <w:ilvl w:val="0"/>
          <w:numId w:val="19"/>
        </w:numPr>
        <w:spacing w:after="0" w:line="240" w:lineRule="auto"/>
        <w:rPr>
          <w:rFonts w:eastAsia="Verdana" w:cstheme="minorHAnsi"/>
          <w:color w:val="000000" w:themeColor="text1"/>
        </w:rPr>
      </w:pPr>
      <w:r>
        <w:rPr>
          <w:rFonts w:eastAsia="Verdana" w:cstheme="minorHAnsi"/>
          <w:color w:val="000000" w:themeColor="text1"/>
        </w:rPr>
        <w:t xml:space="preserve">Tevens dient Inschrijver aan te geven welke onregelmatigheidstoeslag </w:t>
      </w:r>
      <w:r w:rsidR="0063480A">
        <w:rPr>
          <w:rFonts w:eastAsia="Verdana" w:cstheme="minorHAnsi"/>
          <w:color w:val="000000" w:themeColor="text1"/>
        </w:rPr>
        <w:t>er van toepassing is op de tarieven</w:t>
      </w:r>
      <w:r w:rsidR="002F5465">
        <w:rPr>
          <w:rFonts w:eastAsia="Verdana" w:cstheme="minorHAnsi"/>
          <w:color w:val="000000" w:themeColor="text1"/>
        </w:rPr>
        <w:t>.</w:t>
      </w:r>
    </w:p>
    <w:p w14:paraId="11D07A9C" w14:textId="24DD8691" w:rsidR="00F97A72" w:rsidRPr="00F97A72" w:rsidRDefault="00F97A72" w:rsidP="006C16B5">
      <w:pPr>
        <w:pStyle w:val="Lijstalinea"/>
        <w:widowControl w:val="0"/>
        <w:numPr>
          <w:ilvl w:val="0"/>
          <w:numId w:val="19"/>
        </w:numPr>
        <w:spacing w:after="0" w:line="240" w:lineRule="auto"/>
        <w:rPr>
          <w:rFonts w:eastAsia="Verdana" w:cstheme="minorHAnsi"/>
          <w:color w:val="000000" w:themeColor="text1"/>
        </w:rPr>
      </w:pPr>
      <w:r w:rsidRPr="00F97A72">
        <w:rPr>
          <w:rFonts w:eastAsia="Verdana" w:cstheme="minorHAnsi"/>
          <w:color w:val="000000" w:themeColor="text1"/>
        </w:rPr>
        <w:t xml:space="preserve">Er geldt een inschrijf maximum van €1.600.000,- ex BTW per jaar voor de benoemde fictieve uren. Indien er met een </w:t>
      </w:r>
      <w:r w:rsidRPr="00F97A72">
        <w:rPr>
          <w:rFonts w:eastAsia="Verdana" w:cstheme="minorHAnsi"/>
          <w:color w:val="000000" w:themeColor="text1"/>
          <w:u w:val="single"/>
        </w:rPr>
        <w:t>hoger</w:t>
      </w:r>
      <w:r w:rsidRPr="00F97A72">
        <w:rPr>
          <w:rFonts w:eastAsia="Verdana" w:cstheme="minorHAnsi"/>
          <w:color w:val="000000" w:themeColor="text1"/>
        </w:rPr>
        <w:t xml:space="preserve"> bedrag wordt ingeschreven zal de betreffende inschrijving terzijde worden gelegd en daarmee </w:t>
      </w:r>
      <w:r w:rsidRPr="00F97A72">
        <w:rPr>
          <w:rFonts w:eastAsia="Verdana" w:cstheme="minorHAnsi"/>
          <w:color w:val="000000" w:themeColor="text1"/>
          <w:u w:val="single"/>
        </w:rPr>
        <w:t>niet</w:t>
      </w:r>
      <w:r w:rsidRPr="00F97A72">
        <w:rPr>
          <w:rFonts w:eastAsia="Verdana" w:cstheme="minorHAnsi"/>
          <w:color w:val="000000" w:themeColor="text1"/>
        </w:rPr>
        <w:t xml:space="preserve"> in aanmerking komen voor gunning.</w:t>
      </w:r>
    </w:p>
    <w:p w14:paraId="17F5A16C" w14:textId="77777777" w:rsidR="00F97A72" w:rsidRPr="00F36A15" w:rsidRDefault="00F97A72" w:rsidP="00F97A72">
      <w:pPr>
        <w:spacing w:after="0" w:line="240" w:lineRule="auto"/>
        <w:rPr>
          <w:b/>
          <w:bCs/>
        </w:rPr>
      </w:pPr>
    </w:p>
    <w:p w14:paraId="453E61CF" w14:textId="67F8AA76" w:rsidR="00F97A72" w:rsidRPr="00F97A72" w:rsidRDefault="00F97A72" w:rsidP="006C16B5">
      <w:pPr>
        <w:pStyle w:val="Kop2"/>
        <w:numPr>
          <w:ilvl w:val="1"/>
          <w:numId w:val="12"/>
        </w:numPr>
        <w:tabs>
          <w:tab w:val="num" w:pos="360"/>
        </w:tabs>
        <w:spacing w:line="240" w:lineRule="auto"/>
        <w:ind w:left="0" w:firstLine="0"/>
        <w:rPr>
          <w:rFonts w:ascii="Calibri" w:hAnsi="Calibri" w:cs="Calibri"/>
          <w:b/>
        </w:rPr>
      </w:pPr>
      <w:r w:rsidRPr="002F110C">
        <w:rPr>
          <w:rFonts w:ascii="Calibri" w:hAnsi="Calibri" w:cs="Calibri"/>
          <w:b/>
        </w:rPr>
        <w:t xml:space="preserve">    </w:t>
      </w:r>
      <w:bookmarkStart w:id="77" w:name="_Toc184657012"/>
      <w:r w:rsidRPr="00F97A72">
        <w:rPr>
          <w:rFonts w:ascii="Calibri" w:hAnsi="Calibri" w:cs="Calibri"/>
          <w:b/>
        </w:rPr>
        <w:t>Gunningscriterium: Prijs P</w:t>
      </w:r>
      <w:r w:rsidR="00A032E9">
        <w:rPr>
          <w:rFonts w:ascii="Calibri" w:hAnsi="Calibri" w:cs="Calibri"/>
          <w:b/>
        </w:rPr>
        <w:t>ERCEEL</w:t>
      </w:r>
      <w:r w:rsidRPr="00F97A72">
        <w:rPr>
          <w:rFonts w:ascii="Calibri" w:hAnsi="Calibri" w:cs="Calibri"/>
          <w:b/>
        </w:rPr>
        <w:t xml:space="preserve"> </w:t>
      </w:r>
      <w:r>
        <w:rPr>
          <w:rFonts w:ascii="Calibri" w:hAnsi="Calibri" w:cs="Calibri"/>
          <w:b/>
        </w:rPr>
        <w:t>2</w:t>
      </w:r>
      <w:bookmarkEnd w:id="77"/>
    </w:p>
    <w:p w14:paraId="053B172C" w14:textId="330C5ADC" w:rsidR="00F97A72" w:rsidRPr="00F97A72" w:rsidRDefault="00F97A72" w:rsidP="00F97A72">
      <w:pPr>
        <w:pStyle w:val="GH"/>
        <w:spacing w:line="240" w:lineRule="auto"/>
        <w:rPr>
          <w:rFonts w:cstheme="minorHAnsi"/>
          <w:szCs w:val="22"/>
          <w:lang w:eastAsia="en-US"/>
        </w:rPr>
      </w:pPr>
      <w:r w:rsidRPr="00F97A72">
        <w:rPr>
          <w:rFonts w:cstheme="minorHAnsi"/>
          <w:szCs w:val="22"/>
          <w:lang w:eastAsia="en-US"/>
        </w:rPr>
        <w:t xml:space="preserve">Voor Perceel </w:t>
      </w:r>
      <w:r>
        <w:rPr>
          <w:rFonts w:cstheme="minorHAnsi"/>
          <w:szCs w:val="22"/>
          <w:lang w:eastAsia="en-US"/>
        </w:rPr>
        <w:t>2</w:t>
      </w:r>
      <w:r w:rsidRPr="00F97A72">
        <w:rPr>
          <w:rFonts w:cstheme="minorHAnsi"/>
          <w:szCs w:val="22"/>
          <w:lang w:eastAsia="en-US"/>
        </w:rPr>
        <w:t xml:space="preserve"> gelden de volgende uitgangspunten:</w:t>
      </w:r>
    </w:p>
    <w:p w14:paraId="46F4A5B6" w14:textId="77777777" w:rsidR="00F97A72" w:rsidRDefault="00F97A72" w:rsidP="006C16B5">
      <w:pPr>
        <w:pStyle w:val="Lijstalinea"/>
        <w:widowControl w:val="0"/>
        <w:numPr>
          <w:ilvl w:val="0"/>
          <w:numId w:val="19"/>
        </w:numPr>
        <w:spacing w:after="0" w:line="240" w:lineRule="auto"/>
        <w:rPr>
          <w:rFonts w:eastAsia="Verdana" w:cstheme="minorHAnsi"/>
          <w:color w:val="000000" w:themeColor="text1"/>
        </w:rPr>
      </w:pPr>
      <w:r w:rsidRPr="00F97A72">
        <w:rPr>
          <w:rFonts w:eastAsia="Verdana" w:cstheme="minorHAnsi"/>
          <w:color w:val="000000" w:themeColor="text1"/>
        </w:rPr>
        <w:t>Op basis van fictieve uren voor alle locaties die benoemd worden bij het perceel een uurtarief gevraagd voor de verschillende rollen die nodig zijn</w:t>
      </w:r>
      <w:r>
        <w:rPr>
          <w:rFonts w:eastAsia="Verdana" w:cstheme="minorHAnsi"/>
          <w:color w:val="000000" w:themeColor="text1"/>
        </w:rPr>
        <w:t>:</w:t>
      </w:r>
    </w:p>
    <w:p w14:paraId="7634882B" w14:textId="1836F6C1" w:rsidR="00F97A72" w:rsidRPr="00F97A72" w:rsidRDefault="00F97A72" w:rsidP="006C16B5">
      <w:pPr>
        <w:pStyle w:val="Lijstalinea"/>
        <w:widowControl w:val="0"/>
        <w:numPr>
          <w:ilvl w:val="1"/>
          <w:numId w:val="19"/>
        </w:numPr>
        <w:spacing w:after="0" w:line="240" w:lineRule="auto"/>
        <w:rPr>
          <w:rFonts w:eastAsia="Verdana" w:cstheme="minorHAnsi"/>
          <w:color w:val="000000" w:themeColor="text1"/>
        </w:rPr>
      </w:pPr>
      <w:r w:rsidRPr="00F97A72">
        <w:rPr>
          <w:rFonts w:eastAsia="Verdana" w:cstheme="minorHAnsi"/>
          <w:color w:val="000000" w:themeColor="text1"/>
        </w:rPr>
        <w:t>1</w:t>
      </w:r>
      <w:r w:rsidR="00D11FEC">
        <w:rPr>
          <w:rFonts w:eastAsia="Verdana" w:cstheme="minorHAnsi"/>
          <w:color w:val="000000" w:themeColor="text1"/>
        </w:rPr>
        <w:t>7</w:t>
      </w:r>
      <w:r w:rsidRPr="00F97A72">
        <w:rPr>
          <w:rFonts w:eastAsia="Verdana" w:cstheme="minorHAnsi"/>
          <w:color w:val="000000" w:themeColor="text1"/>
        </w:rPr>
        <w:t>.</w:t>
      </w:r>
      <w:r w:rsidR="00D11FEC">
        <w:rPr>
          <w:rFonts w:eastAsia="Verdana" w:cstheme="minorHAnsi"/>
          <w:color w:val="000000" w:themeColor="text1"/>
        </w:rPr>
        <w:t>20</w:t>
      </w:r>
      <w:r w:rsidRPr="00F97A72">
        <w:rPr>
          <w:rFonts w:eastAsia="Verdana" w:cstheme="minorHAnsi"/>
          <w:color w:val="000000" w:themeColor="text1"/>
        </w:rPr>
        <w:t>0 uur per jaar aan woonbegeleiders voor de locatie</w:t>
      </w:r>
      <w:r w:rsidR="004B7984">
        <w:rPr>
          <w:rFonts w:eastAsia="Verdana" w:cstheme="minorHAnsi"/>
          <w:color w:val="000000" w:themeColor="text1"/>
        </w:rPr>
        <w:t>s</w:t>
      </w:r>
      <w:r w:rsidRPr="00F97A72">
        <w:rPr>
          <w:rFonts w:eastAsia="Verdana" w:cstheme="minorHAnsi"/>
          <w:color w:val="000000" w:themeColor="text1"/>
        </w:rPr>
        <w:t xml:space="preserve"> zoals die nu benoemd zijn onder perceel 2;</w:t>
      </w:r>
    </w:p>
    <w:p w14:paraId="6438FEEE" w14:textId="77CD3A08" w:rsidR="00F97A72" w:rsidRPr="00F97A72" w:rsidRDefault="00EA75B2" w:rsidP="006C16B5">
      <w:pPr>
        <w:pStyle w:val="Lijstalinea"/>
        <w:widowControl w:val="0"/>
        <w:numPr>
          <w:ilvl w:val="1"/>
          <w:numId w:val="19"/>
        </w:numPr>
        <w:spacing w:after="0" w:line="240" w:lineRule="auto"/>
        <w:rPr>
          <w:rFonts w:eastAsia="Verdana" w:cstheme="minorHAnsi"/>
          <w:color w:val="000000" w:themeColor="text1"/>
        </w:rPr>
      </w:pPr>
      <w:r>
        <w:rPr>
          <w:rFonts w:eastAsia="Verdana" w:cstheme="minorHAnsi"/>
          <w:color w:val="000000" w:themeColor="text1"/>
        </w:rPr>
        <w:t>2.912</w:t>
      </w:r>
      <w:r w:rsidR="00F97A72" w:rsidRPr="00F97A72">
        <w:rPr>
          <w:rFonts w:eastAsia="Verdana" w:cstheme="minorHAnsi"/>
          <w:color w:val="000000" w:themeColor="text1"/>
        </w:rPr>
        <w:t xml:space="preserve"> uur per jaar aan Locatiemanager;</w:t>
      </w:r>
    </w:p>
    <w:p w14:paraId="7A2D68BF" w14:textId="77777777" w:rsidR="00F97A72" w:rsidRPr="00F97A72" w:rsidRDefault="00F97A72" w:rsidP="006C16B5">
      <w:pPr>
        <w:pStyle w:val="Lijstalinea"/>
        <w:widowControl w:val="0"/>
        <w:numPr>
          <w:ilvl w:val="1"/>
          <w:numId w:val="19"/>
        </w:numPr>
        <w:spacing w:after="0" w:line="240" w:lineRule="auto"/>
        <w:rPr>
          <w:rFonts w:eastAsia="Verdana" w:cstheme="minorHAnsi"/>
          <w:color w:val="000000" w:themeColor="text1"/>
        </w:rPr>
      </w:pPr>
      <w:r w:rsidRPr="00F97A72">
        <w:rPr>
          <w:rFonts w:eastAsia="Verdana" w:cstheme="minorHAnsi"/>
          <w:color w:val="000000" w:themeColor="text1"/>
        </w:rPr>
        <w:t>208 uren per jaar voor de tolk;</w:t>
      </w:r>
    </w:p>
    <w:p w14:paraId="54814558" w14:textId="77777777" w:rsidR="00F97A72" w:rsidRDefault="00F97A72" w:rsidP="006C16B5">
      <w:pPr>
        <w:pStyle w:val="Lijstalinea"/>
        <w:widowControl w:val="0"/>
        <w:numPr>
          <w:ilvl w:val="0"/>
          <w:numId w:val="19"/>
        </w:numPr>
        <w:spacing w:after="0" w:line="240" w:lineRule="auto"/>
        <w:rPr>
          <w:rFonts w:eastAsia="Verdana" w:cstheme="minorHAnsi"/>
          <w:color w:val="000000" w:themeColor="text1"/>
        </w:rPr>
      </w:pPr>
      <w:r w:rsidRPr="00F97A72">
        <w:rPr>
          <w:rFonts w:eastAsia="Verdana" w:cstheme="minorHAnsi"/>
          <w:color w:val="000000" w:themeColor="text1"/>
        </w:rPr>
        <w:lastRenderedPageBreak/>
        <w:t>Tarieven worden ex BTW benoemd. Op het tarievenblad zal dat worden doorgerekend naar inclusief BTW;</w:t>
      </w:r>
    </w:p>
    <w:p w14:paraId="17E2927A" w14:textId="3C1256F5" w:rsidR="002F5465" w:rsidRPr="002F5465" w:rsidRDefault="002F5465" w:rsidP="002F5465">
      <w:pPr>
        <w:pStyle w:val="Lijstalinea"/>
        <w:widowControl w:val="0"/>
        <w:numPr>
          <w:ilvl w:val="0"/>
          <w:numId w:val="19"/>
        </w:numPr>
        <w:spacing w:after="0" w:line="240" w:lineRule="auto"/>
        <w:rPr>
          <w:rFonts w:eastAsia="Verdana" w:cstheme="minorHAnsi"/>
          <w:color w:val="000000" w:themeColor="text1"/>
        </w:rPr>
      </w:pPr>
      <w:r>
        <w:rPr>
          <w:rFonts w:eastAsia="Verdana" w:cstheme="minorHAnsi"/>
          <w:color w:val="000000" w:themeColor="text1"/>
        </w:rPr>
        <w:t>Tevens dient Inschrijver aan te geven welke onregelmatigheidstoeslag er van toepassing is op de tarieven.</w:t>
      </w:r>
    </w:p>
    <w:p w14:paraId="7E4E1B41" w14:textId="198DD6BC" w:rsidR="00F97A72" w:rsidRPr="00F97A72" w:rsidRDefault="00F97A72" w:rsidP="006C16B5">
      <w:pPr>
        <w:pStyle w:val="Lijstalinea"/>
        <w:widowControl w:val="0"/>
        <w:numPr>
          <w:ilvl w:val="0"/>
          <w:numId w:val="19"/>
        </w:numPr>
        <w:spacing w:after="0" w:line="240" w:lineRule="auto"/>
        <w:rPr>
          <w:rFonts w:eastAsia="Verdana" w:cstheme="minorHAnsi"/>
          <w:color w:val="000000" w:themeColor="text1"/>
        </w:rPr>
      </w:pPr>
      <w:r w:rsidRPr="00F97A72">
        <w:rPr>
          <w:rFonts w:eastAsia="Verdana" w:cstheme="minorHAnsi"/>
          <w:color w:val="000000" w:themeColor="text1"/>
        </w:rPr>
        <w:t>Er geldt een inschrijf maximum van €1.</w:t>
      </w:r>
      <w:r w:rsidR="00AA432D">
        <w:rPr>
          <w:rFonts w:eastAsia="Verdana" w:cstheme="minorHAnsi"/>
          <w:color w:val="000000" w:themeColor="text1"/>
        </w:rPr>
        <w:t>6</w:t>
      </w:r>
      <w:r w:rsidRPr="00F97A72">
        <w:rPr>
          <w:rFonts w:eastAsia="Verdana" w:cstheme="minorHAnsi"/>
          <w:color w:val="000000" w:themeColor="text1"/>
        </w:rPr>
        <w:t xml:space="preserve">00.000,- ex BTW per jaar voor de benoemde fictieve uren. Indien er met een </w:t>
      </w:r>
      <w:r w:rsidRPr="00F97A72">
        <w:rPr>
          <w:rFonts w:eastAsia="Verdana" w:cstheme="minorHAnsi"/>
          <w:color w:val="000000" w:themeColor="text1"/>
          <w:u w:val="single"/>
        </w:rPr>
        <w:t>hoger</w:t>
      </w:r>
      <w:r w:rsidRPr="00F97A72">
        <w:rPr>
          <w:rFonts w:eastAsia="Verdana" w:cstheme="minorHAnsi"/>
          <w:color w:val="000000" w:themeColor="text1"/>
        </w:rPr>
        <w:t xml:space="preserve"> bedrag wordt ingeschreven zal de betreffende inschrijving terzijde worden gelegd en daarmee </w:t>
      </w:r>
      <w:r w:rsidRPr="00F97A72">
        <w:rPr>
          <w:rFonts w:eastAsia="Verdana" w:cstheme="minorHAnsi"/>
          <w:color w:val="000000" w:themeColor="text1"/>
          <w:u w:val="single"/>
        </w:rPr>
        <w:t>niet</w:t>
      </w:r>
      <w:r w:rsidRPr="00F97A72">
        <w:rPr>
          <w:rFonts w:eastAsia="Verdana" w:cstheme="minorHAnsi"/>
          <w:color w:val="000000" w:themeColor="text1"/>
        </w:rPr>
        <w:t xml:space="preserve"> in aanmerking komen voor gunning.</w:t>
      </w:r>
    </w:p>
    <w:p w14:paraId="38D09C8E" w14:textId="77777777" w:rsidR="00F97A72" w:rsidRPr="00F36A15" w:rsidRDefault="00F97A72" w:rsidP="00F97A72">
      <w:pPr>
        <w:spacing w:after="0" w:line="240" w:lineRule="auto"/>
        <w:rPr>
          <w:b/>
          <w:bCs/>
        </w:rPr>
      </w:pPr>
    </w:p>
    <w:p w14:paraId="3612BF7D" w14:textId="774367BF" w:rsidR="00F97A72" w:rsidRPr="00F97A72" w:rsidRDefault="00F97A72" w:rsidP="006C16B5">
      <w:pPr>
        <w:pStyle w:val="Kop2"/>
        <w:numPr>
          <w:ilvl w:val="1"/>
          <w:numId w:val="12"/>
        </w:numPr>
        <w:tabs>
          <w:tab w:val="num" w:pos="360"/>
        </w:tabs>
        <w:spacing w:line="240" w:lineRule="auto"/>
        <w:ind w:left="0" w:firstLine="0"/>
        <w:rPr>
          <w:rFonts w:ascii="Calibri" w:hAnsi="Calibri" w:cs="Calibri"/>
          <w:b/>
        </w:rPr>
      </w:pPr>
      <w:r w:rsidRPr="002F110C">
        <w:rPr>
          <w:rFonts w:ascii="Calibri" w:hAnsi="Calibri" w:cs="Calibri"/>
          <w:b/>
        </w:rPr>
        <w:t xml:space="preserve">    </w:t>
      </w:r>
      <w:bookmarkStart w:id="78" w:name="_Toc184657013"/>
      <w:r w:rsidR="006C16B5">
        <w:rPr>
          <w:rFonts w:ascii="Calibri" w:hAnsi="Calibri" w:cs="Calibri"/>
          <w:b/>
        </w:rPr>
        <w:t>Berekening punten Prijs</w:t>
      </w:r>
      <w:bookmarkEnd w:id="78"/>
    </w:p>
    <w:p w14:paraId="222AE737" w14:textId="77777777" w:rsidR="006C16B5" w:rsidRPr="00F97A72" w:rsidRDefault="006C16B5" w:rsidP="006C16B5">
      <w:pPr>
        <w:pStyle w:val="GH"/>
        <w:spacing w:line="240" w:lineRule="auto"/>
        <w:ind w:left="0"/>
        <w:rPr>
          <w:rFonts w:cstheme="minorHAnsi"/>
          <w:szCs w:val="22"/>
          <w:lang w:eastAsia="en-US"/>
        </w:rPr>
      </w:pPr>
      <w:r w:rsidRPr="00F97A72">
        <w:rPr>
          <w:rFonts w:cstheme="minorHAnsi"/>
          <w:szCs w:val="22"/>
          <w:lang w:eastAsia="en-US"/>
        </w:rPr>
        <w:t>De score op het gunningcriterium prijs wordt bepaald door gebruik te maken van onderstaande formule. Zie Hoofdstuk 7.8 voor de overige voorwaarden omtrent de prijsstelling.</w:t>
      </w:r>
    </w:p>
    <w:p w14:paraId="69777727" w14:textId="77777777" w:rsidR="00F97A72" w:rsidRDefault="00F97A72" w:rsidP="00E80468">
      <w:pPr>
        <w:pStyle w:val="GH"/>
        <w:spacing w:line="240" w:lineRule="auto"/>
        <w:rPr>
          <w:lang w:eastAsia="en-US"/>
        </w:rPr>
      </w:pPr>
    </w:p>
    <w:tbl>
      <w:tblPr>
        <w:tblStyle w:val="Tabelraster"/>
        <w:tblW w:w="0" w:type="auto"/>
        <w:tblInd w:w="-35" w:type="dxa"/>
        <w:tblLook w:val="04A0" w:firstRow="1" w:lastRow="0" w:firstColumn="1" w:lastColumn="0" w:noHBand="0" w:noVBand="1"/>
      </w:tblPr>
      <w:tblGrid>
        <w:gridCol w:w="9060"/>
      </w:tblGrid>
      <w:tr w:rsidR="00401E55" w:rsidRPr="00401E55" w14:paraId="3C4722F2" w14:textId="77777777" w:rsidTr="00401E55">
        <w:tc>
          <w:tcPr>
            <w:tcW w:w="9060" w:type="dxa"/>
          </w:tcPr>
          <w:p w14:paraId="65C4719B" w14:textId="77777777" w:rsidR="00401E55" w:rsidRPr="00401E55" w:rsidRDefault="00401E55" w:rsidP="00E80468">
            <w:pPr>
              <w:pStyle w:val="GH"/>
              <w:spacing w:line="240" w:lineRule="auto"/>
              <w:ind w:left="0"/>
            </w:pPr>
            <w:r w:rsidRPr="00401E55">
              <w:t xml:space="preserve">Score = (laagst aangeboden prijs/aangeboden prijs) * maximaal aantal te behalen punten op prijs </w:t>
            </w:r>
          </w:p>
        </w:tc>
      </w:tr>
    </w:tbl>
    <w:p w14:paraId="38E3B5C0" w14:textId="77777777" w:rsidR="00401E55" w:rsidRDefault="00401E55" w:rsidP="00E80468">
      <w:pPr>
        <w:pStyle w:val="GH"/>
        <w:spacing w:line="240" w:lineRule="auto"/>
      </w:pPr>
    </w:p>
    <w:p w14:paraId="5244D08F" w14:textId="4424210B" w:rsidR="00401E55" w:rsidRDefault="00401E55" w:rsidP="00E80468">
      <w:pPr>
        <w:pStyle w:val="GH"/>
        <w:spacing w:line="240" w:lineRule="auto"/>
      </w:pPr>
      <w:r>
        <w:t>De Inschrijving met de laagste prijs krijgt het maximaal aantal punten voor het nader criterium prijs. De Inschrijvers met hogere prijzen krijgen een score, die het procentueel prijsverschil uitdrukt in het overeenkomstig procentuele verschil in score.</w:t>
      </w:r>
    </w:p>
    <w:bookmarkEnd w:id="76"/>
    <w:p w14:paraId="391483CE" w14:textId="62F4F960" w:rsidR="006C16B5" w:rsidRDefault="006C16B5">
      <w:pPr>
        <w:rPr>
          <w:rFonts w:eastAsia="MS Mincho" w:cs="Times New Roman"/>
          <w:szCs w:val="20"/>
          <w:lang w:eastAsia="nl-NL"/>
        </w:rPr>
      </w:pPr>
      <w:r>
        <w:br w:type="page"/>
      </w:r>
    </w:p>
    <w:p w14:paraId="60283237" w14:textId="4773EC9D" w:rsidR="00F00C97" w:rsidRPr="00B30EB2" w:rsidRDefault="00F00C97" w:rsidP="00E80468">
      <w:pPr>
        <w:spacing w:after="0" w:line="240" w:lineRule="auto"/>
        <w:rPr>
          <w:b/>
          <w:bCs/>
        </w:rPr>
      </w:pPr>
      <w:bookmarkStart w:id="79" w:name="_Hlk55314023"/>
      <w:bookmarkEnd w:id="72"/>
      <w:r w:rsidRPr="00B30EB2">
        <w:rPr>
          <w:b/>
          <w:bCs/>
        </w:rPr>
        <w:lastRenderedPageBreak/>
        <w:t xml:space="preserve">Bijlagen </w:t>
      </w:r>
    </w:p>
    <w:p w14:paraId="011B4F3C" w14:textId="1774F92A" w:rsidR="00F00C97" w:rsidRPr="00701F82" w:rsidRDefault="00F00C97" w:rsidP="00E80468">
      <w:pPr>
        <w:spacing w:after="0" w:line="240" w:lineRule="auto"/>
        <w:ind w:left="227" w:hanging="227"/>
      </w:pPr>
      <w:r w:rsidRPr="001D71A2">
        <w:t xml:space="preserve">Bijlage 1: Algemene </w:t>
      </w:r>
      <w:r w:rsidRPr="00701F82">
        <w:t>inkoopvoorwaarden Diensten gemeente Haarlem</w:t>
      </w:r>
    </w:p>
    <w:p w14:paraId="0FBB6FD1" w14:textId="51C52975" w:rsidR="00F00C97" w:rsidRPr="001D71A2" w:rsidRDefault="00F00C97" w:rsidP="00E80468">
      <w:pPr>
        <w:spacing w:after="0" w:line="240" w:lineRule="auto"/>
        <w:ind w:left="227" w:hanging="227"/>
      </w:pPr>
      <w:r w:rsidRPr="00701F82">
        <w:t>Bijlage 2: Programma van eisen</w:t>
      </w:r>
    </w:p>
    <w:p w14:paraId="24BD4F30" w14:textId="16604EE7" w:rsidR="00F00C97" w:rsidRPr="001D71A2" w:rsidRDefault="00F00C97" w:rsidP="00E80468">
      <w:pPr>
        <w:spacing w:after="0" w:line="240" w:lineRule="auto"/>
        <w:ind w:left="227" w:hanging="227"/>
      </w:pPr>
      <w:r w:rsidRPr="001D71A2">
        <w:t xml:space="preserve">Bijlage 3: </w:t>
      </w:r>
      <w:r w:rsidR="002961A6" w:rsidRPr="001D71A2">
        <w:t xml:space="preserve">Concept Raamovereenkomst </w:t>
      </w:r>
    </w:p>
    <w:p w14:paraId="07BF9FE8" w14:textId="50F3A181" w:rsidR="00876B6A" w:rsidRDefault="00876B6A" w:rsidP="00E80468">
      <w:pPr>
        <w:spacing w:after="0" w:line="240" w:lineRule="auto"/>
        <w:ind w:left="227" w:hanging="227"/>
      </w:pPr>
      <w:r w:rsidRPr="001D71A2">
        <w:t>Bijlage 4: Concept Wachtkamerovereenkomst</w:t>
      </w:r>
    </w:p>
    <w:p w14:paraId="0F8C7084" w14:textId="0E54EBD9" w:rsidR="000C211A" w:rsidRDefault="000C211A" w:rsidP="00E80468">
      <w:pPr>
        <w:spacing w:after="0" w:line="240" w:lineRule="auto"/>
        <w:ind w:left="227" w:hanging="227"/>
      </w:pPr>
      <w:r w:rsidRPr="00411765">
        <w:t xml:space="preserve">Bijlage 5: </w:t>
      </w:r>
      <w:r w:rsidR="00411765" w:rsidRPr="00411765">
        <w:t>Concept model Overeenkomst Gezamenlijke Verwerkingsverantwoordelijken</w:t>
      </w:r>
    </w:p>
    <w:p w14:paraId="5AE7BDD0" w14:textId="42675C89" w:rsidR="00F00C97" w:rsidRPr="001D71A2" w:rsidRDefault="00F00C97" w:rsidP="00E80468">
      <w:pPr>
        <w:spacing w:after="0" w:line="240" w:lineRule="auto"/>
      </w:pPr>
      <w:r w:rsidRPr="001D71A2">
        <w:t xml:space="preserve">Bijlage </w:t>
      </w:r>
      <w:r w:rsidR="000C211A">
        <w:t>6</w:t>
      </w:r>
      <w:r w:rsidR="002961A6" w:rsidRPr="001D71A2">
        <w:t>: Model opgave referentieproject</w:t>
      </w:r>
      <w:bookmarkEnd w:id="79"/>
    </w:p>
    <w:p w14:paraId="250F3B8D" w14:textId="00842DEF" w:rsidR="00876B6A" w:rsidRPr="00F47AA8" w:rsidRDefault="00876B6A" w:rsidP="00E80468">
      <w:pPr>
        <w:spacing w:after="0" w:line="240" w:lineRule="auto"/>
      </w:pPr>
      <w:r w:rsidRPr="00F47AA8">
        <w:t xml:space="preserve">Bijlage </w:t>
      </w:r>
      <w:r w:rsidR="000C211A">
        <w:t>7</w:t>
      </w:r>
      <w:r w:rsidRPr="00F47AA8">
        <w:t>: Protocol SROI Arbeidsmarktregio Zuid Kennemerland en IJmond 2020</w:t>
      </w:r>
    </w:p>
    <w:p w14:paraId="0E070EF4" w14:textId="4019DB98" w:rsidR="006060A5" w:rsidRDefault="006060A5" w:rsidP="00E80468">
      <w:pPr>
        <w:spacing w:after="0" w:line="240" w:lineRule="auto"/>
      </w:pPr>
      <w:r w:rsidRPr="00F47AA8">
        <w:t xml:space="preserve">Bijlage </w:t>
      </w:r>
      <w:r w:rsidR="000C211A">
        <w:t>8</w:t>
      </w:r>
      <w:r w:rsidRPr="00F47AA8">
        <w:t>: Prijzenblad</w:t>
      </w:r>
    </w:p>
    <w:p w14:paraId="3CC8ECA1" w14:textId="36F87C88" w:rsidR="0065059E" w:rsidRPr="00C845B0" w:rsidRDefault="00EC0AC3" w:rsidP="00E80468">
      <w:pPr>
        <w:spacing w:after="0" w:line="240" w:lineRule="auto"/>
      </w:pPr>
      <w:r w:rsidRPr="00C845B0">
        <w:t>Bijlage 9:</w:t>
      </w:r>
      <w:r w:rsidR="001415E6" w:rsidRPr="00C845B0">
        <w:t xml:space="preserve"> Integriteitsverklaring</w:t>
      </w:r>
    </w:p>
    <w:p w14:paraId="4950EC54" w14:textId="63829349" w:rsidR="0067345A" w:rsidRDefault="0067345A" w:rsidP="00E80468">
      <w:pPr>
        <w:spacing w:after="0" w:line="240" w:lineRule="auto"/>
      </w:pPr>
    </w:p>
    <w:sectPr w:rsidR="0067345A" w:rsidSect="00E67CC8">
      <w:footerReference w:type="defaul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BF68" w14:textId="77777777" w:rsidR="0080673A" w:rsidRDefault="0080673A" w:rsidP="007D29F9">
      <w:pPr>
        <w:spacing w:after="0" w:line="240" w:lineRule="auto"/>
      </w:pPr>
      <w:r>
        <w:separator/>
      </w:r>
    </w:p>
  </w:endnote>
  <w:endnote w:type="continuationSeparator" w:id="0">
    <w:p w14:paraId="0193784A" w14:textId="77777777" w:rsidR="0080673A" w:rsidRDefault="0080673A" w:rsidP="007D29F9">
      <w:pPr>
        <w:spacing w:after="0" w:line="240" w:lineRule="auto"/>
      </w:pPr>
      <w:r>
        <w:continuationSeparator/>
      </w:r>
    </w:p>
  </w:endnote>
  <w:endnote w:type="continuationNotice" w:id="1">
    <w:p w14:paraId="1DBAA501" w14:textId="77777777" w:rsidR="0080673A" w:rsidRDefault="00806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Book">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1022167202"/>
      <w:docPartObj>
        <w:docPartGallery w:val="Page Numbers (Bottom of Page)"/>
        <w:docPartUnique/>
      </w:docPartObj>
    </w:sdtPr>
    <w:sdtContent>
      <w:sdt>
        <w:sdtPr>
          <w:rPr>
            <w:rFonts w:ascii="Calibri" w:hAnsi="Calibri" w:cs="Calibri"/>
            <w:sz w:val="16"/>
            <w:szCs w:val="16"/>
          </w:rPr>
          <w:id w:val="-1769616900"/>
          <w:docPartObj>
            <w:docPartGallery w:val="Page Numbers (Top of Page)"/>
            <w:docPartUnique/>
          </w:docPartObj>
        </w:sdtPr>
        <w:sdtContent>
          <w:p w14:paraId="2C69EDA7" w14:textId="0D19792E" w:rsidR="000D46C6" w:rsidRPr="00844AEC" w:rsidRDefault="000D46C6">
            <w:pPr>
              <w:pStyle w:val="Voettekst"/>
              <w:rPr>
                <w:rFonts w:ascii="Calibri" w:hAnsi="Calibri" w:cs="Calibri"/>
                <w:sz w:val="16"/>
                <w:szCs w:val="16"/>
              </w:rPr>
            </w:pPr>
            <w:r>
              <w:rPr>
                <w:rFonts w:ascii="Calibri" w:hAnsi="Calibri" w:cs="Calibri"/>
                <w:sz w:val="16"/>
                <w:szCs w:val="16"/>
              </w:rPr>
              <w:t xml:space="preserve">Aanbestedingsleidraad </w:t>
            </w:r>
            <w:r w:rsidR="00EA5853">
              <w:rPr>
                <w:rFonts w:ascii="Calibri" w:hAnsi="Calibri" w:cs="Calibri"/>
                <w:sz w:val="16"/>
                <w:szCs w:val="16"/>
              </w:rPr>
              <w:t>woonbegeleiding Opvanglocaties</w:t>
            </w:r>
            <w:r w:rsidR="00E007EC">
              <w:rPr>
                <w:rFonts w:ascii="Calibri" w:hAnsi="Calibri" w:cs="Calibri"/>
                <w:sz w:val="16"/>
                <w:szCs w:val="16"/>
              </w:rPr>
              <w:t xml:space="preserve"> </w:t>
            </w:r>
            <w:r w:rsidR="00E65B03">
              <w:rPr>
                <w:rFonts w:ascii="Calibri" w:hAnsi="Calibri" w:cs="Calibri"/>
                <w:sz w:val="16"/>
                <w:szCs w:val="16"/>
              </w:rPr>
              <w:t xml:space="preserve">met </w:t>
            </w:r>
            <w:r>
              <w:rPr>
                <w:rFonts w:ascii="Calibri" w:hAnsi="Calibri" w:cs="Calibri"/>
                <w:sz w:val="16"/>
                <w:szCs w:val="16"/>
              </w:rPr>
              <w:t>kenmerk</w:t>
            </w:r>
            <w:r w:rsidR="00EA5853">
              <w:rPr>
                <w:rFonts w:ascii="Calibri" w:hAnsi="Calibri" w:cs="Calibri"/>
                <w:sz w:val="16"/>
                <w:szCs w:val="16"/>
              </w:rPr>
              <w:t xml:space="preserve"> 20242052190</w:t>
            </w:r>
            <w:r>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sidRPr="00630597">
              <w:rPr>
                <w:rFonts w:ascii="Calibri" w:hAnsi="Calibri" w:cs="Calibri"/>
                <w:sz w:val="16"/>
                <w:szCs w:val="16"/>
              </w:rPr>
              <w:t xml:space="preserve">Pagina </w:t>
            </w:r>
            <w:r w:rsidRPr="00630597">
              <w:rPr>
                <w:rFonts w:ascii="Calibri" w:hAnsi="Calibri" w:cs="Calibri"/>
                <w:b/>
                <w:bCs/>
                <w:sz w:val="16"/>
                <w:szCs w:val="16"/>
              </w:rPr>
              <w:fldChar w:fldCharType="begin"/>
            </w:r>
            <w:r w:rsidRPr="00630597">
              <w:rPr>
                <w:rFonts w:ascii="Calibri" w:hAnsi="Calibri" w:cs="Calibri"/>
                <w:b/>
                <w:bCs/>
                <w:sz w:val="16"/>
                <w:szCs w:val="16"/>
              </w:rPr>
              <w:instrText>PAGE</w:instrText>
            </w:r>
            <w:r w:rsidRPr="00630597">
              <w:rPr>
                <w:rFonts w:ascii="Calibri" w:hAnsi="Calibri" w:cs="Calibri"/>
                <w:b/>
                <w:bCs/>
                <w:sz w:val="16"/>
                <w:szCs w:val="16"/>
              </w:rPr>
              <w:fldChar w:fldCharType="separate"/>
            </w:r>
            <w:r w:rsidRPr="00630597">
              <w:rPr>
                <w:rFonts w:ascii="Calibri" w:hAnsi="Calibri" w:cs="Calibri"/>
                <w:b/>
                <w:bCs/>
                <w:sz w:val="16"/>
                <w:szCs w:val="16"/>
              </w:rPr>
              <w:t>2</w:t>
            </w:r>
            <w:r w:rsidRPr="00630597">
              <w:rPr>
                <w:rFonts w:ascii="Calibri" w:hAnsi="Calibri" w:cs="Calibri"/>
                <w:b/>
                <w:bCs/>
                <w:sz w:val="16"/>
                <w:szCs w:val="16"/>
              </w:rPr>
              <w:fldChar w:fldCharType="end"/>
            </w:r>
            <w:r w:rsidRPr="00630597">
              <w:rPr>
                <w:rFonts w:ascii="Calibri" w:hAnsi="Calibri" w:cs="Calibri"/>
                <w:sz w:val="16"/>
                <w:szCs w:val="16"/>
              </w:rPr>
              <w:t xml:space="preserve"> van </w:t>
            </w:r>
            <w:r w:rsidRPr="00630597">
              <w:rPr>
                <w:rFonts w:ascii="Calibri" w:hAnsi="Calibri" w:cs="Calibri"/>
                <w:b/>
                <w:bCs/>
                <w:sz w:val="16"/>
                <w:szCs w:val="16"/>
              </w:rPr>
              <w:fldChar w:fldCharType="begin"/>
            </w:r>
            <w:r w:rsidRPr="00630597">
              <w:rPr>
                <w:rFonts w:ascii="Calibri" w:hAnsi="Calibri" w:cs="Calibri"/>
                <w:b/>
                <w:bCs/>
                <w:sz w:val="16"/>
                <w:szCs w:val="16"/>
              </w:rPr>
              <w:instrText>NUMPAGES</w:instrText>
            </w:r>
            <w:r w:rsidRPr="00630597">
              <w:rPr>
                <w:rFonts w:ascii="Calibri" w:hAnsi="Calibri" w:cs="Calibri"/>
                <w:b/>
                <w:bCs/>
                <w:sz w:val="16"/>
                <w:szCs w:val="16"/>
              </w:rPr>
              <w:fldChar w:fldCharType="separate"/>
            </w:r>
            <w:r w:rsidRPr="00630597">
              <w:rPr>
                <w:rFonts w:ascii="Calibri" w:hAnsi="Calibri" w:cs="Calibri"/>
                <w:b/>
                <w:bCs/>
                <w:sz w:val="16"/>
                <w:szCs w:val="16"/>
              </w:rPr>
              <w:t>2</w:t>
            </w:r>
            <w:r w:rsidRPr="00630597">
              <w:rPr>
                <w:rFonts w:ascii="Calibri" w:hAnsi="Calibri" w:cs="Calibr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F822" w14:textId="77777777" w:rsidR="0080673A" w:rsidRDefault="0080673A" w:rsidP="007D29F9">
      <w:pPr>
        <w:spacing w:after="0" w:line="240" w:lineRule="auto"/>
      </w:pPr>
      <w:r>
        <w:separator/>
      </w:r>
    </w:p>
  </w:footnote>
  <w:footnote w:type="continuationSeparator" w:id="0">
    <w:p w14:paraId="4E4F335D" w14:textId="77777777" w:rsidR="0080673A" w:rsidRDefault="0080673A" w:rsidP="007D29F9">
      <w:pPr>
        <w:spacing w:after="0" w:line="240" w:lineRule="auto"/>
      </w:pPr>
      <w:r>
        <w:continuationSeparator/>
      </w:r>
    </w:p>
  </w:footnote>
  <w:footnote w:type="continuationNotice" w:id="1">
    <w:p w14:paraId="7320D28A" w14:textId="77777777" w:rsidR="0080673A" w:rsidRDefault="0080673A">
      <w:pPr>
        <w:spacing w:after="0" w:line="240" w:lineRule="auto"/>
      </w:pPr>
    </w:p>
  </w:footnote>
  <w:footnote w:id="2">
    <w:p w14:paraId="75D7EBFC" w14:textId="77777777" w:rsidR="000D5C82" w:rsidRDefault="000D5C82" w:rsidP="000D5C82">
      <w:pPr>
        <w:pStyle w:val="Voetnoottekst"/>
      </w:pPr>
      <w:r>
        <w:rPr>
          <w:rStyle w:val="Voetnootmarkering"/>
        </w:rPr>
        <w:footnoteRef/>
      </w:r>
      <w:r>
        <w:t xml:space="preserve"> Stand op 22 november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417"/>
    <w:multiLevelType w:val="hybridMultilevel"/>
    <w:tmpl w:val="F9780862"/>
    <w:lvl w:ilvl="0" w:tplc="DF1602D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E77AD"/>
    <w:multiLevelType w:val="multilevel"/>
    <w:tmpl w:val="C23C149E"/>
    <w:lvl w:ilvl="0">
      <w:start w:val="1"/>
      <w:numFmt w:val="decimal"/>
      <w:lvlText w:val="%1."/>
      <w:lvlJc w:val="left"/>
      <w:pPr>
        <w:ind w:left="384" w:hanging="384"/>
      </w:pPr>
      <w:rPr>
        <w:rFonts w:hint="default"/>
      </w:rPr>
    </w:lvl>
    <w:lvl w:ilvl="1">
      <w:start w:val="1"/>
      <w:numFmt w:val="decimal"/>
      <w:lvlText w:val="8.%2"/>
      <w:lvlJc w:val="left"/>
      <w:pPr>
        <w:ind w:left="2563"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F0AAC"/>
    <w:multiLevelType w:val="multilevel"/>
    <w:tmpl w:val="49F25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5B3977"/>
    <w:multiLevelType w:val="multilevel"/>
    <w:tmpl w:val="F32C6A38"/>
    <w:styleLink w:val="LijstalineaGHGZ"/>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4" w15:restartNumberingAfterBreak="0">
    <w:nsid w:val="0FD7647B"/>
    <w:multiLevelType w:val="multilevel"/>
    <w:tmpl w:val="7932E88A"/>
    <w:lvl w:ilvl="0">
      <w:start w:val="1"/>
      <w:numFmt w:val="decimal"/>
      <w:lvlText w:val="%1."/>
      <w:lvlJc w:val="left"/>
      <w:pPr>
        <w:ind w:left="384" w:hanging="384"/>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23F66"/>
    <w:multiLevelType w:val="hybridMultilevel"/>
    <w:tmpl w:val="4FE8EC96"/>
    <w:lvl w:ilvl="0" w:tplc="DDCEC0A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5284429"/>
    <w:multiLevelType w:val="hybridMultilevel"/>
    <w:tmpl w:val="6C206326"/>
    <w:lvl w:ilvl="0" w:tplc="44AE2218">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44129"/>
    <w:multiLevelType w:val="hybridMultilevel"/>
    <w:tmpl w:val="92BCBE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372915"/>
    <w:multiLevelType w:val="multilevel"/>
    <w:tmpl w:val="23A8489A"/>
    <w:lvl w:ilvl="0">
      <w:start w:val="1"/>
      <w:numFmt w:val="decimal"/>
      <w:lvlText w:val="%1."/>
      <w:lvlJc w:val="left"/>
      <w:pPr>
        <w:ind w:left="384" w:hanging="384"/>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D85BEF"/>
    <w:multiLevelType w:val="multilevel"/>
    <w:tmpl w:val="8F1252B4"/>
    <w:styleLink w:val="GHgenummerdekoppen"/>
    <w:lvl w:ilvl="0">
      <w:start w:val="1"/>
      <w:numFmt w:val="decimal"/>
      <w:lvlText w:val="%1."/>
      <w:lvlJc w:val="left"/>
      <w:pPr>
        <w:ind w:left="0" w:hanging="9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2880" w:hanging="2880"/>
      </w:pPr>
      <w:rPr>
        <w:rFonts w:hint="default"/>
      </w:rPr>
    </w:lvl>
    <w:lvl w:ilvl="8">
      <w:start w:val="1"/>
      <w:numFmt w:val="decimal"/>
      <w:lvlText w:val="%9."/>
      <w:lvlJc w:val="left"/>
      <w:pPr>
        <w:tabs>
          <w:tab w:val="num" w:pos="2835"/>
        </w:tabs>
        <w:ind w:left="567" w:hanging="567"/>
      </w:pPr>
      <w:rPr>
        <w:rFonts w:hint="default"/>
      </w:rPr>
    </w:lvl>
  </w:abstractNum>
  <w:abstractNum w:abstractNumId="10" w15:restartNumberingAfterBreak="0">
    <w:nsid w:val="2D3A554F"/>
    <w:multiLevelType w:val="multilevel"/>
    <w:tmpl w:val="6FE0814C"/>
    <w:lvl w:ilvl="0">
      <w:start w:val="1"/>
      <w:numFmt w:val="decimal"/>
      <w:lvlText w:val="%1."/>
      <w:lvlJc w:val="left"/>
      <w:pPr>
        <w:ind w:left="384" w:hanging="384"/>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C232D"/>
    <w:multiLevelType w:val="hybridMultilevel"/>
    <w:tmpl w:val="BD84EF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443BD4"/>
    <w:multiLevelType w:val="hybridMultilevel"/>
    <w:tmpl w:val="95964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AC0858"/>
    <w:multiLevelType w:val="multilevel"/>
    <w:tmpl w:val="0A4666B0"/>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072E6E"/>
    <w:multiLevelType w:val="multilevel"/>
    <w:tmpl w:val="B69E70AC"/>
    <w:lvl w:ilvl="0">
      <w:start w:val="1"/>
      <w:numFmt w:val="decimal"/>
      <w:lvlText w:val="%1."/>
      <w:lvlJc w:val="left"/>
      <w:pPr>
        <w:ind w:left="384" w:hanging="384"/>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EF3844"/>
    <w:multiLevelType w:val="multilevel"/>
    <w:tmpl w:val="6964782E"/>
    <w:styleLink w:val="LijstnummeringGHGZ"/>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FA7583A"/>
    <w:multiLevelType w:val="multilevel"/>
    <w:tmpl w:val="378C72BC"/>
    <w:lvl w:ilvl="0">
      <w:start w:val="1"/>
      <w:numFmt w:val="decimal"/>
      <w:lvlText w:val="%1."/>
      <w:lvlJc w:val="left"/>
      <w:pPr>
        <w:ind w:left="384" w:hanging="384"/>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DC4C94"/>
    <w:multiLevelType w:val="hybridMultilevel"/>
    <w:tmpl w:val="356483B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8" w15:restartNumberingAfterBreak="0">
    <w:nsid w:val="685C6761"/>
    <w:multiLevelType w:val="hybridMultilevel"/>
    <w:tmpl w:val="82EAF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E81AEC"/>
    <w:multiLevelType w:val="hybridMultilevel"/>
    <w:tmpl w:val="5E16E7A2"/>
    <w:lvl w:ilvl="0" w:tplc="B8FC378C">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8B37EE"/>
    <w:multiLevelType w:val="multilevel"/>
    <w:tmpl w:val="AACE4A3A"/>
    <w:lvl w:ilvl="0">
      <w:start w:val="1"/>
      <w:numFmt w:val="decimal"/>
      <w:lvlText w:val="%1."/>
      <w:lvlJc w:val="left"/>
      <w:pPr>
        <w:ind w:left="384" w:hanging="384"/>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5727B1"/>
    <w:multiLevelType w:val="hybridMultilevel"/>
    <w:tmpl w:val="994C9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CF02BB"/>
    <w:multiLevelType w:val="hybridMultilevel"/>
    <w:tmpl w:val="7960DAB4"/>
    <w:lvl w:ilvl="0" w:tplc="DDCEC0A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2774817">
    <w:abstractNumId w:val="3"/>
  </w:num>
  <w:num w:numId="2" w16cid:durableId="1640257848">
    <w:abstractNumId w:val="13"/>
  </w:num>
  <w:num w:numId="3" w16cid:durableId="1583298130">
    <w:abstractNumId w:val="16"/>
  </w:num>
  <w:num w:numId="4" w16cid:durableId="432869616">
    <w:abstractNumId w:val="0"/>
  </w:num>
  <w:num w:numId="5" w16cid:durableId="717750820">
    <w:abstractNumId w:val="21"/>
  </w:num>
  <w:num w:numId="6" w16cid:durableId="1527712562">
    <w:abstractNumId w:val="9"/>
  </w:num>
  <w:num w:numId="7" w16cid:durableId="1567256620">
    <w:abstractNumId w:val="15"/>
  </w:num>
  <w:num w:numId="8" w16cid:durableId="239021078">
    <w:abstractNumId w:val="20"/>
  </w:num>
  <w:num w:numId="9" w16cid:durableId="1490445215">
    <w:abstractNumId w:val="10"/>
  </w:num>
  <w:num w:numId="10" w16cid:durableId="1918857350">
    <w:abstractNumId w:val="8"/>
  </w:num>
  <w:num w:numId="11" w16cid:durableId="856037554">
    <w:abstractNumId w:val="14"/>
  </w:num>
  <w:num w:numId="12" w16cid:durableId="1352100690">
    <w:abstractNumId w:val="1"/>
  </w:num>
  <w:num w:numId="13" w16cid:durableId="1291932872">
    <w:abstractNumId w:val="11"/>
  </w:num>
  <w:num w:numId="14" w16cid:durableId="618877687">
    <w:abstractNumId w:val="4"/>
  </w:num>
  <w:num w:numId="15" w16cid:durableId="1625428219">
    <w:abstractNumId w:val="7"/>
  </w:num>
  <w:num w:numId="16" w16cid:durableId="1357460598">
    <w:abstractNumId w:val="19"/>
  </w:num>
  <w:num w:numId="17" w16cid:durableId="1384594875">
    <w:abstractNumId w:val="22"/>
  </w:num>
  <w:num w:numId="18" w16cid:durableId="1917084361">
    <w:abstractNumId w:val="5"/>
  </w:num>
  <w:num w:numId="19" w16cid:durableId="1172792620">
    <w:abstractNumId w:val="6"/>
  </w:num>
  <w:num w:numId="20" w16cid:durableId="582030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1092762">
    <w:abstractNumId w:val="12"/>
  </w:num>
  <w:num w:numId="22" w16cid:durableId="153881032">
    <w:abstractNumId w:val="18"/>
  </w:num>
  <w:num w:numId="23" w16cid:durableId="1954940620">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eland Kalshoven">
    <w15:presenceInfo w15:providerId="AD" w15:userId="S::rkalshoven@haarlem.nl::79ef2df7-7189-4b9e-aaed-7fbae0efa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3B"/>
    <w:rsid w:val="00003A62"/>
    <w:rsid w:val="0000447E"/>
    <w:rsid w:val="00004CC4"/>
    <w:rsid w:val="00010BFA"/>
    <w:rsid w:val="00012865"/>
    <w:rsid w:val="00014586"/>
    <w:rsid w:val="000164B8"/>
    <w:rsid w:val="00022860"/>
    <w:rsid w:val="00022F23"/>
    <w:rsid w:val="000238EC"/>
    <w:rsid w:val="00023D75"/>
    <w:rsid w:val="00030D23"/>
    <w:rsid w:val="00031FF6"/>
    <w:rsid w:val="000323BD"/>
    <w:rsid w:val="00032ED8"/>
    <w:rsid w:val="000335B8"/>
    <w:rsid w:val="0003592C"/>
    <w:rsid w:val="00041BA5"/>
    <w:rsid w:val="00043140"/>
    <w:rsid w:val="00043E63"/>
    <w:rsid w:val="00046593"/>
    <w:rsid w:val="00047E09"/>
    <w:rsid w:val="000511B0"/>
    <w:rsid w:val="000516CC"/>
    <w:rsid w:val="00053420"/>
    <w:rsid w:val="0005498C"/>
    <w:rsid w:val="00054C39"/>
    <w:rsid w:val="00055293"/>
    <w:rsid w:val="000556B1"/>
    <w:rsid w:val="000563A0"/>
    <w:rsid w:val="00057067"/>
    <w:rsid w:val="000621E5"/>
    <w:rsid w:val="00067192"/>
    <w:rsid w:val="0007025D"/>
    <w:rsid w:val="000713AF"/>
    <w:rsid w:val="00071724"/>
    <w:rsid w:val="000728F4"/>
    <w:rsid w:val="000741A8"/>
    <w:rsid w:val="00074335"/>
    <w:rsid w:val="00075AA3"/>
    <w:rsid w:val="0008059B"/>
    <w:rsid w:val="000818A1"/>
    <w:rsid w:val="00081AA8"/>
    <w:rsid w:val="000851D5"/>
    <w:rsid w:val="00085AA7"/>
    <w:rsid w:val="000912C8"/>
    <w:rsid w:val="00091689"/>
    <w:rsid w:val="000922F5"/>
    <w:rsid w:val="000939D9"/>
    <w:rsid w:val="00095421"/>
    <w:rsid w:val="000954D7"/>
    <w:rsid w:val="000958B6"/>
    <w:rsid w:val="00096041"/>
    <w:rsid w:val="000979F2"/>
    <w:rsid w:val="00097AE7"/>
    <w:rsid w:val="000A162A"/>
    <w:rsid w:val="000A1A48"/>
    <w:rsid w:val="000A2ED5"/>
    <w:rsid w:val="000A550E"/>
    <w:rsid w:val="000B27B8"/>
    <w:rsid w:val="000B28F7"/>
    <w:rsid w:val="000B33F2"/>
    <w:rsid w:val="000B45BA"/>
    <w:rsid w:val="000B50DA"/>
    <w:rsid w:val="000B60DB"/>
    <w:rsid w:val="000C211A"/>
    <w:rsid w:val="000C25B7"/>
    <w:rsid w:val="000C3D4D"/>
    <w:rsid w:val="000C676B"/>
    <w:rsid w:val="000C7130"/>
    <w:rsid w:val="000D0790"/>
    <w:rsid w:val="000D1993"/>
    <w:rsid w:val="000D222F"/>
    <w:rsid w:val="000D42E4"/>
    <w:rsid w:val="000D46C6"/>
    <w:rsid w:val="000D5707"/>
    <w:rsid w:val="000D5C82"/>
    <w:rsid w:val="000D63C7"/>
    <w:rsid w:val="000D6D32"/>
    <w:rsid w:val="000E3CDF"/>
    <w:rsid w:val="000E3FF0"/>
    <w:rsid w:val="000E5226"/>
    <w:rsid w:val="000E668B"/>
    <w:rsid w:val="000E7432"/>
    <w:rsid w:val="000E77E3"/>
    <w:rsid w:val="000F3B1F"/>
    <w:rsid w:val="000F3FDC"/>
    <w:rsid w:val="000F6FC1"/>
    <w:rsid w:val="000F74F3"/>
    <w:rsid w:val="00100861"/>
    <w:rsid w:val="00100C49"/>
    <w:rsid w:val="00111A7B"/>
    <w:rsid w:val="00111D9A"/>
    <w:rsid w:val="00112594"/>
    <w:rsid w:val="0011282D"/>
    <w:rsid w:val="00113364"/>
    <w:rsid w:val="001146AC"/>
    <w:rsid w:val="00114AAD"/>
    <w:rsid w:val="00114DDF"/>
    <w:rsid w:val="00115D3F"/>
    <w:rsid w:val="00116C6A"/>
    <w:rsid w:val="001206EF"/>
    <w:rsid w:val="00120850"/>
    <w:rsid w:val="00121DD6"/>
    <w:rsid w:val="001220E8"/>
    <w:rsid w:val="001233B6"/>
    <w:rsid w:val="0013143C"/>
    <w:rsid w:val="00134177"/>
    <w:rsid w:val="00137494"/>
    <w:rsid w:val="001378C7"/>
    <w:rsid w:val="00137D32"/>
    <w:rsid w:val="0014140E"/>
    <w:rsid w:val="001415E6"/>
    <w:rsid w:val="00146B80"/>
    <w:rsid w:val="00146F77"/>
    <w:rsid w:val="00151334"/>
    <w:rsid w:val="00152B61"/>
    <w:rsid w:val="00154F91"/>
    <w:rsid w:val="00155830"/>
    <w:rsid w:val="00157688"/>
    <w:rsid w:val="00161476"/>
    <w:rsid w:val="00161558"/>
    <w:rsid w:val="00161F3D"/>
    <w:rsid w:val="00162E87"/>
    <w:rsid w:val="0017563E"/>
    <w:rsid w:val="0017753D"/>
    <w:rsid w:val="00181D1B"/>
    <w:rsid w:val="00182403"/>
    <w:rsid w:val="00184AF5"/>
    <w:rsid w:val="00184BA7"/>
    <w:rsid w:val="001862E2"/>
    <w:rsid w:val="001862EE"/>
    <w:rsid w:val="00186A91"/>
    <w:rsid w:val="00187C8C"/>
    <w:rsid w:val="00193C6B"/>
    <w:rsid w:val="00194746"/>
    <w:rsid w:val="00196264"/>
    <w:rsid w:val="001A14E2"/>
    <w:rsid w:val="001A2506"/>
    <w:rsid w:val="001A4545"/>
    <w:rsid w:val="001B0C8E"/>
    <w:rsid w:val="001B18D0"/>
    <w:rsid w:val="001B5091"/>
    <w:rsid w:val="001B5513"/>
    <w:rsid w:val="001B582D"/>
    <w:rsid w:val="001B6177"/>
    <w:rsid w:val="001B6756"/>
    <w:rsid w:val="001B67E1"/>
    <w:rsid w:val="001B7798"/>
    <w:rsid w:val="001C3674"/>
    <w:rsid w:val="001C64F7"/>
    <w:rsid w:val="001C6E1A"/>
    <w:rsid w:val="001C7680"/>
    <w:rsid w:val="001C7C25"/>
    <w:rsid w:val="001D2535"/>
    <w:rsid w:val="001D71A2"/>
    <w:rsid w:val="001E00B9"/>
    <w:rsid w:val="001E1092"/>
    <w:rsid w:val="001E1399"/>
    <w:rsid w:val="001E2498"/>
    <w:rsid w:val="001E2896"/>
    <w:rsid w:val="001E43CF"/>
    <w:rsid w:val="001E4E30"/>
    <w:rsid w:val="001E5733"/>
    <w:rsid w:val="001E73C4"/>
    <w:rsid w:val="001E7B05"/>
    <w:rsid w:val="001F207F"/>
    <w:rsid w:val="001F5484"/>
    <w:rsid w:val="001F6C15"/>
    <w:rsid w:val="00200CFE"/>
    <w:rsid w:val="00202167"/>
    <w:rsid w:val="00202C03"/>
    <w:rsid w:val="002134BA"/>
    <w:rsid w:val="002136E4"/>
    <w:rsid w:val="002145BC"/>
    <w:rsid w:val="002158A9"/>
    <w:rsid w:val="00216CB8"/>
    <w:rsid w:val="0022301A"/>
    <w:rsid w:val="002249B6"/>
    <w:rsid w:val="002257D2"/>
    <w:rsid w:val="00225CBF"/>
    <w:rsid w:val="00226EA2"/>
    <w:rsid w:val="002318B6"/>
    <w:rsid w:val="00233D7C"/>
    <w:rsid w:val="00237406"/>
    <w:rsid w:val="0024140A"/>
    <w:rsid w:val="00241591"/>
    <w:rsid w:val="00241DE8"/>
    <w:rsid w:val="00242D23"/>
    <w:rsid w:val="002447AC"/>
    <w:rsid w:val="00244850"/>
    <w:rsid w:val="00250149"/>
    <w:rsid w:val="0025062F"/>
    <w:rsid w:val="0025244E"/>
    <w:rsid w:val="0025346B"/>
    <w:rsid w:val="002540F2"/>
    <w:rsid w:val="00256971"/>
    <w:rsid w:val="00260CC7"/>
    <w:rsid w:val="00262E6F"/>
    <w:rsid w:val="00263B19"/>
    <w:rsid w:val="00263EA0"/>
    <w:rsid w:val="00264BCE"/>
    <w:rsid w:val="0026643A"/>
    <w:rsid w:val="00267158"/>
    <w:rsid w:val="0026751F"/>
    <w:rsid w:val="0027212C"/>
    <w:rsid w:val="002738D2"/>
    <w:rsid w:val="002745AC"/>
    <w:rsid w:val="00274739"/>
    <w:rsid w:val="00276178"/>
    <w:rsid w:val="00283221"/>
    <w:rsid w:val="002863C9"/>
    <w:rsid w:val="00286B79"/>
    <w:rsid w:val="00287F31"/>
    <w:rsid w:val="00290A24"/>
    <w:rsid w:val="0029154A"/>
    <w:rsid w:val="002916A9"/>
    <w:rsid w:val="002946EF"/>
    <w:rsid w:val="00294E06"/>
    <w:rsid w:val="0029547C"/>
    <w:rsid w:val="00295E2A"/>
    <w:rsid w:val="002961A6"/>
    <w:rsid w:val="002A0157"/>
    <w:rsid w:val="002A24AD"/>
    <w:rsid w:val="002A3CCB"/>
    <w:rsid w:val="002A55EE"/>
    <w:rsid w:val="002A57F5"/>
    <w:rsid w:val="002A674C"/>
    <w:rsid w:val="002B004D"/>
    <w:rsid w:val="002B15CB"/>
    <w:rsid w:val="002B49F3"/>
    <w:rsid w:val="002B5290"/>
    <w:rsid w:val="002B6F73"/>
    <w:rsid w:val="002B7104"/>
    <w:rsid w:val="002C07F7"/>
    <w:rsid w:val="002C130A"/>
    <w:rsid w:val="002C1E75"/>
    <w:rsid w:val="002C1E96"/>
    <w:rsid w:val="002C27DB"/>
    <w:rsid w:val="002C39AB"/>
    <w:rsid w:val="002C3DF6"/>
    <w:rsid w:val="002C4663"/>
    <w:rsid w:val="002C5882"/>
    <w:rsid w:val="002C5883"/>
    <w:rsid w:val="002D108A"/>
    <w:rsid w:val="002D1847"/>
    <w:rsid w:val="002D20ED"/>
    <w:rsid w:val="002D30B5"/>
    <w:rsid w:val="002D4A51"/>
    <w:rsid w:val="002D5F34"/>
    <w:rsid w:val="002D6E82"/>
    <w:rsid w:val="002E0D5E"/>
    <w:rsid w:val="002E0E3F"/>
    <w:rsid w:val="002E1FEF"/>
    <w:rsid w:val="002E35C1"/>
    <w:rsid w:val="002E3947"/>
    <w:rsid w:val="002E6FAA"/>
    <w:rsid w:val="002F008A"/>
    <w:rsid w:val="002F09FA"/>
    <w:rsid w:val="002F110C"/>
    <w:rsid w:val="002F164A"/>
    <w:rsid w:val="002F2A01"/>
    <w:rsid w:val="002F3CD6"/>
    <w:rsid w:val="002F4501"/>
    <w:rsid w:val="002F484D"/>
    <w:rsid w:val="002F5465"/>
    <w:rsid w:val="002F6170"/>
    <w:rsid w:val="002F6B53"/>
    <w:rsid w:val="003019CE"/>
    <w:rsid w:val="00303093"/>
    <w:rsid w:val="00303DC0"/>
    <w:rsid w:val="00305E9C"/>
    <w:rsid w:val="00306AB3"/>
    <w:rsid w:val="00307F43"/>
    <w:rsid w:val="00310257"/>
    <w:rsid w:val="00310E13"/>
    <w:rsid w:val="0031118B"/>
    <w:rsid w:val="00311891"/>
    <w:rsid w:val="00312602"/>
    <w:rsid w:val="00313912"/>
    <w:rsid w:val="00316094"/>
    <w:rsid w:val="003170F4"/>
    <w:rsid w:val="003204A9"/>
    <w:rsid w:val="00320943"/>
    <w:rsid w:val="00323C9E"/>
    <w:rsid w:val="003245C1"/>
    <w:rsid w:val="003300D7"/>
    <w:rsid w:val="00332747"/>
    <w:rsid w:val="00333CEF"/>
    <w:rsid w:val="00336189"/>
    <w:rsid w:val="0034024F"/>
    <w:rsid w:val="00342994"/>
    <w:rsid w:val="003429E8"/>
    <w:rsid w:val="003435DA"/>
    <w:rsid w:val="00345BB1"/>
    <w:rsid w:val="003469C8"/>
    <w:rsid w:val="00346BE2"/>
    <w:rsid w:val="00353F52"/>
    <w:rsid w:val="00356B25"/>
    <w:rsid w:val="00361EEB"/>
    <w:rsid w:val="00373594"/>
    <w:rsid w:val="003745B3"/>
    <w:rsid w:val="00375684"/>
    <w:rsid w:val="00375F54"/>
    <w:rsid w:val="0037626F"/>
    <w:rsid w:val="00380542"/>
    <w:rsid w:val="003805E2"/>
    <w:rsid w:val="003812D8"/>
    <w:rsid w:val="00381A68"/>
    <w:rsid w:val="00383981"/>
    <w:rsid w:val="00383AAE"/>
    <w:rsid w:val="00384EB6"/>
    <w:rsid w:val="00386E1B"/>
    <w:rsid w:val="003870C3"/>
    <w:rsid w:val="003875FF"/>
    <w:rsid w:val="003930ED"/>
    <w:rsid w:val="003932B9"/>
    <w:rsid w:val="00394F25"/>
    <w:rsid w:val="0039562A"/>
    <w:rsid w:val="00396082"/>
    <w:rsid w:val="003A2151"/>
    <w:rsid w:val="003A73E2"/>
    <w:rsid w:val="003B27C1"/>
    <w:rsid w:val="003B329A"/>
    <w:rsid w:val="003B3FC0"/>
    <w:rsid w:val="003B7234"/>
    <w:rsid w:val="003C047A"/>
    <w:rsid w:val="003C23C5"/>
    <w:rsid w:val="003C5F67"/>
    <w:rsid w:val="003D38B0"/>
    <w:rsid w:val="003D38F0"/>
    <w:rsid w:val="003D5060"/>
    <w:rsid w:val="003D5196"/>
    <w:rsid w:val="003D7F6B"/>
    <w:rsid w:val="003E1584"/>
    <w:rsid w:val="003E2F9E"/>
    <w:rsid w:val="003E54E5"/>
    <w:rsid w:val="003E7170"/>
    <w:rsid w:val="003E734E"/>
    <w:rsid w:val="003F0F65"/>
    <w:rsid w:val="003F1410"/>
    <w:rsid w:val="003F6E79"/>
    <w:rsid w:val="00401E55"/>
    <w:rsid w:val="00403280"/>
    <w:rsid w:val="00406D67"/>
    <w:rsid w:val="00410EC0"/>
    <w:rsid w:val="00411765"/>
    <w:rsid w:val="00413859"/>
    <w:rsid w:val="004148F2"/>
    <w:rsid w:val="00414DE7"/>
    <w:rsid w:val="00415217"/>
    <w:rsid w:val="004155AF"/>
    <w:rsid w:val="00421222"/>
    <w:rsid w:val="004212FC"/>
    <w:rsid w:val="00422863"/>
    <w:rsid w:val="004232BF"/>
    <w:rsid w:val="00424213"/>
    <w:rsid w:val="0042503A"/>
    <w:rsid w:val="00425BB2"/>
    <w:rsid w:val="004302D2"/>
    <w:rsid w:val="00432600"/>
    <w:rsid w:val="004354AA"/>
    <w:rsid w:val="004362EB"/>
    <w:rsid w:val="00440CF2"/>
    <w:rsid w:val="004424A7"/>
    <w:rsid w:val="00443E3D"/>
    <w:rsid w:val="0044589D"/>
    <w:rsid w:val="00446916"/>
    <w:rsid w:val="004469C9"/>
    <w:rsid w:val="00447657"/>
    <w:rsid w:val="0044782F"/>
    <w:rsid w:val="0045076C"/>
    <w:rsid w:val="00450816"/>
    <w:rsid w:val="00451C0C"/>
    <w:rsid w:val="00452BB1"/>
    <w:rsid w:val="00453FE2"/>
    <w:rsid w:val="00454C54"/>
    <w:rsid w:val="0045557B"/>
    <w:rsid w:val="00456A7A"/>
    <w:rsid w:val="0045750C"/>
    <w:rsid w:val="0046012E"/>
    <w:rsid w:val="00465EF1"/>
    <w:rsid w:val="00466995"/>
    <w:rsid w:val="00466D47"/>
    <w:rsid w:val="004671AF"/>
    <w:rsid w:val="004708DC"/>
    <w:rsid w:val="00470B8C"/>
    <w:rsid w:val="0047125B"/>
    <w:rsid w:val="004721F1"/>
    <w:rsid w:val="00475086"/>
    <w:rsid w:val="004820D1"/>
    <w:rsid w:val="00484DDB"/>
    <w:rsid w:val="004907E6"/>
    <w:rsid w:val="00490D8F"/>
    <w:rsid w:val="00492004"/>
    <w:rsid w:val="00492E04"/>
    <w:rsid w:val="004930B3"/>
    <w:rsid w:val="00493BA2"/>
    <w:rsid w:val="00495C7A"/>
    <w:rsid w:val="004974C2"/>
    <w:rsid w:val="004975EC"/>
    <w:rsid w:val="004A1318"/>
    <w:rsid w:val="004A1415"/>
    <w:rsid w:val="004A2FF2"/>
    <w:rsid w:val="004A32C0"/>
    <w:rsid w:val="004A35FA"/>
    <w:rsid w:val="004A4928"/>
    <w:rsid w:val="004A50AB"/>
    <w:rsid w:val="004A6C10"/>
    <w:rsid w:val="004A7B4E"/>
    <w:rsid w:val="004B0286"/>
    <w:rsid w:val="004B1A06"/>
    <w:rsid w:val="004B5C85"/>
    <w:rsid w:val="004B6E39"/>
    <w:rsid w:val="004B6ED8"/>
    <w:rsid w:val="004B7984"/>
    <w:rsid w:val="004B7C2F"/>
    <w:rsid w:val="004C2A2B"/>
    <w:rsid w:val="004C53AA"/>
    <w:rsid w:val="004C5439"/>
    <w:rsid w:val="004C5783"/>
    <w:rsid w:val="004C62D0"/>
    <w:rsid w:val="004C6D2B"/>
    <w:rsid w:val="004C7D37"/>
    <w:rsid w:val="004D2F84"/>
    <w:rsid w:val="004D3A48"/>
    <w:rsid w:val="004D4F7C"/>
    <w:rsid w:val="004E06A9"/>
    <w:rsid w:val="004E1A1F"/>
    <w:rsid w:val="004E45C0"/>
    <w:rsid w:val="004E7071"/>
    <w:rsid w:val="004E777F"/>
    <w:rsid w:val="004E78EB"/>
    <w:rsid w:val="004F4B3B"/>
    <w:rsid w:val="004F7A03"/>
    <w:rsid w:val="00501A95"/>
    <w:rsid w:val="0050298C"/>
    <w:rsid w:val="005046C5"/>
    <w:rsid w:val="00504E1E"/>
    <w:rsid w:val="0050509D"/>
    <w:rsid w:val="00505159"/>
    <w:rsid w:val="00506349"/>
    <w:rsid w:val="00507230"/>
    <w:rsid w:val="00507468"/>
    <w:rsid w:val="00511112"/>
    <w:rsid w:val="00515A39"/>
    <w:rsid w:val="00515B43"/>
    <w:rsid w:val="00515B89"/>
    <w:rsid w:val="00522B9C"/>
    <w:rsid w:val="0052499B"/>
    <w:rsid w:val="00530804"/>
    <w:rsid w:val="0053223B"/>
    <w:rsid w:val="00532A67"/>
    <w:rsid w:val="00532FE0"/>
    <w:rsid w:val="00533507"/>
    <w:rsid w:val="00534813"/>
    <w:rsid w:val="00534E10"/>
    <w:rsid w:val="005352B9"/>
    <w:rsid w:val="00540C63"/>
    <w:rsid w:val="00541A32"/>
    <w:rsid w:val="00542B63"/>
    <w:rsid w:val="00545F6B"/>
    <w:rsid w:val="005474A5"/>
    <w:rsid w:val="0055131C"/>
    <w:rsid w:val="00551BC6"/>
    <w:rsid w:val="00555798"/>
    <w:rsid w:val="00556BF3"/>
    <w:rsid w:val="00556C9D"/>
    <w:rsid w:val="0056219D"/>
    <w:rsid w:val="0056249A"/>
    <w:rsid w:val="00562A18"/>
    <w:rsid w:val="00563506"/>
    <w:rsid w:val="00563DAA"/>
    <w:rsid w:val="00564339"/>
    <w:rsid w:val="005645E1"/>
    <w:rsid w:val="0057012D"/>
    <w:rsid w:val="005704EF"/>
    <w:rsid w:val="00571864"/>
    <w:rsid w:val="0057298D"/>
    <w:rsid w:val="00573C37"/>
    <w:rsid w:val="005740F3"/>
    <w:rsid w:val="0057429B"/>
    <w:rsid w:val="005742A6"/>
    <w:rsid w:val="005742CD"/>
    <w:rsid w:val="00575753"/>
    <w:rsid w:val="00575A98"/>
    <w:rsid w:val="00580029"/>
    <w:rsid w:val="00580C3D"/>
    <w:rsid w:val="00581A7D"/>
    <w:rsid w:val="005820C5"/>
    <w:rsid w:val="0058314D"/>
    <w:rsid w:val="00583FDF"/>
    <w:rsid w:val="0058420A"/>
    <w:rsid w:val="005850BD"/>
    <w:rsid w:val="00585D95"/>
    <w:rsid w:val="00592995"/>
    <w:rsid w:val="00593C00"/>
    <w:rsid w:val="00595ABF"/>
    <w:rsid w:val="005962A2"/>
    <w:rsid w:val="00596BB9"/>
    <w:rsid w:val="005A0CD6"/>
    <w:rsid w:val="005A1A77"/>
    <w:rsid w:val="005A31E0"/>
    <w:rsid w:val="005A616B"/>
    <w:rsid w:val="005B0303"/>
    <w:rsid w:val="005B0DBE"/>
    <w:rsid w:val="005B2FFD"/>
    <w:rsid w:val="005B6D49"/>
    <w:rsid w:val="005B7620"/>
    <w:rsid w:val="005C3F26"/>
    <w:rsid w:val="005C587E"/>
    <w:rsid w:val="005C6A7F"/>
    <w:rsid w:val="005D171C"/>
    <w:rsid w:val="005D33B5"/>
    <w:rsid w:val="005D6754"/>
    <w:rsid w:val="005E0503"/>
    <w:rsid w:val="005E0542"/>
    <w:rsid w:val="005E1685"/>
    <w:rsid w:val="005E1BE5"/>
    <w:rsid w:val="005E33F1"/>
    <w:rsid w:val="005F30D7"/>
    <w:rsid w:val="005F4CC2"/>
    <w:rsid w:val="005F578C"/>
    <w:rsid w:val="00601265"/>
    <w:rsid w:val="0060161F"/>
    <w:rsid w:val="0060230F"/>
    <w:rsid w:val="00605513"/>
    <w:rsid w:val="00606018"/>
    <w:rsid w:val="006060A5"/>
    <w:rsid w:val="00606ED9"/>
    <w:rsid w:val="00607396"/>
    <w:rsid w:val="006119CC"/>
    <w:rsid w:val="00612058"/>
    <w:rsid w:val="00613C71"/>
    <w:rsid w:val="00614A76"/>
    <w:rsid w:val="0061595B"/>
    <w:rsid w:val="00617CA9"/>
    <w:rsid w:val="006202E2"/>
    <w:rsid w:val="0062096C"/>
    <w:rsid w:val="00620D90"/>
    <w:rsid w:val="00620F45"/>
    <w:rsid w:val="00621B4B"/>
    <w:rsid w:val="006242DF"/>
    <w:rsid w:val="00624D33"/>
    <w:rsid w:val="006279BB"/>
    <w:rsid w:val="0063050A"/>
    <w:rsid w:val="00630597"/>
    <w:rsid w:val="00630AEA"/>
    <w:rsid w:val="006341AB"/>
    <w:rsid w:val="00634519"/>
    <w:rsid w:val="0063480A"/>
    <w:rsid w:val="0063667D"/>
    <w:rsid w:val="00637888"/>
    <w:rsid w:val="00641C99"/>
    <w:rsid w:val="006431FB"/>
    <w:rsid w:val="006434E0"/>
    <w:rsid w:val="00646917"/>
    <w:rsid w:val="0065059E"/>
    <w:rsid w:val="00652741"/>
    <w:rsid w:val="00652D0E"/>
    <w:rsid w:val="00653CBC"/>
    <w:rsid w:val="006550A8"/>
    <w:rsid w:val="006552D1"/>
    <w:rsid w:val="00657CE0"/>
    <w:rsid w:val="00660C29"/>
    <w:rsid w:val="00660D79"/>
    <w:rsid w:val="00660DE6"/>
    <w:rsid w:val="00661156"/>
    <w:rsid w:val="00663E85"/>
    <w:rsid w:val="006642F2"/>
    <w:rsid w:val="00664FC1"/>
    <w:rsid w:val="00667049"/>
    <w:rsid w:val="006709B0"/>
    <w:rsid w:val="00672F38"/>
    <w:rsid w:val="00672F4A"/>
    <w:rsid w:val="0067345A"/>
    <w:rsid w:val="00674860"/>
    <w:rsid w:val="00674AA5"/>
    <w:rsid w:val="00675692"/>
    <w:rsid w:val="00675AC4"/>
    <w:rsid w:val="00676557"/>
    <w:rsid w:val="006833BB"/>
    <w:rsid w:val="00687055"/>
    <w:rsid w:val="006907E1"/>
    <w:rsid w:val="0069194D"/>
    <w:rsid w:val="0069263D"/>
    <w:rsid w:val="006929E1"/>
    <w:rsid w:val="006944CA"/>
    <w:rsid w:val="00694E4C"/>
    <w:rsid w:val="006953AB"/>
    <w:rsid w:val="00696984"/>
    <w:rsid w:val="006974ED"/>
    <w:rsid w:val="00697FE2"/>
    <w:rsid w:val="006A00A7"/>
    <w:rsid w:val="006A55DA"/>
    <w:rsid w:val="006A60C0"/>
    <w:rsid w:val="006A6896"/>
    <w:rsid w:val="006B1CE9"/>
    <w:rsid w:val="006B5594"/>
    <w:rsid w:val="006C16B5"/>
    <w:rsid w:val="006C2492"/>
    <w:rsid w:val="006C41CF"/>
    <w:rsid w:val="006C62B2"/>
    <w:rsid w:val="006C72A3"/>
    <w:rsid w:val="006D1DBE"/>
    <w:rsid w:val="006D2DEC"/>
    <w:rsid w:val="006D67C2"/>
    <w:rsid w:val="006D7704"/>
    <w:rsid w:val="006E1146"/>
    <w:rsid w:val="006E124D"/>
    <w:rsid w:val="006E2BE6"/>
    <w:rsid w:val="006E33D0"/>
    <w:rsid w:val="006E48B2"/>
    <w:rsid w:val="006E4C75"/>
    <w:rsid w:val="006E4D3A"/>
    <w:rsid w:val="006E7ADB"/>
    <w:rsid w:val="006F2106"/>
    <w:rsid w:val="006F2823"/>
    <w:rsid w:val="006F2AD8"/>
    <w:rsid w:val="006F4631"/>
    <w:rsid w:val="006F5D29"/>
    <w:rsid w:val="006F5F08"/>
    <w:rsid w:val="006F635C"/>
    <w:rsid w:val="006F6FCA"/>
    <w:rsid w:val="00701203"/>
    <w:rsid w:val="00701F82"/>
    <w:rsid w:val="00705E7B"/>
    <w:rsid w:val="007063AF"/>
    <w:rsid w:val="00706F34"/>
    <w:rsid w:val="00710C26"/>
    <w:rsid w:val="00711098"/>
    <w:rsid w:val="00712CF8"/>
    <w:rsid w:val="00715735"/>
    <w:rsid w:val="007204A3"/>
    <w:rsid w:val="00720DA2"/>
    <w:rsid w:val="00720DCC"/>
    <w:rsid w:val="00722A2D"/>
    <w:rsid w:val="00724BEB"/>
    <w:rsid w:val="007272F9"/>
    <w:rsid w:val="00727FD4"/>
    <w:rsid w:val="00730802"/>
    <w:rsid w:val="007318BC"/>
    <w:rsid w:val="00732310"/>
    <w:rsid w:val="00732F48"/>
    <w:rsid w:val="007369AF"/>
    <w:rsid w:val="007378AA"/>
    <w:rsid w:val="00737B69"/>
    <w:rsid w:val="00746EE7"/>
    <w:rsid w:val="00751220"/>
    <w:rsid w:val="00751C8F"/>
    <w:rsid w:val="007542BF"/>
    <w:rsid w:val="00754E69"/>
    <w:rsid w:val="00755918"/>
    <w:rsid w:val="00757BD4"/>
    <w:rsid w:val="0076002F"/>
    <w:rsid w:val="00760D04"/>
    <w:rsid w:val="00760EC0"/>
    <w:rsid w:val="0076116D"/>
    <w:rsid w:val="00762503"/>
    <w:rsid w:val="00765A93"/>
    <w:rsid w:val="00765BE4"/>
    <w:rsid w:val="0077325C"/>
    <w:rsid w:val="007738C7"/>
    <w:rsid w:val="00773D34"/>
    <w:rsid w:val="007759C3"/>
    <w:rsid w:val="00776A25"/>
    <w:rsid w:val="007774B6"/>
    <w:rsid w:val="00777900"/>
    <w:rsid w:val="00777DB0"/>
    <w:rsid w:val="00782C56"/>
    <w:rsid w:val="007833AA"/>
    <w:rsid w:val="00785FB3"/>
    <w:rsid w:val="00786B6E"/>
    <w:rsid w:val="007873DF"/>
    <w:rsid w:val="00787CFA"/>
    <w:rsid w:val="007909C6"/>
    <w:rsid w:val="00791AD3"/>
    <w:rsid w:val="00792048"/>
    <w:rsid w:val="00792640"/>
    <w:rsid w:val="0079264F"/>
    <w:rsid w:val="007929E1"/>
    <w:rsid w:val="007930A6"/>
    <w:rsid w:val="00793FB7"/>
    <w:rsid w:val="00794F27"/>
    <w:rsid w:val="00795AA9"/>
    <w:rsid w:val="00796FF8"/>
    <w:rsid w:val="007A08AC"/>
    <w:rsid w:val="007A0F41"/>
    <w:rsid w:val="007A2302"/>
    <w:rsid w:val="007A6032"/>
    <w:rsid w:val="007A6AC1"/>
    <w:rsid w:val="007A7D5B"/>
    <w:rsid w:val="007B1780"/>
    <w:rsid w:val="007B23F1"/>
    <w:rsid w:val="007B2FEF"/>
    <w:rsid w:val="007B33A7"/>
    <w:rsid w:val="007C1F57"/>
    <w:rsid w:val="007C2C85"/>
    <w:rsid w:val="007C3726"/>
    <w:rsid w:val="007C4802"/>
    <w:rsid w:val="007D0108"/>
    <w:rsid w:val="007D0124"/>
    <w:rsid w:val="007D015A"/>
    <w:rsid w:val="007D29F9"/>
    <w:rsid w:val="007D2A82"/>
    <w:rsid w:val="007D3839"/>
    <w:rsid w:val="007D42AA"/>
    <w:rsid w:val="007D4762"/>
    <w:rsid w:val="007D51D7"/>
    <w:rsid w:val="007D7057"/>
    <w:rsid w:val="007D744B"/>
    <w:rsid w:val="007E0976"/>
    <w:rsid w:val="007E1961"/>
    <w:rsid w:val="007F0D37"/>
    <w:rsid w:val="007F1D1E"/>
    <w:rsid w:val="007F4F2B"/>
    <w:rsid w:val="007F54A4"/>
    <w:rsid w:val="007F6409"/>
    <w:rsid w:val="007F7B83"/>
    <w:rsid w:val="00801D32"/>
    <w:rsid w:val="008048A6"/>
    <w:rsid w:val="00804AD1"/>
    <w:rsid w:val="00805035"/>
    <w:rsid w:val="008051FA"/>
    <w:rsid w:val="0080673A"/>
    <w:rsid w:val="00806A31"/>
    <w:rsid w:val="00806E92"/>
    <w:rsid w:val="00806FF3"/>
    <w:rsid w:val="008072A0"/>
    <w:rsid w:val="008143D4"/>
    <w:rsid w:val="0081677F"/>
    <w:rsid w:val="00817BE5"/>
    <w:rsid w:val="00821068"/>
    <w:rsid w:val="00827A71"/>
    <w:rsid w:val="00827C85"/>
    <w:rsid w:val="00831858"/>
    <w:rsid w:val="00833342"/>
    <w:rsid w:val="008353FD"/>
    <w:rsid w:val="00835D3F"/>
    <w:rsid w:val="00836F45"/>
    <w:rsid w:val="00840CF6"/>
    <w:rsid w:val="00841C9B"/>
    <w:rsid w:val="00842E2B"/>
    <w:rsid w:val="008433E0"/>
    <w:rsid w:val="00844AEC"/>
    <w:rsid w:val="0084528B"/>
    <w:rsid w:val="00845E1E"/>
    <w:rsid w:val="0084798F"/>
    <w:rsid w:val="008519C3"/>
    <w:rsid w:val="00853EB5"/>
    <w:rsid w:val="008547B5"/>
    <w:rsid w:val="008548A9"/>
    <w:rsid w:val="00855F66"/>
    <w:rsid w:val="00856386"/>
    <w:rsid w:val="00863E02"/>
    <w:rsid w:val="00864DDB"/>
    <w:rsid w:val="008678F2"/>
    <w:rsid w:val="00867E84"/>
    <w:rsid w:val="0087129E"/>
    <w:rsid w:val="0087183E"/>
    <w:rsid w:val="008728F9"/>
    <w:rsid w:val="00873E0C"/>
    <w:rsid w:val="00876B6A"/>
    <w:rsid w:val="008817C2"/>
    <w:rsid w:val="0088204D"/>
    <w:rsid w:val="00891192"/>
    <w:rsid w:val="008912D3"/>
    <w:rsid w:val="0089364E"/>
    <w:rsid w:val="00893D41"/>
    <w:rsid w:val="00894484"/>
    <w:rsid w:val="00895585"/>
    <w:rsid w:val="0089720F"/>
    <w:rsid w:val="00897835"/>
    <w:rsid w:val="008A0BC4"/>
    <w:rsid w:val="008A0D4B"/>
    <w:rsid w:val="008A101B"/>
    <w:rsid w:val="008A1A8D"/>
    <w:rsid w:val="008A2459"/>
    <w:rsid w:val="008A41E1"/>
    <w:rsid w:val="008A58A6"/>
    <w:rsid w:val="008A70BA"/>
    <w:rsid w:val="008A7E64"/>
    <w:rsid w:val="008B116D"/>
    <w:rsid w:val="008B1C06"/>
    <w:rsid w:val="008B1CBB"/>
    <w:rsid w:val="008B4E43"/>
    <w:rsid w:val="008B57AA"/>
    <w:rsid w:val="008B6683"/>
    <w:rsid w:val="008B74FC"/>
    <w:rsid w:val="008B7C7D"/>
    <w:rsid w:val="008C03F1"/>
    <w:rsid w:val="008C1399"/>
    <w:rsid w:val="008C1870"/>
    <w:rsid w:val="008D0132"/>
    <w:rsid w:val="008D0B77"/>
    <w:rsid w:val="008D0D63"/>
    <w:rsid w:val="008D5074"/>
    <w:rsid w:val="008D55F9"/>
    <w:rsid w:val="008E2366"/>
    <w:rsid w:val="008E2B9B"/>
    <w:rsid w:val="008E5C9B"/>
    <w:rsid w:val="008E7D2D"/>
    <w:rsid w:val="008F0B01"/>
    <w:rsid w:val="008F797F"/>
    <w:rsid w:val="008F7A05"/>
    <w:rsid w:val="009001C4"/>
    <w:rsid w:val="00902517"/>
    <w:rsid w:val="00902FAF"/>
    <w:rsid w:val="00903B75"/>
    <w:rsid w:val="00910890"/>
    <w:rsid w:val="009135A5"/>
    <w:rsid w:val="00913CCD"/>
    <w:rsid w:val="0091565C"/>
    <w:rsid w:val="0092005E"/>
    <w:rsid w:val="00920507"/>
    <w:rsid w:val="00923825"/>
    <w:rsid w:val="009249DA"/>
    <w:rsid w:val="00924B5F"/>
    <w:rsid w:val="00924B76"/>
    <w:rsid w:val="009250F6"/>
    <w:rsid w:val="009250F7"/>
    <w:rsid w:val="00933C0A"/>
    <w:rsid w:val="00933ED7"/>
    <w:rsid w:val="00941432"/>
    <w:rsid w:val="00941B93"/>
    <w:rsid w:val="0094636A"/>
    <w:rsid w:val="00947CCD"/>
    <w:rsid w:val="00953BAB"/>
    <w:rsid w:val="009565A1"/>
    <w:rsid w:val="00957915"/>
    <w:rsid w:val="00960F27"/>
    <w:rsid w:val="009627DA"/>
    <w:rsid w:val="00963AE0"/>
    <w:rsid w:val="00963D9C"/>
    <w:rsid w:val="00964CEF"/>
    <w:rsid w:val="009665FD"/>
    <w:rsid w:val="00966AEA"/>
    <w:rsid w:val="00971E05"/>
    <w:rsid w:val="00972FA7"/>
    <w:rsid w:val="00973BCF"/>
    <w:rsid w:val="00974D17"/>
    <w:rsid w:val="00976C3D"/>
    <w:rsid w:val="009809C8"/>
    <w:rsid w:val="009810CF"/>
    <w:rsid w:val="00982BAB"/>
    <w:rsid w:val="00985789"/>
    <w:rsid w:val="009859EC"/>
    <w:rsid w:val="0098721E"/>
    <w:rsid w:val="009906DE"/>
    <w:rsid w:val="009910C8"/>
    <w:rsid w:val="00992692"/>
    <w:rsid w:val="00993F1F"/>
    <w:rsid w:val="00995723"/>
    <w:rsid w:val="00996331"/>
    <w:rsid w:val="009A04C9"/>
    <w:rsid w:val="009A2199"/>
    <w:rsid w:val="009A4AB2"/>
    <w:rsid w:val="009A4F99"/>
    <w:rsid w:val="009B23A7"/>
    <w:rsid w:val="009B35C8"/>
    <w:rsid w:val="009B4166"/>
    <w:rsid w:val="009B4CD6"/>
    <w:rsid w:val="009B5F6F"/>
    <w:rsid w:val="009B7CC6"/>
    <w:rsid w:val="009C282F"/>
    <w:rsid w:val="009C31F5"/>
    <w:rsid w:val="009C4710"/>
    <w:rsid w:val="009C5D93"/>
    <w:rsid w:val="009C61CB"/>
    <w:rsid w:val="009C7536"/>
    <w:rsid w:val="009C7A13"/>
    <w:rsid w:val="009D08C3"/>
    <w:rsid w:val="009D1144"/>
    <w:rsid w:val="009D2AC2"/>
    <w:rsid w:val="009D649A"/>
    <w:rsid w:val="009D78AA"/>
    <w:rsid w:val="009D7FE3"/>
    <w:rsid w:val="009E0DC5"/>
    <w:rsid w:val="009E181A"/>
    <w:rsid w:val="009E1C58"/>
    <w:rsid w:val="009E28E5"/>
    <w:rsid w:val="009E2C47"/>
    <w:rsid w:val="009E456E"/>
    <w:rsid w:val="009E5C92"/>
    <w:rsid w:val="009F02C7"/>
    <w:rsid w:val="009F18B3"/>
    <w:rsid w:val="009F449B"/>
    <w:rsid w:val="009F6165"/>
    <w:rsid w:val="00A00706"/>
    <w:rsid w:val="00A032E9"/>
    <w:rsid w:val="00A04FDB"/>
    <w:rsid w:val="00A06F61"/>
    <w:rsid w:val="00A104B6"/>
    <w:rsid w:val="00A1071B"/>
    <w:rsid w:val="00A11DE6"/>
    <w:rsid w:val="00A1636E"/>
    <w:rsid w:val="00A174BF"/>
    <w:rsid w:val="00A21495"/>
    <w:rsid w:val="00A2314F"/>
    <w:rsid w:val="00A2384E"/>
    <w:rsid w:val="00A23F73"/>
    <w:rsid w:val="00A302D3"/>
    <w:rsid w:val="00A304A4"/>
    <w:rsid w:val="00A304A6"/>
    <w:rsid w:val="00A30A58"/>
    <w:rsid w:val="00A35891"/>
    <w:rsid w:val="00A409A2"/>
    <w:rsid w:val="00A43B96"/>
    <w:rsid w:val="00A46AB0"/>
    <w:rsid w:val="00A510F8"/>
    <w:rsid w:val="00A5170A"/>
    <w:rsid w:val="00A55AE3"/>
    <w:rsid w:val="00A567D1"/>
    <w:rsid w:val="00A571B6"/>
    <w:rsid w:val="00A61E9B"/>
    <w:rsid w:val="00A62582"/>
    <w:rsid w:val="00A63004"/>
    <w:rsid w:val="00A65CEA"/>
    <w:rsid w:val="00A67929"/>
    <w:rsid w:val="00A71D8C"/>
    <w:rsid w:val="00A72642"/>
    <w:rsid w:val="00A728CD"/>
    <w:rsid w:val="00A729F1"/>
    <w:rsid w:val="00A80EBE"/>
    <w:rsid w:val="00A8232B"/>
    <w:rsid w:val="00A8314D"/>
    <w:rsid w:val="00A9071A"/>
    <w:rsid w:val="00A90E10"/>
    <w:rsid w:val="00A93DDA"/>
    <w:rsid w:val="00A954F6"/>
    <w:rsid w:val="00A95695"/>
    <w:rsid w:val="00A95E9B"/>
    <w:rsid w:val="00A962E9"/>
    <w:rsid w:val="00AA0489"/>
    <w:rsid w:val="00AA0516"/>
    <w:rsid w:val="00AA1B29"/>
    <w:rsid w:val="00AA28D5"/>
    <w:rsid w:val="00AA3825"/>
    <w:rsid w:val="00AA432D"/>
    <w:rsid w:val="00AA4435"/>
    <w:rsid w:val="00AB28FA"/>
    <w:rsid w:val="00AB4B72"/>
    <w:rsid w:val="00AB68FD"/>
    <w:rsid w:val="00AB6EF0"/>
    <w:rsid w:val="00AC351E"/>
    <w:rsid w:val="00AC4EC4"/>
    <w:rsid w:val="00AC5C3D"/>
    <w:rsid w:val="00AC60F9"/>
    <w:rsid w:val="00AC679B"/>
    <w:rsid w:val="00AD1939"/>
    <w:rsid w:val="00AD2514"/>
    <w:rsid w:val="00AD2C07"/>
    <w:rsid w:val="00AD2E4C"/>
    <w:rsid w:val="00AD30C0"/>
    <w:rsid w:val="00AD4145"/>
    <w:rsid w:val="00AE0C82"/>
    <w:rsid w:val="00AE5196"/>
    <w:rsid w:val="00AE5392"/>
    <w:rsid w:val="00AF12FA"/>
    <w:rsid w:val="00AF1373"/>
    <w:rsid w:val="00AF203E"/>
    <w:rsid w:val="00AF38E1"/>
    <w:rsid w:val="00AF6319"/>
    <w:rsid w:val="00AF74C1"/>
    <w:rsid w:val="00B00129"/>
    <w:rsid w:val="00B00F9F"/>
    <w:rsid w:val="00B01B06"/>
    <w:rsid w:val="00B02D5D"/>
    <w:rsid w:val="00B03610"/>
    <w:rsid w:val="00B05603"/>
    <w:rsid w:val="00B06005"/>
    <w:rsid w:val="00B06C07"/>
    <w:rsid w:val="00B07856"/>
    <w:rsid w:val="00B102CA"/>
    <w:rsid w:val="00B104DC"/>
    <w:rsid w:val="00B120B1"/>
    <w:rsid w:val="00B1230E"/>
    <w:rsid w:val="00B126C7"/>
    <w:rsid w:val="00B14599"/>
    <w:rsid w:val="00B151A2"/>
    <w:rsid w:val="00B158E7"/>
    <w:rsid w:val="00B1591A"/>
    <w:rsid w:val="00B16649"/>
    <w:rsid w:val="00B173C4"/>
    <w:rsid w:val="00B17C3E"/>
    <w:rsid w:val="00B203D8"/>
    <w:rsid w:val="00B2337E"/>
    <w:rsid w:val="00B24DAA"/>
    <w:rsid w:val="00B26212"/>
    <w:rsid w:val="00B26D81"/>
    <w:rsid w:val="00B358A9"/>
    <w:rsid w:val="00B37E69"/>
    <w:rsid w:val="00B40894"/>
    <w:rsid w:val="00B4199B"/>
    <w:rsid w:val="00B41ACD"/>
    <w:rsid w:val="00B44A93"/>
    <w:rsid w:val="00B44DDB"/>
    <w:rsid w:val="00B45231"/>
    <w:rsid w:val="00B47A66"/>
    <w:rsid w:val="00B47EFA"/>
    <w:rsid w:val="00B503B2"/>
    <w:rsid w:val="00B52472"/>
    <w:rsid w:val="00B54B68"/>
    <w:rsid w:val="00B565B8"/>
    <w:rsid w:val="00B57CB1"/>
    <w:rsid w:val="00B57EB1"/>
    <w:rsid w:val="00B60640"/>
    <w:rsid w:val="00B62114"/>
    <w:rsid w:val="00B63015"/>
    <w:rsid w:val="00B64BE7"/>
    <w:rsid w:val="00B67E08"/>
    <w:rsid w:val="00B708E9"/>
    <w:rsid w:val="00B7324E"/>
    <w:rsid w:val="00B745A6"/>
    <w:rsid w:val="00B81299"/>
    <w:rsid w:val="00B82646"/>
    <w:rsid w:val="00B83843"/>
    <w:rsid w:val="00B853C8"/>
    <w:rsid w:val="00B8579A"/>
    <w:rsid w:val="00B86773"/>
    <w:rsid w:val="00B870A8"/>
    <w:rsid w:val="00B9698E"/>
    <w:rsid w:val="00BA0DA2"/>
    <w:rsid w:val="00BA1FE7"/>
    <w:rsid w:val="00BA3C13"/>
    <w:rsid w:val="00BA46C2"/>
    <w:rsid w:val="00BA506F"/>
    <w:rsid w:val="00BA53AA"/>
    <w:rsid w:val="00BA7C9C"/>
    <w:rsid w:val="00BB067E"/>
    <w:rsid w:val="00BB10BE"/>
    <w:rsid w:val="00BB1327"/>
    <w:rsid w:val="00BB2B7E"/>
    <w:rsid w:val="00BC196C"/>
    <w:rsid w:val="00BC1C39"/>
    <w:rsid w:val="00BC2E2E"/>
    <w:rsid w:val="00BC4AD8"/>
    <w:rsid w:val="00BC5299"/>
    <w:rsid w:val="00BD194E"/>
    <w:rsid w:val="00BD2718"/>
    <w:rsid w:val="00BD2E19"/>
    <w:rsid w:val="00BD39FF"/>
    <w:rsid w:val="00BD5DC7"/>
    <w:rsid w:val="00BD7697"/>
    <w:rsid w:val="00BE06B4"/>
    <w:rsid w:val="00BE2219"/>
    <w:rsid w:val="00BE5254"/>
    <w:rsid w:val="00BE6286"/>
    <w:rsid w:val="00BE7424"/>
    <w:rsid w:val="00BE795B"/>
    <w:rsid w:val="00BF0543"/>
    <w:rsid w:val="00BF0858"/>
    <w:rsid w:val="00BF34EB"/>
    <w:rsid w:val="00BF53E8"/>
    <w:rsid w:val="00BF6827"/>
    <w:rsid w:val="00C00E1F"/>
    <w:rsid w:val="00C013DF"/>
    <w:rsid w:val="00C0317D"/>
    <w:rsid w:val="00C041D6"/>
    <w:rsid w:val="00C04BA8"/>
    <w:rsid w:val="00C04CD3"/>
    <w:rsid w:val="00C07B3B"/>
    <w:rsid w:val="00C10B61"/>
    <w:rsid w:val="00C12720"/>
    <w:rsid w:val="00C143D7"/>
    <w:rsid w:val="00C14CD8"/>
    <w:rsid w:val="00C14E36"/>
    <w:rsid w:val="00C20F22"/>
    <w:rsid w:val="00C24BC3"/>
    <w:rsid w:val="00C24EB0"/>
    <w:rsid w:val="00C24EF7"/>
    <w:rsid w:val="00C25446"/>
    <w:rsid w:val="00C26914"/>
    <w:rsid w:val="00C30877"/>
    <w:rsid w:val="00C32CCF"/>
    <w:rsid w:val="00C33411"/>
    <w:rsid w:val="00C338FB"/>
    <w:rsid w:val="00C340EE"/>
    <w:rsid w:val="00C36B50"/>
    <w:rsid w:val="00C37C3B"/>
    <w:rsid w:val="00C43533"/>
    <w:rsid w:val="00C44E54"/>
    <w:rsid w:val="00C455D1"/>
    <w:rsid w:val="00C477B2"/>
    <w:rsid w:val="00C502DA"/>
    <w:rsid w:val="00C510C3"/>
    <w:rsid w:val="00C53B7E"/>
    <w:rsid w:val="00C53B8F"/>
    <w:rsid w:val="00C540AC"/>
    <w:rsid w:val="00C54954"/>
    <w:rsid w:val="00C55328"/>
    <w:rsid w:val="00C55706"/>
    <w:rsid w:val="00C57102"/>
    <w:rsid w:val="00C57498"/>
    <w:rsid w:val="00C57571"/>
    <w:rsid w:val="00C57B14"/>
    <w:rsid w:val="00C601A8"/>
    <w:rsid w:val="00C6044F"/>
    <w:rsid w:val="00C6073A"/>
    <w:rsid w:val="00C61402"/>
    <w:rsid w:val="00C61917"/>
    <w:rsid w:val="00C61F78"/>
    <w:rsid w:val="00C62273"/>
    <w:rsid w:val="00C623D3"/>
    <w:rsid w:val="00C62EE8"/>
    <w:rsid w:val="00C636DA"/>
    <w:rsid w:val="00C64682"/>
    <w:rsid w:val="00C6479C"/>
    <w:rsid w:val="00C650AF"/>
    <w:rsid w:val="00C666CA"/>
    <w:rsid w:val="00C676AB"/>
    <w:rsid w:val="00C704D5"/>
    <w:rsid w:val="00C717B8"/>
    <w:rsid w:val="00C73DC7"/>
    <w:rsid w:val="00C75111"/>
    <w:rsid w:val="00C77B24"/>
    <w:rsid w:val="00C80575"/>
    <w:rsid w:val="00C81D75"/>
    <w:rsid w:val="00C845B0"/>
    <w:rsid w:val="00C861FB"/>
    <w:rsid w:val="00C86A1E"/>
    <w:rsid w:val="00C90DE8"/>
    <w:rsid w:val="00C9176F"/>
    <w:rsid w:val="00C94EC5"/>
    <w:rsid w:val="00C978B4"/>
    <w:rsid w:val="00C97EA0"/>
    <w:rsid w:val="00C97FC1"/>
    <w:rsid w:val="00CA353B"/>
    <w:rsid w:val="00CA444E"/>
    <w:rsid w:val="00CB0A5F"/>
    <w:rsid w:val="00CB0F8C"/>
    <w:rsid w:val="00CB1784"/>
    <w:rsid w:val="00CB1F68"/>
    <w:rsid w:val="00CB3296"/>
    <w:rsid w:val="00CB4AB0"/>
    <w:rsid w:val="00CB4BA2"/>
    <w:rsid w:val="00CB5B09"/>
    <w:rsid w:val="00CB60AC"/>
    <w:rsid w:val="00CB70E6"/>
    <w:rsid w:val="00CC0322"/>
    <w:rsid w:val="00CC25EF"/>
    <w:rsid w:val="00CC28C6"/>
    <w:rsid w:val="00CC35A4"/>
    <w:rsid w:val="00CC4D12"/>
    <w:rsid w:val="00CC508B"/>
    <w:rsid w:val="00CC536F"/>
    <w:rsid w:val="00CD21BC"/>
    <w:rsid w:val="00CD66DD"/>
    <w:rsid w:val="00CD6839"/>
    <w:rsid w:val="00CE5056"/>
    <w:rsid w:val="00CE5C90"/>
    <w:rsid w:val="00CE6CF0"/>
    <w:rsid w:val="00CE7491"/>
    <w:rsid w:val="00CF21A9"/>
    <w:rsid w:val="00CF4D1D"/>
    <w:rsid w:val="00CF70EC"/>
    <w:rsid w:val="00CF7512"/>
    <w:rsid w:val="00D0177D"/>
    <w:rsid w:val="00D03071"/>
    <w:rsid w:val="00D041EF"/>
    <w:rsid w:val="00D04C15"/>
    <w:rsid w:val="00D050BB"/>
    <w:rsid w:val="00D078EB"/>
    <w:rsid w:val="00D07D3D"/>
    <w:rsid w:val="00D11FEC"/>
    <w:rsid w:val="00D124AB"/>
    <w:rsid w:val="00D13D1C"/>
    <w:rsid w:val="00D142ED"/>
    <w:rsid w:val="00D1598D"/>
    <w:rsid w:val="00D16885"/>
    <w:rsid w:val="00D17088"/>
    <w:rsid w:val="00D174D1"/>
    <w:rsid w:val="00D177E9"/>
    <w:rsid w:val="00D22C64"/>
    <w:rsid w:val="00D23C84"/>
    <w:rsid w:val="00D2538E"/>
    <w:rsid w:val="00D27C67"/>
    <w:rsid w:val="00D27E05"/>
    <w:rsid w:val="00D30EA4"/>
    <w:rsid w:val="00D33F2C"/>
    <w:rsid w:val="00D40D91"/>
    <w:rsid w:val="00D42E7D"/>
    <w:rsid w:val="00D45B7A"/>
    <w:rsid w:val="00D46231"/>
    <w:rsid w:val="00D47A8D"/>
    <w:rsid w:val="00D47EC9"/>
    <w:rsid w:val="00D513E5"/>
    <w:rsid w:val="00D516C8"/>
    <w:rsid w:val="00D51E5C"/>
    <w:rsid w:val="00D521BB"/>
    <w:rsid w:val="00D5372D"/>
    <w:rsid w:val="00D54342"/>
    <w:rsid w:val="00D5774F"/>
    <w:rsid w:val="00D61493"/>
    <w:rsid w:val="00D61F08"/>
    <w:rsid w:val="00D647BE"/>
    <w:rsid w:val="00D6771C"/>
    <w:rsid w:val="00D67832"/>
    <w:rsid w:val="00D71747"/>
    <w:rsid w:val="00D742B9"/>
    <w:rsid w:val="00D742CC"/>
    <w:rsid w:val="00D75336"/>
    <w:rsid w:val="00D75534"/>
    <w:rsid w:val="00D76F9C"/>
    <w:rsid w:val="00D84526"/>
    <w:rsid w:val="00D85241"/>
    <w:rsid w:val="00D86D10"/>
    <w:rsid w:val="00D871DA"/>
    <w:rsid w:val="00D93012"/>
    <w:rsid w:val="00D93220"/>
    <w:rsid w:val="00D9348D"/>
    <w:rsid w:val="00D941AC"/>
    <w:rsid w:val="00D962F0"/>
    <w:rsid w:val="00D969C5"/>
    <w:rsid w:val="00D96FD7"/>
    <w:rsid w:val="00DA1A3B"/>
    <w:rsid w:val="00DA6C17"/>
    <w:rsid w:val="00DA74D5"/>
    <w:rsid w:val="00DB077D"/>
    <w:rsid w:val="00DB2988"/>
    <w:rsid w:val="00DB2C2F"/>
    <w:rsid w:val="00DB7C8A"/>
    <w:rsid w:val="00DC1A08"/>
    <w:rsid w:val="00DC4435"/>
    <w:rsid w:val="00DC7064"/>
    <w:rsid w:val="00DD06EA"/>
    <w:rsid w:val="00DD202D"/>
    <w:rsid w:val="00DD2ABB"/>
    <w:rsid w:val="00DD4355"/>
    <w:rsid w:val="00DD5AED"/>
    <w:rsid w:val="00DD7F50"/>
    <w:rsid w:val="00DE06D3"/>
    <w:rsid w:val="00DE146A"/>
    <w:rsid w:val="00DE1549"/>
    <w:rsid w:val="00DE1C24"/>
    <w:rsid w:val="00DE4392"/>
    <w:rsid w:val="00DE5516"/>
    <w:rsid w:val="00DE59AE"/>
    <w:rsid w:val="00DE600A"/>
    <w:rsid w:val="00DF2242"/>
    <w:rsid w:val="00DF4666"/>
    <w:rsid w:val="00DF4CC1"/>
    <w:rsid w:val="00DF5B24"/>
    <w:rsid w:val="00DF6C01"/>
    <w:rsid w:val="00DF76CF"/>
    <w:rsid w:val="00DF7EA5"/>
    <w:rsid w:val="00E007EC"/>
    <w:rsid w:val="00E01130"/>
    <w:rsid w:val="00E01B10"/>
    <w:rsid w:val="00E01F4F"/>
    <w:rsid w:val="00E03954"/>
    <w:rsid w:val="00E04554"/>
    <w:rsid w:val="00E103E7"/>
    <w:rsid w:val="00E10B2E"/>
    <w:rsid w:val="00E12940"/>
    <w:rsid w:val="00E12DA2"/>
    <w:rsid w:val="00E151A5"/>
    <w:rsid w:val="00E15FE7"/>
    <w:rsid w:val="00E23BBA"/>
    <w:rsid w:val="00E266DC"/>
    <w:rsid w:val="00E26C89"/>
    <w:rsid w:val="00E27069"/>
    <w:rsid w:val="00E272BF"/>
    <w:rsid w:val="00E2773E"/>
    <w:rsid w:val="00E27784"/>
    <w:rsid w:val="00E27F9E"/>
    <w:rsid w:val="00E34C8D"/>
    <w:rsid w:val="00E34F59"/>
    <w:rsid w:val="00E37411"/>
    <w:rsid w:val="00E377F8"/>
    <w:rsid w:val="00E37840"/>
    <w:rsid w:val="00E37A97"/>
    <w:rsid w:val="00E4040A"/>
    <w:rsid w:val="00E40E55"/>
    <w:rsid w:val="00E41776"/>
    <w:rsid w:val="00E41D33"/>
    <w:rsid w:val="00E42D4A"/>
    <w:rsid w:val="00E42EF9"/>
    <w:rsid w:val="00E50C9F"/>
    <w:rsid w:val="00E513FE"/>
    <w:rsid w:val="00E56DF8"/>
    <w:rsid w:val="00E574BC"/>
    <w:rsid w:val="00E5793D"/>
    <w:rsid w:val="00E608CA"/>
    <w:rsid w:val="00E609CA"/>
    <w:rsid w:val="00E63EDA"/>
    <w:rsid w:val="00E64A14"/>
    <w:rsid w:val="00E65B03"/>
    <w:rsid w:val="00E676A4"/>
    <w:rsid w:val="00E67CC8"/>
    <w:rsid w:val="00E7053E"/>
    <w:rsid w:val="00E70B9D"/>
    <w:rsid w:val="00E738E3"/>
    <w:rsid w:val="00E761EB"/>
    <w:rsid w:val="00E7757F"/>
    <w:rsid w:val="00E80468"/>
    <w:rsid w:val="00E827AF"/>
    <w:rsid w:val="00E83C35"/>
    <w:rsid w:val="00E84322"/>
    <w:rsid w:val="00E84FBE"/>
    <w:rsid w:val="00E92E08"/>
    <w:rsid w:val="00E9362F"/>
    <w:rsid w:val="00E938BF"/>
    <w:rsid w:val="00E96C55"/>
    <w:rsid w:val="00E96D6F"/>
    <w:rsid w:val="00EA03AF"/>
    <w:rsid w:val="00EA14F6"/>
    <w:rsid w:val="00EA1D5B"/>
    <w:rsid w:val="00EA5853"/>
    <w:rsid w:val="00EA6A01"/>
    <w:rsid w:val="00EA75B2"/>
    <w:rsid w:val="00EA7839"/>
    <w:rsid w:val="00EB1592"/>
    <w:rsid w:val="00EB1A2C"/>
    <w:rsid w:val="00EB1AB5"/>
    <w:rsid w:val="00EB2735"/>
    <w:rsid w:val="00EB3EEA"/>
    <w:rsid w:val="00EB4DF1"/>
    <w:rsid w:val="00EB4ECD"/>
    <w:rsid w:val="00EB6AB9"/>
    <w:rsid w:val="00EB70B4"/>
    <w:rsid w:val="00EC0202"/>
    <w:rsid w:val="00EC0AC3"/>
    <w:rsid w:val="00EC1A0E"/>
    <w:rsid w:val="00EC59A3"/>
    <w:rsid w:val="00EC7D95"/>
    <w:rsid w:val="00ED1975"/>
    <w:rsid w:val="00ED2A6A"/>
    <w:rsid w:val="00ED31A0"/>
    <w:rsid w:val="00ED58DE"/>
    <w:rsid w:val="00EE0F15"/>
    <w:rsid w:val="00EE497F"/>
    <w:rsid w:val="00EE5B26"/>
    <w:rsid w:val="00EE5F7A"/>
    <w:rsid w:val="00EF2FC4"/>
    <w:rsid w:val="00EF461E"/>
    <w:rsid w:val="00EF5FAB"/>
    <w:rsid w:val="00F00C97"/>
    <w:rsid w:val="00F02DC1"/>
    <w:rsid w:val="00F02EB1"/>
    <w:rsid w:val="00F02FF7"/>
    <w:rsid w:val="00F07FEB"/>
    <w:rsid w:val="00F10CFE"/>
    <w:rsid w:val="00F113D5"/>
    <w:rsid w:val="00F11583"/>
    <w:rsid w:val="00F128AD"/>
    <w:rsid w:val="00F12BF1"/>
    <w:rsid w:val="00F1739D"/>
    <w:rsid w:val="00F2011C"/>
    <w:rsid w:val="00F2046C"/>
    <w:rsid w:val="00F20E04"/>
    <w:rsid w:val="00F21632"/>
    <w:rsid w:val="00F21A7E"/>
    <w:rsid w:val="00F23BA6"/>
    <w:rsid w:val="00F25080"/>
    <w:rsid w:val="00F3412C"/>
    <w:rsid w:val="00F36731"/>
    <w:rsid w:val="00F36A15"/>
    <w:rsid w:val="00F45381"/>
    <w:rsid w:val="00F45D96"/>
    <w:rsid w:val="00F47AA8"/>
    <w:rsid w:val="00F50674"/>
    <w:rsid w:val="00F5621D"/>
    <w:rsid w:val="00F57D94"/>
    <w:rsid w:val="00F60666"/>
    <w:rsid w:val="00F60D75"/>
    <w:rsid w:val="00F63A17"/>
    <w:rsid w:val="00F657FC"/>
    <w:rsid w:val="00F65837"/>
    <w:rsid w:val="00F70FF7"/>
    <w:rsid w:val="00F71309"/>
    <w:rsid w:val="00F72650"/>
    <w:rsid w:val="00F72973"/>
    <w:rsid w:val="00F74B0C"/>
    <w:rsid w:val="00F80BFA"/>
    <w:rsid w:val="00F841C7"/>
    <w:rsid w:val="00F85D00"/>
    <w:rsid w:val="00F87579"/>
    <w:rsid w:val="00F90713"/>
    <w:rsid w:val="00F90C0C"/>
    <w:rsid w:val="00F931F8"/>
    <w:rsid w:val="00F94093"/>
    <w:rsid w:val="00F94830"/>
    <w:rsid w:val="00F95C86"/>
    <w:rsid w:val="00F9759C"/>
    <w:rsid w:val="00F977F9"/>
    <w:rsid w:val="00F97A72"/>
    <w:rsid w:val="00F97F8B"/>
    <w:rsid w:val="00FA1B66"/>
    <w:rsid w:val="00FA74A0"/>
    <w:rsid w:val="00FB606A"/>
    <w:rsid w:val="00FC00D3"/>
    <w:rsid w:val="00FC01F7"/>
    <w:rsid w:val="00FC4A1E"/>
    <w:rsid w:val="00FC4E1C"/>
    <w:rsid w:val="00FC53FA"/>
    <w:rsid w:val="00FC6A63"/>
    <w:rsid w:val="00FD0B6F"/>
    <w:rsid w:val="00FD111B"/>
    <w:rsid w:val="00FD34A9"/>
    <w:rsid w:val="00FD3DC0"/>
    <w:rsid w:val="00FD3FA5"/>
    <w:rsid w:val="00FD41E3"/>
    <w:rsid w:val="00FD5082"/>
    <w:rsid w:val="00FE2D8E"/>
    <w:rsid w:val="00FE6CB6"/>
    <w:rsid w:val="00FF0E4A"/>
    <w:rsid w:val="00FF1343"/>
    <w:rsid w:val="00FF1E66"/>
    <w:rsid w:val="00FF47A0"/>
    <w:rsid w:val="00FF4BFF"/>
    <w:rsid w:val="00FF5340"/>
    <w:rsid w:val="00FF573A"/>
    <w:rsid w:val="02C0EB39"/>
    <w:rsid w:val="03A4BCE4"/>
    <w:rsid w:val="04721766"/>
    <w:rsid w:val="05408D45"/>
    <w:rsid w:val="06035CDC"/>
    <w:rsid w:val="077BAC0B"/>
    <w:rsid w:val="07945C5C"/>
    <w:rsid w:val="07C07EFC"/>
    <w:rsid w:val="07F75C9F"/>
    <w:rsid w:val="0D629C78"/>
    <w:rsid w:val="0DCE3297"/>
    <w:rsid w:val="0E1F9633"/>
    <w:rsid w:val="0EBB8EEB"/>
    <w:rsid w:val="0FB5B87D"/>
    <w:rsid w:val="11419796"/>
    <w:rsid w:val="11A7D74D"/>
    <w:rsid w:val="12C4A430"/>
    <w:rsid w:val="12CA1948"/>
    <w:rsid w:val="1331D344"/>
    <w:rsid w:val="13D2E5D8"/>
    <w:rsid w:val="14A4F0AE"/>
    <w:rsid w:val="198214C4"/>
    <w:rsid w:val="1A0360D8"/>
    <w:rsid w:val="1A487030"/>
    <w:rsid w:val="1C164B0C"/>
    <w:rsid w:val="1D2E39AD"/>
    <w:rsid w:val="1D521405"/>
    <w:rsid w:val="1EDC5F81"/>
    <w:rsid w:val="1EE288E5"/>
    <w:rsid w:val="1F0580DB"/>
    <w:rsid w:val="20522579"/>
    <w:rsid w:val="2092C5CC"/>
    <w:rsid w:val="2173FE4C"/>
    <w:rsid w:val="22690142"/>
    <w:rsid w:val="22901EA0"/>
    <w:rsid w:val="23020F67"/>
    <w:rsid w:val="23411EDD"/>
    <w:rsid w:val="2366CFF2"/>
    <w:rsid w:val="236DFD20"/>
    <w:rsid w:val="23A1793B"/>
    <w:rsid w:val="24D6B136"/>
    <w:rsid w:val="25F1D0BE"/>
    <w:rsid w:val="27874CCA"/>
    <w:rsid w:val="2904FC64"/>
    <w:rsid w:val="2960B860"/>
    <w:rsid w:val="29A9F8CF"/>
    <w:rsid w:val="2BA0F4F5"/>
    <w:rsid w:val="2BBCD704"/>
    <w:rsid w:val="2C4BBC15"/>
    <w:rsid w:val="2D55D154"/>
    <w:rsid w:val="2D8671FE"/>
    <w:rsid w:val="2E46D623"/>
    <w:rsid w:val="2E6F0E48"/>
    <w:rsid w:val="2EF1A1B5"/>
    <w:rsid w:val="2F126D90"/>
    <w:rsid w:val="31F88AB2"/>
    <w:rsid w:val="335E6578"/>
    <w:rsid w:val="33A2179A"/>
    <w:rsid w:val="34B0348C"/>
    <w:rsid w:val="35302B74"/>
    <w:rsid w:val="37407B99"/>
    <w:rsid w:val="3A04B6DD"/>
    <w:rsid w:val="3A88F723"/>
    <w:rsid w:val="3B0D1142"/>
    <w:rsid w:val="3BB3818D"/>
    <w:rsid w:val="3BF2494E"/>
    <w:rsid w:val="3D5675D1"/>
    <w:rsid w:val="3D572742"/>
    <w:rsid w:val="3F85AE1D"/>
    <w:rsid w:val="3F924F38"/>
    <w:rsid w:val="3FEACDF2"/>
    <w:rsid w:val="40EF8D87"/>
    <w:rsid w:val="4134848A"/>
    <w:rsid w:val="43726281"/>
    <w:rsid w:val="43C69734"/>
    <w:rsid w:val="45413B76"/>
    <w:rsid w:val="45493F38"/>
    <w:rsid w:val="465B1147"/>
    <w:rsid w:val="466AC9F6"/>
    <w:rsid w:val="46973C35"/>
    <w:rsid w:val="470E4924"/>
    <w:rsid w:val="4A22F313"/>
    <w:rsid w:val="4B10734E"/>
    <w:rsid w:val="4BDF7E97"/>
    <w:rsid w:val="4CD43C53"/>
    <w:rsid w:val="4CF2F118"/>
    <w:rsid w:val="4D73B422"/>
    <w:rsid w:val="4DD2655C"/>
    <w:rsid w:val="4E5CB37E"/>
    <w:rsid w:val="50CE716D"/>
    <w:rsid w:val="5261CD53"/>
    <w:rsid w:val="52936D66"/>
    <w:rsid w:val="532F9CDE"/>
    <w:rsid w:val="546741BA"/>
    <w:rsid w:val="5589BECA"/>
    <w:rsid w:val="565325F5"/>
    <w:rsid w:val="566F68E1"/>
    <w:rsid w:val="569A4B31"/>
    <w:rsid w:val="5DF9779C"/>
    <w:rsid w:val="5E662560"/>
    <w:rsid w:val="5E9EA6D5"/>
    <w:rsid w:val="5F88BECC"/>
    <w:rsid w:val="603D9286"/>
    <w:rsid w:val="61B8DA1E"/>
    <w:rsid w:val="61E4D41B"/>
    <w:rsid w:val="62D76E78"/>
    <w:rsid w:val="639B3E91"/>
    <w:rsid w:val="64B94E8D"/>
    <w:rsid w:val="64D96EEC"/>
    <w:rsid w:val="65017E9F"/>
    <w:rsid w:val="66211E9F"/>
    <w:rsid w:val="67CF4FD1"/>
    <w:rsid w:val="6837A748"/>
    <w:rsid w:val="69151FFF"/>
    <w:rsid w:val="691F2053"/>
    <w:rsid w:val="6A772EFE"/>
    <w:rsid w:val="6B8145A3"/>
    <w:rsid w:val="6C77E19F"/>
    <w:rsid w:val="6DBB135F"/>
    <w:rsid w:val="6E8F3888"/>
    <w:rsid w:val="6FF6ED6C"/>
    <w:rsid w:val="70988AAF"/>
    <w:rsid w:val="71805715"/>
    <w:rsid w:val="719AC18F"/>
    <w:rsid w:val="736D55EF"/>
    <w:rsid w:val="73AFC538"/>
    <w:rsid w:val="74D0AF73"/>
    <w:rsid w:val="75D89FDE"/>
    <w:rsid w:val="76D549A3"/>
    <w:rsid w:val="7795DB5C"/>
    <w:rsid w:val="789048A5"/>
    <w:rsid w:val="7A7D7E10"/>
    <w:rsid w:val="7B46A066"/>
    <w:rsid w:val="7D277EED"/>
    <w:rsid w:val="7DB80E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4756"/>
  <w15:chartTrackingRefBased/>
  <w15:docId w15:val="{5F203783-5C6D-4EFB-935B-901A2D86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Hoofdstuk,sectionHeading,Hoofstukkop,Kop 01 Hoofstukkop"/>
    <w:basedOn w:val="Standaard"/>
    <w:next w:val="Standaard"/>
    <w:link w:val="Kop1Char"/>
    <w:qFormat/>
    <w:rsid w:val="00B104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
    <w:basedOn w:val="Standaard"/>
    <w:next w:val="Standaard"/>
    <w:link w:val="Kop2Char"/>
    <w:uiPriority w:val="9"/>
    <w:unhideWhenUsed/>
    <w:qFormat/>
    <w:rsid w:val="00B10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unhideWhenUsed/>
    <w:qFormat/>
    <w:rsid w:val="00F00C97"/>
    <w:pPr>
      <w:keepNext/>
      <w:keepLines/>
      <w:spacing w:before="80" w:after="0" w:line="252" w:lineRule="auto"/>
      <w:ind w:left="680" w:hanging="680"/>
      <w:outlineLvl w:val="2"/>
    </w:pPr>
    <w:rPr>
      <w:rFonts w:eastAsiaTheme="majorEastAsia" w:cstheme="majorBidi"/>
      <w:b/>
      <w:color w:val="000000" w:themeColor="text1"/>
      <w:szCs w:val="24"/>
    </w:rPr>
  </w:style>
  <w:style w:type="paragraph" w:styleId="Kop4">
    <w:name w:val="heading 4"/>
    <w:aliases w:val="Level 2 - a"/>
    <w:basedOn w:val="Standaard"/>
    <w:next w:val="Standaard"/>
    <w:link w:val="Kop4Char"/>
    <w:unhideWhenUsed/>
    <w:qFormat/>
    <w:rsid w:val="00B104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aliases w:val="Level 3 - i,Kop 1A"/>
    <w:basedOn w:val="Standaard"/>
    <w:next w:val="Standaard"/>
    <w:link w:val="Kop5Char"/>
    <w:qFormat/>
    <w:rsid w:val="00F00C97"/>
    <w:pPr>
      <w:keepNext/>
      <w:tabs>
        <w:tab w:val="num" w:pos="1008"/>
      </w:tabs>
      <w:spacing w:after="0" w:line="240" w:lineRule="auto"/>
      <w:ind w:left="1008" w:hanging="1008"/>
      <w:outlineLvl w:val="4"/>
    </w:pPr>
    <w:rPr>
      <w:rFonts w:ascii="Avenir Book" w:eastAsia="Times New Roman" w:hAnsi="Avenir Book" w:cs="Times New Roman"/>
      <w:sz w:val="20"/>
      <w:szCs w:val="20"/>
      <w:u w:val="single"/>
      <w:lang w:eastAsia="nl-NL"/>
    </w:rPr>
  </w:style>
  <w:style w:type="paragraph" w:styleId="Kop6">
    <w:name w:val="heading 6"/>
    <w:aliases w:val="Legal Level 1."/>
    <w:basedOn w:val="Standaard"/>
    <w:next w:val="Standaard"/>
    <w:link w:val="Kop6Char"/>
    <w:qFormat/>
    <w:rsid w:val="00F00C97"/>
    <w:pPr>
      <w:tabs>
        <w:tab w:val="num" w:pos="1152"/>
      </w:tabs>
      <w:spacing w:before="240" w:after="60" w:line="240" w:lineRule="auto"/>
      <w:ind w:left="1152" w:hanging="1152"/>
      <w:outlineLvl w:val="5"/>
    </w:pPr>
    <w:rPr>
      <w:rFonts w:ascii="Avenir Book" w:eastAsia="Times New Roman" w:hAnsi="Avenir Book" w:cs="Times New Roman"/>
      <w:i/>
      <w:sz w:val="20"/>
      <w:szCs w:val="20"/>
      <w:lang w:eastAsia="nl-NL"/>
    </w:rPr>
  </w:style>
  <w:style w:type="paragraph" w:styleId="Kop7">
    <w:name w:val="heading 7"/>
    <w:aliases w:val="Legal Level 1.1."/>
    <w:basedOn w:val="Standaard"/>
    <w:next w:val="Standaard"/>
    <w:link w:val="Kop7Char"/>
    <w:qFormat/>
    <w:rsid w:val="00F00C97"/>
    <w:pPr>
      <w:tabs>
        <w:tab w:val="num" w:pos="1296"/>
      </w:tabs>
      <w:spacing w:before="240" w:after="60" w:line="240" w:lineRule="auto"/>
      <w:ind w:left="1296" w:hanging="1296"/>
      <w:outlineLvl w:val="6"/>
    </w:pPr>
    <w:rPr>
      <w:rFonts w:ascii="Avenir Book" w:eastAsia="Times New Roman" w:hAnsi="Avenir Book" w:cs="Times New Roman"/>
      <w:sz w:val="20"/>
      <w:szCs w:val="20"/>
      <w:lang w:eastAsia="nl-NL"/>
    </w:rPr>
  </w:style>
  <w:style w:type="paragraph" w:styleId="Kop8">
    <w:name w:val="heading 8"/>
    <w:aliases w:val="Legal Level 1.1.1.,Legal Level 1.1.1. Char"/>
    <w:basedOn w:val="Standaard"/>
    <w:next w:val="Standaard"/>
    <w:link w:val="Kop8Char"/>
    <w:qFormat/>
    <w:rsid w:val="00F00C97"/>
    <w:pPr>
      <w:tabs>
        <w:tab w:val="num" w:pos="1440"/>
      </w:tabs>
      <w:spacing w:before="240" w:after="60" w:line="240" w:lineRule="auto"/>
      <w:ind w:left="1440" w:hanging="1440"/>
      <w:outlineLvl w:val="7"/>
    </w:pPr>
    <w:rPr>
      <w:rFonts w:ascii="Avenir Book" w:eastAsia="Times New Roman" w:hAnsi="Avenir Book" w:cs="Times New Roman"/>
      <w:i/>
      <w:sz w:val="20"/>
      <w:szCs w:val="20"/>
      <w:lang w:eastAsia="nl-NL"/>
    </w:rPr>
  </w:style>
  <w:style w:type="paragraph" w:styleId="Kop9">
    <w:name w:val="heading 9"/>
    <w:aliases w:val="Legal Level 1.1.1.1."/>
    <w:basedOn w:val="Standaard"/>
    <w:next w:val="Standaard"/>
    <w:link w:val="Kop9Char"/>
    <w:qFormat/>
    <w:rsid w:val="00F00C97"/>
    <w:pPr>
      <w:keepNext/>
      <w:tabs>
        <w:tab w:val="num" w:pos="1584"/>
      </w:tabs>
      <w:spacing w:after="0" w:line="240" w:lineRule="auto"/>
      <w:ind w:left="1584" w:hanging="1584"/>
      <w:outlineLvl w:val="8"/>
    </w:pPr>
    <w:rPr>
      <w:rFonts w:ascii="Avenir Book" w:eastAsia="Times New Roman" w:hAnsi="Avenir Book" w:cs="Times New Roman"/>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Kop 2 Blauw RIJK,Configuration Code,List Paragraph1,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4F4B3B"/>
    <w:pPr>
      <w:ind w:left="720"/>
      <w:contextualSpacing/>
    </w:pPr>
  </w:style>
  <w:style w:type="table" w:styleId="Tabelraster">
    <w:name w:val="Table Grid"/>
    <w:basedOn w:val="Standaardtabel"/>
    <w:uiPriority w:val="59"/>
    <w:rsid w:val="00D6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647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47BE"/>
    <w:rPr>
      <w:rFonts w:ascii="Segoe UI" w:hAnsi="Segoe UI" w:cs="Segoe UI"/>
      <w:sz w:val="18"/>
      <w:szCs w:val="18"/>
    </w:rPr>
  </w:style>
  <w:style w:type="character" w:styleId="Verwijzingopmerking">
    <w:name w:val="annotation reference"/>
    <w:basedOn w:val="Standaardalinea-lettertype"/>
    <w:uiPriority w:val="99"/>
    <w:semiHidden/>
    <w:unhideWhenUsed/>
    <w:rsid w:val="00BE06B4"/>
    <w:rPr>
      <w:sz w:val="16"/>
      <w:szCs w:val="16"/>
    </w:rPr>
  </w:style>
  <w:style w:type="paragraph" w:styleId="Tekstopmerking">
    <w:name w:val="annotation text"/>
    <w:basedOn w:val="Standaard"/>
    <w:link w:val="TekstopmerkingChar"/>
    <w:uiPriority w:val="99"/>
    <w:unhideWhenUsed/>
    <w:rsid w:val="00BE06B4"/>
    <w:pPr>
      <w:spacing w:line="240" w:lineRule="auto"/>
    </w:pPr>
    <w:rPr>
      <w:sz w:val="20"/>
      <w:szCs w:val="20"/>
    </w:rPr>
  </w:style>
  <w:style w:type="character" w:customStyle="1" w:styleId="TekstopmerkingChar">
    <w:name w:val="Tekst opmerking Char"/>
    <w:basedOn w:val="Standaardalinea-lettertype"/>
    <w:link w:val="Tekstopmerking"/>
    <w:uiPriority w:val="99"/>
    <w:rsid w:val="00BE06B4"/>
    <w:rPr>
      <w:sz w:val="20"/>
      <w:szCs w:val="20"/>
    </w:rPr>
  </w:style>
  <w:style w:type="paragraph" w:styleId="Onderwerpvanopmerking">
    <w:name w:val="annotation subject"/>
    <w:basedOn w:val="Tekstopmerking"/>
    <w:next w:val="Tekstopmerking"/>
    <w:link w:val="OnderwerpvanopmerkingChar"/>
    <w:uiPriority w:val="99"/>
    <w:semiHidden/>
    <w:unhideWhenUsed/>
    <w:rsid w:val="00BE06B4"/>
    <w:rPr>
      <w:b/>
      <w:bCs/>
    </w:rPr>
  </w:style>
  <w:style w:type="character" w:customStyle="1" w:styleId="OnderwerpvanopmerkingChar">
    <w:name w:val="Onderwerp van opmerking Char"/>
    <w:basedOn w:val="TekstopmerkingChar"/>
    <w:link w:val="Onderwerpvanopmerking"/>
    <w:uiPriority w:val="99"/>
    <w:semiHidden/>
    <w:rsid w:val="00BE06B4"/>
    <w:rPr>
      <w:b/>
      <w:bCs/>
      <w:sz w:val="20"/>
      <w:szCs w:val="20"/>
    </w:rPr>
  </w:style>
  <w:style w:type="table" w:customStyle="1" w:styleId="Lijsttabel3-Accent31">
    <w:name w:val="Lijsttabel 3 - Accent 31"/>
    <w:basedOn w:val="Standaardtabel"/>
    <w:uiPriority w:val="48"/>
    <w:rsid w:val="00575753"/>
    <w:pPr>
      <w:spacing w:after="0" w:line="240" w:lineRule="auto"/>
    </w:pPr>
    <w:rPr>
      <w:rFonts w:asciiTheme="majorHAnsi" w:hAnsiTheme="majorHAnsi"/>
      <w:color w:val="000000" w:themeColor="text1"/>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LijstalineaChar">
    <w:name w:val="Lijstalinea Char"/>
    <w:aliases w:val="Kop 2 Blauw RIJK Char,Configuration Code Char,List Paragraph1 Char,Use Case List Paragraph Char,Bullet List Char,FooterText Char,Num List Paragraph Char,numbered Char,Paragraphe de liste1 Char,Bulletr List Paragraph Char,列出段落 Char"/>
    <w:basedOn w:val="Standaardalinea-lettertype"/>
    <w:link w:val="Lijstalinea"/>
    <w:uiPriority w:val="34"/>
    <w:locked/>
    <w:rsid w:val="00DF5B24"/>
  </w:style>
  <w:style w:type="paragraph" w:styleId="Geenafstand">
    <w:name w:val="No Spacing"/>
    <w:uiPriority w:val="1"/>
    <w:qFormat/>
    <w:rsid w:val="00242D23"/>
    <w:pPr>
      <w:spacing w:after="0" w:line="240" w:lineRule="auto"/>
    </w:pPr>
  </w:style>
  <w:style w:type="paragraph" w:styleId="Koptekst">
    <w:name w:val="header"/>
    <w:basedOn w:val="Standaard"/>
    <w:link w:val="KoptekstChar"/>
    <w:uiPriority w:val="99"/>
    <w:unhideWhenUsed/>
    <w:rsid w:val="007D2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9F9"/>
  </w:style>
  <w:style w:type="paragraph" w:styleId="Voettekst">
    <w:name w:val="footer"/>
    <w:basedOn w:val="Standaard"/>
    <w:link w:val="VoettekstChar"/>
    <w:uiPriority w:val="99"/>
    <w:unhideWhenUsed/>
    <w:rsid w:val="007D2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9F9"/>
  </w:style>
  <w:style w:type="numbering" w:customStyle="1" w:styleId="LijstalineaGHGZ">
    <w:name w:val="Lijstalinea GH/GZ"/>
    <w:uiPriority w:val="99"/>
    <w:rsid w:val="00FF5340"/>
    <w:pPr>
      <w:numPr>
        <w:numId w:val="1"/>
      </w:numPr>
    </w:pPr>
  </w:style>
  <w:style w:type="character" w:customStyle="1" w:styleId="Geenopmaak">
    <w:name w:val="Geen opmaak"/>
    <w:basedOn w:val="Standaardalinea-lettertype"/>
    <w:qFormat/>
    <w:rsid w:val="000C3D4D"/>
    <w:rPr>
      <w:lang w:val="en-GB"/>
    </w:rPr>
  </w:style>
  <w:style w:type="character" w:customStyle="1" w:styleId="Kop1Char">
    <w:name w:val="Kop 1 Char"/>
    <w:aliases w:val="Section Heading Char,Hoofdstuk Char,sectionHeading Char,Hoofstukkop Char,Kop 01 Hoofstukkop Char"/>
    <w:basedOn w:val="Standaardalinea-lettertype"/>
    <w:link w:val="Kop1"/>
    <w:rsid w:val="00B104DC"/>
    <w:rPr>
      <w:rFonts w:asciiTheme="majorHAnsi" w:eastAsiaTheme="majorEastAsia" w:hAnsiTheme="majorHAnsi" w:cstheme="majorBidi"/>
      <w:color w:val="2F5496" w:themeColor="accent1" w:themeShade="BF"/>
      <w:sz w:val="32"/>
      <w:szCs w:val="32"/>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
    <w:rsid w:val="00B104DC"/>
    <w:rPr>
      <w:rFonts w:asciiTheme="majorHAnsi" w:eastAsiaTheme="majorEastAsia" w:hAnsiTheme="majorHAnsi" w:cstheme="majorBidi"/>
      <w:color w:val="2F5496" w:themeColor="accent1" w:themeShade="BF"/>
      <w:sz w:val="26"/>
      <w:szCs w:val="26"/>
    </w:rPr>
  </w:style>
  <w:style w:type="character" w:customStyle="1" w:styleId="Kop4Char">
    <w:name w:val="Kop 4 Char"/>
    <w:aliases w:val="Level 2 - a Char"/>
    <w:basedOn w:val="Standaardalinea-lettertype"/>
    <w:link w:val="Kop4"/>
    <w:rsid w:val="00B104DC"/>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B104DC"/>
    <w:rPr>
      <w:color w:val="0563C1" w:themeColor="hyperlink"/>
      <w:u w:val="single"/>
    </w:rPr>
  </w:style>
  <w:style w:type="character" w:styleId="Onopgelostemelding">
    <w:name w:val="Unresolved Mention"/>
    <w:basedOn w:val="Standaardalinea-lettertype"/>
    <w:uiPriority w:val="99"/>
    <w:semiHidden/>
    <w:unhideWhenUsed/>
    <w:rsid w:val="00B104DC"/>
    <w:rPr>
      <w:color w:val="605E5C"/>
      <w:shd w:val="clear" w:color="auto" w:fill="E1DFDD"/>
    </w:rPr>
  </w:style>
  <w:style w:type="paragraph" w:styleId="Titel">
    <w:name w:val="Title"/>
    <w:basedOn w:val="Standaard"/>
    <w:next w:val="Standaard"/>
    <w:link w:val="TitelChar"/>
    <w:uiPriority w:val="7"/>
    <w:rsid w:val="00B104DC"/>
    <w:pPr>
      <w:spacing w:after="0" w:line="228" w:lineRule="auto"/>
      <w:contextualSpacing/>
    </w:pPr>
    <w:rPr>
      <w:rFonts w:asciiTheme="majorHAnsi" w:eastAsiaTheme="majorEastAsia" w:hAnsiTheme="majorHAnsi" w:cstheme="majorBidi"/>
      <w:b/>
      <w:color w:val="000000" w:themeColor="text1"/>
      <w:spacing w:val="-10"/>
      <w:kern w:val="28"/>
      <w:sz w:val="52"/>
      <w:szCs w:val="56"/>
    </w:rPr>
  </w:style>
  <w:style w:type="character" w:customStyle="1" w:styleId="TitelChar">
    <w:name w:val="Titel Char"/>
    <w:basedOn w:val="Standaardalinea-lettertype"/>
    <w:link w:val="Titel"/>
    <w:uiPriority w:val="7"/>
    <w:rsid w:val="00B104DC"/>
    <w:rPr>
      <w:rFonts w:asciiTheme="majorHAnsi" w:eastAsiaTheme="majorEastAsia" w:hAnsiTheme="majorHAnsi" w:cstheme="majorBidi"/>
      <w:b/>
      <w:color w:val="000000" w:themeColor="text1"/>
      <w:spacing w:val="-10"/>
      <w:kern w:val="28"/>
      <w:sz w:val="52"/>
      <w:szCs w:val="56"/>
    </w:rPr>
  </w:style>
  <w:style w:type="paragraph" w:styleId="Ondertitel">
    <w:name w:val="Subtitle"/>
    <w:basedOn w:val="Standaard"/>
    <w:next w:val="Standaard"/>
    <w:link w:val="OndertitelChar"/>
    <w:uiPriority w:val="7"/>
    <w:rsid w:val="00B104DC"/>
    <w:pPr>
      <w:numPr>
        <w:ilvl w:val="1"/>
      </w:numPr>
      <w:spacing w:after="40" w:line="211" w:lineRule="auto"/>
    </w:pPr>
    <w:rPr>
      <w:rFonts w:ascii="Times New Roman" w:eastAsiaTheme="minorEastAsia" w:hAnsi="Times New Roman"/>
      <w:color w:val="000000" w:themeColor="text1"/>
      <w:spacing w:val="15"/>
      <w:sz w:val="52"/>
    </w:rPr>
  </w:style>
  <w:style w:type="character" w:customStyle="1" w:styleId="OndertitelChar">
    <w:name w:val="Ondertitel Char"/>
    <w:basedOn w:val="Standaardalinea-lettertype"/>
    <w:link w:val="Ondertitel"/>
    <w:uiPriority w:val="7"/>
    <w:rsid w:val="00B104DC"/>
    <w:rPr>
      <w:rFonts w:ascii="Times New Roman" w:eastAsiaTheme="minorEastAsia" w:hAnsi="Times New Roman"/>
      <w:color w:val="000000" w:themeColor="text1"/>
      <w:spacing w:val="15"/>
      <w:sz w:val="52"/>
    </w:rPr>
  </w:style>
  <w:style w:type="paragraph" w:customStyle="1" w:styleId="NAWcover">
    <w:name w:val="NAW cover"/>
    <w:basedOn w:val="Standaard"/>
    <w:uiPriority w:val="5"/>
    <w:rsid w:val="00B104DC"/>
    <w:pPr>
      <w:framePr w:wrap="around" w:vAnchor="page" w:hAnchor="page" w:x="3630" w:y="11908"/>
      <w:spacing w:after="0" w:line="240" w:lineRule="auto"/>
    </w:pPr>
    <w:rPr>
      <w:rFonts w:asciiTheme="majorHAnsi" w:hAnsiTheme="majorHAnsi"/>
      <w:color w:val="000000" w:themeColor="text1"/>
      <w:sz w:val="28"/>
      <w:szCs w:val="28"/>
    </w:rPr>
  </w:style>
  <w:style w:type="paragraph" w:customStyle="1" w:styleId="GH">
    <w:name w:val="GH"/>
    <w:basedOn w:val="Standaard"/>
    <w:link w:val="GHChar"/>
    <w:qFormat/>
    <w:rsid w:val="00A729F1"/>
    <w:pPr>
      <w:spacing w:after="0" w:line="276" w:lineRule="auto"/>
      <w:ind w:left="-35"/>
    </w:pPr>
    <w:rPr>
      <w:rFonts w:eastAsia="MS Mincho" w:cs="Times New Roman"/>
      <w:szCs w:val="20"/>
      <w:lang w:eastAsia="nl-NL"/>
    </w:rPr>
  </w:style>
  <w:style w:type="character" w:customStyle="1" w:styleId="GHChar">
    <w:name w:val="GH Char"/>
    <w:basedOn w:val="Standaardalinea-lettertype"/>
    <w:link w:val="GH"/>
    <w:rsid w:val="00A729F1"/>
    <w:rPr>
      <w:rFonts w:eastAsia="MS Mincho" w:cs="Times New Roman"/>
      <w:szCs w:val="20"/>
      <w:lang w:eastAsia="nl-NL"/>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rsid w:val="00F00C97"/>
    <w:rPr>
      <w:rFonts w:eastAsiaTheme="majorEastAsia" w:cstheme="majorBidi"/>
      <w:b/>
      <w:color w:val="000000" w:themeColor="text1"/>
      <w:szCs w:val="24"/>
    </w:rPr>
  </w:style>
  <w:style w:type="character" w:customStyle="1" w:styleId="Kop5Char">
    <w:name w:val="Kop 5 Char"/>
    <w:aliases w:val="Level 3 - i Char,Kop 1A Char"/>
    <w:basedOn w:val="Standaardalinea-lettertype"/>
    <w:link w:val="Kop5"/>
    <w:rsid w:val="00F00C97"/>
    <w:rPr>
      <w:rFonts w:ascii="Avenir Book" w:eastAsia="Times New Roman" w:hAnsi="Avenir Book" w:cs="Times New Roman"/>
      <w:sz w:val="20"/>
      <w:szCs w:val="20"/>
      <w:u w:val="single"/>
      <w:lang w:eastAsia="nl-NL"/>
    </w:rPr>
  </w:style>
  <w:style w:type="character" w:customStyle="1" w:styleId="Kop6Char">
    <w:name w:val="Kop 6 Char"/>
    <w:aliases w:val="Legal Level 1. Char"/>
    <w:basedOn w:val="Standaardalinea-lettertype"/>
    <w:link w:val="Kop6"/>
    <w:rsid w:val="00F00C97"/>
    <w:rPr>
      <w:rFonts w:ascii="Avenir Book" w:eastAsia="Times New Roman" w:hAnsi="Avenir Book" w:cs="Times New Roman"/>
      <w:i/>
      <w:sz w:val="20"/>
      <w:szCs w:val="20"/>
      <w:lang w:eastAsia="nl-NL"/>
    </w:rPr>
  </w:style>
  <w:style w:type="character" w:customStyle="1" w:styleId="Kop7Char">
    <w:name w:val="Kop 7 Char"/>
    <w:aliases w:val="Legal Level 1.1. Char"/>
    <w:basedOn w:val="Standaardalinea-lettertype"/>
    <w:link w:val="Kop7"/>
    <w:rsid w:val="00F00C97"/>
    <w:rPr>
      <w:rFonts w:ascii="Avenir Book" w:eastAsia="Times New Roman" w:hAnsi="Avenir Book" w:cs="Times New Roman"/>
      <w:sz w:val="20"/>
      <w:szCs w:val="20"/>
      <w:lang w:eastAsia="nl-NL"/>
    </w:rPr>
  </w:style>
  <w:style w:type="character" w:customStyle="1" w:styleId="Kop8Char">
    <w:name w:val="Kop 8 Char"/>
    <w:aliases w:val="Legal Level 1.1.1. Char1,Legal Level 1.1.1. Char Char"/>
    <w:basedOn w:val="Standaardalinea-lettertype"/>
    <w:link w:val="Kop8"/>
    <w:rsid w:val="00F00C97"/>
    <w:rPr>
      <w:rFonts w:ascii="Avenir Book" w:eastAsia="Times New Roman" w:hAnsi="Avenir Book" w:cs="Times New Roman"/>
      <w:i/>
      <w:sz w:val="20"/>
      <w:szCs w:val="20"/>
      <w:lang w:eastAsia="nl-NL"/>
    </w:rPr>
  </w:style>
  <w:style w:type="character" w:customStyle="1" w:styleId="Kop9Char">
    <w:name w:val="Kop 9 Char"/>
    <w:aliases w:val="Legal Level 1.1.1.1. Char"/>
    <w:basedOn w:val="Standaardalinea-lettertype"/>
    <w:link w:val="Kop9"/>
    <w:rsid w:val="00F00C97"/>
    <w:rPr>
      <w:rFonts w:ascii="Avenir Book" w:eastAsia="Times New Roman" w:hAnsi="Avenir Book" w:cs="Times New Roman"/>
      <w:sz w:val="28"/>
      <w:szCs w:val="24"/>
      <w:lang w:eastAsia="nl-NL"/>
    </w:rPr>
  </w:style>
  <w:style w:type="character" w:styleId="Tekstvantijdelijkeaanduiding">
    <w:name w:val="Placeholder Text"/>
    <w:basedOn w:val="Standaardalinea-lettertype"/>
    <w:uiPriority w:val="99"/>
    <w:semiHidden/>
    <w:rsid w:val="00F00C97"/>
    <w:rPr>
      <w:color w:val="808080"/>
    </w:rPr>
  </w:style>
  <w:style w:type="paragraph" w:customStyle="1" w:styleId="Afdeling">
    <w:name w:val="Afdeling"/>
    <w:basedOn w:val="Standaard"/>
    <w:uiPriority w:val="4"/>
    <w:rsid w:val="00F00C97"/>
    <w:pPr>
      <w:spacing w:after="0" w:line="228" w:lineRule="auto"/>
    </w:pPr>
    <w:rPr>
      <w:rFonts w:ascii="Century Gothic" w:hAnsi="Century Gothic"/>
      <w:color w:val="000000" w:themeColor="text1"/>
      <w:sz w:val="34"/>
      <w:szCs w:val="34"/>
    </w:rPr>
  </w:style>
  <w:style w:type="paragraph" w:customStyle="1" w:styleId="Functie">
    <w:name w:val="Functie"/>
    <w:basedOn w:val="Standaard"/>
    <w:next w:val="Standaard"/>
    <w:uiPriority w:val="4"/>
    <w:rsid w:val="00F00C97"/>
    <w:pPr>
      <w:spacing w:after="0" w:line="252" w:lineRule="auto"/>
    </w:pPr>
    <w:rPr>
      <w:i/>
      <w:color w:val="000000" w:themeColor="text1"/>
      <w:szCs w:val="20"/>
    </w:rPr>
  </w:style>
  <w:style w:type="paragraph" w:styleId="Voetnoottekst">
    <w:name w:val="footnote text"/>
    <w:basedOn w:val="Standaard"/>
    <w:link w:val="VoetnoottekstChar"/>
    <w:uiPriority w:val="99"/>
    <w:unhideWhenUsed/>
    <w:rsid w:val="00F00C97"/>
    <w:pPr>
      <w:spacing w:after="0" w:line="240" w:lineRule="auto"/>
    </w:pPr>
    <w:rPr>
      <w:i/>
      <w:color w:val="000000" w:themeColor="text1"/>
      <w:sz w:val="20"/>
      <w:szCs w:val="20"/>
    </w:rPr>
  </w:style>
  <w:style w:type="character" w:customStyle="1" w:styleId="VoetnoottekstChar">
    <w:name w:val="Voetnoottekst Char"/>
    <w:basedOn w:val="Standaardalinea-lettertype"/>
    <w:link w:val="Voetnoottekst"/>
    <w:uiPriority w:val="99"/>
    <w:rsid w:val="00F00C97"/>
    <w:rPr>
      <w:i/>
      <w:color w:val="000000" w:themeColor="text1"/>
      <w:sz w:val="20"/>
      <w:szCs w:val="20"/>
    </w:rPr>
  </w:style>
  <w:style w:type="character" w:styleId="Voetnootmarkering">
    <w:name w:val="footnote reference"/>
    <w:basedOn w:val="Standaardalinea-lettertype"/>
    <w:uiPriority w:val="99"/>
    <w:semiHidden/>
    <w:unhideWhenUsed/>
    <w:rsid w:val="00F00C97"/>
    <w:rPr>
      <w:vertAlign w:val="superscript"/>
    </w:rPr>
  </w:style>
  <w:style w:type="paragraph" w:styleId="Citaat">
    <w:name w:val="Quote"/>
    <w:basedOn w:val="Standaard"/>
    <w:next w:val="Standaard"/>
    <w:link w:val="CitaatChar"/>
    <w:uiPriority w:val="4"/>
    <w:qFormat/>
    <w:rsid w:val="00F00C97"/>
    <w:pPr>
      <w:spacing w:after="0" w:line="252" w:lineRule="auto"/>
    </w:pPr>
    <w:rPr>
      <w:i/>
      <w:color w:val="000000" w:themeColor="text1"/>
      <w:szCs w:val="20"/>
    </w:rPr>
  </w:style>
  <w:style w:type="character" w:customStyle="1" w:styleId="CitaatChar">
    <w:name w:val="Citaat Char"/>
    <w:basedOn w:val="Standaardalinea-lettertype"/>
    <w:link w:val="Citaat"/>
    <w:uiPriority w:val="4"/>
    <w:rsid w:val="00F00C97"/>
    <w:rPr>
      <w:i/>
      <w:color w:val="000000" w:themeColor="text1"/>
      <w:szCs w:val="20"/>
    </w:rPr>
  </w:style>
  <w:style w:type="paragraph" w:styleId="Bijschrift">
    <w:name w:val="caption"/>
    <w:basedOn w:val="Standaard"/>
    <w:next w:val="Standaard"/>
    <w:uiPriority w:val="7"/>
    <w:unhideWhenUsed/>
    <w:rsid w:val="00F00C97"/>
    <w:pPr>
      <w:spacing w:before="200" w:after="200" w:line="240" w:lineRule="auto"/>
    </w:pPr>
    <w:rPr>
      <w:i/>
      <w:iCs/>
      <w:color w:val="000000" w:themeColor="text1"/>
      <w:szCs w:val="18"/>
    </w:rPr>
  </w:style>
  <w:style w:type="paragraph" w:customStyle="1" w:styleId="Bijlage">
    <w:name w:val="Bijlage"/>
    <w:basedOn w:val="Standaard"/>
    <w:uiPriority w:val="4"/>
    <w:rsid w:val="00F00C97"/>
    <w:pPr>
      <w:spacing w:after="0" w:line="252" w:lineRule="auto"/>
    </w:pPr>
    <w:rPr>
      <w:color w:val="000000" w:themeColor="text1"/>
      <w:sz w:val="18"/>
      <w:szCs w:val="18"/>
    </w:rPr>
  </w:style>
  <w:style w:type="numbering" w:customStyle="1" w:styleId="GHgenummerdekoppen">
    <w:name w:val="GH genummerde koppen"/>
    <w:uiPriority w:val="99"/>
    <w:rsid w:val="00F00C97"/>
    <w:pPr>
      <w:numPr>
        <w:numId w:val="6"/>
      </w:numPr>
    </w:pPr>
  </w:style>
  <w:style w:type="paragraph" w:styleId="Kopvaninhoudsopgave">
    <w:name w:val="TOC Heading"/>
    <w:basedOn w:val="Kop1"/>
    <w:next w:val="Standaard"/>
    <w:uiPriority w:val="39"/>
    <w:unhideWhenUsed/>
    <w:qFormat/>
    <w:rsid w:val="00F00C97"/>
    <w:pPr>
      <w:spacing w:before="0" w:after="360"/>
      <w:outlineLvl w:val="9"/>
    </w:pPr>
    <w:rPr>
      <w:b/>
      <w:color w:val="000000" w:themeColor="text1"/>
      <w:sz w:val="52"/>
      <w:lang w:eastAsia="nl-NL"/>
    </w:rPr>
  </w:style>
  <w:style w:type="paragraph" w:styleId="Inhopg1">
    <w:name w:val="toc 1"/>
    <w:basedOn w:val="Standaard"/>
    <w:next w:val="Standaard"/>
    <w:autoRedefine/>
    <w:uiPriority w:val="39"/>
    <w:unhideWhenUsed/>
    <w:rsid w:val="00EE497F"/>
    <w:pPr>
      <w:tabs>
        <w:tab w:val="left" w:pos="332"/>
        <w:tab w:val="right" w:leader="dot" w:pos="9060"/>
      </w:tabs>
      <w:spacing w:before="360" w:after="360" w:line="252" w:lineRule="auto"/>
    </w:pPr>
    <w:rPr>
      <w:b/>
      <w:bCs/>
      <w:caps/>
      <w:color w:val="000000" w:themeColor="text1"/>
      <w:u w:val="single"/>
    </w:rPr>
  </w:style>
  <w:style w:type="paragraph" w:styleId="Inhopg2">
    <w:name w:val="toc 2"/>
    <w:basedOn w:val="Standaard"/>
    <w:next w:val="Standaard"/>
    <w:autoRedefine/>
    <w:uiPriority w:val="39"/>
    <w:unhideWhenUsed/>
    <w:rsid w:val="00D51E5C"/>
    <w:pPr>
      <w:tabs>
        <w:tab w:val="left" w:pos="613"/>
        <w:tab w:val="right" w:leader="dot" w:pos="9060"/>
      </w:tabs>
      <w:spacing w:after="0" w:line="252" w:lineRule="auto"/>
    </w:pPr>
    <w:rPr>
      <w:b/>
      <w:bCs/>
      <w:smallCaps/>
      <w:color w:val="000000" w:themeColor="text1"/>
    </w:rPr>
  </w:style>
  <w:style w:type="paragraph" w:styleId="Inhopg3">
    <w:name w:val="toc 3"/>
    <w:basedOn w:val="Standaard"/>
    <w:next w:val="Standaard"/>
    <w:autoRedefine/>
    <w:uiPriority w:val="39"/>
    <w:unhideWhenUsed/>
    <w:rsid w:val="00F00C97"/>
    <w:pPr>
      <w:spacing w:after="0" w:line="252" w:lineRule="auto"/>
    </w:pPr>
    <w:rPr>
      <w:smallCaps/>
      <w:color w:val="000000" w:themeColor="text1"/>
    </w:rPr>
  </w:style>
  <w:style w:type="paragraph" w:customStyle="1" w:styleId="BasicParagraph">
    <w:name w:val="[Basic Paragraph]"/>
    <w:basedOn w:val="Standaard"/>
    <w:uiPriority w:val="99"/>
    <w:rsid w:val="00F00C97"/>
    <w:pPr>
      <w:autoSpaceDE w:val="0"/>
      <w:autoSpaceDN w:val="0"/>
      <w:adjustRightInd w:val="0"/>
      <w:spacing w:after="0" w:line="288" w:lineRule="auto"/>
      <w:textAlignment w:val="center"/>
    </w:pPr>
    <w:rPr>
      <w:rFonts w:ascii="Minion Pro" w:hAnsi="Minion Pro" w:cs="Minion Pro"/>
      <w:color w:val="000000"/>
      <w:szCs w:val="24"/>
      <w:lang w:val="en-US"/>
    </w:rPr>
  </w:style>
  <w:style w:type="paragraph" w:customStyle="1" w:styleId="Tekstachterzijde">
    <w:name w:val="Tekst achterzijde"/>
    <w:basedOn w:val="Standaard"/>
    <w:uiPriority w:val="5"/>
    <w:rsid w:val="00F00C97"/>
    <w:pPr>
      <w:spacing w:after="0" w:line="276" w:lineRule="auto"/>
    </w:pPr>
    <w:rPr>
      <w:rFonts w:ascii="Century Gothic" w:hAnsi="Century Gothic"/>
      <w:color w:val="000000" w:themeColor="text1"/>
      <w:szCs w:val="20"/>
    </w:rPr>
  </w:style>
  <w:style w:type="character" w:customStyle="1" w:styleId="Onopgelostemelding1">
    <w:name w:val="Onopgeloste melding1"/>
    <w:basedOn w:val="Standaardalinea-lettertype"/>
    <w:uiPriority w:val="99"/>
    <w:semiHidden/>
    <w:unhideWhenUsed/>
    <w:rsid w:val="00F00C97"/>
    <w:rPr>
      <w:color w:val="808080"/>
      <w:shd w:val="clear" w:color="auto" w:fill="E6E6E6"/>
    </w:rPr>
  </w:style>
  <w:style w:type="character" w:styleId="GevolgdeHyperlink">
    <w:name w:val="FollowedHyperlink"/>
    <w:basedOn w:val="Standaardalinea-lettertype"/>
    <w:uiPriority w:val="99"/>
    <w:semiHidden/>
    <w:unhideWhenUsed/>
    <w:rsid w:val="00F00C97"/>
    <w:rPr>
      <w:color w:val="954F72" w:themeColor="followedHyperlink"/>
      <w:u w:val="single"/>
    </w:rPr>
  </w:style>
  <w:style w:type="character" w:customStyle="1" w:styleId="UnresolvedMention1">
    <w:name w:val="Unresolved Mention1"/>
    <w:basedOn w:val="Standaardalinea-lettertype"/>
    <w:uiPriority w:val="99"/>
    <w:semiHidden/>
    <w:unhideWhenUsed/>
    <w:rsid w:val="00F00C97"/>
    <w:rPr>
      <w:color w:val="808080"/>
      <w:shd w:val="clear" w:color="auto" w:fill="E6E6E6"/>
    </w:rPr>
  </w:style>
  <w:style w:type="paragraph" w:styleId="Plattetekst">
    <w:name w:val="Body Text"/>
    <w:basedOn w:val="Standaard"/>
    <w:link w:val="PlattetekstChar"/>
    <w:uiPriority w:val="99"/>
    <w:semiHidden/>
    <w:unhideWhenUsed/>
    <w:rsid w:val="00F00C97"/>
    <w:pPr>
      <w:spacing w:after="0" w:line="252" w:lineRule="auto"/>
    </w:pPr>
    <w:rPr>
      <w:color w:val="000000" w:themeColor="text1"/>
      <w:szCs w:val="20"/>
    </w:rPr>
  </w:style>
  <w:style w:type="character" w:customStyle="1" w:styleId="PlattetekstChar">
    <w:name w:val="Platte tekst Char"/>
    <w:basedOn w:val="Standaardalinea-lettertype"/>
    <w:link w:val="Plattetekst"/>
    <w:uiPriority w:val="99"/>
    <w:semiHidden/>
    <w:rsid w:val="00F00C97"/>
    <w:rPr>
      <w:color w:val="000000" w:themeColor="text1"/>
      <w:szCs w:val="20"/>
    </w:rPr>
  </w:style>
  <w:style w:type="table" w:customStyle="1" w:styleId="TabelGHGZ">
    <w:name w:val="Tabel GH/GZ"/>
    <w:basedOn w:val="Standaardtabel"/>
    <w:uiPriority w:val="99"/>
    <w:rsid w:val="00F00C97"/>
    <w:pPr>
      <w:spacing w:after="0" w:line="252" w:lineRule="auto"/>
    </w:pPr>
    <w:rPr>
      <w:sz w:val="20"/>
      <w:szCs w:val="20"/>
    </w:rPr>
    <w:tblPr>
      <w:tblStyleRowBandSize w:val="1"/>
      <w:tblCellMar>
        <w:top w:w="28" w:type="dxa"/>
        <w:left w:w="57" w:type="dxa"/>
        <w:bottom w:w="28" w:type="dxa"/>
        <w:right w:w="57" w:type="dxa"/>
      </w:tblCellMar>
    </w:tblPr>
    <w:tblStylePr w:type="firstRow">
      <w:rPr>
        <w:b/>
      </w:rPr>
    </w:tblStylePr>
    <w:tblStylePr w:type="lastRow">
      <w:rPr>
        <w:b/>
      </w:rPr>
    </w:tblStylePr>
    <w:tblStylePr w:type="firstCol">
      <w:rPr>
        <w:b/>
      </w:rPr>
    </w:tblStylePr>
    <w:tblStylePr w:type="band1Horz">
      <w:tblPr/>
      <w:tcPr>
        <w:shd w:val="clear" w:color="auto" w:fill="D9D9D9"/>
      </w:tcPr>
    </w:tblStylePr>
  </w:style>
  <w:style w:type="numbering" w:customStyle="1" w:styleId="LijstnummeringGHGZ">
    <w:name w:val="Lijstnummering GH/GZ"/>
    <w:uiPriority w:val="99"/>
    <w:rsid w:val="00F00C97"/>
    <w:pPr>
      <w:numPr>
        <w:numId w:val="7"/>
      </w:numPr>
    </w:pPr>
  </w:style>
  <w:style w:type="paragraph" w:styleId="Lijstnummering">
    <w:name w:val="List Number"/>
    <w:basedOn w:val="Standaard"/>
    <w:uiPriority w:val="3"/>
    <w:unhideWhenUsed/>
    <w:qFormat/>
    <w:rsid w:val="00F00C97"/>
    <w:pPr>
      <w:numPr>
        <w:numId w:val="7"/>
      </w:numPr>
      <w:spacing w:after="0" w:line="252" w:lineRule="auto"/>
      <w:contextualSpacing/>
    </w:pPr>
    <w:rPr>
      <w:color w:val="000000" w:themeColor="text1"/>
      <w:szCs w:val="20"/>
    </w:rPr>
  </w:style>
  <w:style w:type="character" w:styleId="Zwaar">
    <w:name w:val="Strong"/>
    <w:aliases w:val="Vet"/>
    <w:basedOn w:val="Standaardalinea-lettertype"/>
    <w:uiPriority w:val="22"/>
    <w:qFormat/>
    <w:rsid w:val="00F00C97"/>
    <w:rPr>
      <w:b/>
      <w:bCs/>
    </w:rPr>
  </w:style>
  <w:style w:type="character" w:customStyle="1" w:styleId="Cursief">
    <w:name w:val="Cursief"/>
    <w:basedOn w:val="Standaardalinea-lettertype"/>
    <w:uiPriority w:val="1"/>
    <w:qFormat/>
    <w:rsid w:val="00F00C97"/>
    <w:rPr>
      <w:i/>
    </w:rPr>
  </w:style>
  <w:style w:type="character" w:customStyle="1" w:styleId="Onderstreept">
    <w:name w:val="Onderstreept"/>
    <w:basedOn w:val="Standaardalinea-lettertype"/>
    <w:uiPriority w:val="1"/>
    <w:qFormat/>
    <w:rsid w:val="00F00C97"/>
    <w:rPr>
      <w:u w:val="single"/>
    </w:rPr>
  </w:style>
  <w:style w:type="character" w:customStyle="1" w:styleId="Vetencursief">
    <w:name w:val="Vet en cursief"/>
    <w:basedOn w:val="Standaardalinea-lettertype"/>
    <w:uiPriority w:val="1"/>
    <w:qFormat/>
    <w:rsid w:val="00F00C97"/>
    <w:rPr>
      <w:b/>
      <w:i/>
    </w:rPr>
  </w:style>
  <w:style w:type="character" w:customStyle="1" w:styleId="Superscript">
    <w:name w:val="Superscript"/>
    <w:basedOn w:val="Standaardalinea-lettertype"/>
    <w:uiPriority w:val="3"/>
    <w:qFormat/>
    <w:rsid w:val="00F00C97"/>
    <w:rPr>
      <w:vertAlign w:val="superscript"/>
    </w:rPr>
  </w:style>
  <w:style w:type="character" w:customStyle="1" w:styleId="Subscript">
    <w:name w:val="Subscript"/>
    <w:basedOn w:val="Standaardalinea-lettertype"/>
    <w:uiPriority w:val="3"/>
    <w:qFormat/>
    <w:rsid w:val="00F00C97"/>
    <w:rPr>
      <w:vertAlign w:val="subscript"/>
    </w:rPr>
  </w:style>
  <w:style w:type="character" w:customStyle="1" w:styleId="Onopgelostemelding2">
    <w:name w:val="Onopgeloste melding2"/>
    <w:basedOn w:val="Standaardalinea-lettertype"/>
    <w:uiPriority w:val="99"/>
    <w:semiHidden/>
    <w:unhideWhenUsed/>
    <w:rsid w:val="00F00C97"/>
    <w:rPr>
      <w:color w:val="605E5C"/>
      <w:shd w:val="clear" w:color="auto" w:fill="E1DFDD"/>
    </w:rPr>
  </w:style>
  <w:style w:type="paragraph" w:customStyle="1" w:styleId="Default">
    <w:name w:val="Default"/>
    <w:rsid w:val="00F00C97"/>
    <w:pPr>
      <w:autoSpaceDE w:val="0"/>
      <w:autoSpaceDN w:val="0"/>
      <w:adjustRightInd w:val="0"/>
      <w:spacing w:after="0" w:line="240" w:lineRule="auto"/>
    </w:pPr>
    <w:rPr>
      <w:rFonts w:ascii="Calibri" w:hAnsi="Calibri" w:cs="Calibri"/>
      <w:color w:val="000000"/>
      <w:sz w:val="24"/>
      <w:szCs w:val="24"/>
    </w:rPr>
  </w:style>
  <w:style w:type="character" w:styleId="Paginanummer">
    <w:name w:val="page number"/>
    <w:uiPriority w:val="99"/>
    <w:rsid w:val="00F00C97"/>
    <w:rPr>
      <w:rFonts w:cs="Times New Roman"/>
    </w:rPr>
  </w:style>
  <w:style w:type="table" w:customStyle="1" w:styleId="TableGrid0">
    <w:name w:val="Table Grid0"/>
    <w:rsid w:val="00F00C97"/>
    <w:pPr>
      <w:spacing w:after="0" w:line="240" w:lineRule="auto"/>
    </w:pPr>
    <w:rPr>
      <w:rFonts w:eastAsiaTheme="minorEastAsia"/>
      <w:lang w:eastAsia="nl-NL"/>
    </w:rPr>
    <w:tblPr>
      <w:tblCellMar>
        <w:top w:w="0" w:type="dxa"/>
        <w:left w:w="0" w:type="dxa"/>
        <w:bottom w:w="0" w:type="dxa"/>
        <w:right w:w="0" w:type="dxa"/>
      </w:tblCellMar>
    </w:tblPr>
  </w:style>
  <w:style w:type="paragraph" w:styleId="Inhopg4">
    <w:name w:val="toc 4"/>
    <w:basedOn w:val="Standaard"/>
    <w:next w:val="Standaard"/>
    <w:autoRedefine/>
    <w:uiPriority w:val="39"/>
    <w:unhideWhenUsed/>
    <w:rsid w:val="00F00C97"/>
    <w:pPr>
      <w:spacing w:after="0" w:line="252" w:lineRule="auto"/>
    </w:pPr>
    <w:rPr>
      <w:color w:val="000000" w:themeColor="text1"/>
    </w:rPr>
  </w:style>
  <w:style w:type="paragraph" w:styleId="Inhopg5">
    <w:name w:val="toc 5"/>
    <w:basedOn w:val="Standaard"/>
    <w:next w:val="Standaard"/>
    <w:autoRedefine/>
    <w:uiPriority w:val="39"/>
    <w:unhideWhenUsed/>
    <w:rsid w:val="00F00C97"/>
    <w:pPr>
      <w:spacing w:after="0" w:line="252" w:lineRule="auto"/>
    </w:pPr>
    <w:rPr>
      <w:color w:val="000000" w:themeColor="text1"/>
    </w:rPr>
  </w:style>
  <w:style w:type="paragraph" w:styleId="Inhopg6">
    <w:name w:val="toc 6"/>
    <w:basedOn w:val="Standaard"/>
    <w:next w:val="Standaard"/>
    <w:autoRedefine/>
    <w:uiPriority w:val="39"/>
    <w:unhideWhenUsed/>
    <w:rsid w:val="00F00C97"/>
    <w:pPr>
      <w:spacing w:after="0" w:line="252" w:lineRule="auto"/>
    </w:pPr>
    <w:rPr>
      <w:color w:val="000000" w:themeColor="text1"/>
    </w:rPr>
  </w:style>
  <w:style w:type="paragraph" w:styleId="Inhopg7">
    <w:name w:val="toc 7"/>
    <w:basedOn w:val="Standaard"/>
    <w:next w:val="Standaard"/>
    <w:autoRedefine/>
    <w:uiPriority w:val="39"/>
    <w:unhideWhenUsed/>
    <w:rsid w:val="00F00C97"/>
    <w:pPr>
      <w:spacing w:after="0" w:line="252" w:lineRule="auto"/>
    </w:pPr>
    <w:rPr>
      <w:color w:val="000000" w:themeColor="text1"/>
    </w:rPr>
  </w:style>
  <w:style w:type="paragraph" w:styleId="Inhopg8">
    <w:name w:val="toc 8"/>
    <w:basedOn w:val="Standaard"/>
    <w:next w:val="Standaard"/>
    <w:autoRedefine/>
    <w:uiPriority w:val="39"/>
    <w:unhideWhenUsed/>
    <w:rsid w:val="00F00C97"/>
    <w:pPr>
      <w:spacing w:after="0" w:line="252" w:lineRule="auto"/>
    </w:pPr>
    <w:rPr>
      <w:color w:val="000000" w:themeColor="text1"/>
    </w:rPr>
  </w:style>
  <w:style w:type="paragraph" w:styleId="Inhopg9">
    <w:name w:val="toc 9"/>
    <w:basedOn w:val="Standaard"/>
    <w:next w:val="Standaard"/>
    <w:autoRedefine/>
    <w:uiPriority w:val="39"/>
    <w:unhideWhenUsed/>
    <w:rsid w:val="00F00C97"/>
    <w:pPr>
      <w:spacing w:after="0" w:line="252" w:lineRule="auto"/>
    </w:pPr>
    <w:rPr>
      <w:color w:val="000000" w:themeColor="text1"/>
    </w:rPr>
  </w:style>
  <w:style w:type="paragraph" w:styleId="Revisie">
    <w:name w:val="Revision"/>
    <w:hidden/>
    <w:uiPriority w:val="99"/>
    <w:semiHidden/>
    <w:rsid w:val="00F00C97"/>
    <w:pPr>
      <w:spacing w:after="0" w:line="240" w:lineRule="auto"/>
    </w:pPr>
    <w:rPr>
      <w:color w:val="000000" w:themeColor="text1"/>
      <w:szCs w:val="20"/>
    </w:rPr>
  </w:style>
  <w:style w:type="paragraph" w:styleId="Normaalweb">
    <w:name w:val="Normal (Web)"/>
    <w:basedOn w:val="Standaard"/>
    <w:uiPriority w:val="99"/>
    <w:semiHidden/>
    <w:unhideWhenUsed/>
    <w:rsid w:val="00F00C97"/>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Onopgemaaktetabel1">
    <w:name w:val="Plain Table 1"/>
    <w:basedOn w:val="Standaardtabel"/>
    <w:uiPriority w:val="41"/>
    <w:rsid w:val="00F00C97"/>
    <w:pPr>
      <w:spacing w:after="0" w:line="240" w:lineRule="auto"/>
    </w:pPr>
    <w:rPr>
      <w:rFonts w:asciiTheme="majorHAnsi" w:hAnsiTheme="majorHAnsi"/>
      <w:color w:val="000000" w:themeColor="text1"/>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Standaard"/>
    <w:rsid w:val="00F00C9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is">
    <w:name w:val="Eis"/>
    <w:basedOn w:val="Standaard"/>
    <w:link w:val="EisChar"/>
    <w:qFormat/>
    <w:rsid w:val="00F00C97"/>
    <w:pPr>
      <w:pBdr>
        <w:top w:val="single" w:sz="4" w:space="1" w:color="auto"/>
        <w:left w:val="single" w:sz="4" w:space="4" w:color="auto"/>
        <w:bottom w:val="single" w:sz="4" w:space="1" w:color="auto"/>
        <w:right w:val="single" w:sz="4" w:space="4" w:color="auto"/>
      </w:pBdr>
      <w:shd w:val="pct20" w:color="auto" w:fill="auto"/>
      <w:spacing w:after="0" w:line="240" w:lineRule="auto"/>
    </w:pPr>
  </w:style>
  <w:style w:type="character" w:customStyle="1" w:styleId="EisChar">
    <w:name w:val="Eis Char"/>
    <w:basedOn w:val="Standaardalinea-lettertype"/>
    <w:link w:val="Eis"/>
    <w:rsid w:val="00F00C97"/>
    <w:rPr>
      <w:shd w:val="pct20" w:color="auto" w:fill="auto"/>
    </w:rPr>
  </w:style>
  <w:style w:type="character" w:styleId="Nadruk">
    <w:name w:val="Emphasis"/>
    <w:basedOn w:val="Standaardalinea-lettertype"/>
    <w:uiPriority w:val="20"/>
    <w:qFormat/>
    <w:rsid w:val="004A2FF2"/>
    <w:rPr>
      <w:i/>
      <w:iCs/>
    </w:rPr>
  </w:style>
  <w:style w:type="paragraph" w:customStyle="1" w:styleId="RIJK4-Tekst">
    <w:name w:val="RIJK 4 - Tekst"/>
    <w:basedOn w:val="Standaard"/>
    <w:link w:val="RIJK4-TekstChar"/>
    <w:qFormat/>
    <w:rsid w:val="00B37E69"/>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B37E69"/>
    <w:rPr>
      <w:rFonts w:ascii="Verdana" w:eastAsiaTheme="minorEastAsia" w:hAnsi="Verdana"/>
      <w:color w:val="000000" w:themeColor="text1"/>
      <w:sz w:val="20"/>
    </w:rPr>
  </w:style>
  <w:style w:type="character" w:customStyle="1" w:styleId="normaltextrun">
    <w:name w:val="normaltextrun"/>
    <w:basedOn w:val="Standaardalinea-lettertype"/>
    <w:rsid w:val="00E40E55"/>
  </w:style>
  <w:style w:type="character" w:customStyle="1" w:styleId="eop">
    <w:name w:val="eop"/>
    <w:basedOn w:val="Standaardalinea-lettertype"/>
    <w:rsid w:val="00E40E55"/>
  </w:style>
  <w:style w:type="table" w:customStyle="1" w:styleId="Tabelraster3">
    <w:name w:val="Tabelraster3"/>
    <w:basedOn w:val="Standaardtabel"/>
    <w:uiPriority w:val="59"/>
    <w:rsid w:val="007873DF"/>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JK5-Bijschrift">
    <w:name w:val="RIJK 5 - Bijschrift"/>
    <w:basedOn w:val="Bijschrift"/>
    <w:link w:val="RIJK5-BijschriftChar"/>
    <w:qFormat/>
    <w:rsid w:val="00F97A72"/>
    <w:pPr>
      <w:spacing w:before="0" w:after="0" w:line="276" w:lineRule="auto"/>
    </w:pPr>
    <w:rPr>
      <w:rFonts w:ascii="Verdana" w:hAnsi="Verdana" w:cs="Arial"/>
      <w:i w:val="0"/>
      <w:sz w:val="16"/>
    </w:rPr>
  </w:style>
  <w:style w:type="character" w:customStyle="1" w:styleId="RIJK5-BijschriftChar">
    <w:name w:val="RIJK 5 - Bijschrift Char"/>
    <w:basedOn w:val="Standaardalinea-lettertype"/>
    <w:link w:val="RIJK5-Bijschrift"/>
    <w:rsid w:val="00F97A72"/>
    <w:rPr>
      <w:rFonts w:ascii="Verdana" w:hAnsi="Verdana" w:cs="Arial"/>
      <w:iCs/>
      <w:color w:val="000000" w:themeColor="text1"/>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6073">
      <w:bodyDiv w:val="1"/>
      <w:marLeft w:val="0"/>
      <w:marRight w:val="0"/>
      <w:marTop w:val="0"/>
      <w:marBottom w:val="0"/>
      <w:divBdr>
        <w:top w:val="none" w:sz="0" w:space="0" w:color="auto"/>
        <w:left w:val="none" w:sz="0" w:space="0" w:color="auto"/>
        <w:bottom w:val="none" w:sz="0" w:space="0" w:color="auto"/>
        <w:right w:val="none" w:sz="0" w:space="0" w:color="auto"/>
      </w:divBdr>
    </w:div>
    <w:div w:id="79915362">
      <w:bodyDiv w:val="1"/>
      <w:marLeft w:val="0"/>
      <w:marRight w:val="0"/>
      <w:marTop w:val="0"/>
      <w:marBottom w:val="0"/>
      <w:divBdr>
        <w:top w:val="none" w:sz="0" w:space="0" w:color="auto"/>
        <w:left w:val="none" w:sz="0" w:space="0" w:color="auto"/>
        <w:bottom w:val="none" w:sz="0" w:space="0" w:color="auto"/>
        <w:right w:val="none" w:sz="0" w:space="0" w:color="auto"/>
      </w:divBdr>
    </w:div>
    <w:div w:id="116028846">
      <w:bodyDiv w:val="1"/>
      <w:marLeft w:val="0"/>
      <w:marRight w:val="0"/>
      <w:marTop w:val="0"/>
      <w:marBottom w:val="0"/>
      <w:divBdr>
        <w:top w:val="none" w:sz="0" w:space="0" w:color="auto"/>
        <w:left w:val="none" w:sz="0" w:space="0" w:color="auto"/>
        <w:bottom w:val="none" w:sz="0" w:space="0" w:color="auto"/>
        <w:right w:val="none" w:sz="0" w:space="0" w:color="auto"/>
      </w:divBdr>
    </w:div>
    <w:div w:id="156504970">
      <w:bodyDiv w:val="1"/>
      <w:marLeft w:val="0"/>
      <w:marRight w:val="0"/>
      <w:marTop w:val="0"/>
      <w:marBottom w:val="0"/>
      <w:divBdr>
        <w:top w:val="none" w:sz="0" w:space="0" w:color="auto"/>
        <w:left w:val="none" w:sz="0" w:space="0" w:color="auto"/>
        <w:bottom w:val="none" w:sz="0" w:space="0" w:color="auto"/>
        <w:right w:val="none" w:sz="0" w:space="0" w:color="auto"/>
      </w:divBdr>
    </w:div>
    <w:div w:id="218056174">
      <w:bodyDiv w:val="1"/>
      <w:marLeft w:val="0"/>
      <w:marRight w:val="0"/>
      <w:marTop w:val="0"/>
      <w:marBottom w:val="0"/>
      <w:divBdr>
        <w:top w:val="none" w:sz="0" w:space="0" w:color="auto"/>
        <w:left w:val="none" w:sz="0" w:space="0" w:color="auto"/>
        <w:bottom w:val="none" w:sz="0" w:space="0" w:color="auto"/>
        <w:right w:val="none" w:sz="0" w:space="0" w:color="auto"/>
      </w:divBdr>
    </w:div>
    <w:div w:id="237983447">
      <w:bodyDiv w:val="1"/>
      <w:marLeft w:val="0"/>
      <w:marRight w:val="0"/>
      <w:marTop w:val="0"/>
      <w:marBottom w:val="0"/>
      <w:divBdr>
        <w:top w:val="none" w:sz="0" w:space="0" w:color="auto"/>
        <w:left w:val="none" w:sz="0" w:space="0" w:color="auto"/>
        <w:bottom w:val="none" w:sz="0" w:space="0" w:color="auto"/>
        <w:right w:val="none" w:sz="0" w:space="0" w:color="auto"/>
      </w:divBdr>
    </w:div>
    <w:div w:id="245578493">
      <w:bodyDiv w:val="1"/>
      <w:marLeft w:val="0"/>
      <w:marRight w:val="0"/>
      <w:marTop w:val="0"/>
      <w:marBottom w:val="0"/>
      <w:divBdr>
        <w:top w:val="none" w:sz="0" w:space="0" w:color="auto"/>
        <w:left w:val="none" w:sz="0" w:space="0" w:color="auto"/>
        <w:bottom w:val="none" w:sz="0" w:space="0" w:color="auto"/>
        <w:right w:val="none" w:sz="0" w:space="0" w:color="auto"/>
      </w:divBdr>
    </w:div>
    <w:div w:id="335420046">
      <w:bodyDiv w:val="1"/>
      <w:marLeft w:val="0"/>
      <w:marRight w:val="0"/>
      <w:marTop w:val="0"/>
      <w:marBottom w:val="0"/>
      <w:divBdr>
        <w:top w:val="none" w:sz="0" w:space="0" w:color="auto"/>
        <w:left w:val="none" w:sz="0" w:space="0" w:color="auto"/>
        <w:bottom w:val="none" w:sz="0" w:space="0" w:color="auto"/>
        <w:right w:val="none" w:sz="0" w:space="0" w:color="auto"/>
      </w:divBdr>
    </w:div>
    <w:div w:id="430976957">
      <w:bodyDiv w:val="1"/>
      <w:marLeft w:val="0"/>
      <w:marRight w:val="0"/>
      <w:marTop w:val="0"/>
      <w:marBottom w:val="0"/>
      <w:divBdr>
        <w:top w:val="none" w:sz="0" w:space="0" w:color="auto"/>
        <w:left w:val="none" w:sz="0" w:space="0" w:color="auto"/>
        <w:bottom w:val="none" w:sz="0" w:space="0" w:color="auto"/>
        <w:right w:val="none" w:sz="0" w:space="0" w:color="auto"/>
      </w:divBdr>
      <w:divsChild>
        <w:div w:id="1081683915">
          <w:marLeft w:val="288"/>
          <w:marRight w:val="0"/>
          <w:marTop w:val="0"/>
          <w:marBottom w:val="0"/>
          <w:divBdr>
            <w:top w:val="none" w:sz="0" w:space="0" w:color="auto"/>
            <w:left w:val="none" w:sz="0" w:space="0" w:color="auto"/>
            <w:bottom w:val="none" w:sz="0" w:space="0" w:color="auto"/>
            <w:right w:val="none" w:sz="0" w:space="0" w:color="auto"/>
          </w:divBdr>
        </w:div>
        <w:div w:id="1175611091">
          <w:marLeft w:val="288"/>
          <w:marRight w:val="0"/>
          <w:marTop w:val="0"/>
          <w:marBottom w:val="0"/>
          <w:divBdr>
            <w:top w:val="none" w:sz="0" w:space="0" w:color="auto"/>
            <w:left w:val="none" w:sz="0" w:space="0" w:color="auto"/>
            <w:bottom w:val="none" w:sz="0" w:space="0" w:color="auto"/>
            <w:right w:val="none" w:sz="0" w:space="0" w:color="auto"/>
          </w:divBdr>
        </w:div>
      </w:divsChild>
    </w:div>
    <w:div w:id="435097157">
      <w:bodyDiv w:val="1"/>
      <w:marLeft w:val="0"/>
      <w:marRight w:val="0"/>
      <w:marTop w:val="0"/>
      <w:marBottom w:val="0"/>
      <w:divBdr>
        <w:top w:val="none" w:sz="0" w:space="0" w:color="auto"/>
        <w:left w:val="none" w:sz="0" w:space="0" w:color="auto"/>
        <w:bottom w:val="none" w:sz="0" w:space="0" w:color="auto"/>
        <w:right w:val="none" w:sz="0" w:space="0" w:color="auto"/>
      </w:divBdr>
    </w:div>
    <w:div w:id="527257629">
      <w:bodyDiv w:val="1"/>
      <w:marLeft w:val="0"/>
      <w:marRight w:val="0"/>
      <w:marTop w:val="0"/>
      <w:marBottom w:val="0"/>
      <w:divBdr>
        <w:top w:val="none" w:sz="0" w:space="0" w:color="auto"/>
        <w:left w:val="none" w:sz="0" w:space="0" w:color="auto"/>
        <w:bottom w:val="none" w:sz="0" w:space="0" w:color="auto"/>
        <w:right w:val="none" w:sz="0" w:space="0" w:color="auto"/>
      </w:divBdr>
    </w:div>
    <w:div w:id="629212134">
      <w:bodyDiv w:val="1"/>
      <w:marLeft w:val="0"/>
      <w:marRight w:val="0"/>
      <w:marTop w:val="0"/>
      <w:marBottom w:val="0"/>
      <w:divBdr>
        <w:top w:val="none" w:sz="0" w:space="0" w:color="auto"/>
        <w:left w:val="none" w:sz="0" w:space="0" w:color="auto"/>
        <w:bottom w:val="none" w:sz="0" w:space="0" w:color="auto"/>
        <w:right w:val="none" w:sz="0" w:space="0" w:color="auto"/>
      </w:divBdr>
    </w:div>
    <w:div w:id="753627287">
      <w:bodyDiv w:val="1"/>
      <w:marLeft w:val="0"/>
      <w:marRight w:val="0"/>
      <w:marTop w:val="0"/>
      <w:marBottom w:val="0"/>
      <w:divBdr>
        <w:top w:val="none" w:sz="0" w:space="0" w:color="auto"/>
        <w:left w:val="none" w:sz="0" w:space="0" w:color="auto"/>
        <w:bottom w:val="none" w:sz="0" w:space="0" w:color="auto"/>
        <w:right w:val="none" w:sz="0" w:space="0" w:color="auto"/>
      </w:divBdr>
    </w:div>
    <w:div w:id="786966353">
      <w:bodyDiv w:val="1"/>
      <w:marLeft w:val="0"/>
      <w:marRight w:val="0"/>
      <w:marTop w:val="0"/>
      <w:marBottom w:val="0"/>
      <w:divBdr>
        <w:top w:val="none" w:sz="0" w:space="0" w:color="auto"/>
        <w:left w:val="none" w:sz="0" w:space="0" w:color="auto"/>
        <w:bottom w:val="none" w:sz="0" w:space="0" w:color="auto"/>
        <w:right w:val="none" w:sz="0" w:space="0" w:color="auto"/>
      </w:divBdr>
    </w:div>
    <w:div w:id="813331901">
      <w:bodyDiv w:val="1"/>
      <w:marLeft w:val="0"/>
      <w:marRight w:val="0"/>
      <w:marTop w:val="0"/>
      <w:marBottom w:val="0"/>
      <w:divBdr>
        <w:top w:val="none" w:sz="0" w:space="0" w:color="auto"/>
        <w:left w:val="none" w:sz="0" w:space="0" w:color="auto"/>
        <w:bottom w:val="none" w:sz="0" w:space="0" w:color="auto"/>
        <w:right w:val="none" w:sz="0" w:space="0" w:color="auto"/>
      </w:divBdr>
    </w:div>
    <w:div w:id="826744984">
      <w:bodyDiv w:val="1"/>
      <w:marLeft w:val="0"/>
      <w:marRight w:val="0"/>
      <w:marTop w:val="0"/>
      <w:marBottom w:val="0"/>
      <w:divBdr>
        <w:top w:val="none" w:sz="0" w:space="0" w:color="auto"/>
        <w:left w:val="none" w:sz="0" w:space="0" w:color="auto"/>
        <w:bottom w:val="none" w:sz="0" w:space="0" w:color="auto"/>
        <w:right w:val="none" w:sz="0" w:space="0" w:color="auto"/>
      </w:divBdr>
    </w:div>
    <w:div w:id="1012686491">
      <w:bodyDiv w:val="1"/>
      <w:marLeft w:val="0"/>
      <w:marRight w:val="0"/>
      <w:marTop w:val="0"/>
      <w:marBottom w:val="0"/>
      <w:divBdr>
        <w:top w:val="none" w:sz="0" w:space="0" w:color="auto"/>
        <w:left w:val="none" w:sz="0" w:space="0" w:color="auto"/>
        <w:bottom w:val="none" w:sz="0" w:space="0" w:color="auto"/>
        <w:right w:val="none" w:sz="0" w:space="0" w:color="auto"/>
      </w:divBdr>
    </w:div>
    <w:div w:id="1215388630">
      <w:bodyDiv w:val="1"/>
      <w:marLeft w:val="0"/>
      <w:marRight w:val="0"/>
      <w:marTop w:val="0"/>
      <w:marBottom w:val="0"/>
      <w:divBdr>
        <w:top w:val="none" w:sz="0" w:space="0" w:color="auto"/>
        <w:left w:val="none" w:sz="0" w:space="0" w:color="auto"/>
        <w:bottom w:val="none" w:sz="0" w:space="0" w:color="auto"/>
        <w:right w:val="none" w:sz="0" w:space="0" w:color="auto"/>
      </w:divBdr>
    </w:div>
    <w:div w:id="1246649719">
      <w:bodyDiv w:val="1"/>
      <w:marLeft w:val="0"/>
      <w:marRight w:val="0"/>
      <w:marTop w:val="0"/>
      <w:marBottom w:val="0"/>
      <w:divBdr>
        <w:top w:val="none" w:sz="0" w:space="0" w:color="auto"/>
        <w:left w:val="none" w:sz="0" w:space="0" w:color="auto"/>
        <w:bottom w:val="none" w:sz="0" w:space="0" w:color="auto"/>
        <w:right w:val="none" w:sz="0" w:space="0" w:color="auto"/>
      </w:divBdr>
    </w:div>
    <w:div w:id="1265653815">
      <w:bodyDiv w:val="1"/>
      <w:marLeft w:val="0"/>
      <w:marRight w:val="0"/>
      <w:marTop w:val="0"/>
      <w:marBottom w:val="0"/>
      <w:divBdr>
        <w:top w:val="none" w:sz="0" w:space="0" w:color="auto"/>
        <w:left w:val="none" w:sz="0" w:space="0" w:color="auto"/>
        <w:bottom w:val="none" w:sz="0" w:space="0" w:color="auto"/>
        <w:right w:val="none" w:sz="0" w:space="0" w:color="auto"/>
      </w:divBdr>
    </w:div>
    <w:div w:id="1308822050">
      <w:bodyDiv w:val="1"/>
      <w:marLeft w:val="0"/>
      <w:marRight w:val="0"/>
      <w:marTop w:val="0"/>
      <w:marBottom w:val="0"/>
      <w:divBdr>
        <w:top w:val="none" w:sz="0" w:space="0" w:color="auto"/>
        <w:left w:val="none" w:sz="0" w:space="0" w:color="auto"/>
        <w:bottom w:val="none" w:sz="0" w:space="0" w:color="auto"/>
        <w:right w:val="none" w:sz="0" w:space="0" w:color="auto"/>
      </w:divBdr>
    </w:div>
    <w:div w:id="1400980462">
      <w:bodyDiv w:val="1"/>
      <w:marLeft w:val="0"/>
      <w:marRight w:val="0"/>
      <w:marTop w:val="0"/>
      <w:marBottom w:val="0"/>
      <w:divBdr>
        <w:top w:val="none" w:sz="0" w:space="0" w:color="auto"/>
        <w:left w:val="none" w:sz="0" w:space="0" w:color="auto"/>
        <w:bottom w:val="none" w:sz="0" w:space="0" w:color="auto"/>
        <w:right w:val="none" w:sz="0" w:space="0" w:color="auto"/>
      </w:divBdr>
    </w:div>
    <w:div w:id="1408764563">
      <w:bodyDiv w:val="1"/>
      <w:marLeft w:val="0"/>
      <w:marRight w:val="0"/>
      <w:marTop w:val="0"/>
      <w:marBottom w:val="0"/>
      <w:divBdr>
        <w:top w:val="none" w:sz="0" w:space="0" w:color="auto"/>
        <w:left w:val="none" w:sz="0" w:space="0" w:color="auto"/>
        <w:bottom w:val="none" w:sz="0" w:space="0" w:color="auto"/>
        <w:right w:val="none" w:sz="0" w:space="0" w:color="auto"/>
      </w:divBdr>
    </w:div>
    <w:div w:id="1558009901">
      <w:bodyDiv w:val="1"/>
      <w:marLeft w:val="0"/>
      <w:marRight w:val="0"/>
      <w:marTop w:val="0"/>
      <w:marBottom w:val="0"/>
      <w:divBdr>
        <w:top w:val="none" w:sz="0" w:space="0" w:color="auto"/>
        <w:left w:val="none" w:sz="0" w:space="0" w:color="auto"/>
        <w:bottom w:val="none" w:sz="0" w:space="0" w:color="auto"/>
        <w:right w:val="none" w:sz="0" w:space="0" w:color="auto"/>
      </w:divBdr>
    </w:div>
    <w:div w:id="1676417907">
      <w:bodyDiv w:val="1"/>
      <w:marLeft w:val="0"/>
      <w:marRight w:val="0"/>
      <w:marTop w:val="0"/>
      <w:marBottom w:val="0"/>
      <w:divBdr>
        <w:top w:val="none" w:sz="0" w:space="0" w:color="auto"/>
        <w:left w:val="none" w:sz="0" w:space="0" w:color="auto"/>
        <w:bottom w:val="none" w:sz="0" w:space="0" w:color="auto"/>
        <w:right w:val="none" w:sz="0" w:space="0" w:color="auto"/>
      </w:divBdr>
    </w:div>
    <w:div w:id="1686321799">
      <w:bodyDiv w:val="1"/>
      <w:marLeft w:val="0"/>
      <w:marRight w:val="0"/>
      <w:marTop w:val="0"/>
      <w:marBottom w:val="0"/>
      <w:divBdr>
        <w:top w:val="none" w:sz="0" w:space="0" w:color="auto"/>
        <w:left w:val="none" w:sz="0" w:space="0" w:color="auto"/>
        <w:bottom w:val="none" w:sz="0" w:space="0" w:color="auto"/>
        <w:right w:val="none" w:sz="0" w:space="0" w:color="auto"/>
      </w:divBdr>
      <w:divsChild>
        <w:div w:id="33583997">
          <w:marLeft w:val="274"/>
          <w:marRight w:val="0"/>
          <w:marTop w:val="0"/>
          <w:marBottom w:val="0"/>
          <w:divBdr>
            <w:top w:val="none" w:sz="0" w:space="0" w:color="auto"/>
            <w:left w:val="none" w:sz="0" w:space="0" w:color="auto"/>
            <w:bottom w:val="none" w:sz="0" w:space="0" w:color="auto"/>
            <w:right w:val="none" w:sz="0" w:space="0" w:color="auto"/>
          </w:divBdr>
        </w:div>
        <w:div w:id="168450133">
          <w:marLeft w:val="274"/>
          <w:marRight w:val="0"/>
          <w:marTop w:val="0"/>
          <w:marBottom w:val="0"/>
          <w:divBdr>
            <w:top w:val="none" w:sz="0" w:space="0" w:color="auto"/>
            <w:left w:val="none" w:sz="0" w:space="0" w:color="auto"/>
            <w:bottom w:val="none" w:sz="0" w:space="0" w:color="auto"/>
            <w:right w:val="none" w:sz="0" w:space="0" w:color="auto"/>
          </w:divBdr>
        </w:div>
        <w:div w:id="207229728">
          <w:marLeft w:val="274"/>
          <w:marRight w:val="0"/>
          <w:marTop w:val="0"/>
          <w:marBottom w:val="0"/>
          <w:divBdr>
            <w:top w:val="none" w:sz="0" w:space="0" w:color="auto"/>
            <w:left w:val="none" w:sz="0" w:space="0" w:color="auto"/>
            <w:bottom w:val="none" w:sz="0" w:space="0" w:color="auto"/>
            <w:right w:val="none" w:sz="0" w:space="0" w:color="auto"/>
          </w:divBdr>
        </w:div>
        <w:div w:id="2080207799">
          <w:marLeft w:val="274"/>
          <w:marRight w:val="0"/>
          <w:marTop w:val="0"/>
          <w:marBottom w:val="0"/>
          <w:divBdr>
            <w:top w:val="none" w:sz="0" w:space="0" w:color="auto"/>
            <w:left w:val="none" w:sz="0" w:space="0" w:color="auto"/>
            <w:bottom w:val="none" w:sz="0" w:space="0" w:color="auto"/>
            <w:right w:val="none" w:sz="0" w:space="0" w:color="auto"/>
          </w:divBdr>
        </w:div>
      </w:divsChild>
    </w:div>
    <w:div w:id="1710686486">
      <w:bodyDiv w:val="1"/>
      <w:marLeft w:val="0"/>
      <w:marRight w:val="0"/>
      <w:marTop w:val="0"/>
      <w:marBottom w:val="0"/>
      <w:divBdr>
        <w:top w:val="none" w:sz="0" w:space="0" w:color="auto"/>
        <w:left w:val="none" w:sz="0" w:space="0" w:color="auto"/>
        <w:bottom w:val="none" w:sz="0" w:space="0" w:color="auto"/>
        <w:right w:val="none" w:sz="0" w:space="0" w:color="auto"/>
      </w:divBdr>
    </w:div>
    <w:div w:id="1813597024">
      <w:bodyDiv w:val="1"/>
      <w:marLeft w:val="0"/>
      <w:marRight w:val="0"/>
      <w:marTop w:val="0"/>
      <w:marBottom w:val="0"/>
      <w:divBdr>
        <w:top w:val="none" w:sz="0" w:space="0" w:color="auto"/>
        <w:left w:val="none" w:sz="0" w:space="0" w:color="auto"/>
        <w:bottom w:val="none" w:sz="0" w:space="0" w:color="auto"/>
        <w:right w:val="none" w:sz="0" w:space="0" w:color="auto"/>
      </w:divBdr>
    </w:div>
    <w:div w:id="1829393930">
      <w:bodyDiv w:val="1"/>
      <w:marLeft w:val="0"/>
      <w:marRight w:val="0"/>
      <w:marTop w:val="0"/>
      <w:marBottom w:val="0"/>
      <w:divBdr>
        <w:top w:val="none" w:sz="0" w:space="0" w:color="auto"/>
        <w:left w:val="none" w:sz="0" w:space="0" w:color="auto"/>
        <w:bottom w:val="none" w:sz="0" w:space="0" w:color="auto"/>
        <w:right w:val="none" w:sz="0" w:space="0" w:color="auto"/>
      </w:divBdr>
    </w:div>
    <w:div w:id="1849631816">
      <w:bodyDiv w:val="1"/>
      <w:marLeft w:val="0"/>
      <w:marRight w:val="0"/>
      <w:marTop w:val="0"/>
      <w:marBottom w:val="0"/>
      <w:divBdr>
        <w:top w:val="none" w:sz="0" w:space="0" w:color="auto"/>
        <w:left w:val="none" w:sz="0" w:space="0" w:color="auto"/>
        <w:bottom w:val="none" w:sz="0" w:space="0" w:color="auto"/>
        <w:right w:val="none" w:sz="0" w:space="0" w:color="auto"/>
      </w:divBdr>
    </w:div>
    <w:div w:id="1875072987">
      <w:bodyDiv w:val="1"/>
      <w:marLeft w:val="0"/>
      <w:marRight w:val="0"/>
      <w:marTop w:val="0"/>
      <w:marBottom w:val="0"/>
      <w:divBdr>
        <w:top w:val="none" w:sz="0" w:space="0" w:color="auto"/>
        <w:left w:val="none" w:sz="0" w:space="0" w:color="auto"/>
        <w:bottom w:val="none" w:sz="0" w:space="0" w:color="auto"/>
        <w:right w:val="none" w:sz="0" w:space="0" w:color="auto"/>
      </w:divBdr>
    </w:div>
    <w:div w:id="1889368842">
      <w:bodyDiv w:val="1"/>
      <w:marLeft w:val="0"/>
      <w:marRight w:val="0"/>
      <w:marTop w:val="0"/>
      <w:marBottom w:val="0"/>
      <w:divBdr>
        <w:top w:val="none" w:sz="0" w:space="0" w:color="auto"/>
        <w:left w:val="none" w:sz="0" w:space="0" w:color="auto"/>
        <w:bottom w:val="none" w:sz="0" w:space="0" w:color="auto"/>
        <w:right w:val="none" w:sz="0" w:space="0" w:color="auto"/>
      </w:divBdr>
      <w:divsChild>
        <w:div w:id="352541408">
          <w:marLeft w:val="288"/>
          <w:marRight w:val="0"/>
          <w:marTop w:val="0"/>
          <w:marBottom w:val="0"/>
          <w:divBdr>
            <w:top w:val="none" w:sz="0" w:space="0" w:color="auto"/>
            <w:left w:val="none" w:sz="0" w:space="0" w:color="auto"/>
            <w:bottom w:val="none" w:sz="0" w:space="0" w:color="auto"/>
            <w:right w:val="none" w:sz="0" w:space="0" w:color="auto"/>
          </w:divBdr>
        </w:div>
        <w:div w:id="913513717">
          <w:marLeft w:val="288"/>
          <w:marRight w:val="0"/>
          <w:marTop w:val="0"/>
          <w:marBottom w:val="0"/>
          <w:divBdr>
            <w:top w:val="none" w:sz="0" w:space="0" w:color="auto"/>
            <w:left w:val="none" w:sz="0" w:space="0" w:color="auto"/>
            <w:bottom w:val="none" w:sz="0" w:space="0" w:color="auto"/>
            <w:right w:val="none" w:sz="0" w:space="0" w:color="auto"/>
          </w:divBdr>
        </w:div>
      </w:divsChild>
    </w:div>
    <w:div w:id="1918394105">
      <w:bodyDiv w:val="1"/>
      <w:marLeft w:val="0"/>
      <w:marRight w:val="0"/>
      <w:marTop w:val="0"/>
      <w:marBottom w:val="0"/>
      <w:divBdr>
        <w:top w:val="none" w:sz="0" w:space="0" w:color="auto"/>
        <w:left w:val="none" w:sz="0" w:space="0" w:color="auto"/>
        <w:bottom w:val="none" w:sz="0" w:space="0" w:color="auto"/>
        <w:right w:val="none" w:sz="0" w:space="0" w:color="auto"/>
      </w:divBdr>
    </w:div>
    <w:div w:id="1930969907">
      <w:bodyDiv w:val="1"/>
      <w:marLeft w:val="0"/>
      <w:marRight w:val="0"/>
      <w:marTop w:val="0"/>
      <w:marBottom w:val="0"/>
      <w:divBdr>
        <w:top w:val="none" w:sz="0" w:space="0" w:color="auto"/>
        <w:left w:val="none" w:sz="0" w:space="0" w:color="auto"/>
        <w:bottom w:val="none" w:sz="0" w:space="0" w:color="auto"/>
        <w:right w:val="none" w:sz="0" w:space="0" w:color="auto"/>
      </w:divBdr>
      <w:divsChild>
        <w:div w:id="650643696">
          <w:marLeft w:val="288"/>
          <w:marRight w:val="0"/>
          <w:marTop w:val="0"/>
          <w:marBottom w:val="0"/>
          <w:divBdr>
            <w:top w:val="none" w:sz="0" w:space="0" w:color="auto"/>
            <w:left w:val="none" w:sz="0" w:space="0" w:color="auto"/>
            <w:bottom w:val="none" w:sz="0" w:space="0" w:color="auto"/>
            <w:right w:val="none" w:sz="0" w:space="0" w:color="auto"/>
          </w:divBdr>
        </w:div>
        <w:div w:id="892349969">
          <w:marLeft w:val="288"/>
          <w:marRight w:val="0"/>
          <w:marTop w:val="0"/>
          <w:marBottom w:val="0"/>
          <w:divBdr>
            <w:top w:val="none" w:sz="0" w:space="0" w:color="auto"/>
            <w:left w:val="none" w:sz="0" w:space="0" w:color="auto"/>
            <w:bottom w:val="none" w:sz="0" w:space="0" w:color="auto"/>
            <w:right w:val="none" w:sz="0" w:space="0" w:color="auto"/>
          </w:divBdr>
        </w:div>
      </w:divsChild>
    </w:div>
    <w:div w:id="2005011056">
      <w:bodyDiv w:val="1"/>
      <w:marLeft w:val="0"/>
      <w:marRight w:val="0"/>
      <w:marTop w:val="0"/>
      <w:marBottom w:val="0"/>
      <w:divBdr>
        <w:top w:val="none" w:sz="0" w:space="0" w:color="auto"/>
        <w:left w:val="none" w:sz="0" w:space="0" w:color="auto"/>
        <w:bottom w:val="none" w:sz="0" w:space="0" w:color="auto"/>
        <w:right w:val="none" w:sz="0" w:space="0" w:color="auto"/>
      </w:divBdr>
    </w:div>
    <w:div w:id="2108036540">
      <w:bodyDiv w:val="1"/>
      <w:marLeft w:val="0"/>
      <w:marRight w:val="0"/>
      <w:marTop w:val="0"/>
      <w:marBottom w:val="0"/>
      <w:divBdr>
        <w:top w:val="none" w:sz="0" w:space="0" w:color="auto"/>
        <w:left w:val="none" w:sz="0" w:space="0" w:color="auto"/>
        <w:bottom w:val="none" w:sz="0" w:space="0" w:color="auto"/>
        <w:right w:val="none" w:sz="0" w:space="0" w:color="auto"/>
      </w:divBdr>
    </w:div>
    <w:div w:id="21383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arlem.nl" TargetMode="External"/><Relationship Id="rId18" Type="http://schemas.openxmlformats.org/officeDocument/2006/relationships/hyperlink" Target="http://www.tenderned.nl"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mailto:servicedesk@tenderned.nl" TargetMode="External"/><Relationship Id="rId2" Type="http://schemas.openxmlformats.org/officeDocument/2006/relationships/customXml" Target="../customXml/item2.xml"/><Relationship Id="rId16" Type="http://schemas.openxmlformats.org/officeDocument/2006/relationships/hyperlink" Target="https://www.tenderned.nl/cms/voor-ondernemingen/starten-met-tendern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ustis.nl/producten/gva/gva-aanvra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ndvoort.n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C1BFCC5AB4DDB89E630D90E97C1CE"/>
        <w:category>
          <w:name w:val="Algemeen"/>
          <w:gallery w:val="placeholder"/>
        </w:category>
        <w:types>
          <w:type w:val="bbPlcHdr"/>
        </w:types>
        <w:behaviors>
          <w:behavior w:val="content"/>
        </w:behaviors>
        <w:guid w:val="{93B17493-1B7A-4D6F-A5BD-0F12DBE6B107}"/>
      </w:docPartPr>
      <w:docPartBody>
        <w:p w:rsidR="000A78D9" w:rsidRDefault="00323C9E" w:rsidP="00323C9E">
          <w:pPr>
            <w:pStyle w:val="7A4C1BFCC5AB4DDB89E630D90E97C1CE"/>
          </w:pPr>
          <w:r>
            <w:rPr>
              <w:rStyle w:val="Tekstvantijdelijkeaanduiding"/>
            </w:rPr>
            <w:t>[Ondertitel]</w:t>
          </w:r>
        </w:p>
      </w:docPartBody>
    </w:docPart>
    <w:docPart>
      <w:docPartPr>
        <w:name w:val="19E517C11E044877B1964CFFEFE29E03"/>
        <w:category>
          <w:name w:val="Algemeen"/>
          <w:gallery w:val="placeholder"/>
        </w:category>
        <w:types>
          <w:type w:val="bbPlcHdr"/>
        </w:types>
        <w:behaviors>
          <w:behavior w:val="content"/>
        </w:behaviors>
        <w:guid w:val="{0C056B85-16AB-41DA-88FB-E0FA07568C11}"/>
      </w:docPartPr>
      <w:docPartBody>
        <w:p w:rsidR="000A78D9" w:rsidRDefault="00323C9E" w:rsidP="00323C9E">
          <w:pPr>
            <w:pStyle w:val="19E517C11E044877B1964CFFEFE29E03"/>
          </w:pPr>
          <w:r w:rsidRPr="00AC2320">
            <w:rPr>
              <w:rStyle w:val="Tekstvantijdelijkeaanduiding"/>
              <w:rFonts w:asciiTheme="majorHAnsi" w:hAnsiTheme="majorHAnsi"/>
            </w:rPr>
            <w:t>[Kies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Book">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9E"/>
    <w:rsid w:val="00054B7D"/>
    <w:rsid w:val="000A78D9"/>
    <w:rsid w:val="000C4DC1"/>
    <w:rsid w:val="000E5DD0"/>
    <w:rsid w:val="000F3AE3"/>
    <w:rsid w:val="00110874"/>
    <w:rsid w:val="001111A3"/>
    <w:rsid w:val="00113FF6"/>
    <w:rsid w:val="00121053"/>
    <w:rsid w:val="00122C97"/>
    <w:rsid w:val="00176F0D"/>
    <w:rsid w:val="00180075"/>
    <w:rsid w:val="00182512"/>
    <w:rsid w:val="00182DC5"/>
    <w:rsid w:val="001C149D"/>
    <w:rsid w:val="001C31EF"/>
    <w:rsid w:val="001C4BBB"/>
    <w:rsid w:val="001C646A"/>
    <w:rsid w:val="00205941"/>
    <w:rsid w:val="002478F8"/>
    <w:rsid w:val="00265711"/>
    <w:rsid w:val="00272811"/>
    <w:rsid w:val="00286091"/>
    <w:rsid w:val="00323C9E"/>
    <w:rsid w:val="003815D0"/>
    <w:rsid w:val="0038536D"/>
    <w:rsid w:val="00386FF8"/>
    <w:rsid w:val="00387146"/>
    <w:rsid w:val="003B481B"/>
    <w:rsid w:val="004048CF"/>
    <w:rsid w:val="0040733F"/>
    <w:rsid w:val="00411A05"/>
    <w:rsid w:val="004372D8"/>
    <w:rsid w:val="00456EE0"/>
    <w:rsid w:val="00474348"/>
    <w:rsid w:val="00482F05"/>
    <w:rsid w:val="00495534"/>
    <w:rsid w:val="004B2C42"/>
    <w:rsid w:val="004F4817"/>
    <w:rsid w:val="00511621"/>
    <w:rsid w:val="00511640"/>
    <w:rsid w:val="00514C19"/>
    <w:rsid w:val="005615E9"/>
    <w:rsid w:val="005C2219"/>
    <w:rsid w:val="005F4137"/>
    <w:rsid w:val="005F7157"/>
    <w:rsid w:val="00617DB7"/>
    <w:rsid w:val="00621311"/>
    <w:rsid w:val="00680CAE"/>
    <w:rsid w:val="00691459"/>
    <w:rsid w:val="006C76BB"/>
    <w:rsid w:val="006E3E59"/>
    <w:rsid w:val="006F65F6"/>
    <w:rsid w:val="00733B35"/>
    <w:rsid w:val="007370BF"/>
    <w:rsid w:val="007969F8"/>
    <w:rsid w:val="007C4CA5"/>
    <w:rsid w:val="007F5F80"/>
    <w:rsid w:val="008157CD"/>
    <w:rsid w:val="00840A6B"/>
    <w:rsid w:val="00884386"/>
    <w:rsid w:val="008A5CD1"/>
    <w:rsid w:val="008B609A"/>
    <w:rsid w:val="008C0CB5"/>
    <w:rsid w:val="008C74B5"/>
    <w:rsid w:val="0095151C"/>
    <w:rsid w:val="009C76FB"/>
    <w:rsid w:val="009D7910"/>
    <w:rsid w:val="009E476D"/>
    <w:rsid w:val="00A03E8B"/>
    <w:rsid w:val="00A23424"/>
    <w:rsid w:val="00A55E58"/>
    <w:rsid w:val="00A5695B"/>
    <w:rsid w:val="00A7769F"/>
    <w:rsid w:val="00A77A7C"/>
    <w:rsid w:val="00AD0D5C"/>
    <w:rsid w:val="00B0509D"/>
    <w:rsid w:val="00B4726B"/>
    <w:rsid w:val="00B779E5"/>
    <w:rsid w:val="00BB17CE"/>
    <w:rsid w:val="00BB659F"/>
    <w:rsid w:val="00BE7140"/>
    <w:rsid w:val="00BF52D1"/>
    <w:rsid w:val="00C2481F"/>
    <w:rsid w:val="00C35238"/>
    <w:rsid w:val="00C368D2"/>
    <w:rsid w:val="00C52E02"/>
    <w:rsid w:val="00C77D63"/>
    <w:rsid w:val="00CB4C37"/>
    <w:rsid w:val="00D41B98"/>
    <w:rsid w:val="00D470F7"/>
    <w:rsid w:val="00D70A2A"/>
    <w:rsid w:val="00D94AF5"/>
    <w:rsid w:val="00DB0EC6"/>
    <w:rsid w:val="00DB75D5"/>
    <w:rsid w:val="00DE5806"/>
    <w:rsid w:val="00E018B0"/>
    <w:rsid w:val="00E01E1E"/>
    <w:rsid w:val="00E2138D"/>
    <w:rsid w:val="00E30B19"/>
    <w:rsid w:val="00E96880"/>
    <w:rsid w:val="00ED6D55"/>
    <w:rsid w:val="00F115C6"/>
    <w:rsid w:val="00F23A4A"/>
    <w:rsid w:val="00F316A8"/>
    <w:rsid w:val="00F44F20"/>
    <w:rsid w:val="00F65A6E"/>
    <w:rsid w:val="00FB4973"/>
    <w:rsid w:val="00FC7E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76BB"/>
    <w:rPr>
      <w:color w:val="808080"/>
    </w:rPr>
  </w:style>
  <w:style w:type="paragraph" w:customStyle="1" w:styleId="7A4C1BFCC5AB4DDB89E630D90E97C1CE">
    <w:name w:val="7A4C1BFCC5AB4DDB89E630D90E97C1CE"/>
    <w:rsid w:val="00323C9E"/>
  </w:style>
  <w:style w:type="paragraph" w:customStyle="1" w:styleId="19E517C11E044877B1964CFFEFE29E03">
    <w:name w:val="19E517C11E044877B1964CFFEFE29E03"/>
    <w:rsid w:val="00323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B22758885C9748BA809B1E8AFED426" ma:contentTypeVersion="4" ma:contentTypeDescription="Een nieuw document maken." ma:contentTypeScope="" ma:versionID="f0c57ec5dacd2c199cda4d735643fa4d">
  <xsd:schema xmlns:xsd="http://www.w3.org/2001/XMLSchema" xmlns:xs="http://www.w3.org/2001/XMLSchema" xmlns:p="http://schemas.microsoft.com/office/2006/metadata/properties" xmlns:ns2="af242906-779d-470f-805a-61b96cd44b13" targetNamespace="http://schemas.microsoft.com/office/2006/metadata/properties" ma:root="true" ma:fieldsID="afc0167cb58c7e9775d0087fc20b7739" ns2:_="">
    <xsd:import namespace="af242906-779d-470f-805a-61b96cd44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42906-779d-470f-805a-61b96cd44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B33D2-1B59-469B-889E-73C183EC42AD}">
  <ds:schemaRefs>
    <ds:schemaRef ds:uri="http://schemas.microsoft.com/sharepoint/v3/contenttype/forms"/>
  </ds:schemaRefs>
</ds:datastoreItem>
</file>

<file path=customXml/itemProps2.xml><?xml version="1.0" encoding="utf-8"?>
<ds:datastoreItem xmlns:ds="http://schemas.openxmlformats.org/officeDocument/2006/customXml" ds:itemID="{ADFA3D3C-1214-415E-9011-54A36E5DD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578351-F031-4D64-B86E-91E2A1014D71}">
  <ds:schemaRefs>
    <ds:schemaRef ds:uri="http://schemas.openxmlformats.org/officeDocument/2006/bibliography"/>
  </ds:schemaRefs>
</ds:datastoreItem>
</file>

<file path=customXml/itemProps4.xml><?xml version="1.0" encoding="utf-8"?>
<ds:datastoreItem xmlns:ds="http://schemas.openxmlformats.org/officeDocument/2006/customXml" ds:itemID="{593D1895-3D7E-49B2-A18D-E39CDC87F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42906-779d-470f-805a-61b96cd44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13841</Words>
  <Characters>76128</Characters>
  <Application>Microsoft Office Word</Application>
  <DocSecurity>0</DocSecurity>
  <Lines>634</Lines>
  <Paragraphs>179</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Gemeente Haarlem</Company>
  <LinksUpToDate>false</LinksUpToDate>
  <CharactersWithSpaces>89790</CharactersWithSpaces>
  <SharedDoc>false</SharedDoc>
  <HLinks>
    <vt:vector size="366" baseType="variant">
      <vt:variant>
        <vt:i4>2031620</vt:i4>
      </vt:variant>
      <vt:variant>
        <vt:i4>345</vt:i4>
      </vt:variant>
      <vt:variant>
        <vt:i4>0</vt:i4>
      </vt:variant>
      <vt:variant>
        <vt:i4>5</vt:i4>
      </vt:variant>
      <vt:variant>
        <vt:lpwstr>http://www.tenderned.nl/</vt:lpwstr>
      </vt:variant>
      <vt:variant>
        <vt:lpwstr/>
      </vt:variant>
      <vt:variant>
        <vt:i4>7995477</vt:i4>
      </vt:variant>
      <vt:variant>
        <vt:i4>342</vt:i4>
      </vt:variant>
      <vt:variant>
        <vt:i4>0</vt:i4>
      </vt:variant>
      <vt:variant>
        <vt:i4>5</vt:i4>
      </vt:variant>
      <vt:variant>
        <vt:lpwstr>mailto:servicedesk@tenderned.nl</vt:lpwstr>
      </vt:variant>
      <vt:variant>
        <vt:lpwstr/>
      </vt:variant>
      <vt:variant>
        <vt:i4>262231</vt:i4>
      </vt:variant>
      <vt:variant>
        <vt:i4>339</vt:i4>
      </vt:variant>
      <vt:variant>
        <vt:i4>0</vt:i4>
      </vt:variant>
      <vt:variant>
        <vt:i4>5</vt:i4>
      </vt:variant>
      <vt:variant>
        <vt:lpwstr>https://www.tenderned.nl/cms/voor-ondernemingen/starten-met-tenderned</vt:lpwstr>
      </vt:variant>
      <vt:variant>
        <vt:lpwstr/>
      </vt:variant>
      <vt:variant>
        <vt:i4>7995510</vt:i4>
      </vt:variant>
      <vt:variant>
        <vt:i4>336</vt:i4>
      </vt:variant>
      <vt:variant>
        <vt:i4>0</vt:i4>
      </vt:variant>
      <vt:variant>
        <vt:i4>5</vt:i4>
      </vt:variant>
      <vt:variant>
        <vt:lpwstr>https://www.justis.nl/producten/gva/gva-aanvragen/</vt:lpwstr>
      </vt:variant>
      <vt:variant>
        <vt:lpwstr/>
      </vt:variant>
      <vt:variant>
        <vt:i4>1245194</vt:i4>
      </vt:variant>
      <vt:variant>
        <vt:i4>333</vt:i4>
      </vt:variant>
      <vt:variant>
        <vt:i4>0</vt:i4>
      </vt:variant>
      <vt:variant>
        <vt:i4>5</vt:i4>
      </vt:variant>
      <vt:variant>
        <vt:lpwstr>http://www.zandvoort.nl/</vt:lpwstr>
      </vt:variant>
      <vt:variant>
        <vt:lpwstr/>
      </vt:variant>
      <vt:variant>
        <vt:i4>6422628</vt:i4>
      </vt:variant>
      <vt:variant>
        <vt:i4>330</vt:i4>
      </vt:variant>
      <vt:variant>
        <vt:i4>0</vt:i4>
      </vt:variant>
      <vt:variant>
        <vt:i4>5</vt:i4>
      </vt:variant>
      <vt:variant>
        <vt:lpwstr>http://www.haarlem.nl/</vt:lpwstr>
      </vt:variant>
      <vt:variant>
        <vt:lpwstr/>
      </vt:variant>
      <vt:variant>
        <vt:i4>2031620</vt:i4>
      </vt:variant>
      <vt:variant>
        <vt:i4>327</vt:i4>
      </vt:variant>
      <vt:variant>
        <vt:i4>0</vt:i4>
      </vt:variant>
      <vt:variant>
        <vt:i4>5</vt:i4>
      </vt:variant>
      <vt:variant>
        <vt:lpwstr>http://www.tenderned.nl/</vt:lpwstr>
      </vt:variant>
      <vt:variant>
        <vt:lpwstr/>
      </vt:variant>
      <vt:variant>
        <vt:i4>2031664</vt:i4>
      </vt:variant>
      <vt:variant>
        <vt:i4>320</vt:i4>
      </vt:variant>
      <vt:variant>
        <vt:i4>0</vt:i4>
      </vt:variant>
      <vt:variant>
        <vt:i4>5</vt:i4>
      </vt:variant>
      <vt:variant>
        <vt:lpwstr/>
      </vt:variant>
      <vt:variant>
        <vt:lpwstr>_Toc184657013</vt:lpwstr>
      </vt:variant>
      <vt:variant>
        <vt:i4>2031664</vt:i4>
      </vt:variant>
      <vt:variant>
        <vt:i4>314</vt:i4>
      </vt:variant>
      <vt:variant>
        <vt:i4>0</vt:i4>
      </vt:variant>
      <vt:variant>
        <vt:i4>5</vt:i4>
      </vt:variant>
      <vt:variant>
        <vt:lpwstr/>
      </vt:variant>
      <vt:variant>
        <vt:lpwstr>_Toc184657012</vt:lpwstr>
      </vt:variant>
      <vt:variant>
        <vt:i4>2031664</vt:i4>
      </vt:variant>
      <vt:variant>
        <vt:i4>308</vt:i4>
      </vt:variant>
      <vt:variant>
        <vt:i4>0</vt:i4>
      </vt:variant>
      <vt:variant>
        <vt:i4>5</vt:i4>
      </vt:variant>
      <vt:variant>
        <vt:lpwstr/>
      </vt:variant>
      <vt:variant>
        <vt:lpwstr>_Toc184657011</vt:lpwstr>
      </vt:variant>
      <vt:variant>
        <vt:i4>2031664</vt:i4>
      </vt:variant>
      <vt:variant>
        <vt:i4>302</vt:i4>
      </vt:variant>
      <vt:variant>
        <vt:i4>0</vt:i4>
      </vt:variant>
      <vt:variant>
        <vt:i4>5</vt:i4>
      </vt:variant>
      <vt:variant>
        <vt:lpwstr/>
      </vt:variant>
      <vt:variant>
        <vt:lpwstr>_Toc184657010</vt:lpwstr>
      </vt:variant>
      <vt:variant>
        <vt:i4>1966128</vt:i4>
      </vt:variant>
      <vt:variant>
        <vt:i4>296</vt:i4>
      </vt:variant>
      <vt:variant>
        <vt:i4>0</vt:i4>
      </vt:variant>
      <vt:variant>
        <vt:i4>5</vt:i4>
      </vt:variant>
      <vt:variant>
        <vt:lpwstr/>
      </vt:variant>
      <vt:variant>
        <vt:lpwstr>_Toc184657009</vt:lpwstr>
      </vt:variant>
      <vt:variant>
        <vt:i4>1966128</vt:i4>
      </vt:variant>
      <vt:variant>
        <vt:i4>290</vt:i4>
      </vt:variant>
      <vt:variant>
        <vt:i4>0</vt:i4>
      </vt:variant>
      <vt:variant>
        <vt:i4>5</vt:i4>
      </vt:variant>
      <vt:variant>
        <vt:lpwstr/>
      </vt:variant>
      <vt:variant>
        <vt:lpwstr>_Toc184657008</vt:lpwstr>
      </vt:variant>
      <vt:variant>
        <vt:i4>1966128</vt:i4>
      </vt:variant>
      <vt:variant>
        <vt:i4>284</vt:i4>
      </vt:variant>
      <vt:variant>
        <vt:i4>0</vt:i4>
      </vt:variant>
      <vt:variant>
        <vt:i4>5</vt:i4>
      </vt:variant>
      <vt:variant>
        <vt:lpwstr/>
      </vt:variant>
      <vt:variant>
        <vt:lpwstr>_Toc184657007</vt:lpwstr>
      </vt:variant>
      <vt:variant>
        <vt:i4>1966128</vt:i4>
      </vt:variant>
      <vt:variant>
        <vt:i4>278</vt:i4>
      </vt:variant>
      <vt:variant>
        <vt:i4>0</vt:i4>
      </vt:variant>
      <vt:variant>
        <vt:i4>5</vt:i4>
      </vt:variant>
      <vt:variant>
        <vt:lpwstr/>
      </vt:variant>
      <vt:variant>
        <vt:lpwstr>_Toc184657006</vt:lpwstr>
      </vt:variant>
      <vt:variant>
        <vt:i4>1966128</vt:i4>
      </vt:variant>
      <vt:variant>
        <vt:i4>272</vt:i4>
      </vt:variant>
      <vt:variant>
        <vt:i4>0</vt:i4>
      </vt:variant>
      <vt:variant>
        <vt:i4>5</vt:i4>
      </vt:variant>
      <vt:variant>
        <vt:lpwstr/>
      </vt:variant>
      <vt:variant>
        <vt:lpwstr>_Toc184657005</vt:lpwstr>
      </vt:variant>
      <vt:variant>
        <vt:i4>1966128</vt:i4>
      </vt:variant>
      <vt:variant>
        <vt:i4>266</vt:i4>
      </vt:variant>
      <vt:variant>
        <vt:i4>0</vt:i4>
      </vt:variant>
      <vt:variant>
        <vt:i4>5</vt:i4>
      </vt:variant>
      <vt:variant>
        <vt:lpwstr/>
      </vt:variant>
      <vt:variant>
        <vt:lpwstr>_Toc184657004</vt:lpwstr>
      </vt:variant>
      <vt:variant>
        <vt:i4>1966128</vt:i4>
      </vt:variant>
      <vt:variant>
        <vt:i4>260</vt:i4>
      </vt:variant>
      <vt:variant>
        <vt:i4>0</vt:i4>
      </vt:variant>
      <vt:variant>
        <vt:i4>5</vt:i4>
      </vt:variant>
      <vt:variant>
        <vt:lpwstr/>
      </vt:variant>
      <vt:variant>
        <vt:lpwstr>_Toc184657003</vt:lpwstr>
      </vt:variant>
      <vt:variant>
        <vt:i4>1966128</vt:i4>
      </vt:variant>
      <vt:variant>
        <vt:i4>254</vt:i4>
      </vt:variant>
      <vt:variant>
        <vt:i4>0</vt:i4>
      </vt:variant>
      <vt:variant>
        <vt:i4>5</vt:i4>
      </vt:variant>
      <vt:variant>
        <vt:lpwstr/>
      </vt:variant>
      <vt:variant>
        <vt:lpwstr>_Toc184657002</vt:lpwstr>
      </vt:variant>
      <vt:variant>
        <vt:i4>1966128</vt:i4>
      </vt:variant>
      <vt:variant>
        <vt:i4>248</vt:i4>
      </vt:variant>
      <vt:variant>
        <vt:i4>0</vt:i4>
      </vt:variant>
      <vt:variant>
        <vt:i4>5</vt:i4>
      </vt:variant>
      <vt:variant>
        <vt:lpwstr/>
      </vt:variant>
      <vt:variant>
        <vt:lpwstr>_Toc184657001</vt:lpwstr>
      </vt:variant>
      <vt:variant>
        <vt:i4>1966128</vt:i4>
      </vt:variant>
      <vt:variant>
        <vt:i4>242</vt:i4>
      </vt:variant>
      <vt:variant>
        <vt:i4>0</vt:i4>
      </vt:variant>
      <vt:variant>
        <vt:i4>5</vt:i4>
      </vt:variant>
      <vt:variant>
        <vt:lpwstr/>
      </vt:variant>
      <vt:variant>
        <vt:lpwstr>_Toc184657000</vt:lpwstr>
      </vt:variant>
      <vt:variant>
        <vt:i4>1441849</vt:i4>
      </vt:variant>
      <vt:variant>
        <vt:i4>236</vt:i4>
      </vt:variant>
      <vt:variant>
        <vt:i4>0</vt:i4>
      </vt:variant>
      <vt:variant>
        <vt:i4>5</vt:i4>
      </vt:variant>
      <vt:variant>
        <vt:lpwstr/>
      </vt:variant>
      <vt:variant>
        <vt:lpwstr>_Toc184656999</vt:lpwstr>
      </vt:variant>
      <vt:variant>
        <vt:i4>1441849</vt:i4>
      </vt:variant>
      <vt:variant>
        <vt:i4>230</vt:i4>
      </vt:variant>
      <vt:variant>
        <vt:i4>0</vt:i4>
      </vt:variant>
      <vt:variant>
        <vt:i4>5</vt:i4>
      </vt:variant>
      <vt:variant>
        <vt:lpwstr/>
      </vt:variant>
      <vt:variant>
        <vt:lpwstr>_Toc184656998</vt:lpwstr>
      </vt:variant>
      <vt:variant>
        <vt:i4>1441849</vt:i4>
      </vt:variant>
      <vt:variant>
        <vt:i4>224</vt:i4>
      </vt:variant>
      <vt:variant>
        <vt:i4>0</vt:i4>
      </vt:variant>
      <vt:variant>
        <vt:i4>5</vt:i4>
      </vt:variant>
      <vt:variant>
        <vt:lpwstr/>
      </vt:variant>
      <vt:variant>
        <vt:lpwstr>_Toc184656997</vt:lpwstr>
      </vt:variant>
      <vt:variant>
        <vt:i4>1441849</vt:i4>
      </vt:variant>
      <vt:variant>
        <vt:i4>218</vt:i4>
      </vt:variant>
      <vt:variant>
        <vt:i4>0</vt:i4>
      </vt:variant>
      <vt:variant>
        <vt:i4>5</vt:i4>
      </vt:variant>
      <vt:variant>
        <vt:lpwstr/>
      </vt:variant>
      <vt:variant>
        <vt:lpwstr>_Toc184656996</vt:lpwstr>
      </vt:variant>
      <vt:variant>
        <vt:i4>1441849</vt:i4>
      </vt:variant>
      <vt:variant>
        <vt:i4>212</vt:i4>
      </vt:variant>
      <vt:variant>
        <vt:i4>0</vt:i4>
      </vt:variant>
      <vt:variant>
        <vt:i4>5</vt:i4>
      </vt:variant>
      <vt:variant>
        <vt:lpwstr/>
      </vt:variant>
      <vt:variant>
        <vt:lpwstr>_Toc184656995</vt:lpwstr>
      </vt:variant>
      <vt:variant>
        <vt:i4>1441849</vt:i4>
      </vt:variant>
      <vt:variant>
        <vt:i4>206</vt:i4>
      </vt:variant>
      <vt:variant>
        <vt:i4>0</vt:i4>
      </vt:variant>
      <vt:variant>
        <vt:i4>5</vt:i4>
      </vt:variant>
      <vt:variant>
        <vt:lpwstr/>
      </vt:variant>
      <vt:variant>
        <vt:lpwstr>_Toc184656994</vt:lpwstr>
      </vt:variant>
      <vt:variant>
        <vt:i4>1441849</vt:i4>
      </vt:variant>
      <vt:variant>
        <vt:i4>200</vt:i4>
      </vt:variant>
      <vt:variant>
        <vt:i4>0</vt:i4>
      </vt:variant>
      <vt:variant>
        <vt:i4>5</vt:i4>
      </vt:variant>
      <vt:variant>
        <vt:lpwstr/>
      </vt:variant>
      <vt:variant>
        <vt:lpwstr>_Toc184656993</vt:lpwstr>
      </vt:variant>
      <vt:variant>
        <vt:i4>1441849</vt:i4>
      </vt:variant>
      <vt:variant>
        <vt:i4>194</vt:i4>
      </vt:variant>
      <vt:variant>
        <vt:i4>0</vt:i4>
      </vt:variant>
      <vt:variant>
        <vt:i4>5</vt:i4>
      </vt:variant>
      <vt:variant>
        <vt:lpwstr/>
      </vt:variant>
      <vt:variant>
        <vt:lpwstr>_Toc184656992</vt:lpwstr>
      </vt:variant>
      <vt:variant>
        <vt:i4>1441849</vt:i4>
      </vt:variant>
      <vt:variant>
        <vt:i4>188</vt:i4>
      </vt:variant>
      <vt:variant>
        <vt:i4>0</vt:i4>
      </vt:variant>
      <vt:variant>
        <vt:i4>5</vt:i4>
      </vt:variant>
      <vt:variant>
        <vt:lpwstr/>
      </vt:variant>
      <vt:variant>
        <vt:lpwstr>_Toc184656991</vt:lpwstr>
      </vt:variant>
      <vt:variant>
        <vt:i4>1441849</vt:i4>
      </vt:variant>
      <vt:variant>
        <vt:i4>182</vt:i4>
      </vt:variant>
      <vt:variant>
        <vt:i4>0</vt:i4>
      </vt:variant>
      <vt:variant>
        <vt:i4>5</vt:i4>
      </vt:variant>
      <vt:variant>
        <vt:lpwstr/>
      </vt:variant>
      <vt:variant>
        <vt:lpwstr>_Toc184656990</vt:lpwstr>
      </vt:variant>
      <vt:variant>
        <vt:i4>1507385</vt:i4>
      </vt:variant>
      <vt:variant>
        <vt:i4>176</vt:i4>
      </vt:variant>
      <vt:variant>
        <vt:i4>0</vt:i4>
      </vt:variant>
      <vt:variant>
        <vt:i4>5</vt:i4>
      </vt:variant>
      <vt:variant>
        <vt:lpwstr/>
      </vt:variant>
      <vt:variant>
        <vt:lpwstr>_Toc184656989</vt:lpwstr>
      </vt:variant>
      <vt:variant>
        <vt:i4>1507385</vt:i4>
      </vt:variant>
      <vt:variant>
        <vt:i4>170</vt:i4>
      </vt:variant>
      <vt:variant>
        <vt:i4>0</vt:i4>
      </vt:variant>
      <vt:variant>
        <vt:i4>5</vt:i4>
      </vt:variant>
      <vt:variant>
        <vt:lpwstr/>
      </vt:variant>
      <vt:variant>
        <vt:lpwstr>_Toc184656988</vt:lpwstr>
      </vt:variant>
      <vt:variant>
        <vt:i4>1507385</vt:i4>
      </vt:variant>
      <vt:variant>
        <vt:i4>164</vt:i4>
      </vt:variant>
      <vt:variant>
        <vt:i4>0</vt:i4>
      </vt:variant>
      <vt:variant>
        <vt:i4>5</vt:i4>
      </vt:variant>
      <vt:variant>
        <vt:lpwstr/>
      </vt:variant>
      <vt:variant>
        <vt:lpwstr>_Toc184656987</vt:lpwstr>
      </vt:variant>
      <vt:variant>
        <vt:i4>1507385</vt:i4>
      </vt:variant>
      <vt:variant>
        <vt:i4>158</vt:i4>
      </vt:variant>
      <vt:variant>
        <vt:i4>0</vt:i4>
      </vt:variant>
      <vt:variant>
        <vt:i4>5</vt:i4>
      </vt:variant>
      <vt:variant>
        <vt:lpwstr/>
      </vt:variant>
      <vt:variant>
        <vt:lpwstr>_Toc184656986</vt:lpwstr>
      </vt:variant>
      <vt:variant>
        <vt:i4>1507385</vt:i4>
      </vt:variant>
      <vt:variant>
        <vt:i4>152</vt:i4>
      </vt:variant>
      <vt:variant>
        <vt:i4>0</vt:i4>
      </vt:variant>
      <vt:variant>
        <vt:i4>5</vt:i4>
      </vt:variant>
      <vt:variant>
        <vt:lpwstr/>
      </vt:variant>
      <vt:variant>
        <vt:lpwstr>_Toc184656985</vt:lpwstr>
      </vt:variant>
      <vt:variant>
        <vt:i4>1507385</vt:i4>
      </vt:variant>
      <vt:variant>
        <vt:i4>146</vt:i4>
      </vt:variant>
      <vt:variant>
        <vt:i4>0</vt:i4>
      </vt:variant>
      <vt:variant>
        <vt:i4>5</vt:i4>
      </vt:variant>
      <vt:variant>
        <vt:lpwstr/>
      </vt:variant>
      <vt:variant>
        <vt:lpwstr>_Toc184656984</vt:lpwstr>
      </vt:variant>
      <vt:variant>
        <vt:i4>1507385</vt:i4>
      </vt:variant>
      <vt:variant>
        <vt:i4>140</vt:i4>
      </vt:variant>
      <vt:variant>
        <vt:i4>0</vt:i4>
      </vt:variant>
      <vt:variant>
        <vt:i4>5</vt:i4>
      </vt:variant>
      <vt:variant>
        <vt:lpwstr/>
      </vt:variant>
      <vt:variant>
        <vt:lpwstr>_Toc184656983</vt:lpwstr>
      </vt:variant>
      <vt:variant>
        <vt:i4>1507385</vt:i4>
      </vt:variant>
      <vt:variant>
        <vt:i4>134</vt:i4>
      </vt:variant>
      <vt:variant>
        <vt:i4>0</vt:i4>
      </vt:variant>
      <vt:variant>
        <vt:i4>5</vt:i4>
      </vt:variant>
      <vt:variant>
        <vt:lpwstr/>
      </vt:variant>
      <vt:variant>
        <vt:lpwstr>_Toc184656982</vt:lpwstr>
      </vt:variant>
      <vt:variant>
        <vt:i4>1507385</vt:i4>
      </vt:variant>
      <vt:variant>
        <vt:i4>128</vt:i4>
      </vt:variant>
      <vt:variant>
        <vt:i4>0</vt:i4>
      </vt:variant>
      <vt:variant>
        <vt:i4>5</vt:i4>
      </vt:variant>
      <vt:variant>
        <vt:lpwstr/>
      </vt:variant>
      <vt:variant>
        <vt:lpwstr>_Toc184656981</vt:lpwstr>
      </vt:variant>
      <vt:variant>
        <vt:i4>1507385</vt:i4>
      </vt:variant>
      <vt:variant>
        <vt:i4>122</vt:i4>
      </vt:variant>
      <vt:variant>
        <vt:i4>0</vt:i4>
      </vt:variant>
      <vt:variant>
        <vt:i4>5</vt:i4>
      </vt:variant>
      <vt:variant>
        <vt:lpwstr/>
      </vt:variant>
      <vt:variant>
        <vt:lpwstr>_Toc184656980</vt:lpwstr>
      </vt:variant>
      <vt:variant>
        <vt:i4>1572921</vt:i4>
      </vt:variant>
      <vt:variant>
        <vt:i4>116</vt:i4>
      </vt:variant>
      <vt:variant>
        <vt:i4>0</vt:i4>
      </vt:variant>
      <vt:variant>
        <vt:i4>5</vt:i4>
      </vt:variant>
      <vt:variant>
        <vt:lpwstr/>
      </vt:variant>
      <vt:variant>
        <vt:lpwstr>_Toc184656979</vt:lpwstr>
      </vt:variant>
      <vt:variant>
        <vt:i4>1572921</vt:i4>
      </vt:variant>
      <vt:variant>
        <vt:i4>110</vt:i4>
      </vt:variant>
      <vt:variant>
        <vt:i4>0</vt:i4>
      </vt:variant>
      <vt:variant>
        <vt:i4>5</vt:i4>
      </vt:variant>
      <vt:variant>
        <vt:lpwstr/>
      </vt:variant>
      <vt:variant>
        <vt:lpwstr>_Toc184656978</vt:lpwstr>
      </vt:variant>
      <vt:variant>
        <vt:i4>1572921</vt:i4>
      </vt:variant>
      <vt:variant>
        <vt:i4>104</vt:i4>
      </vt:variant>
      <vt:variant>
        <vt:i4>0</vt:i4>
      </vt:variant>
      <vt:variant>
        <vt:i4>5</vt:i4>
      </vt:variant>
      <vt:variant>
        <vt:lpwstr/>
      </vt:variant>
      <vt:variant>
        <vt:lpwstr>_Toc184656977</vt:lpwstr>
      </vt:variant>
      <vt:variant>
        <vt:i4>1572921</vt:i4>
      </vt:variant>
      <vt:variant>
        <vt:i4>98</vt:i4>
      </vt:variant>
      <vt:variant>
        <vt:i4>0</vt:i4>
      </vt:variant>
      <vt:variant>
        <vt:i4>5</vt:i4>
      </vt:variant>
      <vt:variant>
        <vt:lpwstr/>
      </vt:variant>
      <vt:variant>
        <vt:lpwstr>_Toc184656976</vt:lpwstr>
      </vt:variant>
      <vt:variant>
        <vt:i4>1572921</vt:i4>
      </vt:variant>
      <vt:variant>
        <vt:i4>92</vt:i4>
      </vt:variant>
      <vt:variant>
        <vt:i4>0</vt:i4>
      </vt:variant>
      <vt:variant>
        <vt:i4>5</vt:i4>
      </vt:variant>
      <vt:variant>
        <vt:lpwstr/>
      </vt:variant>
      <vt:variant>
        <vt:lpwstr>_Toc184656975</vt:lpwstr>
      </vt:variant>
      <vt:variant>
        <vt:i4>1572921</vt:i4>
      </vt:variant>
      <vt:variant>
        <vt:i4>86</vt:i4>
      </vt:variant>
      <vt:variant>
        <vt:i4>0</vt:i4>
      </vt:variant>
      <vt:variant>
        <vt:i4>5</vt:i4>
      </vt:variant>
      <vt:variant>
        <vt:lpwstr/>
      </vt:variant>
      <vt:variant>
        <vt:lpwstr>_Toc184656974</vt:lpwstr>
      </vt:variant>
      <vt:variant>
        <vt:i4>1572921</vt:i4>
      </vt:variant>
      <vt:variant>
        <vt:i4>80</vt:i4>
      </vt:variant>
      <vt:variant>
        <vt:i4>0</vt:i4>
      </vt:variant>
      <vt:variant>
        <vt:i4>5</vt:i4>
      </vt:variant>
      <vt:variant>
        <vt:lpwstr/>
      </vt:variant>
      <vt:variant>
        <vt:lpwstr>_Toc184656973</vt:lpwstr>
      </vt:variant>
      <vt:variant>
        <vt:i4>1572921</vt:i4>
      </vt:variant>
      <vt:variant>
        <vt:i4>74</vt:i4>
      </vt:variant>
      <vt:variant>
        <vt:i4>0</vt:i4>
      </vt:variant>
      <vt:variant>
        <vt:i4>5</vt:i4>
      </vt:variant>
      <vt:variant>
        <vt:lpwstr/>
      </vt:variant>
      <vt:variant>
        <vt:lpwstr>_Toc184656972</vt:lpwstr>
      </vt:variant>
      <vt:variant>
        <vt:i4>1572921</vt:i4>
      </vt:variant>
      <vt:variant>
        <vt:i4>68</vt:i4>
      </vt:variant>
      <vt:variant>
        <vt:i4>0</vt:i4>
      </vt:variant>
      <vt:variant>
        <vt:i4>5</vt:i4>
      </vt:variant>
      <vt:variant>
        <vt:lpwstr/>
      </vt:variant>
      <vt:variant>
        <vt:lpwstr>_Toc184656971</vt:lpwstr>
      </vt:variant>
      <vt:variant>
        <vt:i4>1572921</vt:i4>
      </vt:variant>
      <vt:variant>
        <vt:i4>62</vt:i4>
      </vt:variant>
      <vt:variant>
        <vt:i4>0</vt:i4>
      </vt:variant>
      <vt:variant>
        <vt:i4>5</vt:i4>
      </vt:variant>
      <vt:variant>
        <vt:lpwstr/>
      </vt:variant>
      <vt:variant>
        <vt:lpwstr>_Toc184656970</vt:lpwstr>
      </vt:variant>
      <vt:variant>
        <vt:i4>1638457</vt:i4>
      </vt:variant>
      <vt:variant>
        <vt:i4>56</vt:i4>
      </vt:variant>
      <vt:variant>
        <vt:i4>0</vt:i4>
      </vt:variant>
      <vt:variant>
        <vt:i4>5</vt:i4>
      </vt:variant>
      <vt:variant>
        <vt:lpwstr/>
      </vt:variant>
      <vt:variant>
        <vt:lpwstr>_Toc184656969</vt:lpwstr>
      </vt:variant>
      <vt:variant>
        <vt:i4>1638457</vt:i4>
      </vt:variant>
      <vt:variant>
        <vt:i4>50</vt:i4>
      </vt:variant>
      <vt:variant>
        <vt:i4>0</vt:i4>
      </vt:variant>
      <vt:variant>
        <vt:i4>5</vt:i4>
      </vt:variant>
      <vt:variant>
        <vt:lpwstr/>
      </vt:variant>
      <vt:variant>
        <vt:lpwstr>_Toc184656968</vt:lpwstr>
      </vt:variant>
      <vt:variant>
        <vt:i4>1638457</vt:i4>
      </vt:variant>
      <vt:variant>
        <vt:i4>44</vt:i4>
      </vt:variant>
      <vt:variant>
        <vt:i4>0</vt:i4>
      </vt:variant>
      <vt:variant>
        <vt:i4>5</vt:i4>
      </vt:variant>
      <vt:variant>
        <vt:lpwstr/>
      </vt:variant>
      <vt:variant>
        <vt:lpwstr>_Toc184656967</vt:lpwstr>
      </vt:variant>
      <vt:variant>
        <vt:i4>1638457</vt:i4>
      </vt:variant>
      <vt:variant>
        <vt:i4>38</vt:i4>
      </vt:variant>
      <vt:variant>
        <vt:i4>0</vt:i4>
      </vt:variant>
      <vt:variant>
        <vt:i4>5</vt:i4>
      </vt:variant>
      <vt:variant>
        <vt:lpwstr/>
      </vt:variant>
      <vt:variant>
        <vt:lpwstr>_Toc184656966</vt:lpwstr>
      </vt:variant>
      <vt:variant>
        <vt:i4>1638457</vt:i4>
      </vt:variant>
      <vt:variant>
        <vt:i4>32</vt:i4>
      </vt:variant>
      <vt:variant>
        <vt:i4>0</vt:i4>
      </vt:variant>
      <vt:variant>
        <vt:i4>5</vt:i4>
      </vt:variant>
      <vt:variant>
        <vt:lpwstr/>
      </vt:variant>
      <vt:variant>
        <vt:lpwstr>_Toc184656965</vt:lpwstr>
      </vt:variant>
      <vt:variant>
        <vt:i4>1638457</vt:i4>
      </vt:variant>
      <vt:variant>
        <vt:i4>26</vt:i4>
      </vt:variant>
      <vt:variant>
        <vt:i4>0</vt:i4>
      </vt:variant>
      <vt:variant>
        <vt:i4>5</vt:i4>
      </vt:variant>
      <vt:variant>
        <vt:lpwstr/>
      </vt:variant>
      <vt:variant>
        <vt:lpwstr>_Toc184656964</vt:lpwstr>
      </vt:variant>
      <vt:variant>
        <vt:i4>1638457</vt:i4>
      </vt:variant>
      <vt:variant>
        <vt:i4>20</vt:i4>
      </vt:variant>
      <vt:variant>
        <vt:i4>0</vt:i4>
      </vt:variant>
      <vt:variant>
        <vt:i4>5</vt:i4>
      </vt:variant>
      <vt:variant>
        <vt:lpwstr/>
      </vt:variant>
      <vt:variant>
        <vt:lpwstr>_Toc184656963</vt:lpwstr>
      </vt:variant>
      <vt:variant>
        <vt:i4>1638457</vt:i4>
      </vt:variant>
      <vt:variant>
        <vt:i4>14</vt:i4>
      </vt:variant>
      <vt:variant>
        <vt:i4>0</vt:i4>
      </vt:variant>
      <vt:variant>
        <vt:i4>5</vt:i4>
      </vt:variant>
      <vt:variant>
        <vt:lpwstr/>
      </vt:variant>
      <vt:variant>
        <vt:lpwstr>_Toc184656962</vt:lpwstr>
      </vt:variant>
      <vt:variant>
        <vt:i4>1638457</vt:i4>
      </vt:variant>
      <vt:variant>
        <vt:i4>8</vt:i4>
      </vt:variant>
      <vt:variant>
        <vt:i4>0</vt:i4>
      </vt:variant>
      <vt:variant>
        <vt:i4>5</vt:i4>
      </vt:variant>
      <vt:variant>
        <vt:lpwstr/>
      </vt:variant>
      <vt:variant>
        <vt:lpwstr>_Toc184656961</vt:lpwstr>
      </vt:variant>
      <vt:variant>
        <vt:i4>1638457</vt:i4>
      </vt:variant>
      <vt:variant>
        <vt:i4>2</vt:i4>
      </vt:variant>
      <vt:variant>
        <vt:i4>0</vt:i4>
      </vt:variant>
      <vt:variant>
        <vt:i4>5</vt:i4>
      </vt:variant>
      <vt:variant>
        <vt:lpwstr/>
      </vt:variant>
      <vt:variant>
        <vt:lpwstr>_Toc184656960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
  <dc:creator>Lianne Broek</dc:creator>
  <cp:keywords/>
  <dc:description/>
  <cp:lastModifiedBy>Roeland Kalshoven</cp:lastModifiedBy>
  <cp:revision>3</cp:revision>
  <cp:lastPrinted>2024-12-13T21:40:00Z</cp:lastPrinted>
  <dcterms:created xsi:type="dcterms:W3CDTF">2025-01-21T13:48:00Z</dcterms:created>
  <dcterms:modified xsi:type="dcterms:W3CDTF">2025-01-21T14:05:00Z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0x010100E6B22758885C9748BA809B1E8AFED426</vt:lpwstr>
  </property>
  <property fmtid="{D5CDD505-2E9C-101B-9397-08002B2CF9AE}" pid="3" name="MediaServiceImageTags">
    <vt:lpwstr/>
  </property>
</Properties>
</file>