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8A9632" w14:textId="77777777" w:rsidR="00F52B03" w:rsidRDefault="00F52B03" w:rsidP="009D0597">
      <w:pPr>
        <w:pStyle w:val="BasistekstNaktuinbouw"/>
        <w:jc w:val="center"/>
        <w:rPr>
          <w:b/>
          <w:bCs/>
          <w:sz w:val="28"/>
          <w:szCs w:val="28"/>
        </w:rPr>
      </w:pPr>
    </w:p>
    <w:p w14:paraId="00ACFA70" w14:textId="77777777" w:rsidR="00F52B03" w:rsidRDefault="00F52B03" w:rsidP="009D0597">
      <w:pPr>
        <w:pStyle w:val="BasistekstNaktuinbouw"/>
        <w:jc w:val="center"/>
        <w:rPr>
          <w:b/>
          <w:bCs/>
          <w:sz w:val="28"/>
          <w:szCs w:val="28"/>
        </w:rPr>
      </w:pPr>
    </w:p>
    <w:p w14:paraId="15828ABB" w14:textId="77777777" w:rsidR="00F52B03" w:rsidRDefault="00F52B03" w:rsidP="009D0597">
      <w:pPr>
        <w:pStyle w:val="BasistekstNaktuinbouw"/>
        <w:jc w:val="center"/>
        <w:rPr>
          <w:b/>
          <w:bCs/>
          <w:sz w:val="28"/>
          <w:szCs w:val="28"/>
        </w:rPr>
      </w:pPr>
    </w:p>
    <w:p w14:paraId="3E0D2943" w14:textId="77777777" w:rsidR="00F52B03" w:rsidRDefault="00F52B03" w:rsidP="009D0597">
      <w:pPr>
        <w:pStyle w:val="BasistekstNaktuinbouw"/>
        <w:jc w:val="center"/>
        <w:rPr>
          <w:b/>
          <w:bCs/>
          <w:sz w:val="28"/>
          <w:szCs w:val="28"/>
        </w:rPr>
      </w:pPr>
    </w:p>
    <w:p w14:paraId="5C27BA4A" w14:textId="77777777" w:rsidR="00F52B03" w:rsidRDefault="00F52B03" w:rsidP="009D0597">
      <w:pPr>
        <w:pStyle w:val="BasistekstNaktuinbouw"/>
        <w:jc w:val="center"/>
        <w:rPr>
          <w:b/>
          <w:bCs/>
          <w:sz w:val="28"/>
          <w:szCs w:val="28"/>
        </w:rPr>
      </w:pPr>
    </w:p>
    <w:p w14:paraId="79CC3909" w14:textId="77777777" w:rsidR="00F52B03" w:rsidRDefault="00F52B03" w:rsidP="009D0597">
      <w:pPr>
        <w:pStyle w:val="BasistekstNaktuinbouw"/>
        <w:jc w:val="center"/>
        <w:rPr>
          <w:b/>
          <w:bCs/>
          <w:sz w:val="28"/>
          <w:szCs w:val="28"/>
        </w:rPr>
      </w:pPr>
    </w:p>
    <w:p w14:paraId="7C8665E5" w14:textId="77777777" w:rsidR="00F52B03" w:rsidRDefault="00F52B03" w:rsidP="009D0597">
      <w:pPr>
        <w:pStyle w:val="BasistekstNaktuinbouw"/>
        <w:jc w:val="center"/>
        <w:rPr>
          <w:b/>
          <w:bCs/>
          <w:sz w:val="28"/>
          <w:szCs w:val="28"/>
        </w:rPr>
      </w:pPr>
    </w:p>
    <w:p w14:paraId="30E2A2BC" w14:textId="2AB4FE24" w:rsidR="009D0597" w:rsidRPr="00A56CF7" w:rsidRDefault="009D0597" w:rsidP="009D0597">
      <w:pPr>
        <w:pStyle w:val="BasistekstNaktuinbouw"/>
        <w:jc w:val="center"/>
        <w:rPr>
          <w:b/>
          <w:bCs/>
          <w:sz w:val="72"/>
          <w:szCs w:val="72"/>
        </w:rPr>
      </w:pPr>
      <w:r w:rsidRPr="00A56CF7">
        <w:rPr>
          <w:b/>
          <w:bCs/>
          <w:sz w:val="72"/>
          <w:szCs w:val="72"/>
        </w:rPr>
        <w:t>Aanbestedingsdocument</w:t>
      </w:r>
    </w:p>
    <w:p w14:paraId="1CFBE358" w14:textId="16884C06" w:rsidR="009D0597" w:rsidRPr="00A56CF7" w:rsidRDefault="009D0597" w:rsidP="009D0597">
      <w:pPr>
        <w:pStyle w:val="BasistekstNaktuinbouw"/>
        <w:jc w:val="center"/>
        <w:rPr>
          <w:sz w:val="44"/>
          <w:szCs w:val="40"/>
        </w:rPr>
      </w:pPr>
      <w:r w:rsidRPr="00A56CF7">
        <w:rPr>
          <w:sz w:val="44"/>
          <w:szCs w:val="40"/>
        </w:rPr>
        <w:t>Europese aanbesteding</w:t>
      </w:r>
    </w:p>
    <w:p w14:paraId="26490405" w14:textId="77777777" w:rsidR="00EA57FD" w:rsidRDefault="00EA57FD" w:rsidP="009D0597">
      <w:pPr>
        <w:pStyle w:val="BasistekstNaktuinbouw"/>
        <w:jc w:val="center"/>
      </w:pPr>
    </w:p>
    <w:p w14:paraId="65FDE43F" w14:textId="77777777" w:rsidR="00EA57FD" w:rsidRDefault="00EA57FD" w:rsidP="009D0597">
      <w:pPr>
        <w:pStyle w:val="BasistekstNaktuinbouw"/>
        <w:jc w:val="center"/>
      </w:pPr>
    </w:p>
    <w:p w14:paraId="580A29A6" w14:textId="77777777" w:rsidR="00F52B03" w:rsidRDefault="00F52B03" w:rsidP="009D0597">
      <w:pPr>
        <w:pStyle w:val="BasistekstNaktuinbouw"/>
        <w:jc w:val="center"/>
      </w:pPr>
    </w:p>
    <w:p w14:paraId="4C6514CA" w14:textId="77777777" w:rsidR="00F52B03" w:rsidRDefault="00F52B03" w:rsidP="009D0597">
      <w:pPr>
        <w:pStyle w:val="BasistekstNaktuinbouw"/>
        <w:jc w:val="center"/>
      </w:pPr>
    </w:p>
    <w:p w14:paraId="677D333F" w14:textId="77777777" w:rsidR="00F52B03" w:rsidRDefault="00F52B03" w:rsidP="009D0597">
      <w:pPr>
        <w:pStyle w:val="BasistekstNaktuinbouw"/>
        <w:jc w:val="center"/>
      </w:pPr>
    </w:p>
    <w:p w14:paraId="034203EC" w14:textId="77777777" w:rsidR="00F52B03" w:rsidRDefault="00F52B03" w:rsidP="009D0597">
      <w:pPr>
        <w:pStyle w:val="BasistekstNaktuinbouw"/>
        <w:jc w:val="center"/>
      </w:pPr>
    </w:p>
    <w:p w14:paraId="32A56844" w14:textId="77777777" w:rsidR="00A55D04" w:rsidRDefault="00A55D04" w:rsidP="009D0597">
      <w:pPr>
        <w:pStyle w:val="BasistekstNaktuinbouw"/>
        <w:jc w:val="center"/>
      </w:pPr>
    </w:p>
    <w:p w14:paraId="55166D86" w14:textId="77777777" w:rsidR="00A55D04" w:rsidRDefault="00A55D04" w:rsidP="009D0597">
      <w:pPr>
        <w:pStyle w:val="BasistekstNaktuinbouw"/>
        <w:jc w:val="center"/>
      </w:pPr>
    </w:p>
    <w:p w14:paraId="0BA4D24A" w14:textId="77777777" w:rsidR="00A55D04" w:rsidRDefault="00A55D04" w:rsidP="009D0597">
      <w:pPr>
        <w:pStyle w:val="BasistekstNaktuinbouw"/>
        <w:jc w:val="center"/>
      </w:pPr>
    </w:p>
    <w:p w14:paraId="65425C36" w14:textId="77777777" w:rsidR="00EA57FD" w:rsidRDefault="00EA57FD" w:rsidP="009D0597">
      <w:pPr>
        <w:pStyle w:val="BasistekstNaktuinbouw"/>
        <w:jc w:val="center"/>
      </w:pPr>
    </w:p>
    <w:p w14:paraId="339C9F9D" w14:textId="77777777" w:rsidR="00EA57FD" w:rsidRPr="00A56CF7" w:rsidRDefault="009D0597" w:rsidP="009D0597">
      <w:pPr>
        <w:pStyle w:val="BasistekstNaktuinbouw"/>
        <w:jc w:val="center"/>
        <w:rPr>
          <w:sz w:val="36"/>
          <w:szCs w:val="36"/>
        </w:rPr>
      </w:pPr>
      <w:r w:rsidRPr="00A56CF7">
        <w:rPr>
          <w:sz w:val="36"/>
          <w:szCs w:val="36"/>
        </w:rPr>
        <w:t xml:space="preserve">Levering Duurzame elektriciteit en Gecompenseerd gas 2025-2027 </w:t>
      </w:r>
    </w:p>
    <w:p w14:paraId="625F8FE5" w14:textId="3DD87210" w:rsidR="009D0597" w:rsidRPr="00A56CF7" w:rsidRDefault="009D0597" w:rsidP="009D0597">
      <w:pPr>
        <w:pStyle w:val="BasistekstNaktuinbouw"/>
        <w:jc w:val="center"/>
        <w:rPr>
          <w:sz w:val="18"/>
          <w:szCs w:val="16"/>
        </w:rPr>
      </w:pPr>
      <w:r w:rsidRPr="00A56CF7">
        <w:rPr>
          <w:sz w:val="18"/>
          <w:szCs w:val="16"/>
        </w:rPr>
        <w:t>(met 2 optiejaren)</w:t>
      </w:r>
    </w:p>
    <w:p w14:paraId="22D39EA6" w14:textId="77777777" w:rsidR="00EA57FD" w:rsidRPr="00A56CF7" w:rsidRDefault="00EA57FD" w:rsidP="009D0597">
      <w:pPr>
        <w:pStyle w:val="BasistekstNaktuinbouw"/>
        <w:jc w:val="center"/>
        <w:rPr>
          <w:sz w:val="18"/>
          <w:szCs w:val="16"/>
        </w:rPr>
      </w:pPr>
    </w:p>
    <w:p w14:paraId="03AC4599" w14:textId="77777777" w:rsidR="00EA57FD" w:rsidRPr="00A56CF7" w:rsidRDefault="00EA57FD" w:rsidP="009D0597">
      <w:pPr>
        <w:pStyle w:val="BasistekstNaktuinbouw"/>
        <w:jc w:val="center"/>
        <w:rPr>
          <w:sz w:val="18"/>
          <w:szCs w:val="16"/>
        </w:rPr>
      </w:pPr>
    </w:p>
    <w:p w14:paraId="4AF95A91" w14:textId="4D6D0450" w:rsidR="001B3B32" w:rsidRPr="00A56CF7" w:rsidRDefault="009D0597" w:rsidP="009D0597">
      <w:pPr>
        <w:pStyle w:val="BasistekstNaktuinbouw"/>
        <w:jc w:val="center"/>
        <w:rPr>
          <w:sz w:val="40"/>
          <w:szCs w:val="40"/>
        </w:rPr>
      </w:pPr>
      <w:r w:rsidRPr="00A56CF7">
        <w:rPr>
          <w:sz w:val="40"/>
          <w:szCs w:val="40"/>
        </w:rPr>
        <w:t>aan Naktuinbouw</w:t>
      </w:r>
      <w:r w:rsidR="00EA57FD" w:rsidRPr="00A56CF7">
        <w:rPr>
          <w:sz w:val="40"/>
          <w:szCs w:val="40"/>
        </w:rPr>
        <w:t>, Roelofarendsveen</w:t>
      </w:r>
    </w:p>
    <w:p w14:paraId="17F15D4B" w14:textId="77777777" w:rsidR="009D0597" w:rsidRDefault="009D0597" w:rsidP="009D0597">
      <w:pPr>
        <w:pStyle w:val="BasistekstNaktuinbouw"/>
        <w:jc w:val="center"/>
      </w:pPr>
    </w:p>
    <w:p w14:paraId="60FF0761" w14:textId="32CAF678" w:rsidR="009D0597" w:rsidRDefault="009D0597">
      <w:r>
        <w:br w:type="page"/>
      </w:r>
    </w:p>
    <w:sdt>
      <w:sdtPr>
        <w:rPr>
          <w:rFonts w:ascii="Arial" w:eastAsia="Times New Roman" w:hAnsi="Arial" w:cs="Maiandra GD"/>
          <w:sz w:val="20"/>
          <w:szCs w:val="18"/>
        </w:rPr>
        <w:id w:val="541327018"/>
        <w:docPartObj>
          <w:docPartGallery w:val="Table of Contents"/>
          <w:docPartUnique/>
        </w:docPartObj>
      </w:sdtPr>
      <w:sdtEndPr>
        <w:rPr>
          <w:b/>
          <w:bCs/>
          <w:noProof/>
        </w:rPr>
      </w:sdtEndPr>
      <w:sdtContent>
        <w:p w14:paraId="1A221895" w14:textId="47F1539F" w:rsidR="00A56CF7" w:rsidRDefault="00A56CF7">
          <w:pPr>
            <w:pStyle w:val="TOCHeading"/>
          </w:pPr>
          <w:r>
            <w:t>Inhoudsopgave</w:t>
          </w:r>
        </w:p>
        <w:p w14:paraId="57D7142D" w14:textId="57FDF00E" w:rsidR="006852B5" w:rsidRDefault="00A56CF7">
          <w:pPr>
            <w:pStyle w:val="TOC1"/>
            <w:tabs>
              <w:tab w:val="right" w:leader="dot" w:pos="9869"/>
            </w:tabs>
            <w:rPr>
              <w:rFonts w:eastAsiaTheme="minorEastAsia" w:cstheme="minorBidi"/>
              <w:b w:val="0"/>
              <w:bCs w:val="0"/>
              <w:caps w:val="0"/>
              <w:noProof/>
              <w:color w:val="auto"/>
              <w:kern w:val="2"/>
              <w:sz w:val="24"/>
              <w:szCs w:val="24"/>
              <w14:ligatures w14:val="standardContextual"/>
            </w:rPr>
          </w:pPr>
          <w:r>
            <w:rPr>
              <w:b w:val="0"/>
              <w:bCs w:val="0"/>
            </w:rPr>
            <w:fldChar w:fldCharType="begin"/>
          </w:r>
          <w:r>
            <w:instrText>TOC \o "1-3" \h \z \u</w:instrText>
          </w:r>
          <w:r>
            <w:rPr>
              <w:b w:val="0"/>
              <w:bCs w:val="0"/>
            </w:rPr>
            <w:fldChar w:fldCharType="separate"/>
          </w:r>
          <w:hyperlink w:anchor="_Toc177384317" w:history="1">
            <w:r w:rsidR="006852B5" w:rsidRPr="00014375">
              <w:rPr>
                <w:rStyle w:val="Hyperlink"/>
                <w:noProof/>
              </w:rPr>
              <w:t>Hoofdstuk 1 Definities</w:t>
            </w:r>
            <w:r w:rsidR="006852B5">
              <w:rPr>
                <w:noProof/>
                <w:webHidden/>
              </w:rPr>
              <w:tab/>
            </w:r>
            <w:r w:rsidR="006852B5">
              <w:rPr>
                <w:noProof/>
                <w:webHidden/>
              </w:rPr>
              <w:fldChar w:fldCharType="begin"/>
            </w:r>
            <w:r w:rsidR="006852B5">
              <w:rPr>
                <w:noProof/>
                <w:webHidden/>
              </w:rPr>
              <w:instrText xml:space="preserve"> PAGEREF _Toc177384317 \h </w:instrText>
            </w:r>
            <w:r w:rsidR="006852B5">
              <w:rPr>
                <w:noProof/>
                <w:webHidden/>
              </w:rPr>
            </w:r>
            <w:r w:rsidR="006852B5">
              <w:rPr>
                <w:noProof/>
                <w:webHidden/>
              </w:rPr>
              <w:fldChar w:fldCharType="separate"/>
            </w:r>
            <w:r w:rsidR="006852B5">
              <w:rPr>
                <w:noProof/>
                <w:webHidden/>
              </w:rPr>
              <w:t>4</w:t>
            </w:r>
            <w:r w:rsidR="006852B5">
              <w:rPr>
                <w:noProof/>
                <w:webHidden/>
              </w:rPr>
              <w:fldChar w:fldCharType="end"/>
            </w:r>
          </w:hyperlink>
        </w:p>
        <w:p w14:paraId="712DE88C" w14:textId="31C1F43F" w:rsidR="006852B5" w:rsidRDefault="006852B5">
          <w:pPr>
            <w:pStyle w:val="TOC1"/>
            <w:tabs>
              <w:tab w:val="right" w:leader="dot" w:pos="9869"/>
            </w:tabs>
            <w:rPr>
              <w:rFonts w:eastAsiaTheme="minorEastAsia" w:cstheme="minorBidi"/>
              <w:b w:val="0"/>
              <w:bCs w:val="0"/>
              <w:caps w:val="0"/>
              <w:noProof/>
              <w:color w:val="auto"/>
              <w:kern w:val="2"/>
              <w:sz w:val="24"/>
              <w:szCs w:val="24"/>
              <w14:ligatures w14:val="standardContextual"/>
            </w:rPr>
          </w:pPr>
          <w:hyperlink w:anchor="_Toc177384318" w:history="1">
            <w:r w:rsidRPr="00014375">
              <w:rPr>
                <w:rStyle w:val="Hyperlink"/>
                <w:noProof/>
              </w:rPr>
              <w:t>Hoofdstuk 2 Inleiding</w:t>
            </w:r>
            <w:r>
              <w:rPr>
                <w:noProof/>
                <w:webHidden/>
              </w:rPr>
              <w:tab/>
            </w:r>
            <w:r>
              <w:rPr>
                <w:noProof/>
                <w:webHidden/>
              </w:rPr>
              <w:fldChar w:fldCharType="begin"/>
            </w:r>
            <w:r>
              <w:rPr>
                <w:noProof/>
                <w:webHidden/>
              </w:rPr>
              <w:instrText xml:space="preserve"> PAGEREF _Toc177384318 \h </w:instrText>
            </w:r>
            <w:r>
              <w:rPr>
                <w:noProof/>
                <w:webHidden/>
              </w:rPr>
            </w:r>
            <w:r>
              <w:rPr>
                <w:noProof/>
                <w:webHidden/>
              </w:rPr>
              <w:fldChar w:fldCharType="separate"/>
            </w:r>
            <w:r>
              <w:rPr>
                <w:noProof/>
                <w:webHidden/>
              </w:rPr>
              <w:t>6</w:t>
            </w:r>
            <w:r>
              <w:rPr>
                <w:noProof/>
                <w:webHidden/>
              </w:rPr>
              <w:fldChar w:fldCharType="end"/>
            </w:r>
          </w:hyperlink>
        </w:p>
        <w:p w14:paraId="093F39C6" w14:textId="1A31AD56" w:rsidR="006852B5" w:rsidRDefault="006852B5">
          <w:pPr>
            <w:pStyle w:val="TOC2"/>
            <w:tabs>
              <w:tab w:val="right" w:leader="dot" w:pos="9869"/>
            </w:tabs>
            <w:rPr>
              <w:rFonts w:eastAsiaTheme="minorEastAsia" w:cstheme="minorBidi"/>
              <w:smallCaps w:val="0"/>
              <w:noProof/>
              <w:color w:val="auto"/>
              <w:kern w:val="2"/>
              <w:sz w:val="24"/>
              <w:szCs w:val="24"/>
              <w14:ligatures w14:val="standardContextual"/>
            </w:rPr>
          </w:pPr>
          <w:hyperlink w:anchor="_Toc177384319" w:history="1">
            <w:r w:rsidRPr="00014375">
              <w:rPr>
                <w:rStyle w:val="Hyperlink"/>
                <w:noProof/>
              </w:rPr>
              <w:t>2.1 Algemeen</w:t>
            </w:r>
            <w:r>
              <w:rPr>
                <w:noProof/>
                <w:webHidden/>
              </w:rPr>
              <w:tab/>
            </w:r>
            <w:r>
              <w:rPr>
                <w:noProof/>
                <w:webHidden/>
              </w:rPr>
              <w:fldChar w:fldCharType="begin"/>
            </w:r>
            <w:r>
              <w:rPr>
                <w:noProof/>
                <w:webHidden/>
              </w:rPr>
              <w:instrText xml:space="preserve"> PAGEREF _Toc177384319 \h </w:instrText>
            </w:r>
            <w:r>
              <w:rPr>
                <w:noProof/>
                <w:webHidden/>
              </w:rPr>
            </w:r>
            <w:r>
              <w:rPr>
                <w:noProof/>
                <w:webHidden/>
              </w:rPr>
              <w:fldChar w:fldCharType="separate"/>
            </w:r>
            <w:r>
              <w:rPr>
                <w:noProof/>
                <w:webHidden/>
              </w:rPr>
              <w:t>6</w:t>
            </w:r>
            <w:r>
              <w:rPr>
                <w:noProof/>
                <w:webHidden/>
              </w:rPr>
              <w:fldChar w:fldCharType="end"/>
            </w:r>
          </w:hyperlink>
        </w:p>
        <w:p w14:paraId="59981E98" w14:textId="32626F01" w:rsidR="006852B5" w:rsidRDefault="006852B5">
          <w:pPr>
            <w:pStyle w:val="TOC2"/>
            <w:tabs>
              <w:tab w:val="right" w:leader="dot" w:pos="9869"/>
            </w:tabs>
            <w:rPr>
              <w:rFonts w:eastAsiaTheme="minorEastAsia" w:cstheme="minorBidi"/>
              <w:smallCaps w:val="0"/>
              <w:noProof/>
              <w:color w:val="auto"/>
              <w:kern w:val="2"/>
              <w:sz w:val="24"/>
              <w:szCs w:val="24"/>
              <w14:ligatures w14:val="standardContextual"/>
            </w:rPr>
          </w:pPr>
          <w:hyperlink w:anchor="_Toc177384320" w:history="1">
            <w:r w:rsidRPr="00014375">
              <w:rPr>
                <w:rStyle w:val="Hyperlink"/>
                <w:noProof/>
              </w:rPr>
              <w:t>2.2 Beschrijving Opdrachtgever</w:t>
            </w:r>
            <w:r>
              <w:rPr>
                <w:noProof/>
                <w:webHidden/>
              </w:rPr>
              <w:tab/>
            </w:r>
            <w:r>
              <w:rPr>
                <w:noProof/>
                <w:webHidden/>
              </w:rPr>
              <w:fldChar w:fldCharType="begin"/>
            </w:r>
            <w:r>
              <w:rPr>
                <w:noProof/>
                <w:webHidden/>
              </w:rPr>
              <w:instrText xml:space="preserve"> PAGEREF _Toc177384320 \h </w:instrText>
            </w:r>
            <w:r>
              <w:rPr>
                <w:noProof/>
                <w:webHidden/>
              </w:rPr>
            </w:r>
            <w:r>
              <w:rPr>
                <w:noProof/>
                <w:webHidden/>
              </w:rPr>
              <w:fldChar w:fldCharType="separate"/>
            </w:r>
            <w:r>
              <w:rPr>
                <w:noProof/>
                <w:webHidden/>
              </w:rPr>
              <w:t>6</w:t>
            </w:r>
            <w:r>
              <w:rPr>
                <w:noProof/>
                <w:webHidden/>
              </w:rPr>
              <w:fldChar w:fldCharType="end"/>
            </w:r>
          </w:hyperlink>
        </w:p>
        <w:p w14:paraId="3BDA99DE" w14:textId="17D4AC5D" w:rsidR="006852B5" w:rsidRDefault="006852B5">
          <w:pPr>
            <w:pStyle w:val="TOC2"/>
            <w:tabs>
              <w:tab w:val="right" w:leader="dot" w:pos="9869"/>
            </w:tabs>
            <w:rPr>
              <w:rFonts w:eastAsiaTheme="minorEastAsia" w:cstheme="minorBidi"/>
              <w:smallCaps w:val="0"/>
              <w:noProof/>
              <w:color w:val="auto"/>
              <w:kern w:val="2"/>
              <w:sz w:val="24"/>
              <w:szCs w:val="24"/>
              <w14:ligatures w14:val="standardContextual"/>
            </w:rPr>
          </w:pPr>
          <w:hyperlink w:anchor="_Toc177384321" w:history="1">
            <w:r w:rsidRPr="00014375">
              <w:rPr>
                <w:rStyle w:val="Hyperlink"/>
                <w:noProof/>
              </w:rPr>
              <w:t>2.3 Aanbestedingsprocedure</w:t>
            </w:r>
            <w:r>
              <w:rPr>
                <w:noProof/>
                <w:webHidden/>
              </w:rPr>
              <w:tab/>
            </w:r>
            <w:r>
              <w:rPr>
                <w:noProof/>
                <w:webHidden/>
              </w:rPr>
              <w:fldChar w:fldCharType="begin"/>
            </w:r>
            <w:r>
              <w:rPr>
                <w:noProof/>
                <w:webHidden/>
              </w:rPr>
              <w:instrText xml:space="preserve"> PAGEREF _Toc177384321 \h </w:instrText>
            </w:r>
            <w:r>
              <w:rPr>
                <w:noProof/>
                <w:webHidden/>
              </w:rPr>
            </w:r>
            <w:r>
              <w:rPr>
                <w:noProof/>
                <w:webHidden/>
              </w:rPr>
              <w:fldChar w:fldCharType="separate"/>
            </w:r>
            <w:r>
              <w:rPr>
                <w:noProof/>
                <w:webHidden/>
              </w:rPr>
              <w:t>6</w:t>
            </w:r>
            <w:r>
              <w:rPr>
                <w:noProof/>
                <w:webHidden/>
              </w:rPr>
              <w:fldChar w:fldCharType="end"/>
            </w:r>
          </w:hyperlink>
        </w:p>
        <w:p w14:paraId="4C4D9BA9" w14:textId="1C7E98CB" w:rsidR="006852B5" w:rsidRDefault="006852B5">
          <w:pPr>
            <w:pStyle w:val="TOC2"/>
            <w:tabs>
              <w:tab w:val="right" w:leader="dot" w:pos="9869"/>
            </w:tabs>
            <w:rPr>
              <w:rFonts w:eastAsiaTheme="minorEastAsia" w:cstheme="minorBidi"/>
              <w:smallCaps w:val="0"/>
              <w:noProof/>
              <w:color w:val="auto"/>
              <w:kern w:val="2"/>
              <w:sz w:val="24"/>
              <w:szCs w:val="24"/>
              <w14:ligatures w14:val="standardContextual"/>
            </w:rPr>
          </w:pPr>
          <w:hyperlink w:anchor="_Toc177384322" w:history="1">
            <w:r w:rsidRPr="00014375">
              <w:rPr>
                <w:rStyle w:val="Hyperlink"/>
                <w:noProof/>
              </w:rPr>
              <w:t>2.4 Inhoud en vorm van de opdracht op hoofdlijnen</w:t>
            </w:r>
            <w:r>
              <w:rPr>
                <w:noProof/>
                <w:webHidden/>
              </w:rPr>
              <w:tab/>
            </w:r>
            <w:r>
              <w:rPr>
                <w:noProof/>
                <w:webHidden/>
              </w:rPr>
              <w:fldChar w:fldCharType="begin"/>
            </w:r>
            <w:r>
              <w:rPr>
                <w:noProof/>
                <w:webHidden/>
              </w:rPr>
              <w:instrText xml:space="preserve"> PAGEREF _Toc177384322 \h </w:instrText>
            </w:r>
            <w:r>
              <w:rPr>
                <w:noProof/>
                <w:webHidden/>
              </w:rPr>
            </w:r>
            <w:r>
              <w:rPr>
                <w:noProof/>
                <w:webHidden/>
              </w:rPr>
              <w:fldChar w:fldCharType="separate"/>
            </w:r>
            <w:r>
              <w:rPr>
                <w:noProof/>
                <w:webHidden/>
              </w:rPr>
              <w:t>6</w:t>
            </w:r>
            <w:r>
              <w:rPr>
                <w:noProof/>
                <w:webHidden/>
              </w:rPr>
              <w:fldChar w:fldCharType="end"/>
            </w:r>
          </w:hyperlink>
        </w:p>
        <w:p w14:paraId="58597D35" w14:textId="0474610D" w:rsidR="006852B5" w:rsidRDefault="006852B5">
          <w:pPr>
            <w:pStyle w:val="TOC1"/>
            <w:tabs>
              <w:tab w:val="right" w:leader="dot" w:pos="9869"/>
            </w:tabs>
            <w:rPr>
              <w:rFonts w:eastAsiaTheme="minorEastAsia" w:cstheme="minorBidi"/>
              <w:b w:val="0"/>
              <w:bCs w:val="0"/>
              <w:caps w:val="0"/>
              <w:noProof/>
              <w:color w:val="auto"/>
              <w:kern w:val="2"/>
              <w:sz w:val="24"/>
              <w:szCs w:val="24"/>
              <w14:ligatures w14:val="standardContextual"/>
            </w:rPr>
          </w:pPr>
          <w:hyperlink w:anchor="_Toc177384323" w:history="1">
            <w:r w:rsidRPr="00014375">
              <w:rPr>
                <w:rStyle w:val="Hyperlink"/>
                <w:noProof/>
              </w:rPr>
              <w:t>Hoofdstuk 3 Procedurele voorschriften</w:t>
            </w:r>
            <w:r>
              <w:rPr>
                <w:noProof/>
                <w:webHidden/>
              </w:rPr>
              <w:tab/>
            </w:r>
            <w:r>
              <w:rPr>
                <w:noProof/>
                <w:webHidden/>
              </w:rPr>
              <w:fldChar w:fldCharType="begin"/>
            </w:r>
            <w:r>
              <w:rPr>
                <w:noProof/>
                <w:webHidden/>
              </w:rPr>
              <w:instrText xml:space="preserve"> PAGEREF _Toc177384323 \h </w:instrText>
            </w:r>
            <w:r>
              <w:rPr>
                <w:noProof/>
                <w:webHidden/>
              </w:rPr>
            </w:r>
            <w:r>
              <w:rPr>
                <w:noProof/>
                <w:webHidden/>
              </w:rPr>
              <w:fldChar w:fldCharType="separate"/>
            </w:r>
            <w:r>
              <w:rPr>
                <w:noProof/>
                <w:webHidden/>
              </w:rPr>
              <w:t>7</w:t>
            </w:r>
            <w:r>
              <w:rPr>
                <w:noProof/>
                <w:webHidden/>
              </w:rPr>
              <w:fldChar w:fldCharType="end"/>
            </w:r>
          </w:hyperlink>
        </w:p>
        <w:p w14:paraId="7C2539C9" w14:textId="43DA72F8" w:rsidR="006852B5" w:rsidRDefault="006852B5">
          <w:pPr>
            <w:pStyle w:val="TOC2"/>
            <w:tabs>
              <w:tab w:val="right" w:leader="dot" w:pos="9869"/>
            </w:tabs>
            <w:rPr>
              <w:rFonts w:eastAsiaTheme="minorEastAsia" w:cstheme="minorBidi"/>
              <w:smallCaps w:val="0"/>
              <w:noProof/>
              <w:color w:val="auto"/>
              <w:kern w:val="2"/>
              <w:sz w:val="24"/>
              <w:szCs w:val="24"/>
              <w14:ligatures w14:val="standardContextual"/>
            </w:rPr>
          </w:pPr>
          <w:hyperlink w:anchor="_Toc177384324" w:history="1">
            <w:r w:rsidRPr="00014375">
              <w:rPr>
                <w:rStyle w:val="Hyperlink"/>
                <w:noProof/>
              </w:rPr>
              <w:t>3.1 Algemeen</w:t>
            </w:r>
            <w:r>
              <w:rPr>
                <w:noProof/>
                <w:webHidden/>
              </w:rPr>
              <w:tab/>
            </w:r>
            <w:r>
              <w:rPr>
                <w:noProof/>
                <w:webHidden/>
              </w:rPr>
              <w:fldChar w:fldCharType="begin"/>
            </w:r>
            <w:r>
              <w:rPr>
                <w:noProof/>
                <w:webHidden/>
              </w:rPr>
              <w:instrText xml:space="preserve"> PAGEREF _Toc177384324 \h </w:instrText>
            </w:r>
            <w:r>
              <w:rPr>
                <w:noProof/>
                <w:webHidden/>
              </w:rPr>
            </w:r>
            <w:r>
              <w:rPr>
                <w:noProof/>
                <w:webHidden/>
              </w:rPr>
              <w:fldChar w:fldCharType="separate"/>
            </w:r>
            <w:r>
              <w:rPr>
                <w:noProof/>
                <w:webHidden/>
              </w:rPr>
              <w:t>7</w:t>
            </w:r>
            <w:r>
              <w:rPr>
                <w:noProof/>
                <w:webHidden/>
              </w:rPr>
              <w:fldChar w:fldCharType="end"/>
            </w:r>
          </w:hyperlink>
        </w:p>
        <w:p w14:paraId="3B26C490" w14:textId="23D2873B" w:rsidR="006852B5" w:rsidRDefault="006852B5">
          <w:pPr>
            <w:pStyle w:val="TOC2"/>
            <w:tabs>
              <w:tab w:val="right" w:leader="dot" w:pos="9869"/>
            </w:tabs>
            <w:rPr>
              <w:rFonts w:eastAsiaTheme="minorEastAsia" w:cstheme="minorBidi"/>
              <w:smallCaps w:val="0"/>
              <w:noProof/>
              <w:color w:val="auto"/>
              <w:kern w:val="2"/>
              <w:sz w:val="24"/>
              <w:szCs w:val="24"/>
              <w14:ligatures w14:val="standardContextual"/>
            </w:rPr>
          </w:pPr>
          <w:hyperlink w:anchor="_Toc177384325" w:history="1">
            <w:r w:rsidRPr="00014375">
              <w:rPr>
                <w:rStyle w:val="Hyperlink"/>
                <w:noProof/>
              </w:rPr>
              <w:t>3.2 Voorbehoud</w:t>
            </w:r>
            <w:r>
              <w:rPr>
                <w:noProof/>
                <w:webHidden/>
              </w:rPr>
              <w:tab/>
            </w:r>
            <w:r>
              <w:rPr>
                <w:noProof/>
                <w:webHidden/>
              </w:rPr>
              <w:fldChar w:fldCharType="begin"/>
            </w:r>
            <w:r>
              <w:rPr>
                <w:noProof/>
                <w:webHidden/>
              </w:rPr>
              <w:instrText xml:space="preserve"> PAGEREF _Toc177384325 \h </w:instrText>
            </w:r>
            <w:r>
              <w:rPr>
                <w:noProof/>
                <w:webHidden/>
              </w:rPr>
            </w:r>
            <w:r>
              <w:rPr>
                <w:noProof/>
                <w:webHidden/>
              </w:rPr>
              <w:fldChar w:fldCharType="separate"/>
            </w:r>
            <w:r>
              <w:rPr>
                <w:noProof/>
                <w:webHidden/>
              </w:rPr>
              <w:t>7</w:t>
            </w:r>
            <w:r>
              <w:rPr>
                <w:noProof/>
                <w:webHidden/>
              </w:rPr>
              <w:fldChar w:fldCharType="end"/>
            </w:r>
          </w:hyperlink>
        </w:p>
        <w:p w14:paraId="594F9B68" w14:textId="52397A96" w:rsidR="006852B5" w:rsidRDefault="006852B5">
          <w:pPr>
            <w:pStyle w:val="TOC2"/>
            <w:tabs>
              <w:tab w:val="right" w:leader="dot" w:pos="9869"/>
            </w:tabs>
            <w:rPr>
              <w:rFonts w:eastAsiaTheme="minorEastAsia" w:cstheme="minorBidi"/>
              <w:smallCaps w:val="0"/>
              <w:noProof/>
              <w:color w:val="auto"/>
              <w:kern w:val="2"/>
              <w:sz w:val="24"/>
              <w:szCs w:val="24"/>
              <w14:ligatures w14:val="standardContextual"/>
            </w:rPr>
          </w:pPr>
          <w:hyperlink w:anchor="_Toc177384326" w:history="1">
            <w:r w:rsidRPr="00014375">
              <w:rPr>
                <w:rStyle w:val="Hyperlink"/>
                <w:noProof/>
              </w:rPr>
              <w:t>3.3 Planning</w:t>
            </w:r>
            <w:r>
              <w:rPr>
                <w:noProof/>
                <w:webHidden/>
              </w:rPr>
              <w:tab/>
            </w:r>
            <w:r>
              <w:rPr>
                <w:noProof/>
                <w:webHidden/>
              </w:rPr>
              <w:fldChar w:fldCharType="begin"/>
            </w:r>
            <w:r>
              <w:rPr>
                <w:noProof/>
                <w:webHidden/>
              </w:rPr>
              <w:instrText xml:space="preserve"> PAGEREF _Toc177384326 \h </w:instrText>
            </w:r>
            <w:r>
              <w:rPr>
                <w:noProof/>
                <w:webHidden/>
              </w:rPr>
            </w:r>
            <w:r>
              <w:rPr>
                <w:noProof/>
                <w:webHidden/>
              </w:rPr>
              <w:fldChar w:fldCharType="separate"/>
            </w:r>
            <w:r>
              <w:rPr>
                <w:noProof/>
                <w:webHidden/>
              </w:rPr>
              <w:t>7</w:t>
            </w:r>
            <w:r>
              <w:rPr>
                <w:noProof/>
                <w:webHidden/>
              </w:rPr>
              <w:fldChar w:fldCharType="end"/>
            </w:r>
          </w:hyperlink>
        </w:p>
        <w:p w14:paraId="5E09CF7A" w14:textId="21893CB6" w:rsidR="006852B5" w:rsidRDefault="006852B5">
          <w:pPr>
            <w:pStyle w:val="TOC2"/>
            <w:tabs>
              <w:tab w:val="right" w:leader="dot" w:pos="9869"/>
            </w:tabs>
            <w:rPr>
              <w:rFonts w:eastAsiaTheme="minorEastAsia" w:cstheme="minorBidi"/>
              <w:smallCaps w:val="0"/>
              <w:noProof/>
              <w:color w:val="auto"/>
              <w:kern w:val="2"/>
              <w:sz w:val="24"/>
              <w:szCs w:val="24"/>
              <w14:ligatures w14:val="standardContextual"/>
            </w:rPr>
          </w:pPr>
          <w:hyperlink w:anchor="_Toc177384327" w:history="1">
            <w:r w:rsidRPr="00014375">
              <w:rPr>
                <w:rStyle w:val="Hyperlink"/>
                <w:noProof/>
              </w:rPr>
              <w:t>3.4 Contactpersonen</w:t>
            </w:r>
            <w:r>
              <w:rPr>
                <w:noProof/>
                <w:webHidden/>
              </w:rPr>
              <w:tab/>
            </w:r>
            <w:r>
              <w:rPr>
                <w:noProof/>
                <w:webHidden/>
              </w:rPr>
              <w:fldChar w:fldCharType="begin"/>
            </w:r>
            <w:r>
              <w:rPr>
                <w:noProof/>
                <w:webHidden/>
              </w:rPr>
              <w:instrText xml:space="preserve"> PAGEREF _Toc177384327 \h </w:instrText>
            </w:r>
            <w:r>
              <w:rPr>
                <w:noProof/>
                <w:webHidden/>
              </w:rPr>
            </w:r>
            <w:r>
              <w:rPr>
                <w:noProof/>
                <w:webHidden/>
              </w:rPr>
              <w:fldChar w:fldCharType="separate"/>
            </w:r>
            <w:r>
              <w:rPr>
                <w:noProof/>
                <w:webHidden/>
              </w:rPr>
              <w:t>7</w:t>
            </w:r>
            <w:r>
              <w:rPr>
                <w:noProof/>
                <w:webHidden/>
              </w:rPr>
              <w:fldChar w:fldCharType="end"/>
            </w:r>
          </w:hyperlink>
        </w:p>
        <w:p w14:paraId="39696E56" w14:textId="76857713" w:rsidR="006852B5" w:rsidRDefault="006852B5">
          <w:pPr>
            <w:pStyle w:val="TOC2"/>
            <w:tabs>
              <w:tab w:val="right" w:leader="dot" w:pos="9869"/>
            </w:tabs>
            <w:rPr>
              <w:rFonts w:eastAsiaTheme="minorEastAsia" w:cstheme="minorBidi"/>
              <w:smallCaps w:val="0"/>
              <w:noProof/>
              <w:color w:val="auto"/>
              <w:kern w:val="2"/>
              <w:sz w:val="24"/>
              <w:szCs w:val="24"/>
              <w14:ligatures w14:val="standardContextual"/>
            </w:rPr>
          </w:pPr>
          <w:hyperlink w:anchor="_Toc177384328" w:history="1">
            <w:r w:rsidRPr="00014375">
              <w:rPr>
                <w:rStyle w:val="Hyperlink"/>
                <w:noProof/>
              </w:rPr>
              <w:t>3.5 Communicatie via TenderNed</w:t>
            </w:r>
            <w:r>
              <w:rPr>
                <w:noProof/>
                <w:webHidden/>
              </w:rPr>
              <w:tab/>
            </w:r>
            <w:r>
              <w:rPr>
                <w:noProof/>
                <w:webHidden/>
              </w:rPr>
              <w:fldChar w:fldCharType="begin"/>
            </w:r>
            <w:r>
              <w:rPr>
                <w:noProof/>
                <w:webHidden/>
              </w:rPr>
              <w:instrText xml:space="preserve"> PAGEREF _Toc177384328 \h </w:instrText>
            </w:r>
            <w:r>
              <w:rPr>
                <w:noProof/>
                <w:webHidden/>
              </w:rPr>
            </w:r>
            <w:r>
              <w:rPr>
                <w:noProof/>
                <w:webHidden/>
              </w:rPr>
              <w:fldChar w:fldCharType="separate"/>
            </w:r>
            <w:r>
              <w:rPr>
                <w:noProof/>
                <w:webHidden/>
              </w:rPr>
              <w:t>7</w:t>
            </w:r>
            <w:r>
              <w:rPr>
                <w:noProof/>
                <w:webHidden/>
              </w:rPr>
              <w:fldChar w:fldCharType="end"/>
            </w:r>
          </w:hyperlink>
        </w:p>
        <w:p w14:paraId="1CBAAC1E" w14:textId="65B2CD50" w:rsidR="006852B5" w:rsidRDefault="006852B5">
          <w:pPr>
            <w:pStyle w:val="TOC2"/>
            <w:tabs>
              <w:tab w:val="right" w:leader="dot" w:pos="9869"/>
            </w:tabs>
            <w:rPr>
              <w:rFonts w:eastAsiaTheme="minorEastAsia" w:cstheme="minorBidi"/>
              <w:smallCaps w:val="0"/>
              <w:noProof/>
              <w:color w:val="auto"/>
              <w:kern w:val="2"/>
              <w:sz w:val="24"/>
              <w:szCs w:val="24"/>
              <w14:ligatures w14:val="standardContextual"/>
            </w:rPr>
          </w:pPr>
          <w:hyperlink w:anchor="_Toc177384329" w:history="1">
            <w:r w:rsidRPr="00014375">
              <w:rPr>
                <w:rStyle w:val="Hyperlink"/>
                <w:noProof/>
              </w:rPr>
              <w:t>3.6 Informatie-uitwisseling</w:t>
            </w:r>
            <w:r>
              <w:rPr>
                <w:noProof/>
                <w:webHidden/>
              </w:rPr>
              <w:tab/>
            </w:r>
            <w:r>
              <w:rPr>
                <w:noProof/>
                <w:webHidden/>
              </w:rPr>
              <w:fldChar w:fldCharType="begin"/>
            </w:r>
            <w:r>
              <w:rPr>
                <w:noProof/>
                <w:webHidden/>
              </w:rPr>
              <w:instrText xml:space="preserve"> PAGEREF _Toc177384329 \h </w:instrText>
            </w:r>
            <w:r>
              <w:rPr>
                <w:noProof/>
                <w:webHidden/>
              </w:rPr>
            </w:r>
            <w:r>
              <w:rPr>
                <w:noProof/>
                <w:webHidden/>
              </w:rPr>
              <w:fldChar w:fldCharType="separate"/>
            </w:r>
            <w:r>
              <w:rPr>
                <w:noProof/>
                <w:webHidden/>
              </w:rPr>
              <w:t>8</w:t>
            </w:r>
            <w:r>
              <w:rPr>
                <w:noProof/>
                <w:webHidden/>
              </w:rPr>
              <w:fldChar w:fldCharType="end"/>
            </w:r>
          </w:hyperlink>
        </w:p>
        <w:p w14:paraId="4069AA54" w14:textId="06B067E9" w:rsidR="006852B5" w:rsidRDefault="006852B5">
          <w:pPr>
            <w:pStyle w:val="TOC2"/>
            <w:tabs>
              <w:tab w:val="right" w:leader="dot" w:pos="9869"/>
            </w:tabs>
            <w:rPr>
              <w:rFonts w:eastAsiaTheme="minorEastAsia" w:cstheme="minorBidi"/>
              <w:smallCaps w:val="0"/>
              <w:noProof/>
              <w:color w:val="auto"/>
              <w:kern w:val="2"/>
              <w:sz w:val="24"/>
              <w:szCs w:val="24"/>
              <w14:ligatures w14:val="standardContextual"/>
            </w:rPr>
          </w:pPr>
          <w:hyperlink w:anchor="_Toc177384330" w:history="1">
            <w:r w:rsidRPr="00014375">
              <w:rPr>
                <w:rStyle w:val="Hyperlink"/>
                <w:noProof/>
              </w:rPr>
              <w:t>3.7 Indiening van de Inschrijving</w:t>
            </w:r>
            <w:r>
              <w:rPr>
                <w:noProof/>
                <w:webHidden/>
              </w:rPr>
              <w:tab/>
            </w:r>
            <w:r>
              <w:rPr>
                <w:noProof/>
                <w:webHidden/>
              </w:rPr>
              <w:fldChar w:fldCharType="begin"/>
            </w:r>
            <w:r>
              <w:rPr>
                <w:noProof/>
                <w:webHidden/>
              </w:rPr>
              <w:instrText xml:space="preserve"> PAGEREF _Toc177384330 \h </w:instrText>
            </w:r>
            <w:r>
              <w:rPr>
                <w:noProof/>
                <w:webHidden/>
              </w:rPr>
            </w:r>
            <w:r>
              <w:rPr>
                <w:noProof/>
                <w:webHidden/>
              </w:rPr>
              <w:fldChar w:fldCharType="separate"/>
            </w:r>
            <w:r>
              <w:rPr>
                <w:noProof/>
                <w:webHidden/>
              </w:rPr>
              <w:t>8</w:t>
            </w:r>
            <w:r>
              <w:rPr>
                <w:noProof/>
                <w:webHidden/>
              </w:rPr>
              <w:fldChar w:fldCharType="end"/>
            </w:r>
          </w:hyperlink>
        </w:p>
        <w:p w14:paraId="30B83188" w14:textId="2DBC765D" w:rsidR="006852B5" w:rsidRDefault="006852B5">
          <w:pPr>
            <w:pStyle w:val="TOC2"/>
            <w:tabs>
              <w:tab w:val="right" w:leader="dot" w:pos="9869"/>
            </w:tabs>
            <w:rPr>
              <w:rFonts w:eastAsiaTheme="minorEastAsia" w:cstheme="minorBidi"/>
              <w:smallCaps w:val="0"/>
              <w:noProof/>
              <w:color w:val="auto"/>
              <w:kern w:val="2"/>
              <w:sz w:val="24"/>
              <w:szCs w:val="24"/>
              <w14:ligatures w14:val="standardContextual"/>
            </w:rPr>
          </w:pPr>
          <w:hyperlink w:anchor="_Toc177384331" w:history="1">
            <w:r w:rsidRPr="00014375">
              <w:rPr>
                <w:rStyle w:val="Hyperlink"/>
                <w:noProof/>
              </w:rPr>
              <w:t>3.8 Vorm van de Inschrijving</w:t>
            </w:r>
            <w:r>
              <w:rPr>
                <w:noProof/>
                <w:webHidden/>
              </w:rPr>
              <w:tab/>
            </w:r>
            <w:r>
              <w:rPr>
                <w:noProof/>
                <w:webHidden/>
              </w:rPr>
              <w:fldChar w:fldCharType="begin"/>
            </w:r>
            <w:r>
              <w:rPr>
                <w:noProof/>
                <w:webHidden/>
              </w:rPr>
              <w:instrText xml:space="preserve"> PAGEREF _Toc177384331 \h </w:instrText>
            </w:r>
            <w:r>
              <w:rPr>
                <w:noProof/>
                <w:webHidden/>
              </w:rPr>
            </w:r>
            <w:r>
              <w:rPr>
                <w:noProof/>
                <w:webHidden/>
              </w:rPr>
              <w:fldChar w:fldCharType="separate"/>
            </w:r>
            <w:r>
              <w:rPr>
                <w:noProof/>
                <w:webHidden/>
              </w:rPr>
              <w:t>8</w:t>
            </w:r>
            <w:r>
              <w:rPr>
                <w:noProof/>
                <w:webHidden/>
              </w:rPr>
              <w:fldChar w:fldCharType="end"/>
            </w:r>
          </w:hyperlink>
        </w:p>
        <w:p w14:paraId="25510028" w14:textId="4AAC0E39" w:rsidR="006852B5" w:rsidRDefault="006852B5">
          <w:pPr>
            <w:pStyle w:val="TOC2"/>
            <w:tabs>
              <w:tab w:val="right" w:leader="dot" w:pos="9869"/>
            </w:tabs>
            <w:rPr>
              <w:rFonts w:eastAsiaTheme="minorEastAsia" w:cstheme="minorBidi"/>
              <w:smallCaps w:val="0"/>
              <w:noProof/>
              <w:color w:val="auto"/>
              <w:kern w:val="2"/>
              <w:sz w:val="24"/>
              <w:szCs w:val="24"/>
              <w14:ligatures w14:val="standardContextual"/>
            </w:rPr>
          </w:pPr>
          <w:hyperlink w:anchor="_Toc177384332" w:history="1">
            <w:r w:rsidRPr="00014375">
              <w:rPr>
                <w:rStyle w:val="Hyperlink"/>
                <w:noProof/>
              </w:rPr>
              <w:t>3.9 Wijze van aanmelden: inschrijven als hoofdaannemer</w:t>
            </w:r>
            <w:r>
              <w:rPr>
                <w:noProof/>
                <w:webHidden/>
              </w:rPr>
              <w:tab/>
            </w:r>
            <w:r>
              <w:rPr>
                <w:noProof/>
                <w:webHidden/>
              </w:rPr>
              <w:fldChar w:fldCharType="begin"/>
            </w:r>
            <w:r>
              <w:rPr>
                <w:noProof/>
                <w:webHidden/>
              </w:rPr>
              <w:instrText xml:space="preserve"> PAGEREF _Toc177384332 \h </w:instrText>
            </w:r>
            <w:r>
              <w:rPr>
                <w:noProof/>
                <w:webHidden/>
              </w:rPr>
            </w:r>
            <w:r>
              <w:rPr>
                <w:noProof/>
                <w:webHidden/>
              </w:rPr>
              <w:fldChar w:fldCharType="separate"/>
            </w:r>
            <w:r>
              <w:rPr>
                <w:noProof/>
                <w:webHidden/>
              </w:rPr>
              <w:t>9</w:t>
            </w:r>
            <w:r>
              <w:rPr>
                <w:noProof/>
                <w:webHidden/>
              </w:rPr>
              <w:fldChar w:fldCharType="end"/>
            </w:r>
          </w:hyperlink>
        </w:p>
        <w:p w14:paraId="2F7FB887" w14:textId="3AB9FFA2" w:rsidR="006852B5" w:rsidRDefault="006852B5">
          <w:pPr>
            <w:pStyle w:val="TOC2"/>
            <w:tabs>
              <w:tab w:val="right" w:leader="dot" w:pos="9869"/>
            </w:tabs>
            <w:rPr>
              <w:rFonts w:eastAsiaTheme="minorEastAsia" w:cstheme="minorBidi"/>
              <w:smallCaps w:val="0"/>
              <w:noProof/>
              <w:color w:val="auto"/>
              <w:kern w:val="2"/>
              <w:sz w:val="24"/>
              <w:szCs w:val="24"/>
              <w14:ligatures w14:val="standardContextual"/>
            </w:rPr>
          </w:pPr>
          <w:hyperlink w:anchor="_Toc177384333" w:history="1">
            <w:r w:rsidRPr="00014375">
              <w:rPr>
                <w:rStyle w:val="Hyperlink"/>
                <w:noProof/>
              </w:rPr>
              <w:t>3.10 Wijze van aanmelden: Inschrijven in combinatie met andere ondernemers (combinatie)</w:t>
            </w:r>
            <w:r>
              <w:rPr>
                <w:noProof/>
                <w:webHidden/>
              </w:rPr>
              <w:tab/>
            </w:r>
            <w:r>
              <w:rPr>
                <w:noProof/>
                <w:webHidden/>
              </w:rPr>
              <w:fldChar w:fldCharType="begin"/>
            </w:r>
            <w:r>
              <w:rPr>
                <w:noProof/>
                <w:webHidden/>
              </w:rPr>
              <w:instrText xml:space="preserve"> PAGEREF _Toc177384333 \h </w:instrText>
            </w:r>
            <w:r>
              <w:rPr>
                <w:noProof/>
                <w:webHidden/>
              </w:rPr>
            </w:r>
            <w:r>
              <w:rPr>
                <w:noProof/>
                <w:webHidden/>
              </w:rPr>
              <w:fldChar w:fldCharType="separate"/>
            </w:r>
            <w:r>
              <w:rPr>
                <w:noProof/>
                <w:webHidden/>
              </w:rPr>
              <w:t>9</w:t>
            </w:r>
            <w:r>
              <w:rPr>
                <w:noProof/>
                <w:webHidden/>
              </w:rPr>
              <w:fldChar w:fldCharType="end"/>
            </w:r>
          </w:hyperlink>
        </w:p>
        <w:p w14:paraId="51D6DD25" w14:textId="11E0AA52" w:rsidR="006852B5" w:rsidRDefault="006852B5">
          <w:pPr>
            <w:pStyle w:val="TOC2"/>
            <w:tabs>
              <w:tab w:val="right" w:leader="dot" w:pos="9869"/>
            </w:tabs>
            <w:rPr>
              <w:rFonts w:eastAsiaTheme="minorEastAsia" w:cstheme="minorBidi"/>
              <w:smallCaps w:val="0"/>
              <w:noProof/>
              <w:color w:val="auto"/>
              <w:kern w:val="2"/>
              <w:sz w:val="24"/>
              <w:szCs w:val="24"/>
              <w14:ligatures w14:val="standardContextual"/>
            </w:rPr>
          </w:pPr>
          <w:hyperlink w:anchor="_Toc177384334" w:history="1">
            <w:r w:rsidRPr="00014375">
              <w:rPr>
                <w:rStyle w:val="Hyperlink"/>
                <w:noProof/>
              </w:rPr>
              <w:t>3.11 Voorwaarden voor concern/ holdingmaatschappij</w:t>
            </w:r>
            <w:r>
              <w:rPr>
                <w:noProof/>
                <w:webHidden/>
              </w:rPr>
              <w:tab/>
            </w:r>
            <w:r>
              <w:rPr>
                <w:noProof/>
                <w:webHidden/>
              </w:rPr>
              <w:fldChar w:fldCharType="begin"/>
            </w:r>
            <w:r>
              <w:rPr>
                <w:noProof/>
                <w:webHidden/>
              </w:rPr>
              <w:instrText xml:space="preserve"> PAGEREF _Toc177384334 \h </w:instrText>
            </w:r>
            <w:r>
              <w:rPr>
                <w:noProof/>
                <w:webHidden/>
              </w:rPr>
            </w:r>
            <w:r>
              <w:rPr>
                <w:noProof/>
                <w:webHidden/>
              </w:rPr>
              <w:fldChar w:fldCharType="separate"/>
            </w:r>
            <w:r>
              <w:rPr>
                <w:noProof/>
                <w:webHidden/>
              </w:rPr>
              <w:t>9</w:t>
            </w:r>
            <w:r>
              <w:rPr>
                <w:noProof/>
                <w:webHidden/>
              </w:rPr>
              <w:fldChar w:fldCharType="end"/>
            </w:r>
          </w:hyperlink>
        </w:p>
        <w:p w14:paraId="3AEEC6EF" w14:textId="37FCC4A2" w:rsidR="006852B5" w:rsidRDefault="006852B5">
          <w:pPr>
            <w:pStyle w:val="TOC2"/>
            <w:tabs>
              <w:tab w:val="right" w:leader="dot" w:pos="9869"/>
            </w:tabs>
            <w:rPr>
              <w:rFonts w:eastAsiaTheme="minorEastAsia" w:cstheme="minorBidi"/>
              <w:smallCaps w:val="0"/>
              <w:noProof/>
              <w:color w:val="auto"/>
              <w:kern w:val="2"/>
              <w:sz w:val="24"/>
              <w:szCs w:val="24"/>
              <w14:ligatures w14:val="standardContextual"/>
            </w:rPr>
          </w:pPr>
          <w:hyperlink w:anchor="_Toc177384335" w:history="1">
            <w:r w:rsidRPr="00014375">
              <w:rPr>
                <w:rStyle w:val="Hyperlink"/>
                <w:noProof/>
              </w:rPr>
              <w:t>3.12 Onduidelijkheden, omissies en aanvullingen (verzuimherstel)</w:t>
            </w:r>
            <w:r>
              <w:rPr>
                <w:noProof/>
                <w:webHidden/>
              </w:rPr>
              <w:tab/>
            </w:r>
            <w:r>
              <w:rPr>
                <w:noProof/>
                <w:webHidden/>
              </w:rPr>
              <w:fldChar w:fldCharType="begin"/>
            </w:r>
            <w:r>
              <w:rPr>
                <w:noProof/>
                <w:webHidden/>
              </w:rPr>
              <w:instrText xml:space="preserve"> PAGEREF _Toc177384335 \h </w:instrText>
            </w:r>
            <w:r>
              <w:rPr>
                <w:noProof/>
                <w:webHidden/>
              </w:rPr>
            </w:r>
            <w:r>
              <w:rPr>
                <w:noProof/>
                <w:webHidden/>
              </w:rPr>
              <w:fldChar w:fldCharType="separate"/>
            </w:r>
            <w:r>
              <w:rPr>
                <w:noProof/>
                <w:webHidden/>
              </w:rPr>
              <w:t>9</w:t>
            </w:r>
            <w:r>
              <w:rPr>
                <w:noProof/>
                <w:webHidden/>
              </w:rPr>
              <w:fldChar w:fldCharType="end"/>
            </w:r>
          </w:hyperlink>
        </w:p>
        <w:p w14:paraId="75528747" w14:textId="4A1D1030" w:rsidR="006852B5" w:rsidRDefault="006852B5">
          <w:pPr>
            <w:pStyle w:val="TOC2"/>
            <w:tabs>
              <w:tab w:val="right" w:leader="dot" w:pos="9869"/>
            </w:tabs>
            <w:rPr>
              <w:rFonts w:eastAsiaTheme="minorEastAsia" w:cstheme="minorBidi"/>
              <w:smallCaps w:val="0"/>
              <w:noProof/>
              <w:color w:val="auto"/>
              <w:kern w:val="2"/>
              <w:sz w:val="24"/>
              <w:szCs w:val="24"/>
              <w14:ligatures w14:val="standardContextual"/>
            </w:rPr>
          </w:pPr>
          <w:hyperlink w:anchor="_Toc177384336" w:history="1">
            <w:r w:rsidRPr="00014375">
              <w:rPr>
                <w:rStyle w:val="Hyperlink"/>
                <w:noProof/>
              </w:rPr>
              <w:t>3.13 (Intellectueel) eigendom</w:t>
            </w:r>
            <w:r>
              <w:rPr>
                <w:noProof/>
                <w:webHidden/>
              </w:rPr>
              <w:tab/>
            </w:r>
            <w:r>
              <w:rPr>
                <w:noProof/>
                <w:webHidden/>
              </w:rPr>
              <w:fldChar w:fldCharType="begin"/>
            </w:r>
            <w:r>
              <w:rPr>
                <w:noProof/>
                <w:webHidden/>
              </w:rPr>
              <w:instrText xml:space="preserve"> PAGEREF _Toc177384336 \h </w:instrText>
            </w:r>
            <w:r>
              <w:rPr>
                <w:noProof/>
                <w:webHidden/>
              </w:rPr>
            </w:r>
            <w:r>
              <w:rPr>
                <w:noProof/>
                <w:webHidden/>
              </w:rPr>
              <w:fldChar w:fldCharType="separate"/>
            </w:r>
            <w:r>
              <w:rPr>
                <w:noProof/>
                <w:webHidden/>
              </w:rPr>
              <w:t>10</w:t>
            </w:r>
            <w:r>
              <w:rPr>
                <w:noProof/>
                <w:webHidden/>
              </w:rPr>
              <w:fldChar w:fldCharType="end"/>
            </w:r>
          </w:hyperlink>
        </w:p>
        <w:p w14:paraId="7A1CA16E" w14:textId="2C4331BC" w:rsidR="006852B5" w:rsidRDefault="006852B5">
          <w:pPr>
            <w:pStyle w:val="TOC2"/>
            <w:tabs>
              <w:tab w:val="right" w:leader="dot" w:pos="9869"/>
            </w:tabs>
            <w:rPr>
              <w:rFonts w:eastAsiaTheme="minorEastAsia" w:cstheme="minorBidi"/>
              <w:smallCaps w:val="0"/>
              <w:noProof/>
              <w:color w:val="auto"/>
              <w:kern w:val="2"/>
              <w:sz w:val="24"/>
              <w:szCs w:val="24"/>
              <w14:ligatures w14:val="standardContextual"/>
            </w:rPr>
          </w:pPr>
          <w:hyperlink w:anchor="_Toc177384337" w:history="1">
            <w:r w:rsidRPr="00014375">
              <w:rPr>
                <w:rStyle w:val="Hyperlink"/>
                <w:noProof/>
              </w:rPr>
              <w:t>3.14 Toepasselijk recht, bevoegde rechter en geschillenbeslechting</w:t>
            </w:r>
            <w:r>
              <w:rPr>
                <w:noProof/>
                <w:webHidden/>
              </w:rPr>
              <w:tab/>
            </w:r>
            <w:r>
              <w:rPr>
                <w:noProof/>
                <w:webHidden/>
              </w:rPr>
              <w:fldChar w:fldCharType="begin"/>
            </w:r>
            <w:r>
              <w:rPr>
                <w:noProof/>
                <w:webHidden/>
              </w:rPr>
              <w:instrText xml:space="preserve"> PAGEREF _Toc177384337 \h </w:instrText>
            </w:r>
            <w:r>
              <w:rPr>
                <w:noProof/>
                <w:webHidden/>
              </w:rPr>
            </w:r>
            <w:r>
              <w:rPr>
                <w:noProof/>
                <w:webHidden/>
              </w:rPr>
              <w:fldChar w:fldCharType="separate"/>
            </w:r>
            <w:r>
              <w:rPr>
                <w:noProof/>
                <w:webHidden/>
              </w:rPr>
              <w:t>10</w:t>
            </w:r>
            <w:r>
              <w:rPr>
                <w:noProof/>
                <w:webHidden/>
              </w:rPr>
              <w:fldChar w:fldCharType="end"/>
            </w:r>
          </w:hyperlink>
        </w:p>
        <w:p w14:paraId="3769F5B8" w14:textId="552ECCFD" w:rsidR="006852B5" w:rsidRDefault="006852B5">
          <w:pPr>
            <w:pStyle w:val="TOC2"/>
            <w:tabs>
              <w:tab w:val="right" w:leader="dot" w:pos="9869"/>
            </w:tabs>
            <w:rPr>
              <w:rFonts w:eastAsiaTheme="minorEastAsia" w:cstheme="minorBidi"/>
              <w:smallCaps w:val="0"/>
              <w:noProof/>
              <w:color w:val="auto"/>
              <w:kern w:val="2"/>
              <w:sz w:val="24"/>
              <w:szCs w:val="24"/>
              <w14:ligatures w14:val="standardContextual"/>
            </w:rPr>
          </w:pPr>
          <w:hyperlink w:anchor="_Toc177384338" w:history="1">
            <w:r w:rsidRPr="00014375">
              <w:rPr>
                <w:rStyle w:val="Hyperlink"/>
                <w:noProof/>
              </w:rPr>
              <w:t>3.15 Bezwaarprocedure</w:t>
            </w:r>
            <w:r>
              <w:rPr>
                <w:noProof/>
                <w:webHidden/>
              </w:rPr>
              <w:tab/>
            </w:r>
            <w:r>
              <w:rPr>
                <w:noProof/>
                <w:webHidden/>
              </w:rPr>
              <w:fldChar w:fldCharType="begin"/>
            </w:r>
            <w:r>
              <w:rPr>
                <w:noProof/>
                <w:webHidden/>
              </w:rPr>
              <w:instrText xml:space="preserve"> PAGEREF _Toc177384338 \h </w:instrText>
            </w:r>
            <w:r>
              <w:rPr>
                <w:noProof/>
                <w:webHidden/>
              </w:rPr>
            </w:r>
            <w:r>
              <w:rPr>
                <w:noProof/>
                <w:webHidden/>
              </w:rPr>
              <w:fldChar w:fldCharType="separate"/>
            </w:r>
            <w:r>
              <w:rPr>
                <w:noProof/>
                <w:webHidden/>
              </w:rPr>
              <w:t>10</w:t>
            </w:r>
            <w:r>
              <w:rPr>
                <w:noProof/>
                <w:webHidden/>
              </w:rPr>
              <w:fldChar w:fldCharType="end"/>
            </w:r>
          </w:hyperlink>
        </w:p>
        <w:p w14:paraId="770457F3" w14:textId="46B40F89" w:rsidR="006852B5" w:rsidRDefault="006852B5">
          <w:pPr>
            <w:pStyle w:val="TOC2"/>
            <w:tabs>
              <w:tab w:val="right" w:leader="dot" w:pos="9869"/>
            </w:tabs>
            <w:rPr>
              <w:rFonts w:eastAsiaTheme="minorEastAsia" w:cstheme="minorBidi"/>
              <w:smallCaps w:val="0"/>
              <w:noProof/>
              <w:color w:val="auto"/>
              <w:kern w:val="2"/>
              <w:sz w:val="24"/>
              <w:szCs w:val="24"/>
              <w14:ligatures w14:val="standardContextual"/>
            </w:rPr>
          </w:pPr>
          <w:hyperlink w:anchor="_Toc177384339" w:history="1">
            <w:r w:rsidRPr="00014375">
              <w:rPr>
                <w:rStyle w:val="Hyperlink"/>
                <w:noProof/>
              </w:rPr>
              <w:t>3.16 Tegenstrijdigheden</w:t>
            </w:r>
            <w:r>
              <w:rPr>
                <w:noProof/>
                <w:webHidden/>
              </w:rPr>
              <w:tab/>
            </w:r>
            <w:r>
              <w:rPr>
                <w:noProof/>
                <w:webHidden/>
              </w:rPr>
              <w:fldChar w:fldCharType="begin"/>
            </w:r>
            <w:r>
              <w:rPr>
                <w:noProof/>
                <w:webHidden/>
              </w:rPr>
              <w:instrText xml:space="preserve"> PAGEREF _Toc177384339 \h </w:instrText>
            </w:r>
            <w:r>
              <w:rPr>
                <w:noProof/>
                <w:webHidden/>
              </w:rPr>
            </w:r>
            <w:r>
              <w:rPr>
                <w:noProof/>
                <w:webHidden/>
              </w:rPr>
              <w:fldChar w:fldCharType="separate"/>
            </w:r>
            <w:r>
              <w:rPr>
                <w:noProof/>
                <w:webHidden/>
              </w:rPr>
              <w:t>10</w:t>
            </w:r>
            <w:r>
              <w:rPr>
                <w:noProof/>
                <w:webHidden/>
              </w:rPr>
              <w:fldChar w:fldCharType="end"/>
            </w:r>
          </w:hyperlink>
        </w:p>
        <w:p w14:paraId="7CAF09BF" w14:textId="7A0E2AD7" w:rsidR="006852B5" w:rsidRDefault="006852B5">
          <w:pPr>
            <w:pStyle w:val="TOC2"/>
            <w:tabs>
              <w:tab w:val="right" w:leader="dot" w:pos="9869"/>
            </w:tabs>
            <w:rPr>
              <w:rFonts w:eastAsiaTheme="minorEastAsia" w:cstheme="minorBidi"/>
              <w:smallCaps w:val="0"/>
              <w:noProof/>
              <w:color w:val="auto"/>
              <w:kern w:val="2"/>
              <w:sz w:val="24"/>
              <w:szCs w:val="24"/>
              <w14:ligatures w14:val="standardContextual"/>
            </w:rPr>
          </w:pPr>
          <w:hyperlink w:anchor="_Toc177384340" w:history="1">
            <w:r w:rsidRPr="00014375">
              <w:rPr>
                <w:rStyle w:val="Hyperlink"/>
                <w:noProof/>
              </w:rPr>
              <w:t>3.17 Kostenvergoeding</w:t>
            </w:r>
            <w:r>
              <w:rPr>
                <w:noProof/>
                <w:webHidden/>
              </w:rPr>
              <w:tab/>
            </w:r>
            <w:r>
              <w:rPr>
                <w:noProof/>
                <w:webHidden/>
              </w:rPr>
              <w:fldChar w:fldCharType="begin"/>
            </w:r>
            <w:r>
              <w:rPr>
                <w:noProof/>
                <w:webHidden/>
              </w:rPr>
              <w:instrText xml:space="preserve"> PAGEREF _Toc177384340 \h </w:instrText>
            </w:r>
            <w:r>
              <w:rPr>
                <w:noProof/>
                <w:webHidden/>
              </w:rPr>
            </w:r>
            <w:r>
              <w:rPr>
                <w:noProof/>
                <w:webHidden/>
              </w:rPr>
              <w:fldChar w:fldCharType="separate"/>
            </w:r>
            <w:r>
              <w:rPr>
                <w:noProof/>
                <w:webHidden/>
              </w:rPr>
              <w:t>11</w:t>
            </w:r>
            <w:r>
              <w:rPr>
                <w:noProof/>
                <w:webHidden/>
              </w:rPr>
              <w:fldChar w:fldCharType="end"/>
            </w:r>
          </w:hyperlink>
        </w:p>
        <w:p w14:paraId="6215E9FB" w14:textId="72F23C24" w:rsidR="006852B5" w:rsidRDefault="006852B5">
          <w:pPr>
            <w:pStyle w:val="TOC2"/>
            <w:tabs>
              <w:tab w:val="right" w:leader="dot" w:pos="9869"/>
            </w:tabs>
            <w:rPr>
              <w:rFonts w:eastAsiaTheme="minorEastAsia" w:cstheme="minorBidi"/>
              <w:smallCaps w:val="0"/>
              <w:noProof/>
              <w:color w:val="auto"/>
              <w:kern w:val="2"/>
              <w:sz w:val="24"/>
              <w:szCs w:val="24"/>
              <w14:ligatures w14:val="standardContextual"/>
            </w:rPr>
          </w:pPr>
          <w:hyperlink w:anchor="_Toc177384341" w:history="1">
            <w:r w:rsidRPr="00014375">
              <w:rPr>
                <w:rStyle w:val="Hyperlink"/>
                <w:noProof/>
              </w:rPr>
              <w:t>3.18 Geldigheidsduur Inschrijving</w:t>
            </w:r>
            <w:r>
              <w:rPr>
                <w:noProof/>
                <w:webHidden/>
              </w:rPr>
              <w:tab/>
            </w:r>
            <w:r>
              <w:rPr>
                <w:noProof/>
                <w:webHidden/>
              </w:rPr>
              <w:fldChar w:fldCharType="begin"/>
            </w:r>
            <w:r>
              <w:rPr>
                <w:noProof/>
                <w:webHidden/>
              </w:rPr>
              <w:instrText xml:space="preserve"> PAGEREF _Toc177384341 \h </w:instrText>
            </w:r>
            <w:r>
              <w:rPr>
                <w:noProof/>
                <w:webHidden/>
              </w:rPr>
            </w:r>
            <w:r>
              <w:rPr>
                <w:noProof/>
                <w:webHidden/>
              </w:rPr>
              <w:fldChar w:fldCharType="separate"/>
            </w:r>
            <w:r>
              <w:rPr>
                <w:noProof/>
                <w:webHidden/>
              </w:rPr>
              <w:t>11</w:t>
            </w:r>
            <w:r>
              <w:rPr>
                <w:noProof/>
                <w:webHidden/>
              </w:rPr>
              <w:fldChar w:fldCharType="end"/>
            </w:r>
          </w:hyperlink>
        </w:p>
        <w:p w14:paraId="7DBE3D4A" w14:textId="06707721" w:rsidR="006852B5" w:rsidRDefault="006852B5">
          <w:pPr>
            <w:pStyle w:val="TOC1"/>
            <w:tabs>
              <w:tab w:val="right" w:leader="dot" w:pos="9869"/>
            </w:tabs>
            <w:rPr>
              <w:rFonts w:eastAsiaTheme="minorEastAsia" w:cstheme="minorBidi"/>
              <w:b w:val="0"/>
              <w:bCs w:val="0"/>
              <w:caps w:val="0"/>
              <w:noProof/>
              <w:color w:val="auto"/>
              <w:kern w:val="2"/>
              <w:sz w:val="24"/>
              <w:szCs w:val="24"/>
              <w14:ligatures w14:val="standardContextual"/>
            </w:rPr>
          </w:pPr>
          <w:hyperlink w:anchor="_Toc177384342" w:history="1">
            <w:r w:rsidRPr="00014375">
              <w:rPr>
                <w:rStyle w:val="Hyperlink"/>
                <w:noProof/>
              </w:rPr>
              <w:t>Hoofdstuk 4 Uitsluitingsgronden en geschiktheidseisen</w:t>
            </w:r>
            <w:r>
              <w:rPr>
                <w:noProof/>
                <w:webHidden/>
              </w:rPr>
              <w:tab/>
            </w:r>
            <w:r>
              <w:rPr>
                <w:noProof/>
                <w:webHidden/>
              </w:rPr>
              <w:fldChar w:fldCharType="begin"/>
            </w:r>
            <w:r>
              <w:rPr>
                <w:noProof/>
                <w:webHidden/>
              </w:rPr>
              <w:instrText xml:space="preserve"> PAGEREF _Toc177384342 \h </w:instrText>
            </w:r>
            <w:r>
              <w:rPr>
                <w:noProof/>
                <w:webHidden/>
              </w:rPr>
            </w:r>
            <w:r>
              <w:rPr>
                <w:noProof/>
                <w:webHidden/>
              </w:rPr>
              <w:fldChar w:fldCharType="separate"/>
            </w:r>
            <w:r>
              <w:rPr>
                <w:noProof/>
                <w:webHidden/>
              </w:rPr>
              <w:t>12</w:t>
            </w:r>
            <w:r>
              <w:rPr>
                <w:noProof/>
                <w:webHidden/>
              </w:rPr>
              <w:fldChar w:fldCharType="end"/>
            </w:r>
          </w:hyperlink>
        </w:p>
        <w:p w14:paraId="06422A6F" w14:textId="247BF47D" w:rsidR="006852B5" w:rsidRDefault="006852B5">
          <w:pPr>
            <w:pStyle w:val="TOC2"/>
            <w:tabs>
              <w:tab w:val="right" w:leader="dot" w:pos="9869"/>
            </w:tabs>
            <w:rPr>
              <w:rFonts w:eastAsiaTheme="minorEastAsia" w:cstheme="minorBidi"/>
              <w:smallCaps w:val="0"/>
              <w:noProof/>
              <w:color w:val="auto"/>
              <w:kern w:val="2"/>
              <w:sz w:val="24"/>
              <w:szCs w:val="24"/>
              <w14:ligatures w14:val="standardContextual"/>
            </w:rPr>
          </w:pPr>
          <w:hyperlink w:anchor="_Toc177384343" w:history="1">
            <w:r w:rsidRPr="00014375">
              <w:rPr>
                <w:rStyle w:val="Hyperlink"/>
                <w:noProof/>
              </w:rPr>
              <w:t>4.1 Inschrijving in nationale beroeps-/handelsregister en gedragsverklaring aanbesteden</w:t>
            </w:r>
            <w:r>
              <w:rPr>
                <w:noProof/>
                <w:webHidden/>
              </w:rPr>
              <w:tab/>
            </w:r>
            <w:r>
              <w:rPr>
                <w:noProof/>
                <w:webHidden/>
              </w:rPr>
              <w:fldChar w:fldCharType="begin"/>
            </w:r>
            <w:r>
              <w:rPr>
                <w:noProof/>
                <w:webHidden/>
              </w:rPr>
              <w:instrText xml:space="preserve"> PAGEREF _Toc177384343 \h </w:instrText>
            </w:r>
            <w:r>
              <w:rPr>
                <w:noProof/>
                <w:webHidden/>
              </w:rPr>
            </w:r>
            <w:r>
              <w:rPr>
                <w:noProof/>
                <w:webHidden/>
              </w:rPr>
              <w:fldChar w:fldCharType="separate"/>
            </w:r>
            <w:r>
              <w:rPr>
                <w:noProof/>
                <w:webHidden/>
              </w:rPr>
              <w:t>12</w:t>
            </w:r>
            <w:r>
              <w:rPr>
                <w:noProof/>
                <w:webHidden/>
              </w:rPr>
              <w:fldChar w:fldCharType="end"/>
            </w:r>
          </w:hyperlink>
        </w:p>
        <w:p w14:paraId="3362A30A" w14:textId="5E5A28E5" w:rsidR="006852B5" w:rsidRDefault="006852B5">
          <w:pPr>
            <w:pStyle w:val="TOC2"/>
            <w:tabs>
              <w:tab w:val="right" w:leader="dot" w:pos="9869"/>
            </w:tabs>
            <w:rPr>
              <w:rFonts w:eastAsiaTheme="minorEastAsia" w:cstheme="minorBidi"/>
              <w:smallCaps w:val="0"/>
              <w:noProof/>
              <w:color w:val="auto"/>
              <w:kern w:val="2"/>
              <w:sz w:val="24"/>
              <w:szCs w:val="24"/>
              <w14:ligatures w14:val="standardContextual"/>
            </w:rPr>
          </w:pPr>
          <w:hyperlink w:anchor="_Toc177384344" w:history="1">
            <w:r w:rsidRPr="00014375">
              <w:rPr>
                <w:rStyle w:val="Hyperlink"/>
                <w:noProof/>
              </w:rPr>
              <w:t>4.2 Technische en/ of beroepsbekwaamheid (kerncompetenties)</w:t>
            </w:r>
            <w:r>
              <w:rPr>
                <w:noProof/>
                <w:webHidden/>
              </w:rPr>
              <w:tab/>
            </w:r>
            <w:r>
              <w:rPr>
                <w:noProof/>
                <w:webHidden/>
              </w:rPr>
              <w:fldChar w:fldCharType="begin"/>
            </w:r>
            <w:r>
              <w:rPr>
                <w:noProof/>
                <w:webHidden/>
              </w:rPr>
              <w:instrText xml:space="preserve"> PAGEREF _Toc177384344 \h </w:instrText>
            </w:r>
            <w:r>
              <w:rPr>
                <w:noProof/>
                <w:webHidden/>
              </w:rPr>
            </w:r>
            <w:r>
              <w:rPr>
                <w:noProof/>
                <w:webHidden/>
              </w:rPr>
              <w:fldChar w:fldCharType="separate"/>
            </w:r>
            <w:r>
              <w:rPr>
                <w:noProof/>
                <w:webHidden/>
              </w:rPr>
              <w:t>13</w:t>
            </w:r>
            <w:r>
              <w:rPr>
                <w:noProof/>
                <w:webHidden/>
              </w:rPr>
              <w:fldChar w:fldCharType="end"/>
            </w:r>
          </w:hyperlink>
        </w:p>
        <w:p w14:paraId="6A1591BE" w14:textId="2B294D08" w:rsidR="006852B5" w:rsidRDefault="006852B5">
          <w:pPr>
            <w:pStyle w:val="TOC1"/>
            <w:tabs>
              <w:tab w:val="right" w:leader="dot" w:pos="9869"/>
            </w:tabs>
            <w:rPr>
              <w:rFonts w:eastAsiaTheme="minorEastAsia" w:cstheme="minorBidi"/>
              <w:b w:val="0"/>
              <w:bCs w:val="0"/>
              <w:caps w:val="0"/>
              <w:noProof/>
              <w:color w:val="auto"/>
              <w:kern w:val="2"/>
              <w:sz w:val="24"/>
              <w:szCs w:val="24"/>
              <w14:ligatures w14:val="standardContextual"/>
            </w:rPr>
          </w:pPr>
          <w:hyperlink w:anchor="_Toc177384345" w:history="1">
            <w:r w:rsidRPr="00014375">
              <w:rPr>
                <w:rStyle w:val="Hyperlink"/>
                <w:noProof/>
              </w:rPr>
              <w:t>Hoofdstuk 5 Gunningcriterium</w:t>
            </w:r>
            <w:r>
              <w:rPr>
                <w:noProof/>
                <w:webHidden/>
              </w:rPr>
              <w:tab/>
            </w:r>
            <w:r>
              <w:rPr>
                <w:noProof/>
                <w:webHidden/>
              </w:rPr>
              <w:fldChar w:fldCharType="begin"/>
            </w:r>
            <w:r>
              <w:rPr>
                <w:noProof/>
                <w:webHidden/>
              </w:rPr>
              <w:instrText xml:space="preserve"> PAGEREF _Toc177384345 \h </w:instrText>
            </w:r>
            <w:r>
              <w:rPr>
                <w:noProof/>
                <w:webHidden/>
              </w:rPr>
            </w:r>
            <w:r>
              <w:rPr>
                <w:noProof/>
                <w:webHidden/>
              </w:rPr>
              <w:fldChar w:fldCharType="separate"/>
            </w:r>
            <w:r>
              <w:rPr>
                <w:noProof/>
                <w:webHidden/>
              </w:rPr>
              <w:t>14</w:t>
            </w:r>
            <w:r>
              <w:rPr>
                <w:noProof/>
                <w:webHidden/>
              </w:rPr>
              <w:fldChar w:fldCharType="end"/>
            </w:r>
          </w:hyperlink>
        </w:p>
        <w:p w14:paraId="5885216E" w14:textId="16893817" w:rsidR="006852B5" w:rsidRDefault="006852B5">
          <w:pPr>
            <w:pStyle w:val="TOC1"/>
            <w:tabs>
              <w:tab w:val="right" w:leader="dot" w:pos="9869"/>
            </w:tabs>
            <w:rPr>
              <w:rFonts w:eastAsiaTheme="minorEastAsia" w:cstheme="minorBidi"/>
              <w:b w:val="0"/>
              <w:bCs w:val="0"/>
              <w:caps w:val="0"/>
              <w:noProof/>
              <w:color w:val="auto"/>
              <w:kern w:val="2"/>
              <w:sz w:val="24"/>
              <w:szCs w:val="24"/>
              <w14:ligatures w14:val="standardContextual"/>
            </w:rPr>
          </w:pPr>
          <w:hyperlink w:anchor="_Toc177384346" w:history="1">
            <w:r w:rsidRPr="00014375">
              <w:rPr>
                <w:rStyle w:val="Hyperlink"/>
                <w:noProof/>
              </w:rPr>
              <w:t>Hoofdstuk 6 Programma van Eisen</w:t>
            </w:r>
            <w:r>
              <w:rPr>
                <w:noProof/>
                <w:webHidden/>
              </w:rPr>
              <w:tab/>
            </w:r>
            <w:r>
              <w:rPr>
                <w:noProof/>
                <w:webHidden/>
              </w:rPr>
              <w:fldChar w:fldCharType="begin"/>
            </w:r>
            <w:r>
              <w:rPr>
                <w:noProof/>
                <w:webHidden/>
              </w:rPr>
              <w:instrText xml:space="preserve"> PAGEREF _Toc177384346 \h </w:instrText>
            </w:r>
            <w:r>
              <w:rPr>
                <w:noProof/>
                <w:webHidden/>
              </w:rPr>
            </w:r>
            <w:r>
              <w:rPr>
                <w:noProof/>
                <w:webHidden/>
              </w:rPr>
              <w:fldChar w:fldCharType="separate"/>
            </w:r>
            <w:r>
              <w:rPr>
                <w:noProof/>
                <w:webHidden/>
              </w:rPr>
              <w:t>15</w:t>
            </w:r>
            <w:r>
              <w:rPr>
                <w:noProof/>
                <w:webHidden/>
              </w:rPr>
              <w:fldChar w:fldCharType="end"/>
            </w:r>
          </w:hyperlink>
        </w:p>
        <w:p w14:paraId="06605906" w14:textId="16F7FF53" w:rsidR="006852B5" w:rsidRDefault="006852B5">
          <w:pPr>
            <w:pStyle w:val="TOC2"/>
            <w:tabs>
              <w:tab w:val="right" w:leader="dot" w:pos="9869"/>
            </w:tabs>
            <w:rPr>
              <w:rFonts w:eastAsiaTheme="minorEastAsia" w:cstheme="minorBidi"/>
              <w:smallCaps w:val="0"/>
              <w:noProof/>
              <w:color w:val="auto"/>
              <w:kern w:val="2"/>
              <w:sz w:val="24"/>
              <w:szCs w:val="24"/>
              <w14:ligatures w14:val="standardContextual"/>
            </w:rPr>
          </w:pPr>
          <w:hyperlink w:anchor="_Toc177384347" w:history="1">
            <w:r w:rsidRPr="00014375">
              <w:rPr>
                <w:rStyle w:val="Hyperlink"/>
                <w:noProof/>
              </w:rPr>
              <w:t>6.1 Algemeen</w:t>
            </w:r>
            <w:r>
              <w:rPr>
                <w:noProof/>
                <w:webHidden/>
              </w:rPr>
              <w:tab/>
            </w:r>
            <w:r>
              <w:rPr>
                <w:noProof/>
                <w:webHidden/>
              </w:rPr>
              <w:fldChar w:fldCharType="begin"/>
            </w:r>
            <w:r>
              <w:rPr>
                <w:noProof/>
                <w:webHidden/>
              </w:rPr>
              <w:instrText xml:space="preserve"> PAGEREF _Toc177384347 \h </w:instrText>
            </w:r>
            <w:r>
              <w:rPr>
                <w:noProof/>
                <w:webHidden/>
              </w:rPr>
            </w:r>
            <w:r>
              <w:rPr>
                <w:noProof/>
                <w:webHidden/>
              </w:rPr>
              <w:fldChar w:fldCharType="separate"/>
            </w:r>
            <w:r>
              <w:rPr>
                <w:noProof/>
                <w:webHidden/>
              </w:rPr>
              <w:t>15</w:t>
            </w:r>
            <w:r>
              <w:rPr>
                <w:noProof/>
                <w:webHidden/>
              </w:rPr>
              <w:fldChar w:fldCharType="end"/>
            </w:r>
          </w:hyperlink>
        </w:p>
        <w:p w14:paraId="3943E969" w14:textId="7280733F" w:rsidR="006852B5" w:rsidRDefault="006852B5">
          <w:pPr>
            <w:pStyle w:val="TOC2"/>
            <w:tabs>
              <w:tab w:val="right" w:leader="dot" w:pos="9869"/>
            </w:tabs>
            <w:rPr>
              <w:rFonts w:eastAsiaTheme="minorEastAsia" w:cstheme="minorBidi"/>
              <w:smallCaps w:val="0"/>
              <w:noProof/>
              <w:color w:val="auto"/>
              <w:kern w:val="2"/>
              <w:sz w:val="24"/>
              <w:szCs w:val="24"/>
              <w14:ligatures w14:val="standardContextual"/>
            </w:rPr>
          </w:pPr>
          <w:hyperlink w:anchor="_Toc177384348" w:history="1">
            <w:r w:rsidRPr="00014375">
              <w:rPr>
                <w:rStyle w:val="Hyperlink"/>
                <w:noProof/>
              </w:rPr>
              <w:t>6.2 Looptijd</w:t>
            </w:r>
            <w:r>
              <w:rPr>
                <w:noProof/>
                <w:webHidden/>
              </w:rPr>
              <w:tab/>
            </w:r>
            <w:r>
              <w:rPr>
                <w:noProof/>
                <w:webHidden/>
              </w:rPr>
              <w:fldChar w:fldCharType="begin"/>
            </w:r>
            <w:r>
              <w:rPr>
                <w:noProof/>
                <w:webHidden/>
              </w:rPr>
              <w:instrText xml:space="preserve"> PAGEREF _Toc177384348 \h </w:instrText>
            </w:r>
            <w:r>
              <w:rPr>
                <w:noProof/>
                <w:webHidden/>
              </w:rPr>
            </w:r>
            <w:r>
              <w:rPr>
                <w:noProof/>
                <w:webHidden/>
              </w:rPr>
              <w:fldChar w:fldCharType="separate"/>
            </w:r>
            <w:r>
              <w:rPr>
                <w:noProof/>
                <w:webHidden/>
              </w:rPr>
              <w:t>15</w:t>
            </w:r>
            <w:r>
              <w:rPr>
                <w:noProof/>
                <w:webHidden/>
              </w:rPr>
              <w:fldChar w:fldCharType="end"/>
            </w:r>
          </w:hyperlink>
        </w:p>
        <w:p w14:paraId="7D5E3DC1" w14:textId="09E0A5BB" w:rsidR="006852B5" w:rsidRDefault="006852B5">
          <w:pPr>
            <w:pStyle w:val="TOC2"/>
            <w:tabs>
              <w:tab w:val="right" w:leader="dot" w:pos="9869"/>
            </w:tabs>
            <w:rPr>
              <w:rFonts w:eastAsiaTheme="minorEastAsia" w:cstheme="minorBidi"/>
              <w:smallCaps w:val="0"/>
              <w:noProof/>
              <w:color w:val="auto"/>
              <w:kern w:val="2"/>
              <w:sz w:val="24"/>
              <w:szCs w:val="24"/>
              <w14:ligatures w14:val="standardContextual"/>
            </w:rPr>
          </w:pPr>
          <w:hyperlink w:anchor="_Toc177384349" w:history="1">
            <w:r w:rsidRPr="00014375">
              <w:rPr>
                <w:rStyle w:val="Hyperlink"/>
                <w:noProof/>
              </w:rPr>
              <w:t>6.3 Optiejaren – verlenging met wederzijdse toestemming</w:t>
            </w:r>
            <w:r>
              <w:rPr>
                <w:noProof/>
                <w:webHidden/>
              </w:rPr>
              <w:tab/>
            </w:r>
            <w:r>
              <w:rPr>
                <w:noProof/>
                <w:webHidden/>
              </w:rPr>
              <w:fldChar w:fldCharType="begin"/>
            </w:r>
            <w:r>
              <w:rPr>
                <w:noProof/>
                <w:webHidden/>
              </w:rPr>
              <w:instrText xml:space="preserve"> PAGEREF _Toc177384349 \h </w:instrText>
            </w:r>
            <w:r>
              <w:rPr>
                <w:noProof/>
                <w:webHidden/>
              </w:rPr>
            </w:r>
            <w:r>
              <w:rPr>
                <w:noProof/>
                <w:webHidden/>
              </w:rPr>
              <w:fldChar w:fldCharType="separate"/>
            </w:r>
            <w:r>
              <w:rPr>
                <w:noProof/>
                <w:webHidden/>
              </w:rPr>
              <w:t>15</w:t>
            </w:r>
            <w:r>
              <w:rPr>
                <w:noProof/>
                <w:webHidden/>
              </w:rPr>
              <w:fldChar w:fldCharType="end"/>
            </w:r>
          </w:hyperlink>
        </w:p>
        <w:p w14:paraId="23740270" w14:textId="6EA0EC41" w:rsidR="006852B5" w:rsidRDefault="006852B5">
          <w:pPr>
            <w:pStyle w:val="TOC2"/>
            <w:tabs>
              <w:tab w:val="right" w:leader="dot" w:pos="9869"/>
            </w:tabs>
            <w:rPr>
              <w:rFonts w:eastAsiaTheme="minorEastAsia" w:cstheme="minorBidi"/>
              <w:smallCaps w:val="0"/>
              <w:noProof/>
              <w:color w:val="auto"/>
              <w:kern w:val="2"/>
              <w:sz w:val="24"/>
              <w:szCs w:val="24"/>
              <w14:ligatures w14:val="standardContextual"/>
            </w:rPr>
          </w:pPr>
          <w:hyperlink w:anchor="_Toc177384350" w:history="1">
            <w:r w:rsidRPr="00014375">
              <w:rPr>
                <w:rStyle w:val="Hyperlink"/>
                <w:noProof/>
              </w:rPr>
              <w:t>6.4 Bepaling contractvolume en aantal aansluitingen</w:t>
            </w:r>
            <w:r>
              <w:rPr>
                <w:noProof/>
                <w:webHidden/>
              </w:rPr>
              <w:tab/>
            </w:r>
            <w:r>
              <w:rPr>
                <w:noProof/>
                <w:webHidden/>
              </w:rPr>
              <w:fldChar w:fldCharType="begin"/>
            </w:r>
            <w:r>
              <w:rPr>
                <w:noProof/>
                <w:webHidden/>
              </w:rPr>
              <w:instrText xml:space="preserve"> PAGEREF _Toc177384350 \h </w:instrText>
            </w:r>
            <w:r>
              <w:rPr>
                <w:noProof/>
                <w:webHidden/>
              </w:rPr>
            </w:r>
            <w:r>
              <w:rPr>
                <w:noProof/>
                <w:webHidden/>
              </w:rPr>
              <w:fldChar w:fldCharType="separate"/>
            </w:r>
            <w:r>
              <w:rPr>
                <w:noProof/>
                <w:webHidden/>
              </w:rPr>
              <w:t>15</w:t>
            </w:r>
            <w:r>
              <w:rPr>
                <w:noProof/>
                <w:webHidden/>
              </w:rPr>
              <w:fldChar w:fldCharType="end"/>
            </w:r>
          </w:hyperlink>
        </w:p>
        <w:p w14:paraId="348E36C4" w14:textId="5356DF9A" w:rsidR="006852B5" w:rsidRDefault="006852B5">
          <w:pPr>
            <w:pStyle w:val="TOC2"/>
            <w:tabs>
              <w:tab w:val="right" w:leader="dot" w:pos="9869"/>
            </w:tabs>
            <w:rPr>
              <w:rFonts w:eastAsiaTheme="minorEastAsia" w:cstheme="minorBidi"/>
              <w:smallCaps w:val="0"/>
              <w:noProof/>
              <w:color w:val="auto"/>
              <w:kern w:val="2"/>
              <w:sz w:val="24"/>
              <w:szCs w:val="24"/>
              <w14:ligatures w14:val="standardContextual"/>
            </w:rPr>
          </w:pPr>
          <w:hyperlink w:anchor="_Toc177384351" w:history="1">
            <w:r w:rsidRPr="00014375">
              <w:rPr>
                <w:rStyle w:val="Hyperlink"/>
                <w:noProof/>
              </w:rPr>
              <w:t>6.5 Bandbreedte contractvolume</w:t>
            </w:r>
            <w:r>
              <w:rPr>
                <w:noProof/>
                <w:webHidden/>
              </w:rPr>
              <w:tab/>
            </w:r>
            <w:r>
              <w:rPr>
                <w:noProof/>
                <w:webHidden/>
              </w:rPr>
              <w:fldChar w:fldCharType="begin"/>
            </w:r>
            <w:r>
              <w:rPr>
                <w:noProof/>
                <w:webHidden/>
              </w:rPr>
              <w:instrText xml:space="preserve"> PAGEREF _Toc177384351 \h </w:instrText>
            </w:r>
            <w:r>
              <w:rPr>
                <w:noProof/>
                <w:webHidden/>
              </w:rPr>
            </w:r>
            <w:r>
              <w:rPr>
                <w:noProof/>
                <w:webHidden/>
              </w:rPr>
              <w:fldChar w:fldCharType="separate"/>
            </w:r>
            <w:r>
              <w:rPr>
                <w:noProof/>
                <w:webHidden/>
              </w:rPr>
              <w:t>16</w:t>
            </w:r>
            <w:r>
              <w:rPr>
                <w:noProof/>
                <w:webHidden/>
              </w:rPr>
              <w:fldChar w:fldCharType="end"/>
            </w:r>
          </w:hyperlink>
        </w:p>
        <w:p w14:paraId="4ED7B9E5" w14:textId="58A41DDC" w:rsidR="006852B5" w:rsidRDefault="006852B5">
          <w:pPr>
            <w:pStyle w:val="TOC2"/>
            <w:tabs>
              <w:tab w:val="right" w:leader="dot" w:pos="9869"/>
            </w:tabs>
            <w:rPr>
              <w:rFonts w:eastAsiaTheme="minorEastAsia" w:cstheme="minorBidi"/>
              <w:smallCaps w:val="0"/>
              <w:noProof/>
              <w:color w:val="auto"/>
              <w:kern w:val="2"/>
              <w:sz w:val="24"/>
              <w:szCs w:val="24"/>
              <w14:ligatures w14:val="standardContextual"/>
            </w:rPr>
          </w:pPr>
          <w:hyperlink w:anchor="_Toc177384352" w:history="1">
            <w:r w:rsidRPr="00014375">
              <w:rPr>
                <w:rStyle w:val="Hyperlink"/>
                <w:noProof/>
              </w:rPr>
              <w:t>6.6 Arbitreren</w:t>
            </w:r>
            <w:r>
              <w:rPr>
                <w:noProof/>
                <w:webHidden/>
              </w:rPr>
              <w:tab/>
            </w:r>
            <w:r>
              <w:rPr>
                <w:noProof/>
                <w:webHidden/>
              </w:rPr>
              <w:fldChar w:fldCharType="begin"/>
            </w:r>
            <w:r>
              <w:rPr>
                <w:noProof/>
                <w:webHidden/>
              </w:rPr>
              <w:instrText xml:space="preserve"> PAGEREF _Toc177384352 \h </w:instrText>
            </w:r>
            <w:r>
              <w:rPr>
                <w:noProof/>
                <w:webHidden/>
              </w:rPr>
            </w:r>
            <w:r>
              <w:rPr>
                <w:noProof/>
                <w:webHidden/>
              </w:rPr>
              <w:fldChar w:fldCharType="separate"/>
            </w:r>
            <w:r>
              <w:rPr>
                <w:noProof/>
                <w:webHidden/>
              </w:rPr>
              <w:t>17</w:t>
            </w:r>
            <w:r>
              <w:rPr>
                <w:noProof/>
                <w:webHidden/>
              </w:rPr>
              <w:fldChar w:fldCharType="end"/>
            </w:r>
          </w:hyperlink>
        </w:p>
        <w:p w14:paraId="450364FA" w14:textId="75BEE8B6" w:rsidR="006852B5" w:rsidRDefault="006852B5">
          <w:pPr>
            <w:pStyle w:val="TOC2"/>
            <w:tabs>
              <w:tab w:val="right" w:leader="dot" w:pos="9869"/>
            </w:tabs>
            <w:rPr>
              <w:rFonts w:eastAsiaTheme="minorEastAsia" w:cstheme="minorBidi"/>
              <w:smallCaps w:val="0"/>
              <w:noProof/>
              <w:color w:val="auto"/>
              <w:kern w:val="2"/>
              <w:sz w:val="24"/>
              <w:szCs w:val="24"/>
              <w14:ligatures w14:val="standardContextual"/>
            </w:rPr>
          </w:pPr>
          <w:hyperlink w:anchor="_Toc177384353" w:history="1">
            <w:r w:rsidRPr="00014375">
              <w:rPr>
                <w:rStyle w:val="Hyperlink"/>
                <w:noProof/>
              </w:rPr>
              <w:t>6.7 Programmaverantwoordelijkheid</w:t>
            </w:r>
            <w:r>
              <w:rPr>
                <w:noProof/>
                <w:webHidden/>
              </w:rPr>
              <w:tab/>
            </w:r>
            <w:r>
              <w:rPr>
                <w:noProof/>
                <w:webHidden/>
              </w:rPr>
              <w:fldChar w:fldCharType="begin"/>
            </w:r>
            <w:r>
              <w:rPr>
                <w:noProof/>
                <w:webHidden/>
              </w:rPr>
              <w:instrText xml:space="preserve"> PAGEREF _Toc177384353 \h </w:instrText>
            </w:r>
            <w:r>
              <w:rPr>
                <w:noProof/>
                <w:webHidden/>
              </w:rPr>
            </w:r>
            <w:r>
              <w:rPr>
                <w:noProof/>
                <w:webHidden/>
              </w:rPr>
              <w:fldChar w:fldCharType="separate"/>
            </w:r>
            <w:r>
              <w:rPr>
                <w:noProof/>
                <w:webHidden/>
              </w:rPr>
              <w:t>17</w:t>
            </w:r>
            <w:r>
              <w:rPr>
                <w:noProof/>
                <w:webHidden/>
              </w:rPr>
              <w:fldChar w:fldCharType="end"/>
            </w:r>
          </w:hyperlink>
        </w:p>
        <w:p w14:paraId="2E459C0B" w14:textId="5A8A40C1" w:rsidR="006852B5" w:rsidRDefault="006852B5">
          <w:pPr>
            <w:pStyle w:val="TOC2"/>
            <w:tabs>
              <w:tab w:val="right" w:leader="dot" w:pos="9869"/>
            </w:tabs>
            <w:rPr>
              <w:rFonts w:eastAsiaTheme="minorEastAsia" w:cstheme="minorBidi"/>
              <w:smallCaps w:val="0"/>
              <w:noProof/>
              <w:color w:val="auto"/>
              <w:kern w:val="2"/>
              <w:sz w:val="24"/>
              <w:szCs w:val="24"/>
              <w14:ligatures w14:val="standardContextual"/>
            </w:rPr>
          </w:pPr>
          <w:hyperlink w:anchor="_Toc177384354" w:history="1">
            <w:r w:rsidRPr="00014375">
              <w:rPr>
                <w:rStyle w:val="Hyperlink"/>
                <w:noProof/>
              </w:rPr>
              <w:t>6.8 Prijssystematiek</w:t>
            </w:r>
            <w:r>
              <w:rPr>
                <w:noProof/>
                <w:webHidden/>
              </w:rPr>
              <w:tab/>
            </w:r>
            <w:r>
              <w:rPr>
                <w:noProof/>
                <w:webHidden/>
              </w:rPr>
              <w:fldChar w:fldCharType="begin"/>
            </w:r>
            <w:r>
              <w:rPr>
                <w:noProof/>
                <w:webHidden/>
              </w:rPr>
              <w:instrText xml:space="preserve"> PAGEREF _Toc177384354 \h </w:instrText>
            </w:r>
            <w:r>
              <w:rPr>
                <w:noProof/>
                <w:webHidden/>
              </w:rPr>
            </w:r>
            <w:r>
              <w:rPr>
                <w:noProof/>
                <w:webHidden/>
              </w:rPr>
              <w:fldChar w:fldCharType="separate"/>
            </w:r>
            <w:r>
              <w:rPr>
                <w:noProof/>
                <w:webHidden/>
              </w:rPr>
              <w:t>17</w:t>
            </w:r>
            <w:r>
              <w:rPr>
                <w:noProof/>
                <w:webHidden/>
              </w:rPr>
              <w:fldChar w:fldCharType="end"/>
            </w:r>
          </w:hyperlink>
        </w:p>
        <w:p w14:paraId="3F8027F0" w14:textId="2DC53A8C" w:rsidR="006852B5" w:rsidRDefault="006852B5">
          <w:pPr>
            <w:pStyle w:val="TOC2"/>
            <w:tabs>
              <w:tab w:val="right" w:leader="dot" w:pos="9869"/>
            </w:tabs>
            <w:rPr>
              <w:rFonts w:eastAsiaTheme="minorEastAsia" w:cstheme="minorBidi"/>
              <w:smallCaps w:val="0"/>
              <w:noProof/>
              <w:color w:val="auto"/>
              <w:kern w:val="2"/>
              <w:sz w:val="24"/>
              <w:szCs w:val="24"/>
              <w14:ligatures w14:val="standardContextual"/>
            </w:rPr>
          </w:pPr>
          <w:hyperlink w:anchor="_Toc177384355" w:history="1">
            <w:r w:rsidRPr="00014375">
              <w:rPr>
                <w:rStyle w:val="Hyperlink"/>
                <w:noProof/>
              </w:rPr>
              <w:t>6.9 Bestelprocedure - Timing (clickmomenten)</w:t>
            </w:r>
            <w:r>
              <w:rPr>
                <w:noProof/>
                <w:webHidden/>
              </w:rPr>
              <w:tab/>
            </w:r>
            <w:r>
              <w:rPr>
                <w:noProof/>
                <w:webHidden/>
              </w:rPr>
              <w:fldChar w:fldCharType="begin"/>
            </w:r>
            <w:r>
              <w:rPr>
                <w:noProof/>
                <w:webHidden/>
              </w:rPr>
              <w:instrText xml:space="preserve"> PAGEREF _Toc177384355 \h </w:instrText>
            </w:r>
            <w:r>
              <w:rPr>
                <w:noProof/>
                <w:webHidden/>
              </w:rPr>
            </w:r>
            <w:r>
              <w:rPr>
                <w:noProof/>
                <w:webHidden/>
              </w:rPr>
              <w:fldChar w:fldCharType="separate"/>
            </w:r>
            <w:r>
              <w:rPr>
                <w:noProof/>
                <w:webHidden/>
              </w:rPr>
              <w:t>20</w:t>
            </w:r>
            <w:r>
              <w:rPr>
                <w:noProof/>
                <w:webHidden/>
              </w:rPr>
              <w:fldChar w:fldCharType="end"/>
            </w:r>
          </w:hyperlink>
        </w:p>
        <w:p w14:paraId="32890924" w14:textId="47C10AD5" w:rsidR="006852B5" w:rsidRDefault="006852B5">
          <w:pPr>
            <w:pStyle w:val="TOC2"/>
            <w:tabs>
              <w:tab w:val="right" w:leader="dot" w:pos="9869"/>
            </w:tabs>
            <w:rPr>
              <w:rFonts w:eastAsiaTheme="minorEastAsia" w:cstheme="minorBidi"/>
              <w:smallCaps w:val="0"/>
              <w:noProof/>
              <w:color w:val="auto"/>
              <w:kern w:val="2"/>
              <w:sz w:val="24"/>
              <w:szCs w:val="24"/>
              <w14:ligatures w14:val="standardContextual"/>
            </w:rPr>
          </w:pPr>
          <w:hyperlink w:anchor="_Toc177384356" w:history="1">
            <w:r w:rsidRPr="00014375">
              <w:rPr>
                <w:rStyle w:val="Hyperlink"/>
                <w:noProof/>
              </w:rPr>
              <w:t>6.10 Switchgarantie</w:t>
            </w:r>
            <w:r>
              <w:rPr>
                <w:noProof/>
                <w:webHidden/>
              </w:rPr>
              <w:tab/>
            </w:r>
            <w:r>
              <w:rPr>
                <w:noProof/>
                <w:webHidden/>
              </w:rPr>
              <w:fldChar w:fldCharType="begin"/>
            </w:r>
            <w:r>
              <w:rPr>
                <w:noProof/>
                <w:webHidden/>
              </w:rPr>
              <w:instrText xml:space="preserve"> PAGEREF _Toc177384356 \h </w:instrText>
            </w:r>
            <w:r>
              <w:rPr>
                <w:noProof/>
                <w:webHidden/>
              </w:rPr>
            </w:r>
            <w:r>
              <w:rPr>
                <w:noProof/>
                <w:webHidden/>
              </w:rPr>
              <w:fldChar w:fldCharType="separate"/>
            </w:r>
            <w:r>
              <w:rPr>
                <w:noProof/>
                <w:webHidden/>
              </w:rPr>
              <w:t>21</w:t>
            </w:r>
            <w:r>
              <w:rPr>
                <w:noProof/>
                <w:webHidden/>
              </w:rPr>
              <w:fldChar w:fldCharType="end"/>
            </w:r>
          </w:hyperlink>
        </w:p>
        <w:p w14:paraId="4E307395" w14:textId="767B6554" w:rsidR="006852B5" w:rsidRDefault="006852B5">
          <w:pPr>
            <w:pStyle w:val="TOC2"/>
            <w:tabs>
              <w:tab w:val="right" w:leader="dot" w:pos="9869"/>
            </w:tabs>
            <w:rPr>
              <w:rFonts w:eastAsiaTheme="minorEastAsia" w:cstheme="minorBidi"/>
              <w:smallCaps w:val="0"/>
              <w:noProof/>
              <w:color w:val="auto"/>
              <w:kern w:val="2"/>
              <w:sz w:val="24"/>
              <w:szCs w:val="24"/>
              <w14:ligatures w14:val="standardContextual"/>
            </w:rPr>
          </w:pPr>
          <w:hyperlink w:anchor="_Toc177384357" w:history="1">
            <w:r w:rsidRPr="00014375">
              <w:rPr>
                <w:rStyle w:val="Hyperlink"/>
                <w:noProof/>
              </w:rPr>
              <w:t>6.11 Managementinformatie</w:t>
            </w:r>
            <w:r>
              <w:rPr>
                <w:noProof/>
                <w:webHidden/>
              </w:rPr>
              <w:tab/>
            </w:r>
            <w:r>
              <w:rPr>
                <w:noProof/>
                <w:webHidden/>
              </w:rPr>
              <w:fldChar w:fldCharType="begin"/>
            </w:r>
            <w:r>
              <w:rPr>
                <w:noProof/>
                <w:webHidden/>
              </w:rPr>
              <w:instrText xml:space="preserve"> PAGEREF _Toc177384357 \h </w:instrText>
            </w:r>
            <w:r>
              <w:rPr>
                <w:noProof/>
                <w:webHidden/>
              </w:rPr>
            </w:r>
            <w:r>
              <w:rPr>
                <w:noProof/>
                <w:webHidden/>
              </w:rPr>
              <w:fldChar w:fldCharType="separate"/>
            </w:r>
            <w:r>
              <w:rPr>
                <w:noProof/>
                <w:webHidden/>
              </w:rPr>
              <w:t>21</w:t>
            </w:r>
            <w:r>
              <w:rPr>
                <w:noProof/>
                <w:webHidden/>
              </w:rPr>
              <w:fldChar w:fldCharType="end"/>
            </w:r>
          </w:hyperlink>
        </w:p>
        <w:p w14:paraId="33CEFC3D" w14:textId="6B01FAAA" w:rsidR="006852B5" w:rsidRDefault="006852B5">
          <w:pPr>
            <w:pStyle w:val="TOC2"/>
            <w:tabs>
              <w:tab w:val="right" w:leader="dot" w:pos="9869"/>
            </w:tabs>
            <w:rPr>
              <w:rFonts w:eastAsiaTheme="minorEastAsia" w:cstheme="minorBidi"/>
              <w:smallCaps w:val="0"/>
              <w:noProof/>
              <w:color w:val="auto"/>
              <w:kern w:val="2"/>
              <w:sz w:val="24"/>
              <w:szCs w:val="24"/>
              <w14:ligatures w14:val="standardContextual"/>
            </w:rPr>
          </w:pPr>
          <w:hyperlink w:anchor="_Toc177384358" w:history="1">
            <w:r w:rsidRPr="00014375">
              <w:rPr>
                <w:rStyle w:val="Hyperlink"/>
                <w:noProof/>
              </w:rPr>
              <w:t>6.12 Vast aanspreekpunt</w:t>
            </w:r>
            <w:r>
              <w:rPr>
                <w:noProof/>
                <w:webHidden/>
              </w:rPr>
              <w:tab/>
            </w:r>
            <w:r>
              <w:rPr>
                <w:noProof/>
                <w:webHidden/>
              </w:rPr>
              <w:fldChar w:fldCharType="begin"/>
            </w:r>
            <w:r>
              <w:rPr>
                <w:noProof/>
                <w:webHidden/>
              </w:rPr>
              <w:instrText xml:space="preserve"> PAGEREF _Toc177384358 \h </w:instrText>
            </w:r>
            <w:r>
              <w:rPr>
                <w:noProof/>
                <w:webHidden/>
              </w:rPr>
            </w:r>
            <w:r>
              <w:rPr>
                <w:noProof/>
                <w:webHidden/>
              </w:rPr>
              <w:fldChar w:fldCharType="separate"/>
            </w:r>
            <w:r>
              <w:rPr>
                <w:noProof/>
                <w:webHidden/>
              </w:rPr>
              <w:t>21</w:t>
            </w:r>
            <w:r>
              <w:rPr>
                <w:noProof/>
                <w:webHidden/>
              </w:rPr>
              <w:fldChar w:fldCharType="end"/>
            </w:r>
          </w:hyperlink>
        </w:p>
        <w:p w14:paraId="26AF7339" w14:textId="21FCA1B0" w:rsidR="006852B5" w:rsidRDefault="006852B5">
          <w:pPr>
            <w:pStyle w:val="TOC2"/>
            <w:tabs>
              <w:tab w:val="right" w:leader="dot" w:pos="9869"/>
            </w:tabs>
            <w:rPr>
              <w:rFonts w:eastAsiaTheme="minorEastAsia" w:cstheme="minorBidi"/>
              <w:smallCaps w:val="0"/>
              <w:noProof/>
              <w:color w:val="auto"/>
              <w:kern w:val="2"/>
              <w:sz w:val="24"/>
              <w:szCs w:val="24"/>
              <w14:ligatures w14:val="standardContextual"/>
            </w:rPr>
          </w:pPr>
          <w:hyperlink w:anchor="_Toc177384359" w:history="1">
            <w:r w:rsidRPr="00014375">
              <w:rPr>
                <w:rStyle w:val="Hyperlink"/>
                <w:noProof/>
              </w:rPr>
              <w:t>6.13 Facturatie</w:t>
            </w:r>
            <w:r>
              <w:rPr>
                <w:noProof/>
                <w:webHidden/>
              </w:rPr>
              <w:tab/>
            </w:r>
            <w:r>
              <w:rPr>
                <w:noProof/>
                <w:webHidden/>
              </w:rPr>
              <w:fldChar w:fldCharType="begin"/>
            </w:r>
            <w:r>
              <w:rPr>
                <w:noProof/>
                <w:webHidden/>
              </w:rPr>
              <w:instrText xml:space="preserve"> PAGEREF _Toc177384359 \h </w:instrText>
            </w:r>
            <w:r>
              <w:rPr>
                <w:noProof/>
                <w:webHidden/>
              </w:rPr>
            </w:r>
            <w:r>
              <w:rPr>
                <w:noProof/>
                <w:webHidden/>
              </w:rPr>
              <w:fldChar w:fldCharType="separate"/>
            </w:r>
            <w:r>
              <w:rPr>
                <w:noProof/>
                <w:webHidden/>
              </w:rPr>
              <w:t>21</w:t>
            </w:r>
            <w:r>
              <w:rPr>
                <w:noProof/>
                <w:webHidden/>
              </w:rPr>
              <w:fldChar w:fldCharType="end"/>
            </w:r>
          </w:hyperlink>
        </w:p>
        <w:p w14:paraId="33E41AFD" w14:textId="19918A6F" w:rsidR="006852B5" w:rsidRDefault="006852B5">
          <w:pPr>
            <w:pStyle w:val="TOC2"/>
            <w:tabs>
              <w:tab w:val="right" w:leader="dot" w:pos="9869"/>
            </w:tabs>
            <w:rPr>
              <w:rFonts w:eastAsiaTheme="minorEastAsia" w:cstheme="minorBidi"/>
              <w:smallCaps w:val="0"/>
              <w:noProof/>
              <w:color w:val="auto"/>
              <w:kern w:val="2"/>
              <w:sz w:val="24"/>
              <w:szCs w:val="24"/>
              <w14:ligatures w14:val="standardContextual"/>
            </w:rPr>
          </w:pPr>
          <w:hyperlink w:anchor="_Toc177384360" w:history="1">
            <w:r w:rsidRPr="00014375">
              <w:rPr>
                <w:rStyle w:val="Hyperlink"/>
                <w:noProof/>
              </w:rPr>
              <w:t>6.14 Betalingstermijn</w:t>
            </w:r>
            <w:r>
              <w:rPr>
                <w:noProof/>
                <w:webHidden/>
              </w:rPr>
              <w:tab/>
            </w:r>
            <w:r>
              <w:rPr>
                <w:noProof/>
                <w:webHidden/>
              </w:rPr>
              <w:fldChar w:fldCharType="begin"/>
            </w:r>
            <w:r>
              <w:rPr>
                <w:noProof/>
                <w:webHidden/>
              </w:rPr>
              <w:instrText xml:space="preserve"> PAGEREF _Toc177384360 \h </w:instrText>
            </w:r>
            <w:r>
              <w:rPr>
                <w:noProof/>
                <w:webHidden/>
              </w:rPr>
            </w:r>
            <w:r>
              <w:rPr>
                <w:noProof/>
                <w:webHidden/>
              </w:rPr>
              <w:fldChar w:fldCharType="separate"/>
            </w:r>
            <w:r>
              <w:rPr>
                <w:noProof/>
                <w:webHidden/>
              </w:rPr>
              <w:t>23</w:t>
            </w:r>
            <w:r>
              <w:rPr>
                <w:noProof/>
                <w:webHidden/>
              </w:rPr>
              <w:fldChar w:fldCharType="end"/>
            </w:r>
          </w:hyperlink>
        </w:p>
        <w:p w14:paraId="50EC281D" w14:textId="567C726B" w:rsidR="006852B5" w:rsidRDefault="006852B5">
          <w:pPr>
            <w:pStyle w:val="TOC2"/>
            <w:tabs>
              <w:tab w:val="right" w:leader="dot" w:pos="9869"/>
            </w:tabs>
            <w:rPr>
              <w:rFonts w:eastAsiaTheme="minorEastAsia" w:cstheme="minorBidi"/>
              <w:smallCaps w:val="0"/>
              <w:noProof/>
              <w:color w:val="auto"/>
              <w:kern w:val="2"/>
              <w:sz w:val="24"/>
              <w:szCs w:val="24"/>
              <w14:ligatures w14:val="standardContextual"/>
            </w:rPr>
          </w:pPr>
          <w:hyperlink w:anchor="_Toc177384361" w:history="1">
            <w:r w:rsidRPr="00014375">
              <w:rPr>
                <w:rStyle w:val="Hyperlink"/>
                <w:noProof/>
              </w:rPr>
              <w:t>6.15 Online-communicatie</w:t>
            </w:r>
            <w:r>
              <w:rPr>
                <w:noProof/>
                <w:webHidden/>
              </w:rPr>
              <w:tab/>
            </w:r>
            <w:r>
              <w:rPr>
                <w:noProof/>
                <w:webHidden/>
              </w:rPr>
              <w:fldChar w:fldCharType="begin"/>
            </w:r>
            <w:r>
              <w:rPr>
                <w:noProof/>
                <w:webHidden/>
              </w:rPr>
              <w:instrText xml:space="preserve"> PAGEREF _Toc177384361 \h </w:instrText>
            </w:r>
            <w:r>
              <w:rPr>
                <w:noProof/>
                <w:webHidden/>
              </w:rPr>
            </w:r>
            <w:r>
              <w:rPr>
                <w:noProof/>
                <w:webHidden/>
              </w:rPr>
              <w:fldChar w:fldCharType="separate"/>
            </w:r>
            <w:r>
              <w:rPr>
                <w:noProof/>
                <w:webHidden/>
              </w:rPr>
              <w:t>23</w:t>
            </w:r>
            <w:r>
              <w:rPr>
                <w:noProof/>
                <w:webHidden/>
              </w:rPr>
              <w:fldChar w:fldCharType="end"/>
            </w:r>
          </w:hyperlink>
        </w:p>
        <w:p w14:paraId="0ECBAFF6" w14:textId="544FB738" w:rsidR="006852B5" w:rsidRDefault="006852B5">
          <w:pPr>
            <w:pStyle w:val="TOC2"/>
            <w:tabs>
              <w:tab w:val="right" w:leader="dot" w:pos="9869"/>
            </w:tabs>
            <w:rPr>
              <w:rFonts w:eastAsiaTheme="minorEastAsia" w:cstheme="minorBidi"/>
              <w:smallCaps w:val="0"/>
              <w:noProof/>
              <w:color w:val="auto"/>
              <w:kern w:val="2"/>
              <w:sz w:val="24"/>
              <w:szCs w:val="24"/>
              <w14:ligatures w14:val="standardContextual"/>
            </w:rPr>
          </w:pPr>
          <w:hyperlink w:anchor="_Toc177384362" w:history="1">
            <w:r w:rsidRPr="00014375">
              <w:rPr>
                <w:rStyle w:val="Hyperlink"/>
                <w:noProof/>
              </w:rPr>
              <w:t>6.16 Duurzaam</w:t>
            </w:r>
            <w:r>
              <w:rPr>
                <w:noProof/>
                <w:webHidden/>
              </w:rPr>
              <w:tab/>
            </w:r>
            <w:r>
              <w:rPr>
                <w:noProof/>
                <w:webHidden/>
              </w:rPr>
              <w:fldChar w:fldCharType="begin"/>
            </w:r>
            <w:r>
              <w:rPr>
                <w:noProof/>
                <w:webHidden/>
              </w:rPr>
              <w:instrText xml:space="preserve"> PAGEREF _Toc177384362 \h </w:instrText>
            </w:r>
            <w:r>
              <w:rPr>
                <w:noProof/>
                <w:webHidden/>
              </w:rPr>
            </w:r>
            <w:r>
              <w:rPr>
                <w:noProof/>
                <w:webHidden/>
              </w:rPr>
              <w:fldChar w:fldCharType="separate"/>
            </w:r>
            <w:r>
              <w:rPr>
                <w:noProof/>
                <w:webHidden/>
              </w:rPr>
              <w:t>23</w:t>
            </w:r>
            <w:r>
              <w:rPr>
                <w:noProof/>
                <w:webHidden/>
              </w:rPr>
              <w:fldChar w:fldCharType="end"/>
            </w:r>
          </w:hyperlink>
        </w:p>
        <w:p w14:paraId="372A3886" w14:textId="05307F5C" w:rsidR="006852B5" w:rsidRDefault="006852B5">
          <w:pPr>
            <w:pStyle w:val="TOC2"/>
            <w:tabs>
              <w:tab w:val="right" w:leader="dot" w:pos="9869"/>
            </w:tabs>
            <w:rPr>
              <w:rFonts w:eastAsiaTheme="minorEastAsia" w:cstheme="minorBidi"/>
              <w:smallCaps w:val="0"/>
              <w:noProof/>
              <w:color w:val="auto"/>
              <w:kern w:val="2"/>
              <w:sz w:val="24"/>
              <w:szCs w:val="24"/>
              <w14:ligatures w14:val="standardContextual"/>
            </w:rPr>
          </w:pPr>
          <w:hyperlink w:anchor="_Toc177384363" w:history="1">
            <w:r w:rsidRPr="00014375">
              <w:rPr>
                <w:rStyle w:val="Hyperlink"/>
                <w:noProof/>
              </w:rPr>
              <w:t>6.17 Overeenkomst</w:t>
            </w:r>
            <w:r>
              <w:rPr>
                <w:noProof/>
                <w:webHidden/>
              </w:rPr>
              <w:tab/>
            </w:r>
            <w:r>
              <w:rPr>
                <w:noProof/>
                <w:webHidden/>
              </w:rPr>
              <w:fldChar w:fldCharType="begin"/>
            </w:r>
            <w:r>
              <w:rPr>
                <w:noProof/>
                <w:webHidden/>
              </w:rPr>
              <w:instrText xml:space="preserve"> PAGEREF _Toc177384363 \h </w:instrText>
            </w:r>
            <w:r>
              <w:rPr>
                <w:noProof/>
                <w:webHidden/>
              </w:rPr>
            </w:r>
            <w:r>
              <w:rPr>
                <w:noProof/>
                <w:webHidden/>
              </w:rPr>
              <w:fldChar w:fldCharType="separate"/>
            </w:r>
            <w:r>
              <w:rPr>
                <w:noProof/>
                <w:webHidden/>
              </w:rPr>
              <w:t>24</w:t>
            </w:r>
            <w:r>
              <w:rPr>
                <w:noProof/>
                <w:webHidden/>
              </w:rPr>
              <w:fldChar w:fldCharType="end"/>
            </w:r>
          </w:hyperlink>
        </w:p>
        <w:p w14:paraId="69C74372" w14:textId="16DE0951" w:rsidR="006852B5" w:rsidRDefault="006852B5">
          <w:pPr>
            <w:pStyle w:val="TOC2"/>
            <w:tabs>
              <w:tab w:val="right" w:leader="dot" w:pos="9869"/>
            </w:tabs>
            <w:rPr>
              <w:rFonts w:eastAsiaTheme="minorEastAsia" w:cstheme="minorBidi"/>
              <w:smallCaps w:val="0"/>
              <w:noProof/>
              <w:color w:val="auto"/>
              <w:kern w:val="2"/>
              <w:sz w:val="24"/>
              <w:szCs w:val="24"/>
              <w14:ligatures w14:val="standardContextual"/>
            </w:rPr>
          </w:pPr>
          <w:hyperlink w:anchor="_Toc177384364" w:history="1">
            <w:r w:rsidRPr="00014375">
              <w:rPr>
                <w:rStyle w:val="Hyperlink"/>
                <w:noProof/>
              </w:rPr>
              <w:t>6.18 Uitsluiting Russische partijen</w:t>
            </w:r>
            <w:r>
              <w:rPr>
                <w:noProof/>
                <w:webHidden/>
              </w:rPr>
              <w:tab/>
            </w:r>
            <w:r>
              <w:rPr>
                <w:noProof/>
                <w:webHidden/>
              </w:rPr>
              <w:fldChar w:fldCharType="begin"/>
            </w:r>
            <w:r>
              <w:rPr>
                <w:noProof/>
                <w:webHidden/>
              </w:rPr>
              <w:instrText xml:space="preserve"> PAGEREF _Toc177384364 \h </w:instrText>
            </w:r>
            <w:r>
              <w:rPr>
                <w:noProof/>
                <w:webHidden/>
              </w:rPr>
            </w:r>
            <w:r>
              <w:rPr>
                <w:noProof/>
                <w:webHidden/>
              </w:rPr>
              <w:fldChar w:fldCharType="separate"/>
            </w:r>
            <w:r>
              <w:rPr>
                <w:noProof/>
                <w:webHidden/>
              </w:rPr>
              <w:t>25</w:t>
            </w:r>
            <w:r>
              <w:rPr>
                <w:noProof/>
                <w:webHidden/>
              </w:rPr>
              <w:fldChar w:fldCharType="end"/>
            </w:r>
          </w:hyperlink>
        </w:p>
        <w:p w14:paraId="1C73534B" w14:textId="22BB016B" w:rsidR="006852B5" w:rsidRDefault="006852B5">
          <w:pPr>
            <w:pStyle w:val="TOC1"/>
            <w:tabs>
              <w:tab w:val="right" w:leader="dot" w:pos="9869"/>
            </w:tabs>
            <w:rPr>
              <w:rFonts w:eastAsiaTheme="minorEastAsia" w:cstheme="minorBidi"/>
              <w:b w:val="0"/>
              <w:bCs w:val="0"/>
              <w:caps w:val="0"/>
              <w:noProof/>
              <w:color w:val="auto"/>
              <w:kern w:val="2"/>
              <w:sz w:val="24"/>
              <w:szCs w:val="24"/>
              <w14:ligatures w14:val="standardContextual"/>
            </w:rPr>
          </w:pPr>
          <w:hyperlink w:anchor="_Toc177384365" w:history="1">
            <w:r w:rsidRPr="00014375">
              <w:rPr>
                <w:rStyle w:val="Hyperlink"/>
                <w:noProof/>
              </w:rPr>
              <w:t>BIJLAGE A CHECKLIST</w:t>
            </w:r>
            <w:r>
              <w:rPr>
                <w:noProof/>
                <w:webHidden/>
              </w:rPr>
              <w:tab/>
            </w:r>
            <w:r>
              <w:rPr>
                <w:noProof/>
                <w:webHidden/>
              </w:rPr>
              <w:fldChar w:fldCharType="begin"/>
            </w:r>
            <w:r>
              <w:rPr>
                <w:noProof/>
                <w:webHidden/>
              </w:rPr>
              <w:instrText xml:space="preserve"> PAGEREF _Toc177384365 \h </w:instrText>
            </w:r>
            <w:r>
              <w:rPr>
                <w:noProof/>
                <w:webHidden/>
              </w:rPr>
            </w:r>
            <w:r>
              <w:rPr>
                <w:noProof/>
                <w:webHidden/>
              </w:rPr>
              <w:fldChar w:fldCharType="separate"/>
            </w:r>
            <w:r>
              <w:rPr>
                <w:noProof/>
                <w:webHidden/>
              </w:rPr>
              <w:t>26</w:t>
            </w:r>
            <w:r>
              <w:rPr>
                <w:noProof/>
                <w:webHidden/>
              </w:rPr>
              <w:fldChar w:fldCharType="end"/>
            </w:r>
          </w:hyperlink>
        </w:p>
        <w:p w14:paraId="0F4F26C9" w14:textId="0597D994" w:rsidR="006852B5" w:rsidRDefault="006852B5">
          <w:pPr>
            <w:pStyle w:val="TOC1"/>
            <w:tabs>
              <w:tab w:val="right" w:leader="dot" w:pos="9869"/>
            </w:tabs>
            <w:rPr>
              <w:rFonts w:eastAsiaTheme="minorEastAsia" w:cstheme="minorBidi"/>
              <w:b w:val="0"/>
              <w:bCs w:val="0"/>
              <w:caps w:val="0"/>
              <w:noProof/>
              <w:color w:val="auto"/>
              <w:kern w:val="2"/>
              <w:sz w:val="24"/>
              <w:szCs w:val="24"/>
              <w14:ligatures w14:val="standardContextual"/>
            </w:rPr>
          </w:pPr>
          <w:hyperlink w:anchor="_Toc177384366" w:history="1">
            <w:r w:rsidRPr="00014375">
              <w:rPr>
                <w:rStyle w:val="Hyperlink"/>
                <w:noProof/>
              </w:rPr>
              <w:t>BIJLAGE B STANDAARDFORMULIER UEA</w:t>
            </w:r>
            <w:r>
              <w:rPr>
                <w:noProof/>
                <w:webHidden/>
              </w:rPr>
              <w:tab/>
            </w:r>
            <w:r>
              <w:rPr>
                <w:noProof/>
                <w:webHidden/>
              </w:rPr>
              <w:fldChar w:fldCharType="begin"/>
            </w:r>
            <w:r>
              <w:rPr>
                <w:noProof/>
                <w:webHidden/>
              </w:rPr>
              <w:instrText xml:space="preserve"> PAGEREF _Toc177384366 \h </w:instrText>
            </w:r>
            <w:r>
              <w:rPr>
                <w:noProof/>
                <w:webHidden/>
              </w:rPr>
            </w:r>
            <w:r>
              <w:rPr>
                <w:noProof/>
                <w:webHidden/>
              </w:rPr>
              <w:fldChar w:fldCharType="separate"/>
            </w:r>
            <w:r>
              <w:rPr>
                <w:noProof/>
                <w:webHidden/>
              </w:rPr>
              <w:t>27</w:t>
            </w:r>
            <w:r>
              <w:rPr>
                <w:noProof/>
                <w:webHidden/>
              </w:rPr>
              <w:fldChar w:fldCharType="end"/>
            </w:r>
          </w:hyperlink>
        </w:p>
        <w:p w14:paraId="6A8FABE2" w14:textId="7D883090" w:rsidR="006852B5" w:rsidRDefault="006852B5">
          <w:pPr>
            <w:pStyle w:val="TOC1"/>
            <w:tabs>
              <w:tab w:val="right" w:leader="dot" w:pos="9869"/>
            </w:tabs>
            <w:rPr>
              <w:rFonts w:eastAsiaTheme="minorEastAsia" w:cstheme="minorBidi"/>
              <w:b w:val="0"/>
              <w:bCs w:val="0"/>
              <w:caps w:val="0"/>
              <w:noProof/>
              <w:color w:val="auto"/>
              <w:kern w:val="2"/>
              <w:sz w:val="24"/>
              <w:szCs w:val="24"/>
              <w14:ligatures w14:val="standardContextual"/>
            </w:rPr>
          </w:pPr>
          <w:hyperlink w:anchor="_Toc177384367" w:history="1">
            <w:r w:rsidRPr="00014375">
              <w:rPr>
                <w:rStyle w:val="Hyperlink"/>
                <w:noProof/>
              </w:rPr>
              <w:t>BIJLAGE C STANDAARDFORMULIER ACCEPTATIE PROGRAMMA VAN EISEN</w:t>
            </w:r>
            <w:r>
              <w:rPr>
                <w:noProof/>
                <w:webHidden/>
              </w:rPr>
              <w:tab/>
            </w:r>
            <w:r>
              <w:rPr>
                <w:noProof/>
                <w:webHidden/>
              </w:rPr>
              <w:fldChar w:fldCharType="begin"/>
            </w:r>
            <w:r>
              <w:rPr>
                <w:noProof/>
                <w:webHidden/>
              </w:rPr>
              <w:instrText xml:space="preserve"> PAGEREF _Toc177384367 \h </w:instrText>
            </w:r>
            <w:r>
              <w:rPr>
                <w:noProof/>
                <w:webHidden/>
              </w:rPr>
            </w:r>
            <w:r>
              <w:rPr>
                <w:noProof/>
                <w:webHidden/>
              </w:rPr>
              <w:fldChar w:fldCharType="separate"/>
            </w:r>
            <w:r>
              <w:rPr>
                <w:noProof/>
                <w:webHidden/>
              </w:rPr>
              <w:t>28</w:t>
            </w:r>
            <w:r>
              <w:rPr>
                <w:noProof/>
                <w:webHidden/>
              </w:rPr>
              <w:fldChar w:fldCharType="end"/>
            </w:r>
          </w:hyperlink>
        </w:p>
        <w:p w14:paraId="24C1E627" w14:textId="71D1FA7B" w:rsidR="006852B5" w:rsidRDefault="006852B5">
          <w:pPr>
            <w:pStyle w:val="TOC1"/>
            <w:tabs>
              <w:tab w:val="right" w:leader="dot" w:pos="9869"/>
            </w:tabs>
            <w:rPr>
              <w:rFonts w:eastAsiaTheme="minorEastAsia" w:cstheme="minorBidi"/>
              <w:b w:val="0"/>
              <w:bCs w:val="0"/>
              <w:caps w:val="0"/>
              <w:noProof/>
              <w:color w:val="auto"/>
              <w:kern w:val="2"/>
              <w:sz w:val="24"/>
              <w:szCs w:val="24"/>
              <w14:ligatures w14:val="standardContextual"/>
            </w:rPr>
          </w:pPr>
          <w:hyperlink w:anchor="_Toc177384368" w:history="1">
            <w:r w:rsidRPr="00014375">
              <w:rPr>
                <w:rStyle w:val="Hyperlink"/>
                <w:noProof/>
              </w:rPr>
              <w:t>BIJLAGE D STANDAARDFORMULIER INSCHRIJVING</w:t>
            </w:r>
            <w:r>
              <w:rPr>
                <w:noProof/>
                <w:webHidden/>
              </w:rPr>
              <w:tab/>
            </w:r>
            <w:r>
              <w:rPr>
                <w:noProof/>
                <w:webHidden/>
              </w:rPr>
              <w:fldChar w:fldCharType="begin"/>
            </w:r>
            <w:r>
              <w:rPr>
                <w:noProof/>
                <w:webHidden/>
              </w:rPr>
              <w:instrText xml:space="preserve"> PAGEREF _Toc177384368 \h </w:instrText>
            </w:r>
            <w:r>
              <w:rPr>
                <w:noProof/>
                <w:webHidden/>
              </w:rPr>
            </w:r>
            <w:r>
              <w:rPr>
                <w:noProof/>
                <w:webHidden/>
              </w:rPr>
              <w:fldChar w:fldCharType="separate"/>
            </w:r>
            <w:r>
              <w:rPr>
                <w:noProof/>
                <w:webHidden/>
              </w:rPr>
              <w:t>29</w:t>
            </w:r>
            <w:r>
              <w:rPr>
                <w:noProof/>
                <w:webHidden/>
              </w:rPr>
              <w:fldChar w:fldCharType="end"/>
            </w:r>
          </w:hyperlink>
        </w:p>
        <w:p w14:paraId="3DA732F8" w14:textId="6D0AB321" w:rsidR="006852B5" w:rsidRDefault="006852B5">
          <w:pPr>
            <w:pStyle w:val="TOC1"/>
            <w:tabs>
              <w:tab w:val="right" w:leader="dot" w:pos="9869"/>
            </w:tabs>
            <w:rPr>
              <w:rFonts w:eastAsiaTheme="minorEastAsia" w:cstheme="minorBidi"/>
              <w:b w:val="0"/>
              <w:bCs w:val="0"/>
              <w:caps w:val="0"/>
              <w:noProof/>
              <w:color w:val="auto"/>
              <w:kern w:val="2"/>
              <w:sz w:val="24"/>
              <w:szCs w:val="24"/>
              <w14:ligatures w14:val="standardContextual"/>
            </w:rPr>
          </w:pPr>
          <w:hyperlink w:anchor="_Toc177384369" w:history="1">
            <w:r w:rsidRPr="00014375">
              <w:rPr>
                <w:rStyle w:val="Hyperlink"/>
                <w:noProof/>
              </w:rPr>
              <w:t>BIJLAGE E STANDAARDFORMULIER REFERENTIE</w:t>
            </w:r>
            <w:r>
              <w:rPr>
                <w:noProof/>
                <w:webHidden/>
              </w:rPr>
              <w:tab/>
            </w:r>
            <w:r>
              <w:rPr>
                <w:noProof/>
                <w:webHidden/>
              </w:rPr>
              <w:fldChar w:fldCharType="begin"/>
            </w:r>
            <w:r>
              <w:rPr>
                <w:noProof/>
                <w:webHidden/>
              </w:rPr>
              <w:instrText xml:space="preserve"> PAGEREF _Toc177384369 \h </w:instrText>
            </w:r>
            <w:r>
              <w:rPr>
                <w:noProof/>
                <w:webHidden/>
              </w:rPr>
            </w:r>
            <w:r>
              <w:rPr>
                <w:noProof/>
                <w:webHidden/>
              </w:rPr>
              <w:fldChar w:fldCharType="separate"/>
            </w:r>
            <w:r>
              <w:rPr>
                <w:noProof/>
                <w:webHidden/>
              </w:rPr>
              <w:t>30</w:t>
            </w:r>
            <w:r>
              <w:rPr>
                <w:noProof/>
                <w:webHidden/>
              </w:rPr>
              <w:fldChar w:fldCharType="end"/>
            </w:r>
          </w:hyperlink>
        </w:p>
        <w:p w14:paraId="525B34E6" w14:textId="1E883355" w:rsidR="006852B5" w:rsidRDefault="006852B5">
          <w:pPr>
            <w:pStyle w:val="TOC1"/>
            <w:tabs>
              <w:tab w:val="right" w:leader="dot" w:pos="9869"/>
            </w:tabs>
            <w:rPr>
              <w:rFonts w:eastAsiaTheme="minorEastAsia" w:cstheme="minorBidi"/>
              <w:b w:val="0"/>
              <w:bCs w:val="0"/>
              <w:caps w:val="0"/>
              <w:noProof/>
              <w:color w:val="auto"/>
              <w:kern w:val="2"/>
              <w:sz w:val="24"/>
              <w:szCs w:val="24"/>
              <w14:ligatures w14:val="standardContextual"/>
            </w:rPr>
          </w:pPr>
          <w:hyperlink w:anchor="_Toc177384370" w:history="1">
            <w:r w:rsidRPr="00014375">
              <w:rPr>
                <w:rStyle w:val="Hyperlink"/>
                <w:noProof/>
              </w:rPr>
              <w:t>BIJLAGE F OVERZICHT AANSLUITINGEN EN MEETDATA</w:t>
            </w:r>
            <w:r>
              <w:rPr>
                <w:noProof/>
                <w:webHidden/>
              </w:rPr>
              <w:tab/>
            </w:r>
            <w:r>
              <w:rPr>
                <w:noProof/>
                <w:webHidden/>
              </w:rPr>
              <w:fldChar w:fldCharType="begin"/>
            </w:r>
            <w:r>
              <w:rPr>
                <w:noProof/>
                <w:webHidden/>
              </w:rPr>
              <w:instrText xml:space="preserve"> PAGEREF _Toc177384370 \h </w:instrText>
            </w:r>
            <w:r>
              <w:rPr>
                <w:noProof/>
                <w:webHidden/>
              </w:rPr>
            </w:r>
            <w:r>
              <w:rPr>
                <w:noProof/>
                <w:webHidden/>
              </w:rPr>
              <w:fldChar w:fldCharType="separate"/>
            </w:r>
            <w:r>
              <w:rPr>
                <w:noProof/>
                <w:webHidden/>
              </w:rPr>
              <w:t>31</w:t>
            </w:r>
            <w:r>
              <w:rPr>
                <w:noProof/>
                <w:webHidden/>
              </w:rPr>
              <w:fldChar w:fldCharType="end"/>
            </w:r>
          </w:hyperlink>
        </w:p>
        <w:p w14:paraId="10094F79" w14:textId="499DEFED" w:rsidR="006852B5" w:rsidRDefault="006852B5">
          <w:pPr>
            <w:pStyle w:val="TOC1"/>
            <w:tabs>
              <w:tab w:val="right" w:leader="dot" w:pos="9869"/>
            </w:tabs>
            <w:rPr>
              <w:rFonts w:eastAsiaTheme="minorEastAsia" w:cstheme="minorBidi"/>
              <w:b w:val="0"/>
              <w:bCs w:val="0"/>
              <w:caps w:val="0"/>
              <w:noProof/>
              <w:color w:val="auto"/>
              <w:kern w:val="2"/>
              <w:sz w:val="24"/>
              <w:szCs w:val="24"/>
              <w14:ligatures w14:val="standardContextual"/>
            </w:rPr>
          </w:pPr>
          <w:hyperlink w:anchor="_Toc177384371" w:history="1">
            <w:r w:rsidRPr="00014375">
              <w:rPr>
                <w:rStyle w:val="Hyperlink"/>
                <w:noProof/>
              </w:rPr>
              <w:t>BIJLAGE G VERKLARING GEEN RUSSISCHE BETROKKENHEID</w:t>
            </w:r>
            <w:r>
              <w:rPr>
                <w:noProof/>
                <w:webHidden/>
              </w:rPr>
              <w:tab/>
            </w:r>
            <w:r>
              <w:rPr>
                <w:noProof/>
                <w:webHidden/>
              </w:rPr>
              <w:fldChar w:fldCharType="begin"/>
            </w:r>
            <w:r>
              <w:rPr>
                <w:noProof/>
                <w:webHidden/>
              </w:rPr>
              <w:instrText xml:space="preserve"> PAGEREF _Toc177384371 \h </w:instrText>
            </w:r>
            <w:r>
              <w:rPr>
                <w:noProof/>
                <w:webHidden/>
              </w:rPr>
            </w:r>
            <w:r>
              <w:rPr>
                <w:noProof/>
                <w:webHidden/>
              </w:rPr>
              <w:fldChar w:fldCharType="separate"/>
            </w:r>
            <w:r>
              <w:rPr>
                <w:noProof/>
                <w:webHidden/>
              </w:rPr>
              <w:t>32</w:t>
            </w:r>
            <w:r>
              <w:rPr>
                <w:noProof/>
                <w:webHidden/>
              </w:rPr>
              <w:fldChar w:fldCharType="end"/>
            </w:r>
          </w:hyperlink>
        </w:p>
        <w:p w14:paraId="2CB30A59" w14:textId="3D2C42EA" w:rsidR="00F36640" w:rsidRPr="006852B5" w:rsidRDefault="00A56CF7" w:rsidP="006E029A">
          <w:r>
            <w:rPr>
              <w:b/>
              <w:bCs/>
              <w:noProof/>
            </w:rPr>
            <w:fldChar w:fldCharType="end"/>
          </w:r>
        </w:p>
      </w:sdtContent>
    </w:sdt>
    <w:p w14:paraId="3965E7AD" w14:textId="69563EC5" w:rsidR="009D0597" w:rsidRPr="00A56CF7" w:rsidRDefault="009D0597" w:rsidP="00A56CF7">
      <w:pPr>
        <w:pStyle w:val="Bijlagekop1Naktuinbouw"/>
      </w:pPr>
      <w:bookmarkStart w:id="0" w:name="_Toc177384317"/>
      <w:r w:rsidRPr="00A56CF7">
        <w:t>Hoofdstuk 1 Definities</w:t>
      </w:r>
      <w:bookmarkEnd w:id="0"/>
      <w:r w:rsidRPr="00A56CF7">
        <w:t xml:space="preserve"> </w:t>
      </w:r>
    </w:p>
    <w:p w14:paraId="57DC9B74" w14:textId="77777777" w:rsidR="009D0597" w:rsidRDefault="009D0597" w:rsidP="009D0597">
      <w:pPr>
        <w:pStyle w:val="Default"/>
        <w:rPr>
          <w:sz w:val="20"/>
          <w:szCs w:val="20"/>
        </w:rPr>
      </w:pPr>
    </w:p>
    <w:p w14:paraId="1575A4BA" w14:textId="77777777" w:rsidR="009D0597" w:rsidRDefault="009D0597" w:rsidP="009D0597">
      <w:pPr>
        <w:pStyle w:val="Default"/>
        <w:rPr>
          <w:sz w:val="20"/>
          <w:szCs w:val="20"/>
        </w:rPr>
      </w:pPr>
      <w:r>
        <w:rPr>
          <w:sz w:val="20"/>
          <w:szCs w:val="20"/>
        </w:rPr>
        <w:t xml:space="preserve">In dit Aanbestedingsdocument worden de navolgende begrippen met een beginhoofdletter geschreven. Onder deze begrippen wordt verstaan: </w:t>
      </w:r>
    </w:p>
    <w:p w14:paraId="7EE29FEC" w14:textId="77777777" w:rsidR="00A55D04" w:rsidRDefault="00A55D04" w:rsidP="009D0597">
      <w:pPr>
        <w:pStyle w:val="Default"/>
        <w:rPr>
          <w:b/>
          <w:bCs/>
          <w:sz w:val="20"/>
          <w:szCs w:val="20"/>
        </w:rPr>
      </w:pPr>
    </w:p>
    <w:p w14:paraId="5D3D34FB" w14:textId="4D24266A" w:rsidR="009D0597" w:rsidRDefault="009D0597" w:rsidP="009D0597">
      <w:pPr>
        <w:pStyle w:val="Default"/>
        <w:rPr>
          <w:sz w:val="20"/>
          <w:szCs w:val="20"/>
        </w:rPr>
      </w:pPr>
      <w:r>
        <w:rPr>
          <w:b/>
          <w:bCs/>
          <w:sz w:val="20"/>
          <w:szCs w:val="20"/>
        </w:rPr>
        <w:t xml:space="preserve">Aanbestedingsdocument </w:t>
      </w:r>
    </w:p>
    <w:p w14:paraId="102670FB" w14:textId="77777777" w:rsidR="009D0597" w:rsidRDefault="009D0597" w:rsidP="009D0597">
      <w:pPr>
        <w:pStyle w:val="Default"/>
        <w:rPr>
          <w:sz w:val="20"/>
          <w:szCs w:val="20"/>
        </w:rPr>
      </w:pPr>
      <w:r>
        <w:rPr>
          <w:sz w:val="20"/>
          <w:szCs w:val="20"/>
        </w:rPr>
        <w:t xml:space="preserve">Het document, inclusief alle bijlagen, waarin de informatie is opgenomen die relevant is voor het uitbrengen van een offerte voor de opdracht. </w:t>
      </w:r>
    </w:p>
    <w:p w14:paraId="3A75026A" w14:textId="77777777" w:rsidR="00A55D04" w:rsidRDefault="00A55D04" w:rsidP="009D0597">
      <w:pPr>
        <w:pStyle w:val="Default"/>
        <w:rPr>
          <w:b/>
          <w:bCs/>
          <w:sz w:val="20"/>
          <w:szCs w:val="20"/>
        </w:rPr>
      </w:pPr>
    </w:p>
    <w:p w14:paraId="2DC900F6" w14:textId="571E24C2" w:rsidR="009D0597" w:rsidRDefault="009D0597" w:rsidP="009D0597">
      <w:pPr>
        <w:pStyle w:val="Default"/>
        <w:rPr>
          <w:sz w:val="20"/>
          <w:szCs w:val="20"/>
        </w:rPr>
      </w:pPr>
      <w:r>
        <w:rPr>
          <w:b/>
          <w:bCs/>
          <w:sz w:val="20"/>
          <w:szCs w:val="20"/>
        </w:rPr>
        <w:t xml:space="preserve">Aw2012 </w:t>
      </w:r>
    </w:p>
    <w:p w14:paraId="1336A48D" w14:textId="77777777" w:rsidR="009D0597" w:rsidRDefault="009D0597" w:rsidP="009D0597">
      <w:pPr>
        <w:pStyle w:val="Default"/>
        <w:rPr>
          <w:sz w:val="20"/>
          <w:szCs w:val="20"/>
        </w:rPr>
      </w:pPr>
      <w:r>
        <w:rPr>
          <w:sz w:val="20"/>
          <w:szCs w:val="20"/>
        </w:rPr>
        <w:t xml:space="preserve">Wet van 1 november 2012, houdende nieuwe regels omtrent aanbestedingen (Aanbestedingswet 2012), gewijzigd op 1 juli 2016. </w:t>
      </w:r>
    </w:p>
    <w:p w14:paraId="7E102E68" w14:textId="77777777" w:rsidR="00A55D04" w:rsidRDefault="00A55D04" w:rsidP="009D0597">
      <w:pPr>
        <w:pStyle w:val="Default"/>
        <w:rPr>
          <w:b/>
          <w:bCs/>
          <w:sz w:val="20"/>
          <w:szCs w:val="20"/>
        </w:rPr>
      </w:pPr>
    </w:p>
    <w:p w14:paraId="32537E21" w14:textId="35EA717A" w:rsidR="009D0597" w:rsidRDefault="009D0597" w:rsidP="009D0597">
      <w:pPr>
        <w:pStyle w:val="Default"/>
        <w:rPr>
          <w:sz w:val="20"/>
          <w:szCs w:val="20"/>
        </w:rPr>
      </w:pPr>
      <w:r>
        <w:rPr>
          <w:b/>
          <w:bCs/>
          <w:sz w:val="20"/>
          <w:szCs w:val="20"/>
        </w:rPr>
        <w:t xml:space="preserve">Bijlage </w:t>
      </w:r>
    </w:p>
    <w:p w14:paraId="481A87B6" w14:textId="77777777" w:rsidR="009D0597" w:rsidRDefault="009D0597" w:rsidP="009D0597">
      <w:pPr>
        <w:pStyle w:val="Default"/>
        <w:rPr>
          <w:sz w:val="20"/>
          <w:szCs w:val="20"/>
        </w:rPr>
      </w:pPr>
      <w:r>
        <w:rPr>
          <w:sz w:val="20"/>
          <w:szCs w:val="20"/>
        </w:rPr>
        <w:t>Document dat in en/of bij het aanbestedingsdocument is gevoegd (</w:t>
      </w:r>
      <w:proofErr w:type="spellStart"/>
      <w:r>
        <w:rPr>
          <w:sz w:val="20"/>
          <w:szCs w:val="20"/>
        </w:rPr>
        <w:t>hardcopy</w:t>
      </w:r>
      <w:proofErr w:type="spellEnd"/>
      <w:r>
        <w:rPr>
          <w:sz w:val="20"/>
          <w:szCs w:val="20"/>
        </w:rPr>
        <w:t xml:space="preserve"> en/of digitaal). Een bijlage maakt integraal onderdeel uit van de aanbestedingsstukken. </w:t>
      </w:r>
    </w:p>
    <w:p w14:paraId="7131B628" w14:textId="77777777" w:rsidR="00A55D04" w:rsidRDefault="00A55D04" w:rsidP="009D0597">
      <w:pPr>
        <w:pStyle w:val="Default"/>
        <w:rPr>
          <w:b/>
          <w:bCs/>
          <w:sz w:val="20"/>
          <w:szCs w:val="20"/>
        </w:rPr>
      </w:pPr>
    </w:p>
    <w:p w14:paraId="3CD53526" w14:textId="4DD14ADC" w:rsidR="009D0597" w:rsidRDefault="009D0597" w:rsidP="009D0597">
      <w:pPr>
        <w:pStyle w:val="Default"/>
        <w:rPr>
          <w:sz w:val="20"/>
          <w:szCs w:val="20"/>
        </w:rPr>
      </w:pPr>
      <w:r>
        <w:rPr>
          <w:b/>
          <w:bCs/>
          <w:sz w:val="20"/>
          <w:szCs w:val="20"/>
        </w:rPr>
        <w:t xml:space="preserve">Geïnteresseerde </w:t>
      </w:r>
    </w:p>
    <w:p w14:paraId="5A64B916" w14:textId="77777777" w:rsidR="009D0597" w:rsidRDefault="009D0597" w:rsidP="009D0597">
      <w:pPr>
        <w:pStyle w:val="Default"/>
        <w:rPr>
          <w:sz w:val="20"/>
          <w:szCs w:val="20"/>
        </w:rPr>
      </w:pPr>
      <w:r>
        <w:rPr>
          <w:sz w:val="20"/>
          <w:szCs w:val="20"/>
        </w:rPr>
        <w:t xml:space="preserve">De Leverancier die in het kader van deze aanbesteding de aanbestedingsdocumenten heeft gedownload van </w:t>
      </w:r>
      <w:proofErr w:type="spellStart"/>
      <w:r>
        <w:rPr>
          <w:sz w:val="20"/>
          <w:szCs w:val="20"/>
        </w:rPr>
        <w:t>TenderNed</w:t>
      </w:r>
      <w:proofErr w:type="spellEnd"/>
      <w:r>
        <w:rPr>
          <w:sz w:val="20"/>
          <w:szCs w:val="20"/>
        </w:rPr>
        <w:t xml:space="preserve">. </w:t>
      </w:r>
    </w:p>
    <w:p w14:paraId="1DDBE4A2" w14:textId="77777777" w:rsidR="00A55D04" w:rsidRDefault="00A55D04" w:rsidP="009D0597">
      <w:pPr>
        <w:pStyle w:val="Default"/>
        <w:rPr>
          <w:b/>
          <w:bCs/>
          <w:sz w:val="20"/>
          <w:szCs w:val="20"/>
        </w:rPr>
      </w:pPr>
    </w:p>
    <w:p w14:paraId="651D695E" w14:textId="1B260D60" w:rsidR="009D0597" w:rsidRDefault="009D0597" w:rsidP="009D0597">
      <w:pPr>
        <w:pStyle w:val="Default"/>
        <w:rPr>
          <w:sz w:val="20"/>
          <w:szCs w:val="20"/>
        </w:rPr>
      </w:pPr>
      <w:r>
        <w:rPr>
          <w:b/>
          <w:bCs/>
          <w:sz w:val="20"/>
          <w:szCs w:val="20"/>
        </w:rPr>
        <w:t xml:space="preserve">Geschiktheidseis </w:t>
      </w:r>
    </w:p>
    <w:p w14:paraId="346015F6" w14:textId="77777777" w:rsidR="009D0597" w:rsidRDefault="009D0597" w:rsidP="009D0597">
      <w:pPr>
        <w:pStyle w:val="Default"/>
        <w:rPr>
          <w:sz w:val="20"/>
          <w:szCs w:val="20"/>
        </w:rPr>
      </w:pPr>
      <w:r>
        <w:rPr>
          <w:sz w:val="20"/>
          <w:szCs w:val="20"/>
        </w:rPr>
        <w:t xml:space="preserve">Een eis waaraan een Inschrijver moet voldoen om voor gunning in aanmerking te komen. </w:t>
      </w:r>
    </w:p>
    <w:p w14:paraId="5BC3457C" w14:textId="77777777" w:rsidR="00A55D04" w:rsidRDefault="00A55D04" w:rsidP="009D0597">
      <w:pPr>
        <w:pStyle w:val="Default"/>
        <w:rPr>
          <w:b/>
          <w:bCs/>
          <w:sz w:val="20"/>
          <w:szCs w:val="20"/>
        </w:rPr>
      </w:pPr>
    </w:p>
    <w:p w14:paraId="65375DE6" w14:textId="17DEDCA4" w:rsidR="009D0597" w:rsidRDefault="009D0597" w:rsidP="009D0597">
      <w:pPr>
        <w:pStyle w:val="Default"/>
        <w:rPr>
          <w:sz w:val="20"/>
          <w:szCs w:val="20"/>
        </w:rPr>
      </w:pPr>
      <w:r>
        <w:rPr>
          <w:b/>
          <w:bCs/>
          <w:sz w:val="20"/>
          <w:szCs w:val="20"/>
        </w:rPr>
        <w:t xml:space="preserve">GTS </w:t>
      </w:r>
    </w:p>
    <w:p w14:paraId="181A311A" w14:textId="77777777" w:rsidR="009D0597" w:rsidRDefault="009D0597" w:rsidP="009D0597">
      <w:pPr>
        <w:pStyle w:val="Default"/>
        <w:rPr>
          <w:sz w:val="20"/>
          <w:szCs w:val="20"/>
        </w:rPr>
      </w:pPr>
      <w:proofErr w:type="spellStart"/>
      <w:r>
        <w:rPr>
          <w:sz w:val="20"/>
          <w:szCs w:val="20"/>
        </w:rPr>
        <w:t>Gasunie</w:t>
      </w:r>
      <w:proofErr w:type="spellEnd"/>
      <w:r>
        <w:rPr>
          <w:sz w:val="20"/>
          <w:szCs w:val="20"/>
        </w:rPr>
        <w:t xml:space="preserve"> Transport Services B.V., de landelijke netbeheerder van het gasnet </w:t>
      </w:r>
    </w:p>
    <w:p w14:paraId="53E4B9F8" w14:textId="77777777" w:rsidR="00A55D04" w:rsidRDefault="00A55D04" w:rsidP="009D0597">
      <w:pPr>
        <w:pStyle w:val="Default"/>
        <w:rPr>
          <w:b/>
          <w:bCs/>
          <w:sz w:val="20"/>
          <w:szCs w:val="20"/>
        </w:rPr>
      </w:pPr>
    </w:p>
    <w:p w14:paraId="3FDA5F2E" w14:textId="6D4D91F1" w:rsidR="009D0597" w:rsidRDefault="009D0597" w:rsidP="009D0597">
      <w:pPr>
        <w:pStyle w:val="Default"/>
        <w:rPr>
          <w:sz w:val="20"/>
          <w:szCs w:val="20"/>
        </w:rPr>
      </w:pPr>
      <w:r>
        <w:rPr>
          <w:b/>
          <w:bCs/>
          <w:sz w:val="20"/>
          <w:szCs w:val="20"/>
        </w:rPr>
        <w:t xml:space="preserve">Gunningcriterium </w:t>
      </w:r>
    </w:p>
    <w:p w14:paraId="37822C0C" w14:textId="77777777" w:rsidR="009D0597" w:rsidRDefault="009D0597" w:rsidP="009D0597">
      <w:pPr>
        <w:pStyle w:val="Default"/>
        <w:rPr>
          <w:sz w:val="20"/>
          <w:szCs w:val="20"/>
        </w:rPr>
      </w:pPr>
      <w:r>
        <w:rPr>
          <w:sz w:val="20"/>
          <w:szCs w:val="20"/>
        </w:rPr>
        <w:t xml:space="preserve">Criterium op basis waarvan de Inschrijvingen worden beoordeeld om te bepalen welke Inschrijver voor gunning in aanmerking komt. </w:t>
      </w:r>
    </w:p>
    <w:p w14:paraId="056D6165" w14:textId="77777777" w:rsidR="00E47AC6" w:rsidRDefault="00E47AC6" w:rsidP="009D0597">
      <w:pPr>
        <w:pStyle w:val="Default"/>
        <w:rPr>
          <w:b/>
          <w:bCs/>
          <w:sz w:val="20"/>
          <w:szCs w:val="20"/>
        </w:rPr>
      </w:pPr>
    </w:p>
    <w:p w14:paraId="17E09504" w14:textId="5CC8262D" w:rsidR="009D0597" w:rsidRDefault="009D0597" w:rsidP="009D0597">
      <w:pPr>
        <w:pStyle w:val="Default"/>
        <w:rPr>
          <w:sz w:val="20"/>
          <w:szCs w:val="20"/>
        </w:rPr>
      </w:pPr>
      <w:r>
        <w:rPr>
          <w:b/>
          <w:bCs/>
          <w:sz w:val="20"/>
          <w:szCs w:val="20"/>
        </w:rPr>
        <w:t xml:space="preserve">ICIS Heren </w:t>
      </w:r>
    </w:p>
    <w:p w14:paraId="1DC166F7" w14:textId="77777777" w:rsidR="009D0597" w:rsidRDefault="009D0597" w:rsidP="009D0597">
      <w:pPr>
        <w:pStyle w:val="Default"/>
        <w:rPr>
          <w:sz w:val="20"/>
          <w:szCs w:val="20"/>
        </w:rPr>
      </w:pPr>
      <w:r>
        <w:rPr>
          <w:sz w:val="20"/>
          <w:szCs w:val="20"/>
        </w:rPr>
        <w:t xml:space="preserve">ICIS Heren is een organisatie die informatie verschaft over de ontwikkeling van commodityprijzen. </w:t>
      </w:r>
    </w:p>
    <w:p w14:paraId="7960BF8E" w14:textId="77777777" w:rsidR="00E47AC6" w:rsidRDefault="00E47AC6" w:rsidP="009D0597">
      <w:pPr>
        <w:pStyle w:val="Default"/>
        <w:rPr>
          <w:b/>
          <w:bCs/>
          <w:sz w:val="20"/>
          <w:szCs w:val="20"/>
        </w:rPr>
      </w:pPr>
    </w:p>
    <w:p w14:paraId="1F97C12A" w14:textId="503E1963" w:rsidR="009D0597" w:rsidRDefault="009D0597" w:rsidP="009D0597">
      <w:pPr>
        <w:pStyle w:val="Default"/>
        <w:rPr>
          <w:sz w:val="20"/>
          <w:szCs w:val="20"/>
        </w:rPr>
      </w:pPr>
      <w:r>
        <w:rPr>
          <w:b/>
          <w:bCs/>
          <w:sz w:val="20"/>
          <w:szCs w:val="20"/>
        </w:rPr>
        <w:t xml:space="preserve">Inschrijver </w:t>
      </w:r>
    </w:p>
    <w:p w14:paraId="1BDA1AE9" w14:textId="77777777" w:rsidR="009D0597" w:rsidRDefault="009D0597" w:rsidP="009D0597">
      <w:pPr>
        <w:pStyle w:val="Default"/>
        <w:rPr>
          <w:sz w:val="20"/>
          <w:szCs w:val="20"/>
        </w:rPr>
      </w:pPr>
      <w:r>
        <w:rPr>
          <w:sz w:val="20"/>
          <w:szCs w:val="20"/>
        </w:rPr>
        <w:t xml:space="preserve">Een natuurlijke of rechtspersoon die door middel van een Inschrijving aanbiedt de Opdracht uit te voeren. </w:t>
      </w:r>
    </w:p>
    <w:p w14:paraId="488C3445" w14:textId="77777777" w:rsidR="00E47AC6" w:rsidRDefault="00E47AC6" w:rsidP="009D0597">
      <w:pPr>
        <w:pStyle w:val="Default"/>
        <w:rPr>
          <w:b/>
          <w:bCs/>
          <w:sz w:val="20"/>
          <w:szCs w:val="20"/>
        </w:rPr>
      </w:pPr>
    </w:p>
    <w:p w14:paraId="19472E65" w14:textId="0FA1AD90" w:rsidR="009D0597" w:rsidRDefault="009D0597" w:rsidP="009D0597">
      <w:pPr>
        <w:pStyle w:val="Default"/>
        <w:rPr>
          <w:sz w:val="20"/>
          <w:szCs w:val="20"/>
        </w:rPr>
      </w:pPr>
      <w:r>
        <w:rPr>
          <w:b/>
          <w:bCs/>
          <w:sz w:val="20"/>
          <w:szCs w:val="20"/>
        </w:rPr>
        <w:t xml:space="preserve">Inschrijving </w:t>
      </w:r>
    </w:p>
    <w:p w14:paraId="5ACB92AF" w14:textId="77777777" w:rsidR="009D0597" w:rsidRDefault="009D0597" w:rsidP="009D0597">
      <w:pPr>
        <w:pStyle w:val="Default"/>
        <w:rPr>
          <w:sz w:val="20"/>
          <w:szCs w:val="20"/>
        </w:rPr>
      </w:pPr>
      <w:r>
        <w:rPr>
          <w:sz w:val="20"/>
          <w:szCs w:val="20"/>
        </w:rPr>
        <w:t xml:space="preserve">Een aanbieding om de Opdracht uit te voeren. </w:t>
      </w:r>
    </w:p>
    <w:p w14:paraId="2848F90D" w14:textId="77777777" w:rsidR="00E47AC6" w:rsidRDefault="00E47AC6" w:rsidP="009D0597">
      <w:pPr>
        <w:pStyle w:val="Default"/>
        <w:rPr>
          <w:b/>
          <w:bCs/>
          <w:sz w:val="20"/>
          <w:szCs w:val="20"/>
        </w:rPr>
      </w:pPr>
    </w:p>
    <w:p w14:paraId="4EC7340A" w14:textId="45BE156E" w:rsidR="009D0597" w:rsidRDefault="009D0597" w:rsidP="009D0597">
      <w:pPr>
        <w:pStyle w:val="Default"/>
        <w:rPr>
          <w:sz w:val="20"/>
          <w:szCs w:val="20"/>
        </w:rPr>
      </w:pPr>
      <w:r>
        <w:rPr>
          <w:b/>
          <w:bCs/>
          <w:sz w:val="20"/>
          <w:szCs w:val="20"/>
        </w:rPr>
        <w:t xml:space="preserve">Jaar </w:t>
      </w:r>
    </w:p>
    <w:p w14:paraId="4B24561F" w14:textId="77777777" w:rsidR="009D0597" w:rsidRDefault="009D0597" w:rsidP="009D0597">
      <w:pPr>
        <w:pStyle w:val="Default"/>
        <w:rPr>
          <w:sz w:val="20"/>
          <w:szCs w:val="20"/>
        </w:rPr>
      </w:pPr>
      <w:r>
        <w:rPr>
          <w:sz w:val="20"/>
          <w:szCs w:val="20"/>
        </w:rPr>
        <w:t xml:space="preserve">Aaneengesloten periode van twaalf (12) maanden. </w:t>
      </w:r>
    </w:p>
    <w:p w14:paraId="6587158C" w14:textId="77777777" w:rsidR="00E47AC6" w:rsidRDefault="00E47AC6" w:rsidP="009D0597">
      <w:pPr>
        <w:pStyle w:val="Default"/>
        <w:rPr>
          <w:b/>
          <w:bCs/>
          <w:sz w:val="20"/>
          <w:szCs w:val="20"/>
        </w:rPr>
      </w:pPr>
    </w:p>
    <w:p w14:paraId="4C08D215" w14:textId="12872445" w:rsidR="009D0597" w:rsidRDefault="009D0597" w:rsidP="009D0597">
      <w:pPr>
        <w:pStyle w:val="Default"/>
        <w:rPr>
          <w:sz w:val="20"/>
          <w:szCs w:val="20"/>
        </w:rPr>
      </w:pPr>
      <w:r>
        <w:rPr>
          <w:b/>
          <w:bCs/>
          <w:sz w:val="20"/>
          <w:szCs w:val="20"/>
        </w:rPr>
        <w:t xml:space="preserve">Nota van Inlichtingen </w:t>
      </w:r>
    </w:p>
    <w:p w14:paraId="09703BE9" w14:textId="77777777" w:rsidR="009D0597" w:rsidRDefault="009D0597" w:rsidP="009D0597">
      <w:pPr>
        <w:pStyle w:val="Default"/>
        <w:rPr>
          <w:sz w:val="20"/>
          <w:szCs w:val="20"/>
        </w:rPr>
      </w:pPr>
      <w:r>
        <w:rPr>
          <w:sz w:val="20"/>
          <w:szCs w:val="20"/>
        </w:rPr>
        <w:t xml:space="preserve">Document waarin de antwoorden op vragen van Inschrijvers zijn opgenomen, evenals eventuele wijzigingen van dit Aanbestedingsdocument en/of andere aanbestedingsdocumenten. De nota (’s) van inlichtingen maakt/maken onderdeel uit van dit Aanbestedingsdocument en prevaleert/prevaleren boven het overige deel van dit Aanbestedingsdocument en de daarbij behorende Bijlagen. </w:t>
      </w:r>
    </w:p>
    <w:p w14:paraId="1E2B8422" w14:textId="77777777" w:rsidR="00E47AC6" w:rsidRDefault="00E47AC6" w:rsidP="009D0597">
      <w:pPr>
        <w:pStyle w:val="Default"/>
        <w:rPr>
          <w:b/>
          <w:bCs/>
          <w:sz w:val="20"/>
          <w:szCs w:val="20"/>
        </w:rPr>
      </w:pPr>
    </w:p>
    <w:p w14:paraId="31B709AD" w14:textId="0A529BB1" w:rsidR="009D0597" w:rsidRDefault="009D0597" w:rsidP="009D0597">
      <w:pPr>
        <w:pStyle w:val="Default"/>
        <w:rPr>
          <w:sz w:val="20"/>
          <w:szCs w:val="20"/>
        </w:rPr>
      </w:pPr>
      <w:r>
        <w:rPr>
          <w:b/>
          <w:bCs/>
          <w:sz w:val="20"/>
          <w:szCs w:val="20"/>
        </w:rPr>
        <w:t xml:space="preserve">Opdracht </w:t>
      </w:r>
    </w:p>
    <w:p w14:paraId="55FAF5E2" w14:textId="77777777" w:rsidR="009D0597" w:rsidRDefault="009D0597" w:rsidP="009D0597">
      <w:pPr>
        <w:pStyle w:val="Default"/>
        <w:rPr>
          <w:sz w:val="20"/>
          <w:szCs w:val="20"/>
        </w:rPr>
      </w:pPr>
      <w:r>
        <w:rPr>
          <w:sz w:val="20"/>
          <w:szCs w:val="20"/>
        </w:rPr>
        <w:t xml:space="preserve">Het verzoek van Opdrachtgever tot de levering van duurzame elektriciteit en gecompenseerd gas. </w:t>
      </w:r>
    </w:p>
    <w:p w14:paraId="646936E6" w14:textId="77777777" w:rsidR="00E47AC6" w:rsidRDefault="00E47AC6" w:rsidP="009D0597">
      <w:pPr>
        <w:pStyle w:val="Default"/>
        <w:rPr>
          <w:b/>
          <w:bCs/>
          <w:sz w:val="20"/>
          <w:szCs w:val="20"/>
        </w:rPr>
      </w:pPr>
    </w:p>
    <w:p w14:paraId="17B7B63F" w14:textId="0678D3FD" w:rsidR="009D0597" w:rsidRDefault="009D0597" w:rsidP="009D0597">
      <w:pPr>
        <w:pStyle w:val="Default"/>
        <w:rPr>
          <w:sz w:val="20"/>
          <w:szCs w:val="20"/>
        </w:rPr>
      </w:pPr>
      <w:r>
        <w:rPr>
          <w:b/>
          <w:bCs/>
          <w:sz w:val="20"/>
          <w:szCs w:val="20"/>
        </w:rPr>
        <w:t xml:space="preserve">Opdrachtgever </w:t>
      </w:r>
    </w:p>
    <w:p w14:paraId="2F5E3874" w14:textId="7DD74BE0" w:rsidR="009D0597" w:rsidRDefault="009D0597" w:rsidP="009D0597">
      <w:pPr>
        <w:pStyle w:val="BasistekstNaktuinbouw"/>
        <w:rPr>
          <w:szCs w:val="20"/>
        </w:rPr>
      </w:pPr>
      <w:r>
        <w:rPr>
          <w:szCs w:val="20"/>
        </w:rPr>
        <w:t xml:space="preserve">Opdrachtgever is Stichting Nederlandse Algemene Kwaliteitsdienst Tuinbouw, handelsnaam Naktuinbouw, KvK: 41150707. </w:t>
      </w:r>
    </w:p>
    <w:p w14:paraId="4F52E149" w14:textId="77777777" w:rsidR="00E47AC6" w:rsidRDefault="00E47AC6" w:rsidP="009D0597">
      <w:pPr>
        <w:pStyle w:val="Default"/>
        <w:rPr>
          <w:b/>
          <w:bCs/>
          <w:sz w:val="20"/>
          <w:szCs w:val="20"/>
        </w:rPr>
      </w:pPr>
    </w:p>
    <w:p w14:paraId="709E5A0D" w14:textId="336BF2EB" w:rsidR="009D0597" w:rsidRDefault="009D0597" w:rsidP="009D0597">
      <w:pPr>
        <w:pStyle w:val="Default"/>
        <w:rPr>
          <w:sz w:val="20"/>
          <w:szCs w:val="20"/>
        </w:rPr>
      </w:pPr>
      <w:r>
        <w:rPr>
          <w:b/>
          <w:bCs/>
          <w:sz w:val="20"/>
          <w:szCs w:val="20"/>
        </w:rPr>
        <w:t xml:space="preserve">Opdrachtnemer </w:t>
      </w:r>
    </w:p>
    <w:p w14:paraId="05F19A10" w14:textId="77777777" w:rsidR="009D0597" w:rsidRDefault="009D0597" w:rsidP="009D0597">
      <w:pPr>
        <w:pStyle w:val="Default"/>
        <w:rPr>
          <w:sz w:val="20"/>
          <w:szCs w:val="20"/>
        </w:rPr>
      </w:pPr>
      <w:r>
        <w:rPr>
          <w:sz w:val="20"/>
          <w:szCs w:val="20"/>
        </w:rPr>
        <w:t xml:space="preserve">De Inschrijver aan wie de Opdracht wordt gegund. </w:t>
      </w:r>
    </w:p>
    <w:p w14:paraId="51918A1A" w14:textId="77777777" w:rsidR="00E47AC6" w:rsidRDefault="00E47AC6" w:rsidP="009D0597">
      <w:pPr>
        <w:pStyle w:val="Default"/>
        <w:rPr>
          <w:b/>
          <w:bCs/>
          <w:sz w:val="20"/>
          <w:szCs w:val="20"/>
        </w:rPr>
      </w:pPr>
    </w:p>
    <w:p w14:paraId="20B01CAD" w14:textId="39998509" w:rsidR="009D0597" w:rsidRDefault="009D0597" w:rsidP="009D0597">
      <w:pPr>
        <w:pStyle w:val="Default"/>
        <w:rPr>
          <w:sz w:val="20"/>
          <w:szCs w:val="20"/>
        </w:rPr>
      </w:pPr>
      <w:r>
        <w:rPr>
          <w:b/>
          <w:bCs/>
          <w:sz w:val="20"/>
          <w:szCs w:val="20"/>
        </w:rPr>
        <w:t xml:space="preserve">Overeenkomst </w:t>
      </w:r>
    </w:p>
    <w:p w14:paraId="1F48C98E" w14:textId="77777777" w:rsidR="009D0597" w:rsidRDefault="009D0597" w:rsidP="009D0597">
      <w:pPr>
        <w:pStyle w:val="Default"/>
        <w:rPr>
          <w:sz w:val="20"/>
          <w:szCs w:val="20"/>
        </w:rPr>
      </w:pPr>
      <w:r>
        <w:rPr>
          <w:sz w:val="20"/>
          <w:szCs w:val="20"/>
        </w:rPr>
        <w:t xml:space="preserve">De Overeenkomst die de Opdrachtgever in beginsel afsluit met de Inschrijver aan wie de Opdracht wordt gegund. </w:t>
      </w:r>
    </w:p>
    <w:p w14:paraId="49BEC883" w14:textId="77777777" w:rsidR="00345A67" w:rsidRDefault="00345A67" w:rsidP="009D0597">
      <w:pPr>
        <w:pStyle w:val="Default"/>
        <w:rPr>
          <w:b/>
          <w:bCs/>
          <w:sz w:val="20"/>
          <w:szCs w:val="20"/>
        </w:rPr>
      </w:pPr>
    </w:p>
    <w:p w14:paraId="4669029C" w14:textId="667C4DBA" w:rsidR="009D0597" w:rsidRDefault="009D0597" w:rsidP="009D0597">
      <w:pPr>
        <w:pStyle w:val="Default"/>
        <w:rPr>
          <w:sz w:val="20"/>
          <w:szCs w:val="20"/>
        </w:rPr>
      </w:pPr>
      <w:r>
        <w:rPr>
          <w:b/>
          <w:bCs/>
          <w:sz w:val="20"/>
          <w:szCs w:val="20"/>
        </w:rPr>
        <w:t xml:space="preserve">Standaardformulier </w:t>
      </w:r>
    </w:p>
    <w:p w14:paraId="4595F316" w14:textId="77777777" w:rsidR="009D0597" w:rsidRDefault="009D0597" w:rsidP="009D0597">
      <w:pPr>
        <w:pStyle w:val="Default"/>
        <w:rPr>
          <w:sz w:val="20"/>
          <w:szCs w:val="20"/>
        </w:rPr>
      </w:pPr>
      <w:r>
        <w:rPr>
          <w:sz w:val="20"/>
          <w:szCs w:val="20"/>
        </w:rPr>
        <w:t xml:space="preserve">Formulier in de vorm van een verplicht voorgeschreven opmaak behorende bij dit Aanbestedingsdocument, in te vullen door een Inschrijver. </w:t>
      </w:r>
    </w:p>
    <w:p w14:paraId="42C12C10" w14:textId="77777777" w:rsidR="00345A67" w:rsidRDefault="00345A67" w:rsidP="009D0597">
      <w:pPr>
        <w:pStyle w:val="Default"/>
        <w:rPr>
          <w:b/>
          <w:bCs/>
          <w:sz w:val="20"/>
          <w:szCs w:val="20"/>
        </w:rPr>
      </w:pPr>
    </w:p>
    <w:p w14:paraId="249B79B9" w14:textId="371F31AB" w:rsidR="009D0597" w:rsidRDefault="009D0597" w:rsidP="009D0597">
      <w:pPr>
        <w:pStyle w:val="Default"/>
        <w:rPr>
          <w:sz w:val="20"/>
          <w:szCs w:val="20"/>
        </w:rPr>
      </w:pPr>
      <w:r>
        <w:rPr>
          <w:b/>
          <w:bCs/>
          <w:sz w:val="20"/>
          <w:szCs w:val="20"/>
        </w:rPr>
        <w:t xml:space="preserve">Uitsluitingsgrond </w:t>
      </w:r>
    </w:p>
    <w:p w14:paraId="7B9962CE" w14:textId="77777777" w:rsidR="009D0597" w:rsidRDefault="009D0597" w:rsidP="009D0597">
      <w:pPr>
        <w:pStyle w:val="Default"/>
        <w:rPr>
          <w:sz w:val="20"/>
          <w:szCs w:val="20"/>
        </w:rPr>
      </w:pPr>
      <w:r>
        <w:rPr>
          <w:sz w:val="20"/>
          <w:szCs w:val="20"/>
        </w:rPr>
        <w:t xml:space="preserve">Omstandigheid die de (persoon van de) inschrijver betreft en in het algemeen uitsluiting van deelname aan de aanbesteding rechtvaardigt. </w:t>
      </w:r>
    </w:p>
    <w:p w14:paraId="0BC46347" w14:textId="77777777" w:rsidR="00345A67" w:rsidRDefault="00345A67" w:rsidP="009D0597">
      <w:pPr>
        <w:pStyle w:val="Default"/>
        <w:rPr>
          <w:b/>
          <w:bCs/>
          <w:sz w:val="20"/>
          <w:szCs w:val="20"/>
        </w:rPr>
      </w:pPr>
    </w:p>
    <w:p w14:paraId="4670664E" w14:textId="07C42B79" w:rsidR="009D0597" w:rsidRDefault="009D0597" w:rsidP="009D0597">
      <w:pPr>
        <w:pStyle w:val="Default"/>
        <w:rPr>
          <w:sz w:val="20"/>
          <w:szCs w:val="20"/>
        </w:rPr>
      </w:pPr>
      <w:r>
        <w:rPr>
          <w:b/>
          <w:bCs/>
          <w:sz w:val="20"/>
          <w:szCs w:val="20"/>
        </w:rPr>
        <w:t xml:space="preserve">Uniform Aanbestedingsdocument (UEA) </w:t>
      </w:r>
    </w:p>
    <w:p w14:paraId="6111A6B6" w14:textId="77777777" w:rsidR="009D0597" w:rsidRDefault="009D0597" w:rsidP="009D0597">
      <w:pPr>
        <w:pStyle w:val="Default"/>
        <w:rPr>
          <w:sz w:val="20"/>
          <w:szCs w:val="20"/>
        </w:rPr>
      </w:pPr>
      <w:r>
        <w:rPr>
          <w:sz w:val="20"/>
          <w:szCs w:val="20"/>
        </w:rPr>
        <w:t xml:space="preserve">Het Uniform Europees Aanbestedingsdocument (UEA), een verklaring als bedoeld in artikel 2.84 eerste lid AW en artikel 2.85 eerste lid AW, bij de Aanbestedingsleidraad gevoegd als bijlage B. </w:t>
      </w:r>
    </w:p>
    <w:p w14:paraId="712755C4" w14:textId="7D356EED" w:rsidR="009D0597" w:rsidRDefault="009D0597" w:rsidP="009D0597">
      <w:pPr>
        <w:pStyle w:val="BasistekstNaktuinbouw"/>
        <w:rPr>
          <w:szCs w:val="20"/>
        </w:rPr>
      </w:pPr>
      <w:r>
        <w:rPr>
          <w:szCs w:val="20"/>
        </w:rPr>
        <w:t xml:space="preserve">In de inschrijvingsfase wordt gesproken over een Inschrijver en in de contractuele fase over een Opdrachtnemer. </w:t>
      </w:r>
    </w:p>
    <w:p w14:paraId="27C6BC6A" w14:textId="77777777" w:rsidR="009D0597" w:rsidRDefault="009D0597" w:rsidP="009D0597">
      <w:pPr>
        <w:pStyle w:val="BasistekstNaktuinbouw"/>
        <w:rPr>
          <w:szCs w:val="20"/>
        </w:rPr>
      </w:pPr>
    </w:p>
    <w:p w14:paraId="6D6DF0DA" w14:textId="2DBDBF87" w:rsidR="009D0597" w:rsidRDefault="009D0597">
      <w:pPr>
        <w:rPr>
          <w:szCs w:val="20"/>
        </w:rPr>
      </w:pPr>
      <w:r>
        <w:rPr>
          <w:szCs w:val="20"/>
        </w:rPr>
        <w:br w:type="page"/>
      </w:r>
    </w:p>
    <w:p w14:paraId="1B5F88E9" w14:textId="77777777" w:rsidR="009D0597" w:rsidRDefault="009D0597" w:rsidP="00A56CF7">
      <w:pPr>
        <w:pStyle w:val="Bijlagekop1Naktuinbouw"/>
      </w:pPr>
      <w:bookmarkStart w:id="1" w:name="_Toc177384318"/>
      <w:r>
        <w:t>Hoofdstuk 2 Inleiding</w:t>
      </w:r>
      <w:bookmarkEnd w:id="1"/>
      <w:r>
        <w:t xml:space="preserve"> </w:t>
      </w:r>
    </w:p>
    <w:p w14:paraId="01DE3212" w14:textId="77777777" w:rsidR="00345A67" w:rsidRDefault="00345A67" w:rsidP="009D0597">
      <w:pPr>
        <w:pStyle w:val="Default"/>
        <w:rPr>
          <w:sz w:val="20"/>
          <w:szCs w:val="20"/>
        </w:rPr>
      </w:pPr>
    </w:p>
    <w:p w14:paraId="3B14248B" w14:textId="77777777" w:rsidR="009D0597" w:rsidRPr="00A56CF7" w:rsidRDefault="009D0597" w:rsidP="006E029A">
      <w:pPr>
        <w:pStyle w:val="Heading2"/>
      </w:pPr>
      <w:bookmarkStart w:id="2" w:name="_Toc177384319"/>
      <w:r w:rsidRPr="00A56CF7">
        <w:t>2.1 Algemeen</w:t>
      </w:r>
      <w:bookmarkEnd w:id="2"/>
      <w:r w:rsidRPr="00A56CF7">
        <w:t xml:space="preserve"> </w:t>
      </w:r>
    </w:p>
    <w:p w14:paraId="72D286B8" w14:textId="77777777" w:rsidR="006E029A" w:rsidRDefault="006E029A" w:rsidP="009D0597">
      <w:pPr>
        <w:pStyle w:val="Default"/>
        <w:rPr>
          <w:sz w:val="20"/>
          <w:szCs w:val="20"/>
        </w:rPr>
      </w:pPr>
    </w:p>
    <w:p w14:paraId="0ECAB06E" w14:textId="7169619C" w:rsidR="009D0597" w:rsidRDefault="009D0597" w:rsidP="009D0597">
      <w:pPr>
        <w:pStyle w:val="Default"/>
        <w:rPr>
          <w:sz w:val="20"/>
          <w:szCs w:val="20"/>
        </w:rPr>
      </w:pPr>
      <w:r>
        <w:rPr>
          <w:sz w:val="20"/>
          <w:szCs w:val="20"/>
        </w:rPr>
        <w:t xml:space="preserve">Dit Aanbestedingsdocument betreft de offerteaanvraag voor de levering van duurzame elektriciteit en gecompenseerd gas ten behoeve van Naktuinbouw, hierna te noemen Opdrachtgever. In dit document staat onder meer informatie over de wijze van aanbieden, de procedure, de uitsluitingsgronden, de geschiktheidseisen en het gunningscriterium. </w:t>
      </w:r>
    </w:p>
    <w:p w14:paraId="5CEFD0DC" w14:textId="77777777" w:rsidR="00B52100" w:rsidRDefault="00B52100" w:rsidP="009D0597">
      <w:pPr>
        <w:pStyle w:val="Default"/>
        <w:rPr>
          <w:sz w:val="20"/>
          <w:szCs w:val="20"/>
        </w:rPr>
      </w:pPr>
    </w:p>
    <w:p w14:paraId="10DF2DD3" w14:textId="6D186BE3" w:rsidR="009D0597" w:rsidRDefault="009D0597" w:rsidP="009D0597">
      <w:pPr>
        <w:pStyle w:val="Default"/>
        <w:rPr>
          <w:sz w:val="20"/>
          <w:szCs w:val="20"/>
        </w:rPr>
      </w:pPr>
      <w:r>
        <w:rPr>
          <w:sz w:val="20"/>
          <w:szCs w:val="20"/>
        </w:rPr>
        <w:t>Het doel van deze aanbesteding is te komen tot een Overeenkomst met één Opdrachtnemer voor de levering van duurzame elektriciteit en gecompenseerd gas voor de leveringsjaren 202</w:t>
      </w:r>
      <w:r w:rsidR="004F396F">
        <w:rPr>
          <w:sz w:val="20"/>
          <w:szCs w:val="20"/>
        </w:rPr>
        <w:t>5</w:t>
      </w:r>
      <w:r>
        <w:rPr>
          <w:sz w:val="20"/>
          <w:szCs w:val="20"/>
        </w:rPr>
        <w:t>, 202</w:t>
      </w:r>
      <w:r w:rsidR="004F396F">
        <w:rPr>
          <w:sz w:val="20"/>
          <w:szCs w:val="20"/>
        </w:rPr>
        <w:t>6</w:t>
      </w:r>
      <w:r>
        <w:rPr>
          <w:sz w:val="20"/>
          <w:szCs w:val="20"/>
        </w:rPr>
        <w:t xml:space="preserve"> en 202</w:t>
      </w:r>
      <w:r w:rsidR="004F396F">
        <w:rPr>
          <w:sz w:val="20"/>
          <w:szCs w:val="20"/>
        </w:rPr>
        <w:t>7</w:t>
      </w:r>
      <w:r>
        <w:rPr>
          <w:sz w:val="20"/>
          <w:szCs w:val="20"/>
        </w:rPr>
        <w:t xml:space="preserve">. De beoogde Overeenkomst bevat tevens een wederzijdse optie tot verlenging van de leveringsovereenkomst met </w:t>
      </w:r>
      <w:r w:rsidR="00345A67">
        <w:rPr>
          <w:sz w:val="20"/>
          <w:szCs w:val="20"/>
        </w:rPr>
        <w:t>3</w:t>
      </w:r>
      <w:r>
        <w:rPr>
          <w:sz w:val="20"/>
          <w:szCs w:val="20"/>
        </w:rPr>
        <w:t xml:space="preserve"> maal 1 jaar. </w:t>
      </w:r>
    </w:p>
    <w:p w14:paraId="0E31FE76" w14:textId="77777777" w:rsidR="00345A67" w:rsidRDefault="00345A67" w:rsidP="006E029A">
      <w:pPr>
        <w:pStyle w:val="Heading2"/>
      </w:pPr>
    </w:p>
    <w:p w14:paraId="7DCEBA93" w14:textId="77777777" w:rsidR="00B52100" w:rsidRPr="00B52100" w:rsidRDefault="00B52100" w:rsidP="00B52100">
      <w:pPr>
        <w:pStyle w:val="BasistekstNaktuinbouw"/>
      </w:pPr>
    </w:p>
    <w:p w14:paraId="289956D2" w14:textId="77777777" w:rsidR="009D0597" w:rsidRPr="006E029A" w:rsidRDefault="009D0597" w:rsidP="006E029A">
      <w:pPr>
        <w:pStyle w:val="Heading2"/>
      </w:pPr>
      <w:bookmarkStart w:id="3" w:name="_Toc177384320"/>
      <w:r w:rsidRPr="006E029A">
        <w:t>2.2 Beschrijving Opdrachtgever</w:t>
      </w:r>
      <w:bookmarkEnd w:id="3"/>
      <w:r w:rsidRPr="006E029A">
        <w:t xml:space="preserve"> </w:t>
      </w:r>
    </w:p>
    <w:p w14:paraId="430C6B56" w14:textId="77777777" w:rsidR="007D6E15" w:rsidRDefault="007D6E15" w:rsidP="009D0597">
      <w:pPr>
        <w:pStyle w:val="Default"/>
        <w:rPr>
          <w:sz w:val="20"/>
          <w:szCs w:val="20"/>
        </w:rPr>
      </w:pPr>
    </w:p>
    <w:p w14:paraId="68E6526E" w14:textId="589842B8" w:rsidR="007D6E15" w:rsidRDefault="00EA1333" w:rsidP="009D0597">
      <w:pPr>
        <w:pStyle w:val="Default"/>
        <w:rPr>
          <w:sz w:val="20"/>
          <w:szCs w:val="20"/>
        </w:rPr>
      </w:pPr>
      <w:r w:rsidRPr="00EA1333">
        <w:rPr>
          <w:sz w:val="20"/>
          <w:szCs w:val="20"/>
        </w:rPr>
        <w:t xml:space="preserve">Opdrachtgever bewaakt en bevordert de kwaliteit van producten, processen en ketens in de tuinbouw. De focus ligt op plantmateriaal. Opdrachtgever is een zelfstandig bestuursorgaan (ZBO) en staat onder toezicht van het Ministerie van Landbouw, Visserij, Voedselzekerheid en Natuur (LVVN). Voor meer informatie over Opdrachtgever ga naar: www.naktuinbouw.nl </w:t>
      </w:r>
    </w:p>
    <w:p w14:paraId="57F3D0C2" w14:textId="77777777" w:rsidR="00B52100" w:rsidRDefault="00B52100" w:rsidP="009D0597">
      <w:pPr>
        <w:pStyle w:val="Default"/>
        <w:rPr>
          <w:sz w:val="20"/>
          <w:szCs w:val="20"/>
        </w:rPr>
      </w:pPr>
    </w:p>
    <w:p w14:paraId="71D47DBA" w14:textId="77777777" w:rsidR="009D0597" w:rsidRDefault="009D0597" w:rsidP="006E029A">
      <w:pPr>
        <w:pStyle w:val="Heading2"/>
      </w:pPr>
      <w:bookmarkStart w:id="4" w:name="_Toc177384321"/>
      <w:r>
        <w:t>2.3 Aanbestedingsprocedure</w:t>
      </w:r>
      <w:bookmarkEnd w:id="4"/>
      <w:r>
        <w:t xml:space="preserve"> </w:t>
      </w:r>
    </w:p>
    <w:p w14:paraId="0AE3119D" w14:textId="77777777" w:rsidR="006E029A" w:rsidRDefault="006E029A" w:rsidP="009D0597">
      <w:pPr>
        <w:pStyle w:val="Default"/>
        <w:rPr>
          <w:sz w:val="20"/>
          <w:szCs w:val="20"/>
        </w:rPr>
      </w:pPr>
    </w:p>
    <w:p w14:paraId="7FE837D6" w14:textId="11873403" w:rsidR="009D0597" w:rsidRDefault="009D0597" w:rsidP="009D0597">
      <w:pPr>
        <w:pStyle w:val="Default"/>
        <w:rPr>
          <w:sz w:val="20"/>
          <w:szCs w:val="20"/>
        </w:rPr>
      </w:pPr>
      <w:r>
        <w:rPr>
          <w:sz w:val="20"/>
          <w:szCs w:val="20"/>
        </w:rPr>
        <w:t>De aanbesteding geschiedt op basis van de algemene Europese Richtlijn 2004/18/EG die per 1 april 2013 in de Nederlandse wetgeving is geïmplementeerd door middel van de Aanbestedingswet van 1 november 2012, houdende nieuwe regels omtrent aanbestedingen op 8 november 2012 gepubliceerd in het Staatsblad nummer 542, hierna te noemen “</w:t>
      </w:r>
      <w:proofErr w:type="spellStart"/>
      <w:r>
        <w:rPr>
          <w:sz w:val="20"/>
          <w:szCs w:val="20"/>
        </w:rPr>
        <w:t>Aw</w:t>
      </w:r>
      <w:proofErr w:type="spellEnd"/>
      <w:r>
        <w:rPr>
          <w:sz w:val="20"/>
          <w:szCs w:val="20"/>
        </w:rPr>
        <w:t xml:space="preserve"> 2012”, gewijzigd per 1 juli 2016. De aanbestedingsprocedure welke van toepassing is op de onderhavige aanbesteding is de </w:t>
      </w:r>
      <w:r>
        <w:rPr>
          <w:b/>
          <w:bCs/>
          <w:sz w:val="20"/>
          <w:szCs w:val="20"/>
        </w:rPr>
        <w:t>Europese openbare procedure</w:t>
      </w:r>
      <w:r>
        <w:rPr>
          <w:sz w:val="20"/>
          <w:szCs w:val="20"/>
        </w:rPr>
        <w:t xml:space="preserve">. Het verloop van de aanbestedingsprocedure is in hoofdstuk 3 nader uitgewerkt. </w:t>
      </w:r>
    </w:p>
    <w:p w14:paraId="0508A578" w14:textId="77777777" w:rsidR="00127A11" w:rsidRDefault="00127A11" w:rsidP="009D0597">
      <w:pPr>
        <w:pStyle w:val="Default"/>
        <w:rPr>
          <w:sz w:val="20"/>
          <w:szCs w:val="20"/>
        </w:rPr>
      </w:pPr>
    </w:p>
    <w:p w14:paraId="0AB302E8" w14:textId="5B401436" w:rsidR="009D0597" w:rsidRDefault="009D0597" w:rsidP="009D0597">
      <w:pPr>
        <w:pStyle w:val="Default"/>
        <w:rPr>
          <w:sz w:val="20"/>
          <w:szCs w:val="20"/>
        </w:rPr>
      </w:pPr>
      <w:r>
        <w:rPr>
          <w:sz w:val="20"/>
          <w:szCs w:val="20"/>
        </w:rPr>
        <w:t xml:space="preserve">Opdrachtgever heeft in verband hiermee de opdracht </w:t>
      </w:r>
      <w:r w:rsidR="00127A11">
        <w:rPr>
          <w:sz w:val="20"/>
          <w:szCs w:val="20"/>
        </w:rPr>
        <w:t>ge</w:t>
      </w:r>
      <w:r>
        <w:rPr>
          <w:sz w:val="20"/>
          <w:szCs w:val="20"/>
        </w:rPr>
        <w:t xml:space="preserve">publiceerd via de website www.tenderned.nl. Alle voor Inschrijving benodigde aanbestedingsstukken worden via www.tenderned.nl ter beschikking gesteld. </w:t>
      </w:r>
    </w:p>
    <w:p w14:paraId="6D1240FE" w14:textId="77777777" w:rsidR="00127A11" w:rsidRDefault="00127A11" w:rsidP="009D0597">
      <w:pPr>
        <w:pStyle w:val="Default"/>
        <w:rPr>
          <w:sz w:val="20"/>
          <w:szCs w:val="20"/>
        </w:rPr>
      </w:pPr>
    </w:p>
    <w:p w14:paraId="2B652071" w14:textId="77777777" w:rsidR="00E01199" w:rsidRDefault="009D0597" w:rsidP="009D0597">
      <w:pPr>
        <w:pStyle w:val="Default"/>
        <w:rPr>
          <w:sz w:val="20"/>
          <w:szCs w:val="20"/>
        </w:rPr>
      </w:pPr>
      <w:r>
        <w:rPr>
          <w:sz w:val="20"/>
          <w:szCs w:val="20"/>
        </w:rPr>
        <w:t xml:space="preserve">Gunning vindt plaats op basis van het gunningcriterium </w:t>
      </w:r>
      <w:r>
        <w:rPr>
          <w:b/>
          <w:bCs/>
          <w:sz w:val="20"/>
          <w:szCs w:val="20"/>
        </w:rPr>
        <w:t>'Laagste prijs'</w:t>
      </w:r>
      <w:r>
        <w:rPr>
          <w:sz w:val="20"/>
          <w:szCs w:val="20"/>
        </w:rPr>
        <w:t xml:space="preserve">. Elektriciteit en gas zijn homogene producten, er zit geen verschil in de geleverde kwaliteit van elektriciteit of gas van de ene aanbieder ten opzichte van de andere. </w:t>
      </w:r>
    </w:p>
    <w:p w14:paraId="79DF59B5" w14:textId="77777777" w:rsidR="00E01199" w:rsidRDefault="00E01199" w:rsidP="009D0597">
      <w:pPr>
        <w:pStyle w:val="Default"/>
        <w:rPr>
          <w:sz w:val="20"/>
          <w:szCs w:val="20"/>
        </w:rPr>
      </w:pPr>
    </w:p>
    <w:p w14:paraId="108342FE" w14:textId="619A5C9A" w:rsidR="009D0597" w:rsidRDefault="009D0597" w:rsidP="009D0597">
      <w:pPr>
        <w:pStyle w:val="Default"/>
        <w:rPr>
          <w:sz w:val="20"/>
          <w:szCs w:val="20"/>
        </w:rPr>
      </w:pPr>
      <w:r>
        <w:rPr>
          <w:sz w:val="20"/>
          <w:szCs w:val="20"/>
        </w:rPr>
        <w:t xml:space="preserve">Daarnaast ligt er veel vast in de Elektriciteits- en gaswet en zijn de belangrijkste kwalitatieve zaken ten aanzien van duurzaamheid en facturering verwerkt in het programma van eisen. Hierdoor is naast de prijs geen onderscheid mogelijk tussen Inschrijvers. Het gunningcriterium is verder uitgewerkt in hoofdstuk 5. </w:t>
      </w:r>
    </w:p>
    <w:p w14:paraId="16ADD368" w14:textId="77777777" w:rsidR="009D0597" w:rsidRDefault="009D0597" w:rsidP="009D0597">
      <w:pPr>
        <w:pStyle w:val="Default"/>
        <w:rPr>
          <w:sz w:val="20"/>
          <w:szCs w:val="20"/>
        </w:rPr>
      </w:pPr>
      <w:r>
        <w:rPr>
          <w:sz w:val="20"/>
          <w:szCs w:val="20"/>
        </w:rPr>
        <w:t xml:space="preserve">Door het relatief beperkte volume van beide producten is er geen sprake van een indeling in percelen. </w:t>
      </w:r>
    </w:p>
    <w:p w14:paraId="672C06DF" w14:textId="77777777" w:rsidR="00E01199" w:rsidRDefault="00E01199" w:rsidP="009D0597">
      <w:pPr>
        <w:pStyle w:val="Default"/>
        <w:rPr>
          <w:sz w:val="20"/>
          <w:szCs w:val="20"/>
        </w:rPr>
      </w:pPr>
    </w:p>
    <w:p w14:paraId="0049A461" w14:textId="77777777" w:rsidR="00B52100" w:rsidRDefault="00B52100" w:rsidP="009D0597">
      <w:pPr>
        <w:pStyle w:val="Default"/>
        <w:rPr>
          <w:sz w:val="20"/>
          <w:szCs w:val="20"/>
        </w:rPr>
      </w:pPr>
    </w:p>
    <w:p w14:paraId="2593FB0C" w14:textId="77777777" w:rsidR="009D0597" w:rsidRDefault="009D0597" w:rsidP="006E029A">
      <w:pPr>
        <w:pStyle w:val="Heading2"/>
      </w:pPr>
      <w:bookmarkStart w:id="5" w:name="_Toc177384322"/>
      <w:r>
        <w:t>2.4 Inhoud en vorm van de opdracht op hoofdlijnen</w:t>
      </w:r>
      <w:bookmarkEnd w:id="5"/>
      <w:r>
        <w:t xml:space="preserve"> </w:t>
      </w:r>
    </w:p>
    <w:p w14:paraId="51C166BF" w14:textId="77777777" w:rsidR="006E029A" w:rsidRDefault="006E029A" w:rsidP="009D0597">
      <w:pPr>
        <w:pStyle w:val="BasistekstNaktuinbouw"/>
        <w:rPr>
          <w:szCs w:val="20"/>
        </w:rPr>
      </w:pPr>
    </w:p>
    <w:p w14:paraId="636959E9" w14:textId="1275F194" w:rsidR="009D0597" w:rsidRDefault="009D0597" w:rsidP="009D0597">
      <w:pPr>
        <w:pStyle w:val="BasistekstNaktuinbouw"/>
        <w:rPr>
          <w:szCs w:val="20"/>
        </w:rPr>
      </w:pPr>
      <w:r>
        <w:rPr>
          <w:szCs w:val="20"/>
        </w:rPr>
        <w:t xml:space="preserve">De Opdracht bestaat uit het leveren van duurzame elektriciteit en gas aan Opdrachtgever. Onderstaand treft u een indicatie aan van het volume: </w:t>
      </w:r>
    </w:p>
    <w:p w14:paraId="68392A25" w14:textId="77777777" w:rsidR="006C5A37" w:rsidRDefault="006C5A37" w:rsidP="006C5A37">
      <w:pPr>
        <w:pStyle w:val="Default"/>
        <w:rPr>
          <w:color w:val="auto"/>
        </w:rPr>
      </w:pPr>
    </w:p>
    <w:tbl>
      <w:tblPr>
        <w:tblStyle w:val="TableGrid"/>
        <w:tblW w:w="0" w:type="auto"/>
        <w:tblLook w:val="04A0" w:firstRow="1" w:lastRow="0" w:firstColumn="1" w:lastColumn="0" w:noHBand="0" w:noVBand="1"/>
      </w:tblPr>
      <w:tblGrid>
        <w:gridCol w:w="2143"/>
        <w:gridCol w:w="2144"/>
        <w:gridCol w:w="2144"/>
      </w:tblGrid>
      <w:tr w:rsidR="00B52100" w14:paraId="486031DB" w14:textId="77777777" w:rsidTr="00B52100">
        <w:trPr>
          <w:trHeight w:val="277"/>
        </w:trPr>
        <w:tc>
          <w:tcPr>
            <w:tcW w:w="2143" w:type="dxa"/>
          </w:tcPr>
          <w:p w14:paraId="1763B14A" w14:textId="77777777" w:rsidR="00B52100" w:rsidRPr="0082048C" w:rsidRDefault="00B52100" w:rsidP="006C5A37">
            <w:pPr>
              <w:pStyle w:val="Default"/>
              <w:rPr>
                <w:color w:val="auto"/>
                <w:sz w:val="20"/>
                <w:szCs w:val="20"/>
              </w:rPr>
            </w:pPr>
          </w:p>
        </w:tc>
        <w:tc>
          <w:tcPr>
            <w:tcW w:w="2144" w:type="dxa"/>
          </w:tcPr>
          <w:p w14:paraId="66951628" w14:textId="38F76699" w:rsidR="00B52100" w:rsidRPr="0082048C" w:rsidRDefault="00B52100" w:rsidP="006C5A37">
            <w:pPr>
              <w:pStyle w:val="Default"/>
              <w:rPr>
                <w:color w:val="auto"/>
                <w:sz w:val="20"/>
                <w:szCs w:val="20"/>
              </w:rPr>
            </w:pPr>
            <w:r w:rsidRPr="0082048C">
              <w:rPr>
                <w:color w:val="auto"/>
                <w:sz w:val="20"/>
                <w:szCs w:val="20"/>
              </w:rPr>
              <w:t>Jaarvolume</w:t>
            </w:r>
          </w:p>
        </w:tc>
        <w:tc>
          <w:tcPr>
            <w:tcW w:w="2144" w:type="dxa"/>
          </w:tcPr>
          <w:p w14:paraId="007FF82B" w14:textId="4A4CAF01" w:rsidR="00B52100" w:rsidRPr="0082048C" w:rsidRDefault="00B52100" w:rsidP="006C5A37">
            <w:pPr>
              <w:pStyle w:val="Default"/>
              <w:rPr>
                <w:color w:val="auto"/>
                <w:sz w:val="20"/>
                <w:szCs w:val="20"/>
              </w:rPr>
            </w:pPr>
            <w:r w:rsidRPr="0082048C">
              <w:rPr>
                <w:color w:val="auto"/>
                <w:sz w:val="20"/>
                <w:szCs w:val="20"/>
              </w:rPr>
              <w:t>Aantal aansluitingen</w:t>
            </w:r>
          </w:p>
        </w:tc>
      </w:tr>
      <w:tr w:rsidR="00B52100" w14:paraId="7CF25707" w14:textId="77777777" w:rsidTr="00B52100">
        <w:trPr>
          <w:trHeight w:val="293"/>
        </w:trPr>
        <w:tc>
          <w:tcPr>
            <w:tcW w:w="2143" w:type="dxa"/>
          </w:tcPr>
          <w:p w14:paraId="2D658D28" w14:textId="4F1DE42A" w:rsidR="00B52100" w:rsidRPr="0082048C" w:rsidRDefault="00B52100" w:rsidP="006C5A37">
            <w:pPr>
              <w:pStyle w:val="Default"/>
              <w:rPr>
                <w:color w:val="auto"/>
                <w:sz w:val="20"/>
                <w:szCs w:val="20"/>
              </w:rPr>
            </w:pPr>
            <w:r w:rsidRPr="0082048C">
              <w:rPr>
                <w:color w:val="auto"/>
                <w:sz w:val="20"/>
                <w:szCs w:val="20"/>
              </w:rPr>
              <w:t>Elektriciteit</w:t>
            </w:r>
          </w:p>
        </w:tc>
        <w:tc>
          <w:tcPr>
            <w:tcW w:w="2144" w:type="dxa"/>
          </w:tcPr>
          <w:p w14:paraId="2BE4FA5E" w14:textId="58D292C0" w:rsidR="00B52100" w:rsidRPr="0082048C" w:rsidRDefault="00474EDD" w:rsidP="00B52100">
            <w:pPr>
              <w:pStyle w:val="Default"/>
              <w:jc w:val="right"/>
              <w:rPr>
                <w:color w:val="auto"/>
                <w:sz w:val="20"/>
                <w:szCs w:val="20"/>
              </w:rPr>
            </w:pPr>
            <w:r>
              <w:rPr>
                <w:color w:val="auto"/>
                <w:sz w:val="20"/>
                <w:szCs w:val="20"/>
              </w:rPr>
              <w:t>1.588.797</w:t>
            </w:r>
            <w:r w:rsidR="00B52100" w:rsidRPr="0082048C">
              <w:rPr>
                <w:color w:val="auto"/>
                <w:sz w:val="20"/>
                <w:szCs w:val="20"/>
              </w:rPr>
              <w:t xml:space="preserve"> kWh</w:t>
            </w:r>
          </w:p>
        </w:tc>
        <w:tc>
          <w:tcPr>
            <w:tcW w:w="2144" w:type="dxa"/>
          </w:tcPr>
          <w:p w14:paraId="0A65C2E4" w14:textId="745361C1" w:rsidR="00B52100" w:rsidRPr="0082048C" w:rsidRDefault="00B52100" w:rsidP="00B52100">
            <w:pPr>
              <w:pStyle w:val="Default"/>
              <w:jc w:val="right"/>
              <w:rPr>
                <w:color w:val="auto"/>
                <w:sz w:val="20"/>
                <w:szCs w:val="20"/>
              </w:rPr>
            </w:pPr>
            <w:r w:rsidRPr="0082048C">
              <w:rPr>
                <w:color w:val="auto"/>
                <w:sz w:val="20"/>
                <w:szCs w:val="20"/>
              </w:rPr>
              <w:t>5</w:t>
            </w:r>
          </w:p>
        </w:tc>
      </w:tr>
      <w:tr w:rsidR="00B52100" w14:paraId="7A905C93" w14:textId="77777777" w:rsidTr="00B52100">
        <w:trPr>
          <w:trHeight w:val="277"/>
        </w:trPr>
        <w:tc>
          <w:tcPr>
            <w:tcW w:w="2143" w:type="dxa"/>
          </w:tcPr>
          <w:p w14:paraId="49781044" w14:textId="5DE59922" w:rsidR="00B52100" w:rsidRPr="0082048C" w:rsidRDefault="00B52100" w:rsidP="006C5A37">
            <w:pPr>
              <w:pStyle w:val="Default"/>
              <w:rPr>
                <w:color w:val="auto"/>
                <w:sz w:val="20"/>
                <w:szCs w:val="20"/>
              </w:rPr>
            </w:pPr>
            <w:r w:rsidRPr="0082048C">
              <w:rPr>
                <w:color w:val="auto"/>
                <w:sz w:val="20"/>
                <w:szCs w:val="20"/>
              </w:rPr>
              <w:t>Gas</w:t>
            </w:r>
          </w:p>
        </w:tc>
        <w:tc>
          <w:tcPr>
            <w:tcW w:w="2144" w:type="dxa"/>
          </w:tcPr>
          <w:p w14:paraId="1E14E46F" w14:textId="5C4748E7" w:rsidR="00B52100" w:rsidRPr="0082048C" w:rsidRDefault="00474EDD" w:rsidP="00B52100">
            <w:pPr>
              <w:pStyle w:val="Default"/>
              <w:jc w:val="right"/>
              <w:rPr>
                <w:color w:val="auto"/>
                <w:sz w:val="20"/>
                <w:szCs w:val="20"/>
              </w:rPr>
            </w:pPr>
            <w:r>
              <w:rPr>
                <w:color w:val="auto"/>
                <w:sz w:val="20"/>
                <w:szCs w:val="20"/>
              </w:rPr>
              <w:t>603.683</w:t>
            </w:r>
            <w:r w:rsidR="00B52100" w:rsidRPr="0082048C">
              <w:rPr>
                <w:color w:val="auto"/>
                <w:sz w:val="20"/>
                <w:szCs w:val="20"/>
              </w:rPr>
              <w:t xml:space="preserve"> Nm</w:t>
            </w:r>
            <w:r w:rsidR="00B52100" w:rsidRPr="0082048C">
              <w:rPr>
                <w:color w:val="auto"/>
                <w:sz w:val="20"/>
                <w:szCs w:val="20"/>
                <w:vertAlign w:val="superscript"/>
              </w:rPr>
              <w:t>3</w:t>
            </w:r>
          </w:p>
        </w:tc>
        <w:tc>
          <w:tcPr>
            <w:tcW w:w="2144" w:type="dxa"/>
          </w:tcPr>
          <w:p w14:paraId="228C4719" w14:textId="3DDA2B30" w:rsidR="00B52100" w:rsidRPr="0082048C" w:rsidRDefault="00B52100" w:rsidP="00B52100">
            <w:pPr>
              <w:pStyle w:val="Default"/>
              <w:jc w:val="right"/>
              <w:rPr>
                <w:color w:val="auto"/>
                <w:sz w:val="20"/>
                <w:szCs w:val="20"/>
              </w:rPr>
            </w:pPr>
            <w:r w:rsidRPr="0082048C">
              <w:rPr>
                <w:color w:val="auto"/>
                <w:sz w:val="20"/>
                <w:szCs w:val="20"/>
              </w:rPr>
              <w:t>3</w:t>
            </w:r>
          </w:p>
        </w:tc>
      </w:tr>
    </w:tbl>
    <w:p w14:paraId="408F85FE" w14:textId="77777777" w:rsidR="00B52100" w:rsidRDefault="00B52100" w:rsidP="006C5A37">
      <w:pPr>
        <w:pStyle w:val="Default"/>
        <w:rPr>
          <w:color w:val="auto"/>
        </w:rPr>
      </w:pPr>
    </w:p>
    <w:p w14:paraId="00FFDAE1" w14:textId="7110FD3F" w:rsidR="00DC22B9" w:rsidRDefault="00DC22B9" w:rsidP="006C5A37">
      <w:pPr>
        <w:pStyle w:val="Default"/>
        <w:rPr>
          <w:color w:val="auto"/>
        </w:rPr>
        <w:sectPr w:rsidR="00DC22B9" w:rsidSect="006C5A37">
          <w:pgSz w:w="11906" w:h="17338"/>
          <w:pgMar w:top="1124" w:right="837" w:bottom="652" w:left="1190" w:header="708" w:footer="708" w:gutter="0"/>
          <w:cols w:space="708"/>
          <w:noEndnote/>
        </w:sectPr>
      </w:pPr>
    </w:p>
    <w:p w14:paraId="46D70140" w14:textId="77777777" w:rsidR="006C5A37" w:rsidRDefault="006C5A37" w:rsidP="00A56CF7">
      <w:pPr>
        <w:pStyle w:val="Bijlagekop1Naktuinbouw"/>
      </w:pPr>
      <w:bookmarkStart w:id="6" w:name="_Toc177384323"/>
      <w:r>
        <w:t>Hoofdstuk 3 Procedurele voorschriften</w:t>
      </w:r>
      <w:bookmarkEnd w:id="6"/>
      <w:r>
        <w:t xml:space="preserve"> </w:t>
      </w:r>
    </w:p>
    <w:p w14:paraId="0B36FFDF" w14:textId="77777777" w:rsidR="00ED49AF" w:rsidRDefault="00ED49AF" w:rsidP="006C5A37">
      <w:pPr>
        <w:pStyle w:val="Default"/>
        <w:rPr>
          <w:sz w:val="20"/>
          <w:szCs w:val="20"/>
        </w:rPr>
      </w:pPr>
    </w:p>
    <w:p w14:paraId="4157C938" w14:textId="77777777" w:rsidR="006C5A37" w:rsidRDefault="006C5A37" w:rsidP="006E029A">
      <w:pPr>
        <w:pStyle w:val="Heading2"/>
      </w:pPr>
      <w:bookmarkStart w:id="7" w:name="_Toc177384324"/>
      <w:r>
        <w:t>3.1 Algemeen</w:t>
      </w:r>
      <w:bookmarkEnd w:id="7"/>
      <w:r>
        <w:t xml:space="preserve"> </w:t>
      </w:r>
    </w:p>
    <w:p w14:paraId="5DFBAC41" w14:textId="77777777" w:rsidR="006E029A" w:rsidRDefault="006E029A" w:rsidP="006C5A37">
      <w:pPr>
        <w:pStyle w:val="Default"/>
        <w:rPr>
          <w:sz w:val="20"/>
          <w:szCs w:val="20"/>
        </w:rPr>
      </w:pPr>
    </w:p>
    <w:p w14:paraId="5FCF426F" w14:textId="78FEB1E6" w:rsidR="006C5A37" w:rsidRDefault="006C5A37" w:rsidP="006C5A37">
      <w:pPr>
        <w:pStyle w:val="Default"/>
        <w:rPr>
          <w:sz w:val="20"/>
          <w:szCs w:val="20"/>
        </w:rPr>
      </w:pPr>
      <w:r>
        <w:rPr>
          <w:sz w:val="20"/>
          <w:szCs w:val="20"/>
        </w:rPr>
        <w:t xml:space="preserve">Het indienen van een offerte in het kader van onderhavige aanbesteding houdt in dat Inschrijver onvoorwaardelijk en integraal instemt met de gevolgde aanbestedingsprocedure en de inhoud van de Aanbestedingsdocumenten. </w:t>
      </w:r>
    </w:p>
    <w:p w14:paraId="57A4BDFD" w14:textId="77777777" w:rsidR="00B52100" w:rsidRDefault="00B52100" w:rsidP="006C5A37">
      <w:pPr>
        <w:pStyle w:val="Default"/>
        <w:rPr>
          <w:sz w:val="20"/>
          <w:szCs w:val="20"/>
        </w:rPr>
      </w:pPr>
    </w:p>
    <w:p w14:paraId="2D34750A" w14:textId="33D042F0" w:rsidR="006C5A37" w:rsidRDefault="006C5A37" w:rsidP="006C5A37">
      <w:pPr>
        <w:pStyle w:val="Default"/>
        <w:rPr>
          <w:sz w:val="20"/>
          <w:szCs w:val="20"/>
        </w:rPr>
      </w:pPr>
      <w:r>
        <w:rPr>
          <w:sz w:val="20"/>
          <w:szCs w:val="20"/>
        </w:rPr>
        <w:t>De Inschrijvers dienen het Programma van Eisen (</w:t>
      </w:r>
      <w:proofErr w:type="spellStart"/>
      <w:r>
        <w:rPr>
          <w:sz w:val="20"/>
          <w:szCs w:val="20"/>
        </w:rPr>
        <w:t>PvE</w:t>
      </w:r>
      <w:proofErr w:type="spellEnd"/>
      <w:r>
        <w:rPr>
          <w:sz w:val="20"/>
          <w:szCs w:val="20"/>
        </w:rPr>
        <w:t xml:space="preserve">) (zie hoofdstuk 6) integraal te aanvaarden. Niet-aanvaarding van het </w:t>
      </w:r>
      <w:proofErr w:type="spellStart"/>
      <w:r>
        <w:rPr>
          <w:sz w:val="20"/>
          <w:szCs w:val="20"/>
        </w:rPr>
        <w:t>PvE</w:t>
      </w:r>
      <w:proofErr w:type="spellEnd"/>
      <w:r>
        <w:rPr>
          <w:sz w:val="20"/>
          <w:szCs w:val="20"/>
        </w:rPr>
        <w:t xml:space="preserve"> of het onder voorbehoud aanvaarden van het </w:t>
      </w:r>
      <w:proofErr w:type="spellStart"/>
      <w:r>
        <w:rPr>
          <w:sz w:val="20"/>
          <w:szCs w:val="20"/>
        </w:rPr>
        <w:t>PvE</w:t>
      </w:r>
      <w:proofErr w:type="spellEnd"/>
      <w:r>
        <w:rPr>
          <w:sz w:val="20"/>
          <w:szCs w:val="20"/>
        </w:rPr>
        <w:t xml:space="preserve"> leidt tot uitsluiting van de Inschrijver. De verklaring zoals opgenomen in Bijlage E dient samen met de Offerte te worden ingediend. </w:t>
      </w:r>
    </w:p>
    <w:p w14:paraId="7E6F16F0" w14:textId="77777777" w:rsidR="00ED49AF" w:rsidRDefault="00ED49AF" w:rsidP="006C5A37">
      <w:pPr>
        <w:pStyle w:val="Default"/>
        <w:rPr>
          <w:sz w:val="20"/>
          <w:szCs w:val="20"/>
        </w:rPr>
      </w:pPr>
    </w:p>
    <w:p w14:paraId="79792764" w14:textId="77777777" w:rsidR="00B52100" w:rsidRDefault="00B52100" w:rsidP="006C5A37">
      <w:pPr>
        <w:pStyle w:val="Default"/>
        <w:rPr>
          <w:sz w:val="20"/>
          <w:szCs w:val="20"/>
        </w:rPr>
      </w:pPr>
    </w:p>
    <w:p w14:paraId="507ADCDE" w14:textId="77777777" w:rsidR="006C5A37" w:rsidRDefault="006C5A37" w:rsidP="006E029A">
      <w:pPr>
        <w:pStyle w:val="Heading2"/>
      </w:pPr>
      <w:bookmarkStart w:id="8" w:name="_Toc177384325"/>
      <w:r>
        <w:t>3.2 Voorbehoud</w:t>
      </w:r>
      <w:bookmarkEnd w:id="8"/>
      <w:r>
        <w:t xml:space="preserve"> </w:t>
      </w:r>
    </w:p>
    <w:p w14:paraId="3B9200F3" w14:textId="77777777" w:rsidR="006E029A" w:rsidRDefault="006E029A" w:rsidP="006C5A37">
      <w:pPr>
        <w:pStyle w:val="Default"/>
        <w:rPr>
          <w:sz w:val="20"/>
          <w:szCs w:val="20"/>
        </w:rPr>
      </w:pPr>
    </w:p>
    <w:p w14:paraId="1478217E" w14:textId="1B0C2271" w:rsidR="006C5A37" w:rsidRDefault="006C5A37" w:rsidP="006C5A37">
      <w:pPr>
        <w:pStyle w:val="Default"/>
        <w:rPr>
          <w:sz w:val="20"/>
          <w:szCs w:val="20"/>
        </w:rPr>
      </w:pPr>
      <w:r>
        <w:rPr>
          <w:sz w:val="20"/>
          <w:szCs w:val="20"/>
        </w:rPr>
        <w:t xml:space="preserve">Opdrachtgever behoudt zich het recht voor om de aanbesteding geheel, tijdelijk of definitief te stoppen en heeft geen verplichting tot gunning. </w:t>
      </w:r>
    </w:p>
    <w:p w14:paraId="738A0920" w14:textId="77777777" w:rsidR="00ED49AF" w:rsidRDefault="00ED49AF" w:rsidP="006C5A37">
      <w:pPr>
        <w:pStyle w:val="Default"/>
        <w:rPr>
          <w:sz w:val="20"/>
          <w:szCs w:val="20"/>
        </w:rPr>
      </w:pPr>
    </w:p>
    <w:p w14:paraId="069B7E36" w14:textId="77777777" w:rsidR="00B52100" w:rsidRDefault="00B52100" w:rsidP="006C5A37">
      <w:pPr>
        <w:pStyle w:val="Default"/>
        <w:rPr>
          <w:sz w:val="20"/>
          <w:szCs w:val="20"/>
        </w:rPr>
      </w:pPr>
    </w:p>
    <w:p w14:paraId="5FA9A761" w14:textId="77777777" w:rsidR="006C5A37" w:rsidRDefault="006C5A37" w:rsidP="006E029A">
      <w:pPr>
        <w:pStyle w:val="Heading2"/>
      </w:pPr>
      <w:bookmarkStart w:id="9" w:name="_Toc177384326"/>
      <w:r>
        <w:t>3.3 Planning</w:t>
      </w:r>
      <w:bookmarkEnd w:id="9"/>
      <w:r>
        <w:t xml:space="preserve"> </w:t>
      </w:r>
    </w:p>
    <w:p w14:paraId="70917077" w14:textId="77777777" w:rsidR="00E752DC" w:rsidRDefault="00E752DC" w:rsidP="006C5A37">
      <w:pPr>
        <w:pStyle w:val="Default"/>
        <w:rPr>
          <w:b/>
          <w:bCs/>
          <w:sz w:val="20"/>
          <w:szCs w:val="20"/>
        </w:rPr>
      </w:pPr>
    </w:p>
    <w:p w14:paraId="57ED0662" w14:textId="406A4A7B" w:rsidR="00E752DC" w:rsidRPr="00E752DC" w:rsidRDefault="00E752DC" w:rsidP="006C5A37">
      <w:pPr>
        <w:pStyle w:val="Default"/>
        <w:rPr>
          <w:sz w:val="20"/>
          <w:szCs w:val="20"/>
        </w:rPr>
      </w:pPr>
      <w:r>
        <w:rPr>
          <w:sz w:val="20"/>
          <w:szCs w:val="20"/>
        </w:rPr>
        <w:t>Met het verzenden van de aankondiging is de aanbestedingsprocedure gestart. In de onderstaande tabel is de planning van de activiteiten weergegeven.</w:t>
      </w:r>
    </w:p>
    <w:tbl>
      <w:tblPr>
        <w:tblW w:w="7513" w:type="dxa"/>
        <w:tblCellMar>
          <w:left w:w="70" w:type="dxa"/>
          <w:right w:w="70" w:type="dxa"/>
        </w:tblCellMar>
        <w:tblLook w:val="04A0" w:firstRow="1" w:lastRow="0" w:firstColumn="1" w:lastColumn="0" w:noHBand="0" w:noVBand="1"/>
      </w:tblPr>
      <w:tblGrid>
        <w:gridCol w:w="4340"/>
        <w:gridCol w:w="3173"/>
      </w:tblGrid>
      <w:tr w:rsidR="00412EE4" w:rsidRPr="00412EE4" w14:paraId="708CDF1B" w14:textId="77777777" w:rsidTr="00E31650">
        <w:trPr>
          <w:trHeight w:val="290"/>
        </w:trPr>
        <w:tc>
          <w:tcPr>
            <w:tcW w:w="4340" w:type="dxa"/>
            <w:tcBorders>
              <w:top w:val="nil"/>
              <w:left w:val="nil"/>
              <w:bottom w:val="nil"/>
              <w:right w:val="nil"/>
            </w:tcBorders>
            <w:shd w:val="clear" w:color="auto" w:fill="auto"/>
            <w:noWrap/>
            <w:vAlign w:val="bottom"/>
            <w:hideMark/>
          </w:tcPr>
          <w:p w14:paraId="4DA2C9F5" w14:textId="174354A1" w:rsidR="00412EE4" w:rsidRPr="00412EE4" w:rsidRDefault="00412EE4" w:rsidP="00412EE4">
            <w:pPr>
              <w:spacing w:line="240" w:lineRule="auto"/>
              <w:rPr>
                <w:rFonts w:ascii="Aptos Narrow" w:hAnsi="Aptos Narrow" w:cs="Times New Roman"/>
                <w:b/>
                <w:bCs/>
                <w:color w:val="FF0000"/>
                <w:sz w:val="22"/>
                <w:szCs w:val="22"/>
              </w:rPr>
            </w:pPr>
          </w:p>
        </w:tc>
        <w:tc>
          <w:tcPr>
            <w:tcW w:w="3173" w:type="dxa"/>
            <w:tcBorders>
              <w:top w:val="nil"/>
              <w:left w:val="nil"/>
              <w:bottom w:val="nil"/>
              <w:right w:val="nil"/>
            </w:tcBorders>
            <w:shd w:val="clear" w:color="auto" w:fill="auto"/>
            <w:noWrap/>
            <w:vAlign w:val="bottom"/>
            <w:hideMark/>
          </w:tcPr>
          <w:p w14:paraId="792A8DBF" w14:textId="77777777" w:rsidR="00412EE4" w:rsidRPr="00412EE4" w:rsidRDefault="00412EE4" w:rsidP="00412EE4">
            <w:pPr>
              <w:spacing w:line="240" w:lineRule="auto"/>
              <w:rPr>
                <w:rFonts w:ascii="Aptos Narrow" w:hAnsi="Aptos Narrow" w:cs="Times New Roman"/>
                <w:b/>
                <w:bCs/>
                <w:color w:val="FF0000"/>
                <w:sz w:val="22"/>
                <w:szCs w:val="22"/>
              </w:rPr>
            </w:pPr>
          </w:p>
        </w:tc>
      </w:tr>
      <w:tr w:rsidR="00412EE4" w:rsidRPr="00412EE4" w14:paraId="261763D8" w14:textId="77777777" w:rsidTr="00E31650">
        <w:trPr>
          <w:trHeight w:val="500"/>
        </w:trPr>
        <w:tc>
          <w:tcPr>
            <w:tcW w:w="4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57FF6C" w14:textId="77777777" w:rsidR="00412EE4" w:rsidRPr="00E31650" w:rsidRDefault="00412EE4" w:rsidP="00412EE4">
            <w:pPr>
              <w:spacing w:line="240" w:lineRule="auto"/>
              <w:rPr>
                <w:rFonts w:cs="Arial"/>
                <w:szCs w:val="20"/>
              </w:rPr>
            </w:pPr>
            <w:r w:rsidRPr="00E31650">
              <w:rPr>
                <w:rFonts w:cs="Arial"/>
                <w:szCs w:val="20"/>
              </w:rPr>
              <w:t xml:space="preserve">Publicatie van aankondiging van de Opdracht </w:t>
            </w:r>
          </w:p>
        </w:tc>
        <w:tc>
          <w:tcPr>
            <w:tcW w:w="3173" w:type="dxa"/>
            <w:tcBorders>
              <w:top w:val="single" w:sz="4" w:space="0" w:color="auto"/>
              <w:left w:val="nil"/>
              <w:bottom w:val="single" w:sz="4" w:space="0" w:color="auto"/>
              <w:right w:val="single" w:sz="4" w:space="0" w:color="auto"/>
            </w:tcBorders>
            <w:shd w:val="clear" w:color="auto" w:fill="auto"/>
            <w:noWrap/>
            <w:vAlign w:val="center"/>
            <w:hideMark/>
          </w:tcPr>
          <w:p w14:paraId="35EED2BD" w14:textId="03146582" w:rsidR="00412EE4" w:rsidRPr="00E31650" w:rsidRDefault="00AB24EF" w:rsidP="00E31650">
            <w:pPr>
              <w:spacing w:line="240" w:lineRule="auto"/>
              <w:jc w:val="right"/>
              <w:rPr>
                <w:rFonts w:ascii="Aptos Narrow" w:hAnsi="Aptos Narrow" w:cs="Times New Roman"/>
                <w:sz w:val="22"/>
                <w:szCs w:val="22"/>
              </w:rPr>
            </w:pPr>
            <w:r>
              <w:rPr>
                <w:rFonts w:ascii="Aptos Narrow" w:hAnsi="Aptos Narrow" w:cs="Times New Roman"/>
                <w:sz w:val="22"/>
                <w:szCs w:val="22"/>
              </w:rPr>
              <w:t>Donderdag 1</w:t>
            </w:r>
            <w:r w:rsidR="00C43CAC">
              <w:rPr>
                <w:rFonts w:ascii="Aptos Narrow" w:hAnsi="Aptos Narrow" w:cs="Times New Roman"/>
                <w:sz w:val="22"/>
                <w:szCs w:val="22"/>
              </w:rPr>
              <w:t>9</w:t>
            </w:r>
            <w:r w:rsidR="00E31650" w:rsidRPr="00E31650">
              <w:rPr>
                <w:rFonts w:ascii="Aptos Narrow" w:hAnsi="Aptos Narrow" w:cs="Times New Roman"/>
                <w:sz w:val="22"/>
                <w:szCs w:val="22"/>
              </w:rPr>
              <w:t xml:space="preserve"> september</w:t>
            </w:r>
          </w:p>
        </w:tc>
      </w:tr>
      <w:tr w:rsidR="00082578" w:rsidRPr="00082578" w14:paraId="5F7C899C" w14:textId="77777777" w:rsidTr="00E31650">
        <w:trPr>
          <w:trHeight w:val="290"/>
        </w:trPr>
        <w:tc>
          <w:tcPr>
            <w:tcW w:w="4340" w:type="dxa"/>
            <w:tcBorders>
              <w:top w:val="nil"/>
              <w:left w:val="single" w:sz="4" w:space="0" w:color="auto"/>
              <w:bottom w:val="single" w:sz="4" w:space="0" w:color="auto"/>
              <w:right w:val="single" w:sz="4" w:space="0" w:color="auto"/>
            </w:tcBorders>
            <w:shd w:val="clear" w:color="auto" w:fill="auto"/>
            <w:vAlign w:val="center"/>
            <w:hideMark/>
          </w:tcPr>
          <w:p w14:paraId="6A5E1E5F" w14:textId="77777777" w:rsidR="00412EE4" w:rsidRPr="00E31650" w:rsidRDefault="00412EE4" w:rsidP="00412EE4">
            <w:pPr>
              <w:spacing w:line="240" w:lineRule="auto"/>
              <w:rPr>
                <w:rFonts w:cs="Arial"/>
                <w:szCs w:val="20"/>
              </w:rPr>
            </w:pPr>
            <w:r w:rsidRPr="00E31650">
              <w:rPr>
                <w:rFonts w:cs="Arial"/>
                <w:szCs w:val="20"/>
              </w:rPr>
              <w:t xml:space="preserve">Uiterste datum voor stellen van vragen </w:t>
            </w:r>
          </w:p>
        </w:tc>
        <w:tc>
          <w:tcPr>
            <w:tcW w:w="3173" w:type="dxa"/>
            <w:tcBorders>
              <w:top w:val="nil"/>
              <w:left w:val="nil"/>
              <w:bottom w:val="single" w:sz="4" w:space="0" w:color="auto"/>
              <w:right w:val="single" w:sz="4" w:space="0" w:color="auto"/>
            </w:tcBorders>
            <w:shd w:val="clear" w:color="auto" w:fill="auto"/>
            <w:noWrap/>
            <w:vAlign w:val="bottom"/>
            <w:hideMark/>
          </w:tcPr>
          <w:p w14:paraId="37C01899" w14:textId="24C5FD4F" w:rsidR="00412EE4" w:rsidRPr="00E31650" w:rsidRDefault="00E31650" w:rsidP="00E31650">
            <w:pPr>
              <w:spacing w:line="240" w:lineRule="auto"/>
              <w:jc w:val="right"/>
              <w:rPr>
                <w:rFonts w:ascii="Aptos Narrow" w:hAnsi="Aptos Narrow" w:cs="Times New Roman"/>
                <w:sz w:val="22"/>
                <w:szCs w:val="22"/>
              </w:rPr>
            </w:pPr>
            <w:r w:rsidRPr="00E31650">
              <w:rPr>
                <w:rFonts w:ascii="Aptos Narrow" w:hAnsi="Aptos Narrow" w:cs="Times New Roman"/>
                <w:sz w:val="22"/>
                <w:szCs w:val="22"/>
              </w:rPr>
              <w:t xml:space="preserve">Dinsdag </w:t>
            </w:r>
            <w:r w:rsidR="00082578">
              <w:rPr>
                <w:rFonts w:ascii="Aptos Narrow" w:hAnsi="Aptos Narrow" w:cs="Times New Roman"/>
                <w:sz w:val="22"/>
                <w:szCs w:val="22"/>
              </w:rPr>
              <w:t>1</w:t>
            </w:r>
            <w:r w:rsidR="00AB24EF">
              <w:rPr>
                <w:rFonts w:ascii="Aptos Narrow" w:hAnsi="Aptos Narrow" w:cs="Times New Roman"/>
                <w:sz w:val="22"/>
                <w:szCs w:val="22"/>
              </w:rPr>
              <w:t>5</w:t>
            </w:r>
            <w:r w:rsidRPr="00E31650">
              <w:rPr>
                <w:rFonts w:ascii="Aptos Narrow" w:hAnsi="Aptos Narrow" w:cs="Times New Roman"/>
                <w:sz w:val="22"/>
                <w:szCs w:val="22"/>
              </w:rPr>
              <w:t xml:space="preserve"> oktober 12.00u</w:t>
            </w:r>
          </w:p>
        </w:tc>
      </w:tr>
      <w:tr w:rsidR="00412EE4" w:rsidRPr="00412EE4" w14:paraId="4DB6B449" w14:textId="77777777" w:rsidTr="00E31650">
        <w:trPr>
          <w:trHeight w:val="290"/>
        </w:trPr>
        <w:tc>
          <w:tcPr>
            <w:tcW w:w="4340" w:type="dxa"/>
            <w:tcBorders>
              <w:top w:val="nil"/>
              <w:left w:val="single" w:sz="4" w:space="0" w:color="auto"/>
              <w:bottom w:val="single" w:sz="4" w:space="0" w:color="auto"/>
              <w:right w:val="single" w:sz="4" w:space="0" w:color="auto"/>
            </w:tcBorders>
            <w:shd w:val="clear" w:color="auto" w:fill="auto"/>
            <w:vAlign w:val="center"/>
            <w:hideMark/>
          </w:tcPr>
          <w:p w14:paraId="47B81251" w14:textId="5C19D924" w:rsidR="00412EE4" w:rsidRPr="00E31650" w:rsidRDefault="00412EE4" w:rsidP="00412EE4">
            <w:pPr>
              <w:spacing w:line="240" w:lineRule="auto"/>
              <w:rPr>
                <w:rFonts w:cs="Arial"/>
                <w:szCs w:val="20"/>
              </w:rPr>
            </w:pPr>
            <w:r w:rsidRPr="00E31650">
              <w:rPr>
                <w:rFonts w:cs="Arial"/>
                <w:szCs w:val="20"/>
              </w:rPr>
              <w:t xml:space="preserve">Publiceren Nota van Inlichtingen </w:t>
            </w:r>
          </w:p>
        </w:tc>
        <w:tc>
          <w:tcPr>
            <w:tcW w:w="3173" w:type="dxa"/>
            <w:tcBorders>
              <w:top w:val="nil"/>
              <w:left w:val="nil"/>
              <w:bottom w:val="single" w:sz="4" w:space="0" w:color="auto"/>
              <w:right w:val="single" w:sz="4" w:space="0" w:color="auto"/>
            </w:tcBorders>
            <w:shd w:val="clear" w:color="auto" w:fill="auto"/>
            <w:noWrap/>
            <w:vAlign w:val="bottom"/>
            <w:hideMark/>
          </w:tcPr>
          <w:p w14:paraId="7BA395CC" w14:textId="025B17F0" w:rsidR="00412EE4" w:rsidRPr="00E31650" w:rsidRDefault="00E31650" w:rsidP="00E31650">
            <w:pPr>
              <w:spacing w:line="240" w:lineRule="auto"/>
              <w:jc w:val="right"/>
              <w:rPr>
                <w:rFonts w:ascii="Aptos Narrow" w:hAnsi="Aptos Narrow" w:cs="Times New Roman"/>
                <w:sz w:val="22"/>
                <w:szCs w:val="22"/>
              </w:rPr>
            </w:pPr>
            <w:r w:rsidRPr="00E31650">
              <w:rPr>
                <w:rFonts w:ascii="Aptos Narrow" w:hAnsi="Aptos Narrow" w:cs="Times New Roman"/>
                <w:sz w:val="22"/>
                <w:szCs w:val="22"/>
              </w:rPr>
              <w:t xml:space="preserve">Dinsdag </w:t>
            </w:r>
            <w:r w:rsidR="00AB24EF">
              <w:rPr>
                <w:rFonts w:ascii="Aptos Narrow" w:hAnsi="Aptos Narrow" w:cs="Times New Roman"/>
                <w:sz w:val="22"/>
                <w:szCs w:val="22"/>
              </w:rPr>
              <w:t>22</w:t>
            </w:r>
            <w:r w:rsidRPr="00E31650">
              <w:rPr>
                <w:rFonts w:ascii="Aptos Narrow" w:hAnsi="Aptos Narrow" w:cs="Times New Roman"/>
                <w:sz w:val="22"/>
                <w:szCs w:val="22"/>
              </w:rPr>
              <w:t xml:space="preserve"> oktober 17.00u</w:t>
            </w:r>
          </w:p>
        </w:tc>
      </w:tr>
      <w:tr w:rsidR="00412EE4" w:rsidRPr="00412EE4" w14:paraId="4CA54EF3" w14:textId="77777777" w:rsidTr="00E31650">
        <w:trPr>
          <w:trHeight w:val="290"/>
        </w:trPr>
        <w:tc>
          <w:tcPr>
            <w:tcW w:w="4340" w:type="dxa"/>
            <w:tcBorders>
              <w:top w:val="nil"/>
              <w:left w:val="single" w:sz="4" w:space="0" w:color="auto"/>
              <w:bottom w:val="single" w:sz="4" w:space="0" w:color="auto"/>
              <w:right w:val="single" w:sz="4" w:space="0" w:color="auto"/>
            </w:tcBorders>
            <w:shd w:val="clear" w:color="auto" w:fill="auto"/>
            <w:vAlign w:val="center"/>
            <w:hideMark/>
          </w:tcPr>
          <w:p w14:paraId="752F340D" w14:textId="77777777" w:rsidR="00412EE4" w:rsidRPr="00E31650" w:rsidRDefault="00412EE4" w:rsidP="00412EE4">
            <w:pPr>
              <w:spacing w:line="240" w:lineRule="auto"/>
              <w:rPr>
                <w:rFonts w:cs="Arial"/>
                <w:szCs w:val="20"/>
              </w:rPr>
            </w:pPr>
            <w:r w:rsidRPr="00E31650">
              <w:rPr>
                <w:rFonts w:cs="Arial"/>
                <w:szCs w:val="20"/>
              </w:rPr>
              <w:t xml:space="preserve">Indienen Inschrijvingen </w:t>
            </w:r>
          </w:p>
        </w:tc>
        <w:tc>
          <w:tcPr>
            <w:tcW w:w="3173" w:type="dxa"/>
            <w:tcBorders>
              <w:top w:val="nil"/>
              <w:left w:val="nil"/>
              <w:bottom w:val="single" w:sz="4" w:space="0" w:color="auto"/>
              <w:right w:val="single" w:sz="4" w:space="0" w:color="auto"/>
            </w:tcBorders>
            <w:shd w:val="clear" w:color="auto" w:fill="auto"/>
            <w:noWrap/>
            <w:vAlign w:val="bottom"/>
            <w:hideMark/>
          </w:tcPr>
          <w:p w14:paraId="2EECC744" w14:textId="72B4CACB" w:rsidR="00412EE4" w:rsidRPr="00E31650" w:rsidRDefault="00E31650" w:rsidP="00E31650">
            <w:pPr>
              <w:spacing w:line="240" w:lineRule="auto"/>
              <w:jc w:val="right"/>
              <w:rPr>
                <w:rFonts w:ascii="Aptos Narrow" w:hAnsi="Aptos Narrow" w:cs="Times New Roman"/>
                <w:sz w:val="22"/>
                <w:szCs w:val="22"/>
              </w:rPr>
            </w:pPr>
            <w:r w:rsidRPr="00E31650">
              <w:rPr>
                <w:rFonts w:ascii="Aptos Narrow" w:hAnsi="Aptos Narrow" w:cs="Times New Roman"/>
                <w:sz w:val="22"/>
                <w:szCs w:val="22"/>
              </w:rPr>
              <w:t xml:space="preserve">Dinsdag </w:t>
            </w:r>
            <w:r w:rsidR="00AB24EF">
              <w:rPr>
                <w:rFonts w:ascii="Aptos Narrow" w:hAnsi="Aptos Narrow" w:cs="Times New Roman"/>
                <w:sz w:val="22"/>
                <w:szCs w:val="22"/>
              </w:rPr>
              <w:t>5 november</w:t>
            </w:r>
            <w:r w:rsidRPr="00E31650">
              <w:rPr>
                <w:rFonts w:ascii="Aptos Narrow" w:hAnsi="Aptos Narrow" w:cs="Times New Roman"/>
                <w:sz w:val="22"/>
                <w:szCs w:val="22"/>
              </w:rPr>
              <w:t xml:space="preserve"> 12.00u</w:t>
            </w:r>
          </w:p>
        </w:tc>
      </w:tr>
      <w:tr w:rsidR="00412EE4" w:rsidRPr="00412EE4" w14:paraId="6391ED8B" w14:textId="77777777" w:rsidTr="00E31650">
        <w:trPr>
          <w:trHeight w:val="290"/>
        </w:trPr>
        <w:tc>
          <w:tcPr>
            <w:tcW w:w="4340" w:type="dxa"/>
            <w:tcBorders>
              <w:top w:val="nil"/>
              <w:left w:val="single" w:sz="4" w:space="0" w:color="auto"/>
              <w:bottom w:val="single" w:sz="4" w:space="0" w:color="auto"/>
              <w:right w:val="single" w:sz="4" w:space="0" w:color="auto"/>
            </w:tcBorders>
            <w:shd w:val="clear" w:color="auto" w:fill="auto"/>
            <w:vAlign w:val="center"/>
            <w:hideMark/>
          </w:tcPr>
          <w:p w14:paraId="7CD2928C" w14:textId="77777777" w:rsidR="00412EE4" w:rsidRPr="00E31650" w:rsidRDefault="00412EE4" w:rsidP="00412EE4">
            <w:pPr>
              <w:spacing w:line="240" w:lineRule="auto"/>
              <w:rPr>
                <w:rFonts w:cs="Arial"/>
                <w:szCs w:val="20"/>
              </w:rPr>
            </w:pPr>
            <w:r w:rsidRPr="00E31650">
              <w:rPr>
                <w:rFonts w:cs="Arial"/>
                <w:szCs w:val="20"/>
              </w:rPr>
              <w:t xml:space="preserve">Beoordelen Inschrijvingen </w:t>
            </w:r>
          </w:p>
        </w:tc>
        <w:tc>
          <w:tcPr>
            <w:tcW w:w="3173" w:type="dxa"/>
            <w:tcBorders>
              <w:top w:val="nil"/>
              <w:left w:val="nil"/>
              <w:bottom w:val="single" w:sz="4" w:space="0" w:color="auto"/>
              <w:right w:val="single" w:sz="4" w:space="0" w:color="auto"/>
            </w:tcBorders>
            <w:shd w:val="clear" w:color="auto" w:fill="auto"/>
            <w:noWrap/>
            <w:vAlign w:val="bottom"/>
            <w:hideMark/>
          </w:tcPr>
          <w:p w14:paraId="354CEFA2" w14:textId="033FE079" w:rsidR="00412EE4" w:rsidRPr="00E31650" w:rsidRDefault="00AB24EF" w:rsidP="00E31650">
            <w:pPr>
              <w:spacing w:line="240" w:lineRule="auto"/>
              <w:jc w:val="right"/>
              <w:rPr>
                <w:rFonts w:ascii="Aptos Narrow" w:hAnsi="Aptos Narrow" w:cs="Times New Roman"/>
                <w:sz w:val="22"/>
                <w:szCs w:val="22"/>
              </w:rPr>
            </w:pPr>
            <w:r>
              <w:rPr>
                <w:rFonts w:ascii="Aptos Narrow" w:hAnsi="Aptos Narrow" w:cs="Times New Roman"/>
                <w:sz w:val="22"/>
                <w:szCs w:val="22"/>
              </w:rPr>
              <w:t>Dinsdag 5 november</w:t>
            </w:r>
            <w:r w:rsidR="00E31650" w:rsidRPr="00E31650">
              <w:rPr>
                <w:rFonts w:ascii="Aptos Narrow" w:hAnsi="Aptos Narrow" w:cs="Times New Roman"/>
                <w:sz w:val="22"/>
                <w:szCs w:val="22"/>
              </w:rPr>
              <w:t xml:space="preserve"> </w:t>
            </w:r>
          </w:p>
        </w:tc>
      </w:tr>
      <w:tr w:rsidR="00412EE4" w:rsidRPr="00412EE4" w14:paraId="66DA9581" w14:textId="77777777" w:rsidTr="00E31650">
        <w:trPr>
          <w:trHeight w:val="290"/>
        </w:trPr>
        <w:tc>
          <w:tcPr>
            <w:tcW w:w="4340" w:type="dxa"/>
            <w:tcBorders>
              <w:top w:val="nil"/>
              <w:left w:val="single" w:sz="4" w:space="0" w:color="auto"/>
              <w:bottom w:val="single" w:sz="4" w:space="0" w:color="auto"/>
              <w:right w:val="single" w:sz="4" w:space="0" w:color="auto"/>
            </w:tcBorders>
            <w:shd w:val="clear" w:color="auto" w:fill="auto"/>
            <w:vAlign w:val="center"/>
            <w:hideMark/>
          </w:tcPr>
          <w:p w14:paraId="7052E993" w14:textId="77777777" w:rsidR="00412EE4" w:rsidRPr="00E31650" w:rsidRDefault="00412EE4" w:rsidP="00412EE4">
            <w:pPr>
              <w:spacing w:line="240" w:lineRule="auto"/>
              <w:rPr>
                <w:rFonts w:cs="Arial"/>
                <w:szCs w:val="20"/>
              </w:rPr>
            </w:pPr>
            <w:r w:rsidRPr="00E31650">
              <w:rPr>
                <w:rFonts w:cs="Arial"/>
                <w:szCs w:val="20"/>
              </w:rPr>
              <w:t xml:space="preserve">Voorlopige gunning </w:t>
            </w:r>
          </w:p>
        </w:tc>
        <w:tc>
          <w:tcPr>
            <w:tcW w:w="3173" w:type="dxa"/>
            <w:tcBorders>
              <w:top w:val="nil"/>
              <w:left w:val="nil"/>
              <w:bottom w:val="single" w:sz="4" w:space="0" w:color="auto"/>
              <w:right w:val="single" w:sz="4" w:space="0" w:color="auto"/>
            </w:tcBorders>
            <w:shd w:val="clear" w:color="auto" w:fill="auto"/>
            <w:noWrap/>
            <w:vAlign w:val="bottom"/>
            <w:hideMark/>
          </w:tcPr>
          <w:p w14:paraId="37D7A4D0" w14:textId="5B64F84E" w:rsidR="00412EE4" w:rsidRPr="00E31650" w:rsidRDefault="00E31650" w:rsidP="00E31650">
            <w:pPr>
              <w:spacing w:line="240" w:lineRule="auto"/>
              <w:jc w:val="right"/>
              <w:rPr>
                <w:rFonts w:ascii="Aptos Narrow" w:hAnsi="Aptos Narrow" w:cs="Times New Roman"/>
                <w:sz w:val="22"/>
                <w:szCs w:val="22"/>
              </w:rPr>
            </w:pPr>
            <w:r w:rsidRPr="00E31650">
              <w:rPr>
                <w:rFonts w:ascii="Aptos Narrow" w:hAnsi="Aptos Narrow" w:cs="Times New Roman"/>
                <w:sz w:val="22"/>
                <w:szCs w:val="22"/>
              </w:rPr>
              <w:t>D</w:t>
            </w:r>
            <w:r w:rsidR="00250357">
              <w:rPr>
                <w:rFonts w:ascii="Aptos Narrow" w:hAnsi="Aptos Narrow" w:cs="Times New Roman"/>
                <w:sz w:val="22"/>
                <w:szCs w:val="22"/>
              </w:rPr>
              <w:t>onderdag 7</w:t>
            </w:r>
            <w:r w:rsidRPr="00E31650">
              <w:rPr>
                <w:rFonts w:ascii="Aptos Narrow" w:hAnsi="Aptos Narrow" w:cs="Times New Roman"/>
                <w:sz w:val="22"/>
                <w:szCs w:val="22"/>
              </w:rPr>
              <w:t xml:space="preserve"> </w:t>
            </w:r>
            <w:r w:rsidR="00AB24EF">
              <w:rPr>
                <w:rFonts w:ascii="Aptos Narrow" w:hAnsi="Aptos Narrow" w:cs="Times New Roman"/>
                <w:sz w:val="22"/>
                <w:szCs w:val="22"/>
              </w:rPr>
              <w:t>november</w:t>
            </w:r>
            <w:r w:rsidRPr="00E31650">
              <w:rPr>
                <w:rFonts w:ascii="Aptos Narrow" w:hAnsi="Aptos Narrow" w:cs="Times New Roman"/>
                <w:sz w:val="22"/>
                <w:szCs w:val="22"/>
              </w:rPr>
              <w:t xml:space="preserve"> 17.00u</w:t>
            </w:r>
          </w:p>
        </w:tc>
      </w:tr>
      <w:tr w:rsidR="00412EE4" w:rsidRPr="00412EE4" w14:paraId="38AF6812" w14:textId="77777777" w:rsidTr="00E31650">
        <w:trPr>
          <w:trHeight w:val="290"/>
        </w:trPr>
        <w:tc>
          <w:tcPr>
            <w:tcW w:w="4340" w:type="dxa"/>
            <w:tcBorders>
              <w:top w:val="nil"/>
              <w:left w:val="single" w:sz="4" w:space="0" w:color="auto"/>
              <w:bottom w:val="single" w:sz="4" w:space="0" w:color="auto"/>
              <w:right w:val="single" w:sz="4" w:space="0" w:color="auto"/>
            </w:tcBorders>
            <w:shd w:val="clear" w:color="auto" w:fill="auto"/>
            <w:vAlign w:val="center"/>
            <w:hideMark/>
          </w:tcPr>
          <w:p w14:paraId="6AA65CD0" w14:textId="77777777" w:rsidR="00412EE4" w:rsidRPr="00E31650" w:rsidRDefault="00412EE4" w:rsidP="00412EE4">
            <w:pPr>
              <w:spacing w:line="240" w:lineRule="auto"/>
              <w:rPr>
                <w:rFonts w:cs="Arial"/>
                <w:szCs w:val="20"/>
              </w:rPr>
            </w:pPr>
            <w:r w:rsidRPr="00E31650">
              <w:rPr>
                <w:rFonts w:cs="Arial"/>
                <w:szCs w:val="20"/>
              </w:rPr>
              <w:t xml:space="preserve">Definitieve gunning </w:t>
            </w:r>
          </w:p>
        </w:tc>
        <w:tc>
          <w:tcPr>
            <w:tcW w:w="3173" w:type="dxa"/>
            <w:tcBorders>
              <w:top w:val="nil"/>
              <w:left w:val="nil"/>
              <w:bottom w:val="single" w:sz="4" w:space="0" w:color="auto"/>
              <w:right w:val="single" w:sz="4" w:space="0" w:color="auto"/>
            </w:tcBorders>
            <w:shd w:val="clear" w:color="auto" w:fill="auto"/>
            <w:noWrap/>
            <w:vAlign w:val="bottom"/>
            <w:hideMark/>
          </w:tcPr>
          <w:p w14:paraId="0B43876F" w14:textId="039531C5" w:rsidR="00412EE4" w:rsidRPr="00E31650" w:rsidRDefault="00E31650" w:rsidP="00E31650">
            <w:pPr>
              <w:spacing w:line="240" w:lineRule="auto"/>
              <w:jc w:val="right"/>
              <w:rPr>
                <w:rFonts w:ascii="Aptos Narrow" w:hAnsi="Aptos Narrow" w:cs="Times New Roman"/>
                <w:sz w:val="22"/>
                <w:szCs w:val="22"/>
              </w:rPr>
            </w:pPr>
            <w:r w:rsidRPr="00E31650">
              <w:rPr>
                <w:rFonts w:ascii="Aptos Narrow" w:hAnsi="Aptos Narrow" w:cs="Times New Roman"/>
                <w:sz w:val="22"/>
                <w:szCs w:val="22"/>
              </w:rPr>
              <w:t>D</w:t>
            </w:r>
            <w:r w:rsidR="00250357">
              <w:rPr>
                <w:rFonts w:ascii="Aptos Narrow" w:hAnsi="Aptos Narrow" w:cs="Times New Roman"/>
                <w:sz w:val="22"/>
                <w:szCs w:val="22"/>
              </w:rPr>
              <w:t>onderdag</w:t>
            </w:r>
            <w:r w:rsidRPr="00E31650">
              <w:rPr>
                <w:rFonts w:ascii="Aptos Narrow" w:hAnsi="Aptos Narrow" w:cs="Times New Roman"/>
                <w:sz w:val="22"/>
                <w:szCs w:val="22"/>
              </w:rPr>
              <w:t xml:space="preserve"> </w:t>
            </w:r>
            <w:r w:rsidR="00AB24EF">
              <w:rPr>
                <w:rFonts w:ascii="Aptos Narrow" w:hAnsi="Aptos Narrow" w:cs="Times New Roman"/>
                <w:sz w:val="22"/>
                <w:szCs w:val="22"/>
              </w:rPr>
              <w:t>2</w:t>
            </w:r>
            <w:r w:rsidR="00F41C53">
              <w:rPr>
                <w:rFonts w:ascii="Aptos Narrow" w:hAnsi="Aptos Narrow" w:cs="Times New Roman"/>
                <w:sz w:val="22"/>
                <w:szCs w:val="22"/>
              </w:rPr>
              <w:t>8</w:t>
            </w:r>
            <w:r w:rsidRPr="00E31650">
              <w:rPr>
                <w:rFonts w:ascii="Aptos Narrow" w:hAnsi="Aptos Narrow" w:cs="Times New Roman"/>
                <w:sz w:val="22"/>
                <w:szCs w:val="22"/>
              </w:rPr>
              <w:t xml:space="preserve"> november</w:t>
            </w:r>
          </w:p>
        </w:tc>
      </w:tr>
      <w:tr w:rsidR="00412EE4" w:rsidRPr="00412EE4" w14:paraId="1A1BAB46" w14:textId="77777777" w:rsidTr="00E31650">
        <w:trPr>
          <w:trHeight w:val="290"/>
        </w:trPr>
        <w:tc>
          <w:tcPr>
            <w:tcW w:w="4340" w:type="dxa"/>
            <w:tcBorders>
              <w:top w:val="nil"/>
              <w:left w:val="single" w:sz="4" w:space="0" w:color="auto"/>
              <w:bottom w:val="single" w:sz="4" w:space="0" w:color="auto"/>
              <w:right w:val="single" w:sz="4" w:space="0" w:color="auto"/>
            </w:tcBorders>
            <w:shd w:val="clear" w:color="auto" w:fill="auto"/>
            <w:vAlign w:val="center"/>
            <w:hideMark/>
          </w:tcPr>
          <w:p w14:paraId="3C383D9A" w14:textId="77777777" w:rsidR="00412EE4" w:rsidRPr="00E31650" w:rsidRDefault="00412EE4" w:rsidP="00412EE4">
            <w:pPr>
              <w:spacing w:line="240" w:lineRule="auto"/>
              <w:rPr>
                <w:rFonts w:cs="Arial"/>
                <w:szCs w:val="20"/>
              </w:rPr>
            </w:pPr>
            <w:r w:rsidRPr="00E31650">
              <w:rPr>
                <w:rFonts w:cs="Arial"/>
                <w:szCs w:val="20"/>
              </w:rPr>
              <w:t xml:space="preserve">Start bestelprocedure </w:t>
            </w:r>
          </w:p>
        </w:tc>
        <w:tc>
          <w:tcPr>
            <w:tcW w:w="3173" w:type="dxa"/>
            <w:tcBorders>
              <w:top w:val="nil"/>
              <w:left w:val="nil"/>
              <w:bottom w:val="single" w:sz="4" w:space="0" w:color="auto"/>
              <w:right w:val="single" w:sz="4" w:space="0" w:color="auto"/>
            </w:tcBorders>
            <w:shd w:val="clear" w:color="auto" w:fill="auto"/>
            <w:noWrap/>
            <w:vAlign w:val="bottom"/>
            <w:hideMark/>
          </w:tcPr>
          <w:p w14:paraId="54A00639" w14:textId="428A8166" w:rsidR="00412EE4" w:rsidRPr="00E31650" w:rsidRDefault="00AB24EF" w:rsidP="00412EE4">
            <w:pPr>
              <w:spacing w:line="240" w:lineRule="auto"/>
              <w:jc w:val="right"/>
              <w:rPr>
                <w:rFonts w:ascii="Aptos Narrow" w:hAnsi="Aptos Narrow" w:cs="Times New Roman"/>
                <w:sz w:val="22"/>
                <w:szCs w:val="22"/>
              </w:rPr>
            </w:pPr>
            <w:r>
              <w:rPr>
                <w:rFonts w:ascii="Aptos Narrow" w:hAnsi="Aptos Narrow" w:cs="Times New Roman"/>
                <w:sz w:val="22"/>
                <w:szCs w:val="22"/>
              </w:rPr>
              <w:t>2</w:t>
            </w:r>
            <w:r w:rsidR="00F41C53">
              <w:rPr>
                <w:rFonts w:ascii="Aptos Narrow" w:hAnsi="Aptos Narrow" w:cs="Times New Roman"/>
                <w:sz w:val="22"/>
                <w:szCs w:val="22"/>
              </w:rPr>
              <w:t>8</w:t>
            </w:r>
            <w:r w:rsidR="00E31650" w:rsidRPr="00E31650">
              <w:rPr>
                <w:rFonts w:ascii="Aptos Narrow" w:hAnsi="Aptos Narrow" w:cs="Times New Roman"/>
                <w:sz w:val="22"/>
                <w:szCs w:val="22"/>
              </w:rPr>
              <w:t xml:space="preserve"> november 202</w:t>
            </w:r>
            <w:r w:rsidR="006A353F">
              <w:rPr>
                <w:rFonts w:ascii="Aptos Narrow" w:hAnsi="Aptos Narrow" w:cs="Times New Roman"/>
                <w:sz w:val="22"/>
                <w:szCs w:val="22"/>
              </w:rPr>
              <w:t>4</w:t>
            </w:r>
          </w:p>
        </w:tc>
      </w:tr>
      <w:tr w:rsidR="00412EE4" w:rsidRPr="00412EE4" w14:paraId="7CF7DB3E" w14:textId="77777777" w:rsidTr="00E31650">
        <w:trPr>
          <w:trHeight w:val="290"/>
        </w:trPr>
        <w:tc>
          <w:tcPr>
            <w:tcW w:w="4340" w:type="dxa"/>
            <w:tcBorders>
              <w:top w:val="nil"/>
              <w:left w:val="single" w:sz="4" w:space="0" w:color="auto"/>
              <w:bottom w:val="single" w:sz="4" w:space="0" w:color="auto"/>
              <w:right w:val="single" w:sz="4" w:space="0" w:color="auto"/>
            </w:tcBorders>
            <w:shd w:val="clear" w:color="auto" w:fill="auto"/>
            <w:vAlign w:val="center"/>
            <w:hideMark/>
          </w:tcPr>
          <w:p w14:paraId="32866BDB" w14:textId="77777777" w:rsidR="00412EE4" w:rsidRPr="00E31650" w:rsidRDefault="00412EE4" w:rsidP="00412EE4">
            <w:pPr>
              <w:spacing w:line="240" w:lineRule="auto"/>
              <w:rPr>
                <w:rFonts w:cs="Arial"/>
                <w:szCs w:val="20"/>
              </w:rPr>
            </w:pPr>
            <w:r w:rsidRPr="00E31650">
              <w:rPr>
                <w:rFonts w:cs="Arial"/>
                <w:szCs w:val="20"/>
              </w:rPr>
              <w:t xml:space="preserve">Start Overeenkomst </w:t>
            </w:r>
          </w:p>
        </w:tc>
        <w:tc>
          <w:tcPr>
            <w:tcW w:w="3173" w:type="dxa"/>
            <w:tcBorders>
              <w:top w:val="nil"/>
              <w:left w:val="nil"/>
              <w:bottom w:val="single" w:sz="4" w:space="0" w:color="auto"/>
              <w:right w:val="single" w:sz="4" w:space="0" w:color="auto"/>
            </w:tcBorders>
            <w:shd w:val="clear" w:color="auto" w:fill="auto"/>
            <w:noWrap/>
            <w:vAlign w:val="bottom"/>
            <w:hideMark/>
          </w:tcPr>
          <w:p w14:paraId="69E478B6" w14:textId="29ADA898" w:rsidR="00412EE4" w:rsidRPr="00E31650" w:rsidRDefault="00E31650" w:rsidP="00412EE4">
            <w:pPr>
              <w:spacing w:line="240" w:lineRule="auto"/>
              <w:jc w:val="right"/>
              <w:rPr>
                <w:rFonts w:ascii="Aptos Narrow" w:hAnsi="Aptos Narrow" w:cs="Times New Roman"/>
                <w:sz w:val="22"/>
                <w:szCs w:val="22"/>
              </w:rPr>
            </w:pPr>
            <w:r w:rsidRPr="00E31650">
              <w:rPr>
                <w:rFonts w:ascii="Aptos Narrow" w:hAnsi="Aptos Narrow" w:cs="Times New Roman"/>
                <w:sz w:val="22"/>
                <w:szCs w:val="22"/>
              </w:rPr>
              <w:t>1 januari 2025</w:t>
            </w:r>
          </w:p>
        </w:tc>
      </w:tr>
    </w:tbl>
    <w:p w14:paraId="086F5E94" w14:textId="77777777" w:rsidR="00412EE4" w:rsidRPr="00412EE4" w:rsidRDefault="00412EE4" w:rsidP="006C5A37">
      <w:pPr>
        <w:pStyle w:val="Default"/>
        <w:rPr>
          <w:color w:val="FF0000"/>
          <w:sz w:val="20"/>
          <w:szCs w:val="20"/>
        </w:rPr>
      </w:pPr>
    </w:p>
    <w:p w14:paraId="46121186" w14:textId="16EFCBEF" w:rsidR="006C5A37" w:rsidRDefault="006C5A37" w:rsidP="006C5A37">
      <w:pPr>
        <w:pStyle w:val="Default"/>
        <w:rPr>
          <w:sz w:val="20"/>
          <w:szCs w:val="20"/>
        </w:rPr>
      </w:pPr>
      <w:r>
        <w:rPr>
          <w:sz w:val="20"/>
          <w:szCs w:val="20"/>
        </w:rPr>
        <w:t xml:space="preserve">De Opdrachtgever behoudt zich het recht voor om de planning aan te passen. </w:t>
      </w:r>
    </w:p>
    <w:p w14:paraId="5141CA80" w14:textId="77777777" w:rsidR="000A1F77" w:rsidRDefault="000A1F77" w:rsidP="006C5A37">
      <w:pPr>
        <w:pStyle w:val="Default"/>
        <w:rPr>
          <w:b/>
          <w:bCs/>
          <w:sz w:val="20"/>
          <w:szCs w:val="20"/>
        </w:rPr>
      </w:pPr>
    </w:p>
    <w:p w14:paraId="4D51763F" w14:textId="77777777" w:rsidR="000A1F77" w:rsidRDefault="000A1F77" w:rsidP="006C5A37">
      <w:pPr>
        <w:pStyle w:val="Default"/>
        <w:rPr>
          <w:b/>
          <w:bCs/>
          <w:sz w:val="20"/>
          <w:szCs w:val="20"/>
        </w:rPr>
      </w:pPr>
    </w:p>
    <w:p w14:paraId="3E370980" w14:textId="6402750E" w:rsidR="006C5A37" w:rsidRDefault="006C5A37" w:rsidP="006E029A">
      <w:pPr>
        <w:pStyle w:val="Heading2"/>
      </w:pPr>
      <w:bookmarkStart w:id="10" w:name="_Toc177384327"/>
      <w:r>
        <w:t>3.4 Contactpersonen</w:t>
      </w:r>
      <w:bookmarkEnd w:id="10"/>
      <w:r>
        <w:t xml:space="preserve"> </w:t>
      </w:r>
    </w:p>
    <w:p w14:paraId="4182F819" w14:textId="77777777" w:rsidR="006E029A" w:rsidRDefault="006E029A" w:rsidP="006C5A37">
      <w:pPr>
        <w:pStyle w:val="Default"/>
        <w:rPr>
          <w:i/>
          <w:iCs/>
          <w:sz w:val="20"/>
          <w:szCs w:val="20"/>
        </w:rPr>
      </w:pPr>
    </w:p>
    <w:p w14:paraId="21AB8416" w14:textId="5874A109" w:rsidR="006E029A" w:rsidRDefault="006C5A37" w:rsidP="006C5A37">
      <w:pPr>
        <w:pStyle w:val="Default"/>
        <w:rPr>
          <w:sz w:val="20"/>
          <w:szCs w:val="20"/>
        </w:rPr>
      </w:pPr>
      <w:r>
        <w:rPr>
          <w:i/>
          <w:iCs/>
          <w:sz w:val="20"/>
          <w:szCs w:val="20"/>
        </w:rPr>
        <w:t xml:space="preserve">Vast contactpersoon Opdrachtgever </w:t>
      </w:r>
    </w:p>
    <w:p w14:paraId="66804E87" w14:textId="0775FB8B" w:rsidR="006C5A37" w:rsidRDefault="006C5A37" w:rsidP="006C5A37">
      <w:pPr>
        <w:pStyle w:val="Default"/>
        <w:rPr>
          <w:sz w:val="20"/>
          <w:szCs w:val="20"/>
        </w:rPr>
      </w:pPr>
      <w:r>
        <w:rPr>
          <w:sz w:val="20"/>
          <w:szCs w:val="20"/>
        </w:rPr>
        <w:t xml:space="preserve">De coördinatie en communicatie tijdens de aanbesteding is namens Opdrachtgever in handen van: </w:t>
      </w:r>
    </w:p>
    <w:p w14:paraId="63518960" w14:textId="4FFA9381" w:rsidR="006C5A37" w:rsidRDefault="006C5A37" w:rsidP="006C5A37">
      <w:pPr>
        <w:pStyle w:val="Default"/>
        <w:rPr>
          <w:sz w:val="20"/>
          <w:szCs w:val="20"/>
        </w:rPr>
      </w:pPr>
      <w:r>
        <w:rPr>
          <w:sz w:val="20"/>
          <w:szCs w:val="20"/>
        </w:rPr>
        <w:t xml:space="preserve">Contactpersoon: </w:t>
      </w:r>
      <w:r w:rsidR="00412EE4">
        <w:rPr>
          <w:sz w:val="20"/>
          <w:szCs w:val="20"/>
        </w:rPr>
        <w:t>Ellen Adriaansen – van Wijk</w:t>
      </w:r>
      <w:r>
        <w:rPr>
          <w:sz w:val="20"/>
          <w:szCs w:val="20"/>
        </w:rPr>
        <w:t xml:space="preserve"> </w:t>
      </w:r>
    </w:p>
    <w:p w14:paraId="4A101D23" w14:textId="0DBC2F79" w:rsidR="006C5A37" w:rsidRDefault="006C5A37" w:rsidP="006C5A37">
      <w:pPr>
        <w:pStyle w:val="Default"/>
        <w:rPr>
          <w:sz w:val="20"/>
          <w:szCs w:val="20"/>
        </w:rPr>
      </w:pPr>
      <w:r>
        <w:rPr>
          <w:sz w:val="20"/>
          <w:szCs w:val="20"/>
        </w:rPr>
        <w:t xml:space="preserve">Mailadres: </w:t>
      </w:r>
      <w:r w:rsidR="00412EE4">
        <w:rPr>
          <w:sz w:val="20"/>
          <w:szCs w:val="20"/>
        </w:rPr>
        <w:t>e.adriaansen</w:t>
      </w:r>
      <w:r>
        <w:rPr>
          <w:sz w:val="20"/>
          <w:szCs w:val="20"/>
        </w:rPr>
        <w:t xml:space="preserve">@naktuinbouw.nl </w:t>
      </w:r>
    </w:p>
    <w:p w14:paraId="2992617A" w14:textId="77777777" w:rsidR="00412EE4" w:rsidRDefault="00412EE4" w:rsidP="006C5A37">
      <w:pPr>
        <w:pStyle w:val="Default"/>
        <w:rPr>
          <w:i/>
          <w:iCs/>
          <w:sz w:val="20"/>
          <w:szCs w:val="20"/>
        </w:rPr>
      </w:pPr>
    </w:p>
    <w:p w14:paraId="673AABD1" w14:textId="2BF67926" w:rsidR="006C5A37" w:rsidRDefault="006C5A37" w:rsidP="006C5A37">
      <w:pPr>
        <w:pStyle w:val="Default"/>
        <w:rPr>
          <w:sz w:val="20"/>
          <w:szCs w:val="20"/>
        </w:rPr>
      </w:pPr>
      <w:r>
        <w:rPr>
          <w:i/>
          <w:iCs/>
          <w:sz w:val="20"/>
          <w:szCs w:val="20"/>
        </w:rPr>
        <w:t xml:space="preserve">Vast contactpersonen bij Inschrijver </w:t>
      </w:r>
    </w:p>
    <w:p w14:paraId="50DE648A" w14:textId="77777777" w:rsidR="006C5A37" w:rsidRDefault="006C5A37" w:rsidP="006C5A37">
      <w:pPr>
        <w:pStyle w:val="Default"/>
        <w:rPr>
          <w:sz w:val="20"/>
          <w:szCs w:val="20"/>
        </w:rPr>
      </w:pPr>
      <w:r>
        <w:rPr>
          <w:sz w:val="20"/>
          <w:szCs w:val="20"/>
        </w:rPr>
        <w:t xml:space="preserve">Tijdens de aanbesteding zal de Inschrijver een vast contactpersoon en een vaste vervanger daarvan benoemen. Beiden dienen volledige beslissingsbevoegdheid te hebben en gemachtigd te zijn namens de Inschrijver te kunnen optreden. U dient hiertoe deze gegevens op te </w:t>
      </w:r>
      <w:r w:rsidRPr="0082048C">
        <w:rPr>
          <w:sz w:val="20"/>
          <w:szCs w:val="20"/>
        </w:rPr>
        <w:t>nemen in Bijlage B UEA.</w:t>
      </w:r>
      <w:r>
        <w:rPr>
          <w:sz w:val="20"/>
          <w:szCs w:val="20"/>
        </w:rPr>
        <w:t xml:space="preserve"> </w:t>
      </w:r>
    </w:p>
    <w:p w14:paraId="24844CE9" w14:textId="77777777" w:rsidR="00412EE4" w:rsidRDefault="00412EE4" w:rsidP="006C5A37">
      <w:pPr>
        <w:pStyle w:val="Default"/>
        <w:rPr>
          <w:b/>
          <w:bCs/>
          <w:sz w:val="20"/>
          <w:szCs w:val="20"/>
        </w:rPr>
      </w:pPr>
    </w:p>
    <w:p w14:paraId="5C106AAE" w14:textId="77777777" w:rsidR="00B52100" w:rsidRDefault="00B52100" w:rsidP="006C5A37">
      <w:pPr>
        <w:pStyle w:val="Default"/>
        <w:rPr>
          <w:b/>
          <w:bCs/>
          <w:sz w:val="20"/>
          <w:szCs w:val="20"/>
        </w:rPr>
      </w:pPr>
    </w:p>
    <w:p w14:paraId="7EC3E662" w14:textId="6FB24169" w:rsidR="006C5A37" w:rsidRDefault="006C5A37" w:rsidP="006E029A">
      <w:pPr>
        <w:pStyle w:val="Heading2"/>
      </w:pPr>
      <w:bookmarkStart w:id="11" w:name="_Toc177384328"/>
      <w:r>
        <w:t xml:space="preserve">3.5 Communicatie via </w:t>
      </w:r>
      <w:proofErr w:type="spellStart"/>
      <w:r>
        <w:t>TenderNed</w:t>
      </w:r>
      <w:bookmarkEnd w:id="11"/>
      <w:proofErr w:type="spellEnd"/>
      <w:r>
        <w:t xml:space="preserve"> </w:t>
      </w:r>
    </w:p>
    <w:p w14:paraId="25455A18" w14:textId="77777777" w:rsidR="004C3E4C" w:rsidRDefault="004C3E4C" w:rsidP="006E029A">
      <w:pPr>
        <w:pStyle w:val="Heading2"/>
        <w:rPr>
          <w:szCs w:val="20"/>
        </w:rPr>
      </w:pPr>
    </w:p>
    <w:p w14:paraId="3C6A3F27" w14:textId="30CC3621" w:rsidR="006C5A37" w:rsidRDefault="006C5A37" w:rsidP="006C5A37">
      <w:pPr>
        <w:pStyle w:val="Default"/>
        <w:rPr>
          <w:sz w:val="20"/>
          <w:szCs w:val="20"/>
        </w:rPr>
      </w:pPr>
      <w:r>
        <w:rPr>
          <w:sz w:val="20"/>
          <w:szCs w:val="20"/>
        </w:rPr>
        <w:t xml:space="preserve">Tijdens de aanbestedingsprocedure vindt alle communicatie tussen Opdrachtgever en Inschrijvers uitsluitend via </w:t>
      </w:r>
      <w:proofErr w:type="spellStart"/>
      <w:r>
        <w:rPr>
          <w:sz w:val="20"/>
          <w:szCs w:val="20"/>
        </w:rPr>
        <w:t>TenderNed</w:t>
      </w:r>
      <w:proofErr w:type="spellEnd"/>
      <w:r>
        <w:rPr>
          <w:sz w:val="20"/>
          <w:szCs w:val="20"/>
        </w:rPr>
        <w:t xml:space="preserve"> plaats. </w:t>
      </w:r>
    </w:p>
    <w:p w14:paraId="385D872D" w14:textId="7CD96C0D" w:rsidR="006C5A37" w:rsidRDefault="006C5A37" w:rsidP="006C5A37">
      <w:pPr>
        <w:pStyle w:val="BasistekstNaktuinbouw"/>
        <w:rPr>
          <w:szCs w:val="20"/>
        </w:rPr>
      </w:pPr>
      <w:r>
        <w:rPr>
          <w:szCs w:val="20"/>
        </w:rPr>
        <w:t xml:space="preserve">Het benaderen van medewerkers van Opdrachtgever anders dan genoemde contactpersoon over deze aanbesteding is strikt verboden en kan leiden tot directe uitsluiting van deelname aan de aanbestedingsprocedure. </w:t>
      </w:r>
    </w:p>
    <w:p w14:paraId="63E730E6" w14:textId="77777777" w:rsidR="006C5A37" w:rsidRDefault="006C5A37" w:rsidP="006E029A">
      <w:pPr>
        <w:pStyle w:val="Heading2"/>
      </w:pPr>
      <w:bookmarkStart w:id="12" w:name="_Toc177384329"/>
      <w:r>
        <w:t>3.6 Informatie-uitwisseling</w:t>
      </w:r>
      <w:bookmarkEnd w:id="12"/>
      <w:r>
        <w:t xml:space="preserve"> </w:t>
      </w:r>
    </w:p>
    <w:p w14:paraId="79C33BD4" w14:textId="77777777" w:rsidR="00A56CF7" w:rsidRDefault="00A56CF7" w:rsidP="006C5A37">
      <w:pPr>
        <w:pStyle w:val="Default"/>
        <w:rPr>
          <w:sz w:val="20"/>
          <w:szCs w:val="20"/>
        </w:rPr>
      </w:pPr>
    </w:p>
    <w:p w14:paraId="374BDC85" w14:textId="77FB2B90" w:rsidR="006C5A37" w:rsidRDefault="006C5A37" w:rsidP="006C5A37">
      <w:pPr>
        <w:pStyle w:val="Default"/>
        <w:rPr>
          <w:sz w:val="20"/>
          <w:szCs w:val="20"/>
        </w:rPr>
      </w:pPr>
      <w:r>
        <w:rPr>
          <w:sz w:val="20"/>
          <w:szCs w:val="20"/>
        </w:rPr>
        <w:t xml:space="preserve">Inhoudelijke vragen ten aanzien van het voorliggende Aanbestedingsdocument kunnen tot uiterlijk de hierboven aangegeven datum schriftelijk worden ingediend. De vragen kunnen enkel via </w:t>
      </w:r>
      <w:proofErr w:type="spellStart"/>
      <w:r>
        <w:rPr>
          <w:sz w:val="20"/>
          <w:szCs w:val="20"/>
        </w:rPr>
        <w:t>TenderNed</w:t>
      </w:r>
      <w:proofErr w:type="spellEnd"/>
      <w:r>
        <w:rPr>
          <w:sz w:val="20"/>
          <w:szCs w:val="20"/>
        </w:rPr>
        <w:t xml:space="preserve"> worden gesteld in het Nederlands. </w:t>
      </w:r>
    </w:p>
    <w:p w14:paraId="7457A28B" w14:textId="193EBE76" w:rsidR="006C5A37" w:rsidRDefault="006C5A37" w:rsidP="006C5A37">
      <w:pPr>
        <w:pStyle w:val="Default"/>
        <w:rPr>
          <w:sz w:val="20"/>
          <w:szCs w:val="20"/>
        </w:rPr>
      </w:pPr>
      <w:r>
        <w:rPr>
          <w:sz w:val="20"/>
          <w:szCs w:val="20"/>
        </w:rPr>
        <w:t xml:space="preserve">Vragen die gesteld worden zullen geanonimiseerd samen met de antwoorden onder de Inschrijvers worden verspreid. </w:t>
      </w:r>
    </w:p>
    <w:p w14:paraId="7058EEFF" w14:textId="77777777" w:rsidR="007B078F" w:rsidRDefault="007B078F" w:rsidP="006C5A37">
      <w:pPr>
        <w:pStyle w:val="Default"/>
        <w:rPr>
          <w:sz w:val="20"/>
          <w:szCs w:val="20"/>
        </w:rPr>
      </w:pPr>
    </w:p>
    <w:p w14:paraId="6103B298" w14:textId="24D73D57" w:rsidR="006C5A37" w:rsidRDefault="006C5A37" w:rsidP="006C5A37">
      <w:pPr>
        <w:pStyle w:val="Default"/>
        <w:rPr>
          <w:sz w:val="20"/>
          <w:szCs w:val="20"/>
        </w:rPr>
      </w:pPr>
      <w:r>
        <w:rPr>
          <w:sz w:val="20"/>
          <w:szCs w:val="20"/>
        </w:rPr>
        <w:t xml:space="preserve">Uiterlijk op de hierboven aangegeven datum zal een Nota van Inlichtingen worden opgesteld met daarin, geanonimiseerd, alle vragen en de antwoorden van de Opdrachtgever daarbij, evenals eventuele wijzigingen van het Aanbestedingsdocument. Deze Nota van Inlichtingen zal via </w:t>
      </w:r>
      <w:proofErr w:type="spellStart"/>
      <w:r>
        <w:rPr>
          <w:sz w:val="20"/>
          <w:szCs w:val="20"/>
        </w:rPr>
        <w:t>TenderNed</w:t>
      </w:r>
      <w:proofErr w:type="spellEnd"/>
      <w:r>
        <w:rPr>
          <w:sz w:val="20"/>
          <w:szCs w:val="20"/>
        </w:rPr>
        <w:t xml:space="preserve"> worden gepubliceerd. </w:t>
      </w:r>
    </w:p>
    <w:p w14:paraId="02E4ED6E" w14:textId="77777777" w:rsidR="007B078F" w:rsidRDefault="007B078F" w:rsidP="006C5A37">
      <w:pPr>
        <w:pStyle w:val="Default"/>
        <w:rPr>
          <w:sz w:val="20"/>
          <w:szCs w:val="20"/>
        </w:rPr>
      </w:pPr>
    </w:p>
    <w:p w14:paraId="65A51FA5" w14:textId="77777777" w:rsidR="007B078F" w:rsidRDefault="006C5A37" w:rsidP="006C5A37">
      <w:pPr>
        <w:pStyle w:val="Default"/>
        <w:rPr>
          <w:sz w:val="20"/>
          <w:szCs w:val="20"/>
        </w:rPr>
      </w:pPr>
      <w:r>
        <w:rPr>
          <w:sz w:val="20"/>
          <w:szCs w:val="20"/>
        </w:rPr>
        <w:t xml:space="preserve">De Opdrachtgever behoudt zich het recht voor om naar aanleiding van de gestelde vragen en opmerkingen aanpassingen te doen aan het Aanbestedingsdocument en / of de daarbij horende Bijlagen. </w:t>
      </w:r>
    </w:p>
    <w:p w14:paraId="7008FA74" w14:textId="77777777" w:rsidR="00AF0EA7" w:rsidRDefault="00AF0EA7" w:rsidP="006C5A37">
      <w:pPr>
        <w:pStyle w:val="Default"/>
        <w:rPr>
          <w:sz w:val="20"/>
          <w:szCs w:val="20"/>
        </w:rPr>
      </w:pPr>
    </w:p>
    <w:p w14:paraId="65E7540C" w14:textId="4E856F3B" w:rsidR="006C5A37" w:rsidRDefault="006C5A37" w:rsidP="006C5A37">
      <w:pPr>
        <w:pStyle w:val="Default"/>
        <w:rPr>
          <w:sz w:val="20"/>
          <w:szCs w:val="20"/>
        </w:rPr>
      </w:pPr>
      <w:r>
        <w:rPr>
          <w:sz w:val="20"/>
          <w:szCs w:val="20"/>
        </w:rPr>
        <w:t xml:space="preserve">Alle Geïnteresseerden worden hierover geïnformeerd. Het Aanbestedingsdocument is derhalve pas definitief op het moment van het versturen van de antwoorden op de gestelde vragen. De Opdrachtgever adviseert u dan ook uw Inschrijving pas in te zenden na afloop van de vragenronde. </w:t>
      </w:r>
    </w:p>
    <w:p w14:paraId="1542663C" w14:textId="77777777" w:rsidR="00AF0EA7" w:rsidRDefault="00AF0EA7" w:rsidP="006C5A37">
      <w:pPr>
        <w:pStyle w:val="Default"/>
        <w:rPr>
          <w:sz w:val="20"/>
          <w:szCs w:val="20"/>
        </w:rPr>
      </w:pPr>
    </w:p>
    <w:p w14:paraId="76904099" w14:textId="77777777" w:rsidR="006C5A37" w:rsidRDefault="006C5A37" w:rsidP="006C5A37">
      <w:pPr>
        <w:pStyle w:val="Default"/>
        <w:rPr>
          <w:sz w:val="20"/>
          <w:szCs w:val="20"/>
        </w:rPr>
      </w:pPr>
      <w:r>
        <w:rPr>
          <w:sz w:val="20"/>
          <w:szCs w:val="20"/>
        </w:rPr>
        <w:t xml:space="preserve">De Nota(s) van Inlichting maakt onderdeel uit van het Aanbestedingsdocument en zal bij aanpassingen op het Aanbestedingsdocument of de Bijlagen prevaleren boven de tekst van het onderhavige Aanbestedingsdocument. </w:t>
      </w:r>
    </w:p>
    <w:p w14:paraId="7E212A65" w14:textId="77777777" w:rsidR="00AF0EA7" w:rsidRDefault="00AF0EA7" w:rsidP="006C5A37">
      <w:pPr>
        <w:pStyle w:val="Default"/>
        <w:rPr>
          <w:sz w:val="20"/>
          <w:szCs w:val="20"/>
        </w:rPr>
      </w:pPr>
    </w:p>
    <w:p w14:paraId="443BCB74" w14:textId="77777777" w:rsidR="00B52100" w:rsidRDefault="00B52100" w:rsidP="006C5A37">
      <w:pPr>
        <w:pStyle w:val="Default"/>
        <w:rPr>
          <w:sz w:val="20"/>
          <w:szCs w:val="20"/>
        </w:rPr>
      </w:pPr>
    </w:p>
    <w:p w14:paraId="170B3189" w14:textId="77777777" w:rsidR="006C5A37" w:rsidRDefault="006C5A37" w:rsidP="006E029A">
      <w:pPr>
        <w:pStyle w:val="Heading2"/>
      </w:pPr>
      <w:bookmarkStart w:id="13" w:name="_Toc177384330"/>
      <w:r>
        <w:t>3.7 Indiening van de Inschrijving</w:t>
      </w:r>
      <w:bookmarkEnd w:id="13"/>
      <w:r>
        <w:t xml:space="preserve"> </w:t>
      </w:r>
    </w:p>
    <w:p w14:paraId="7932AD3C" w14:textId="77777777" w:rsidR="00AF0EA7" w:rsidRDefault="00AF0EA7" w:rsidP="006C5A37">
      <w:pPr>
        <w:pStyle w:val="Default"/>
        <w:rPr>
          <w:sz w:val="20"/>
          <w:szCs w:val="20"/>
        </w:rPr>
      </w:pPr>
    </w:p>
    <w:p w14:paraId="2378034D" w14:textId="0B5FE722" w:rsidR="006C5A37" w:rsidRDefault="006C5A37" w:rsidP="006C5A37">
      <w:pPr>
        <w:pStyle w:val="Default"/>
        <w:rPr>
          <w:sz w:val="20"/>
          <w:szCs w:val="20"/>
        </w:rPr>
      </w:pPr>
      <w:r>
        <w:rPr>
          <w:sz w:val="20"/>
          <w:szCs w:val="20"/>
        </w:rPr>
        <w:t xml:space="preserve">De indiening van de Inschrijving dient plaats te vinden via </w:t>
      </w:r>
      <w:proofErr w:type="spellStart"/>
      <w:r>
        <w:rPr>
          <w:sz w:val="20"/>
          <w:szCs w:val="20"/>
        </w:rPr>
        <w:t>TenderNed</w:t>
      </w:r>
      <w:proofErr w:type="spellEnd"/>
      <w:r>
        <w:rPr>
          <w:sz w:val="20"/>
          <w:szCs w:val="20"/>
        </w:rPr>
        <w:t xml:space="preserve"> en is mogelijk tot uiterlijk het tijdstip zoals aangegeven in paragraaf 3.3. </w:t>
      </w:r>
    </w:p>
    <w:p w14:paraId="7B8DD637" w14:textId="77777777" w:rsidR="00AF0EA7" w:rsidRDefault="00AF0EA7" w:rsidP="006C5A37">
      <w:pPr>
        <w:pStyle w:val="Default"/>
        <w:rPr>
          <w:sz w:val="20"/>
          <w:szCs w:val="20"/>
        </w:rPr>
      </w:pPr>
    </w:p>
    <w:p w14:paraId="4E237318" w14:textId="59646544" w:rsidR="006C5A37" w:rsidRDefault="006C5A37" w:rsidP="006C5A37">
      <w:pPr>
        <w:pStyle w:val="Default"/>
        <w:rPr>
          <w:sz w:val="20"/>
          <w:szCs w:val="20"/>
        </w:rPr>
      </w:pPr>
      <w:r>
        <w:rPr>
          <w:sz w:val="20"/>
          <w:szCs w:val="20"/>
        </w:rPr>
        <w:t xml:space="preserve">Een Inschrijving is geldig, dat wil zeggen, wordt voor beoordeling in behandeling genomen, indien aan de procedure zoals omschreven in dit Aanbestedingsdocument is voldaan. Het niet voldoen aan de procedure zal uitsluiting van verdere deelname betekenen. </w:t>
      </w:r>
    </w:p>
    <w:p w14:paraId="5897AB79" w14:textId="77777777" w:rsidR="00AF0EA7" w:rsidRDefault="00AF0EA7" w:rsidP="006C5A37">
      <w:pPr>
        <w:pStyle w:val="Default"/>
        <w:rPr>
          <w:sz w:val="20"/>
          <w:szCs w:val="20"/>
        </w:rPr>
      </w:pPr>
    </w:p>
    <w:p w14:paraId="41033C8E" w14:textId="77777777" w:rsidR="006C5A37" w:rsidRDefault="006C5A37" w:rsidP="006C5A37">
      <w:pPr>
        <w:pStyle w:val="Default"/>
        <w:rPr>
          <w:sz w:val="20"/>
          <w:szCs w:val="20"/>
        </w:rPr>
      </w:pPr>
      <w:r>
        <w:rPr>
          <w:sz w:val="20"/>
          <w:szCs w:val="20"/>
        </w:rPr>
        <w:t xml:space="preserve">Inschrijver is zelf verantwoordelijk voor het tijdig indienen van de Inschrijving. Inschrijvingen die na het hierboven vermelde tijdstip worden ingediend, worden uitgesloten. </w:t>
      </w:r>
    </w:p>
    <w:p w14:paraId="2AEC0254" w14:textId="77777777" w:rsidR="00AF0EA7" w:rsidRDefault="00AF0EA7" w:rsidP="006C5A37">
      <w:pPr>
        <w:pStyle w:val="Default"/>
        <w:rPr>
          <w:sz w:val="20"/>
          <w:szCs w:val="20"/>
        </w:rPr>
      </w:pPr>
    </w:p>
    <w:p w14:paraId="3436EF73" w14:textId="77777777" w:rsidR="006C5A37" w:rsidRDefault="006C5A37" w:rsidP="006C5A37">
      <w:pPr>
        <w:pStyle w:val="Default"/>
        <w:rPr>
          <w:sz w:val="20"/>
          <w:szCs w:val="20"/>
        </w:rPr>
      </w:pPr>
      <w:r>
        <w:rPr>
          <w:sz w:val="20"/>
          <w:szCs w:val="20"/>
        </w:rPr>
        <w:t xml:space="preserve">Het ontbreken van de gevraagde (rechtsgeldig ondertekende) verklaringen of bewijsstukken is aanleiding voor uitsluiting van de Inschrijving van de verdere deelname aan deze procedure. Een Inschrijver is zelf verantwoordelijk voor de volledigheid van zijn Inschrijving. </w:t>
      </w:r>
    </w:p>
    <w:p w14:paraId="3A8CDCC7" w14:textId="77777777" w:rsidR="006C5A37" w:rsidRDefault="006C5A37" w:rsidP="006C5A37">
      <w:pPr>
        <w:pStyle w:val="Default"/>
        <w:rPr>
          <w:sz w:val="20"/>
          <w:szCs w:val="20"/>
        </w:rPr>
      </w:pPr>
      <w:r>
        <w:rPr>
          <w:sz w:val="20"/>
          <w:szCs w:val="20"/>
        </w:rPr>
        <w:t xml:space="preserve">Een Inschrijving onder voorwaarden wordt terzijde gelegd. </w:t>
      </w:r>
    </w:p>
    <w:p w14:paraId="2558BDEB" w14:textId="77777777" w:rsidR="00AF0EA7" w:rsidRDefault="00AF0EA7" w:rsidP="006C5A37">
      <w:pPr>
        <w:pStyle w:val="Default"/>
        <w:rPr>
          <w:b/>
          <w:bCs/>
          <w:sz w:val="20"/>
          <w:szCs w:val="20"/>
        </w:rPr>
      </w:pPr>
    </w:p>
    <w:p w14:paraId="20848C8E" w14:textId="77777777" w:rsidR="00B52100" w:rsidRDefault="00B52100" w:rsidP="006C5A37">
      <w:pPr>
        <w:pStyle w:val="Default"/>
        <w:rPr>
          <w:b/>
          <w:bCs/>
          <w:sz w:val="20"/>
          <w:szCs w:val="20"/>
        </w:rPr>
      </w:pPr>
    </w:p>
    <w:p w14:paraId="48FE9B81" w14:textId="3B2213A7" w:rsidR="006C5A37" w:rsidRDefault="006C5A37" w:rsidP="006E029A">
      <w:pPr>
        <w:pStyle w:val="Heading2"/>
      </w:pPr>
      <w:bookmarkStart w:id="14" w:name="_Toc177384331"/>
      <w:r>
        <w:t>3.8 Vorm van de Inschrijving</w:t>
      </w:r>
      <w:bookmarkEnd w:id="14"/>
      <w:r>
        <w:t xml:space="preserve"> </w:t>
      </w:r>
    </w:p>
    <w:p w14:paraId="749D39F0" w14:textId="77777777" w:rsidR="00AF0EA7" w:rsidRDefault="00AF0EA7" w:rsidP="006C5A37">
      <w:pPr>
        <w:pStyle w:val="Default"/>
        <w:rPr>
          <w:sz w:val="20"/>
          <w:szCs w:val="20"/>
        </w:rPr>
      </w:pPr>
    </w:p>
    <w:p w14:paraId="6AA07C34" w14:textId="77777777" w:rsidR="006C5A37" w:rsidRDefault="006C5A37" w:rsidP="006C5A37">
      <w:pPr>
        <w:pStyle w:val="Default"/>
        <w:rPr>
          <w:sz w:val="20"/>
          <w:szCs w:val="20"/>
        </w:rPr>
      </w:pPr>
      <w:r>
        <w:rPr>
          <w:sz w:val="20"/>
          <w:szCs w:val="20"/>
        </w:rPr>
        <w:t xml:space="preserve">De Inschrijving dient rechtsgeldig ondertekend te worden ingezonden via </w:t>
      </w:r>
      <w:proofErr w:type="spellStart"/>
      <w:r>
        <w:rPr>
          <w:sz w:val="20"/>
          <w:szCs w:val="20"/>
        </w:rPr>
        <w:t>TenderNed</w:t>
      </w:r>
      <w:proofErr w:type="spellEnd"/>
      <w:r>
        <w:rPr>
          <w:sz w:val="20"/>
          <w:szCs w:val="20"/>
        </w:rPr>
        <w:t xml:space="preserve">. </w:t>
      </w:r>
    </w:p>
    <w:p w14:paraId="29C9B6A7" w14:textId="77777777" w:rsidR="006C5A37" w:rsidRDefault="006C5A37" w:rsidP="006C5A37">
      <w:pPr>
        <w:pStyle w:val="Default"/>
        <w:rPr>
          <w:sz w:val="20"/>
          <w:szCs w:val="20"/>
        </w:rPr>
      </w:pPr>
      <w:r>
        <w:rPr>
          <w:sz w:val="20"/>
          <w:szCs w:val="20"/>
        </w:rPr>
        <w:t xml:space="preserve">Inschrijvingen per e-mail, alsmede met strafport bezwaarde aanbiedingen en Inschrijvingen welke worden ingediend ná de sluitingstermijn worden niet geaccepteerd. </w:t>
      </w:r>
    </w:p>
    <w:p w14:paraId="66E8CE99" w14:textId="77777777" w:rsidR="00AF0EA7" w:rsidRDefault="00AF0EA7" w:rsidP="006C5A37">
      <w:pPr>
        <w:pStyle w:val="Default"/>
        <w:rPr>
          <w:sz w:val="20"/>
          <w:szCs w:val="20"/>
        </w:rPr>
      </w:pPr>
    </w:p>
    <w:p w14:paraId="27C2102C" w14:textId="77777777" w:rsidR="00AF0EA7" w:rsidRDefault="006C5A37" w:rsidP="006C5A37">
      <w:pPr>
        <w:pStyle w:val="Default"/>
        <w:rPr>
          <w:sz w:val="20"/>
          <w:szCs w:val="20"/>
        </w:rPr>
      </w:pPr>
      <w:r>
        <w:rPr>
          <w:sz w:val="20"/>
          <w:szCs w:val="20"/>
        </w:rPr>
        <w:t xml:space="preserve">De Inschrijver dient zijn Inschrijving te baseren op dit Aanbestedingsdocument inclusief alle Bijlagen. </w:t>
      </w:r>
    </w:p>
    <w:p w14:paraId="3EF5070F" w14:textId="77777777" w:rsidR="00AF0EA7" w:rsidRDefault="00AF0EA7" w:rsidP="006C5A37">
      <w:pPr>
        <w:pStyle w:val="Default"/>
        <w:rPr>
          <w:sz w:val="20"/>
          <w:szCs w:val="20"/>
        </w:rPr>
      </w:pPr>
    </w:p>
    <w:p w14:paraId="3A70DD64" w14:textId="5AF332E9" w:rsidR="006C5A37" w:rsidRDefault="006C5A37" w:rsidP="006C5A37">
      <w:pPr>
        <w:pStyle w:val="Default"/>
        <w:rPr>
          <w:sz w:val="20"/>
          <w:szCs w:val="20"/>
        </w:rPr>
      </w:pPr>
      <w:r>
        <w:rPr>
          <w:sz w:val="20"/>
          <w:szCs w:val="20"/>
        </w:rPr>
        <w:t xml:space="preserve">Indien een Inschrijver de gevraagde informatie niet, niet volledig en/of niet juist heeft aangeleverd, kan dat leiden tot uitsluiting van deelneming. Onder ‘niet juist’ wordt mede verstaan het wijzigen van informatie die door de Opdrachtgever in de (digitale) Bijlagen bij dit Aanbestedingsdocument aan de Inschrijver is verschaft. </w:t>
      </w:r>
    </w:p>
    <w:p w14:paraId="3CF1045F" w14:textId="77777777" w:rsidR="00AF0EA7" w:rsidRDefault="00AF0EA7" w:rsidP="006C5A37">
      <w:pPr>
        <w:pStyle w:val="Default"/>
        <w:rPr>
          <w:i/>
          <w:iCs/>
          <w:sz w:val="20"/>
          <w:szCs w:val="20"/>
        </w:rPr>
      </w:pPr>
    </w:p>
    <w:p w14:paraId="16EA0C10" w14:textId="591CB24C" w:rsidR="006C5A37" w:rsidRDefault="006C5A37" w:rsidP="006C5A37">
      <w:pPr>
        <w:pStyle w:val="Default"/>
        <w:rPr>
          <w:sz w:val="20"/>
          <w:szCs w:val="20"/>
        </w:rPr>
      </w:pPr>
      <w:r>
        <w:rPr>
          <w:i/>
          <w:iCs/>
          <w:sz w:val="20"/>
          <w:szCs w:val="20"/>
        </w:rPr>
        <w:t xml:space="preserve">Prijsopgave </w:t>
      </w:r>
    </w:p>
    <w:p w14:paraId="62072CA8" w14:textId="4A8E9303" w:rsidR="006C5A37" w:rsidRDefault="006C5A37" w:rsidP="006C5A37">
      <w:pPr>
        <w:pStyle w:val="BasistekstNaktuinbouw"/>
        <w:rPr>
          <w:szCs w:val="20"/>
        </w:rPr>
      </w:pPr>
      <w:r>
        <w:rPr>
          <w:szCs w:val="20"/>
        </w:rPr>
        <w:t>Inschrijver gebruikt het Standaardformulier Inschrijving in bijlage E voor de gevraagde prijsopgave.</w:t>
      </w:r>
    </w:p>
    <w:p w14:paraId="60473455" w14:textId="77777777" w:rsidR="006C5A37" w:rsidRDefault="006C5A37" w:rsidP="006C5A37">
      <w:pPr>
        <w:pStyle w:val="BasistekstNaktuinbouw"/>
        <w:rPr>
          <w:szCs w:val="20"/>
        </w:rPr>
      </w:pPr>
    </w:p>
    <w:p w14:paraId="3E3C3F2A" w14:textId="77777777" w:rsidR="006C5A37" w:rsidRDefault="006C5A37" w:rsidP="006C5A37">
      <w:pPr>
        <w:pStyle w:val="Default"/>
        <w:rPr>
          <w:sz w:val="20"/>
          <w:szCs w:val="20"/>
        </w:rPr>
      </w:pPr>
      <w:r>
        <w:rPr>
          <w:i/>
          <w:iCs/>
          <w:sz w:val="20"/>
          <w:szCs w:val="20"/>
        </w:rPr>
        <w:t xml:space="preserve">Taal </w:t>
      </w:r>
    </w:p>
    <w:p w14:paraId="28500062" w14:textId="77777777" w:rsidR="006C5A37" w:rsidRDefault="006C5A37" w:rsidP="006C5A37">
      <w:pPr>
        <w:pStyle w:val="Default"/>
        <w:rPr>
          <w:sz w:val="20"/>
          <w:szCs w:val="20"/>
        </w:rPr>
      </w:pPr>
      <w:r>
        <w:rPr>
          <w:sz w:val="20"/>
          <w:szCs w:val="20"/>
        </w:rPr>
        <w:t xml:space="preserve">Alle ingeleverde documenten dienen in de Nederlandse taal te zijn gesteld. </w:t>
      </w:r>
    </w:p>
    <w:p w14:paraId="3DD2D6F7" w14:textId="77777777" w:rsidR="00AF0EA7" w:rsidRDefault="00AF0EA7" w:rsidP="006C5A37">
      <w:pPr>
        <w:pStyle w:val="Default"/>
        <w:rPr>
          <w:sz w:val="20"/>
          <w:szCs w:val="20"/>
        </w:rPr>
      </w:pPr>
    </w:p>
    <w:p w14:paraId="18305303" w14:textId="77777777" w:rsidR="00B52100" w:rsidRDefault="00B52100" w:rsidP="006C5A37">
      <w:pPr>
        <w:pStyle w:val="Default"/>
        <w:rPr>
          <w:sz w:val="20"/>
          <w:szCs w:val="20"/>
        </w:rPr>
      </w:pPr>
    </w:p>
    <w:p w14:paraId="202B6614" w14:textId="77777777" w:rsidR="006C5A37" w:rsidRDefault="006C5A37" w:rsidP="006E029A">
      <w:pPr>
        <w:pStyle w:val="Heading2"/>
      </w:pPr>
      <w:bookmarkStart w:id="15" w:name="_Toc177384332"/>
      <w:r>
        <w:t>3.9 Wijze van aanmelden: inschrijven als hoofdaannemer</w:t>
      </w:r>
      <w:bookmarkEnd w:id="15"/>
      <w:r>
        <w:t xml:space="preserve"> </w:t>
      </w:r>
    </w:p>
    <w:p w14:paraId="22EEBDE1" w14:textId="77777777" w:rsidR="003D5D8A" w:rsidRDefault="003D5D8A" w:rsidP="006C5A37">
      <w:pPr>
        <w:pStyle w:val="Default"/>
        <w:rPr>
          <w:sz w:val="20"/>
          <w:szCs w:val="20"/>
        </w:rPr>
      </w:pPr>
    </w:p>
    <w:p w14:paraId="3BF7C2C4" w14:textId="540A1C5B" w:rsidR="006C5A37" w:rsidRDefault="006C5A37" w:rsidP="006C5A37">
      <w:pPr>
        <w:pStyle w:val="Default"/>
        <w:rPr>
          <w:sz w:val="20"/>
          <w:szCs w:val="20"/>
        </w:rPr>
      </w:pPr>
      <w:r>
        <w:rPr>
          <w:sz w:val="20"/>
          <w:szCs w:val="20"/>
        </w:rPr>
        <w:t xml:space="preserve">De voorwaarden die opdrachtgever stelt aan hoofd-/onderaannemer constructies zijn: </w:t>
      </w:r>
    </w:p>
    <w:p w14:paraId="37A71016" w14:textId="77777777" w:rsidR="00B52100" w:rsidRDefault="006C5A37" w:rsidP="00F13D74">
      <w:pPr>
        <w:pStyle w:val="Default"/>
        <w:numPr>
          <w:ilvl w:val="0"/>
          <w:numId w:val="40"/>
        </w:numPr>
        <w:spacing w:after="27"/>
        <w:rPr>
          <w:sz w:val="20"/>
          <w:szCs w:val="20"/>
        </w:rPr>
      </w:pPr>
      <w:r>
        <w:rPr>
          <w:sz w:val="20"/>
          <w:szCs w:val="20"/>
        </w:rPr>
        <w:t xml:space="preserve">Hoofdaannemer is de penvoerder en het aanspreekpunt voor de Opdrachtgever; </w:t>
      </w:r>
    </w:p>
    <w:p w14:paraId="1F8950CA" w14:textId="77777777" w:rsidR="00B52100" w:rsidRDefault="006C5A37" w:rsidP="00F13D74">
      <w:pPr>
        <w:pStyle w:val="Default"/>
        <w:numPr>
          <w:ilvl w:val="0"/>
          <w:numId w:val="40"/>
        </w:numPr>
        <w:spacing w:after="27"/>
        <w:rPr>
          <w:sz w:val="20"/>
          <w:szCs w:val="20"/>
        </w:rPr>
      </w:pPr>
      <w:r w:rsidRPr="00B52100">
        <w:rPr>
          <w:sz w:val="20"/>
          <w:szCs w:val="20"/>
        </w:rPr>
        <w:t xml:space="preserve">Hoofdaannemer is volledig aansprakelijk voor de nakoming van de verplichtingen voortvloeiende uit de offerte en bij eventuele gunning, de overeenkomst. De hoofdaannemer is ook aansprakelijk voor de nakoming van de verplichtingen van de door haar ingeschakelde onderaannemer(s); </w:t>
      </w:r>
    </w:p>
    <w:p w14:paraId="2E3EE4CA" w14:textId="5FC18E9F" w:rsidR="006C5A37" w:rsidRPr="00B52100" w:rsidRDefault="006C5A37" w:rsidP="00F13D74">
      <w:pPr>
        <w:pStyle w:val="Default"/>
        <w:numPr>
          <w:ilvl w:val="0"/>
          <w:numId w:val="40"/>
        </w:numPr>
        <w:spacing w:after="27"/>
        <w:rPr>
          <w:sz w:val="20"/>
          <w:szCs w:val="20"/>
        </w:rPr>
      </w:pPr>
      <w:r w:rsidRPr="00B52100">
        <w:rPr>
          <w:sz w:val="20"/>
          <w:szCs w:val="20"/>
        </w:rPr>
        <w:t xml:space="preserve">Indien de opdracht wordt gegund aan Inschrijver en deze na ingangsdatum van de Overeenkomst bij de uitvoering van deze Overeenkomst gebruik wenst te maken van onderaannemers dan wel andere dan bij Inschrijving opgegeven onderaannemers, dan is Opdrachtnemer daartoe slechts bevoegd na verkregen voorafgaande schriftelijke toestemming van Opdrachtgever. Opdrachtgever kan zodanige toestemming alleen op redelijke gronden weigeren. Aan de toestemming kan Opdrachtgever voorwaarden verbinden. </w:t>
      </w:r>
    </w:p>
    <w:p w14:paraId="3DDBD2DA" w14:textId="77777777" w:rsidR="006C5A37" w:rsidRDefault="006C5A37" w:rsidP="006C5A37">
      <w:pPr>
        <w:pStyle w:val="Default"/>
        <w:rPr>
          <w:sz w:val="20"/>
          <w:szCs w:val="20"/>
        </w:rPr>
      </w:pPr>
    </w:p>
    <w:p w14:paraId="5AD3094F" w14:textId="77777777" w:rsidR="00B52100" w:rsidRDefault="00B52100" w:rsidP="006C5A37">
      <w:pPr>
        <w:pStyle w:val="Default"/>
        <w:rPr>
          <w:sz w:val="20"/>
          <w:szCs w:val="20"/>
        </w:rPr>
      </w:pPr>
    </w:p>
    <w:p w14:paraId="3534DB40" w14:textId="77777777" w:rsidR="006C5A37" w:rsidRDefault="006C5A37" w:rsidP="006E029A">
      <w:pPr>
        <w:pStyle w:val="Heading2"/>
      </w:pPr>
      <w:bookmarkStart w:id="16" w:name="_Toc177384333"/>
      <w:r>
        <w:t>3.10 Wijze van aanmelden: Inschrijven in combinatie met andere ondernemers (combinatie)</w:t>
      </w:r>
      <w:bookmarkEnd w:id="16"/>
      <w:r>
        <w:t xml:space="preserve"> </w:t>
      </w:r>
    </w:p>
    <w:p w14:paraId="1486C8D9" w14:textId="77777777" w:rsidR="003D5D8A" w:rsidRDefault="003D5D8A" w:rsidP="006C5A37">
      <w:pPr>
        <w:pStyle w:val="Default"/>
        <w:rPr>
          <w:sz w:val="20"/>
          <w:szCs w:val="20"/>
        </w:rPr>
      </w:pPr>
    </w:p>
    <w:p w14:paraId="47CBE8DC" w14:textId="3BF72D04" w:rsidR="006C5A37" w:rsidRDefault="006C5A37" w:rsidP="006C5A37">
      <w:pPr>
        <w:pStyle w:val="Default"/>
        <w:rPr>
          <w:sz w:val="20"/>
          <w:szCs w:val="20"/>
        </w:rPr>
      </w:pPr>
      <w:r>
        <w:rPr>
          <w:sz w:val="20"/>
          <w:szCs w:val="20"/>
        </w:rPr>
        <w:t xml:space="preserve">De mogelijkheid bestaat om in te schrijven in samenwerking met andere ondernemers (combinatie), mits de (voorgenomen) samenwerking niet in strijd is met vigerende wetgeving hieromtrent én Inschrijver kan aantonen dat hij gedurende de volledige looptijd van de Overeenkomst daadwerkelijk kan beschikken over de voor de uitvoering van deze opdracht noodzakelijke middelen van die natuurlijke personen of rechtspersonen. </w:t>
      </w:r>
    </w:p>
    <w:p w14:paraId="0ACC4BCB" w14:textId="77777777" w:rsidR="003D5D8A" w:rsidRDefault="003D5D8A" w:rsidP="006C5A37">
      <w:pPr>
        <w:pStyle w:val="Default"/>
        <w:rPr>
          <w:sz w:val="20"/>
          <w:szCs w:val="20"/>
        </w:rPr>
      </w:pPr>
    </w:p>
    <w:p w14:paraId="74B12C1E" w14:textId="77777777" w:rsidR="006C5A37" w:rsidRDefault="006C5A37" w:rsidP="006C5A37">
      <w:pPr>
        <w:pStyle w:val="Default"/>
        <w:rPr>
          <w:sz w:val="20"/>
          <w:szCs w:val="20"/>
        </w:rPr>
      </w:pPr>
      <w:r>
        <w:rPr>
          <w:sz w:val="20"/>
          <w:szCs w:val="20"/>
        </w:rPr>
        <w:t xml:space="preserve">De voorwaarden die Opdrachtgever stelt aan een combinatie zijn: </w:t>
      </w:r>
    </w:p>
    <w:p w14:paraId="5786DB1F" w14:textId="77777777" w:rsidR="00B52100" w:rsidRDefault="006C5A37" w:rsidP="00F13D74">
      <w:pPr>
        <w:pStyle w:val="Default"/>
        <w:numPr>
          <w:ilvl w:val="0"/>
          <w:numId w:val="41"/>
        </w:numPr>
        <w:spacing w:after="25"/>
        <w:rPr>
          <w:sz w:val="20"/>
          <w:szCs w:val="20"/>
        </w:rPr>
      </w:pPr>
      <w:r>
        <w:rPr>
          <w:sz w:val="20"/>
          <w:szCs w:val="20"/>
        </w:rPr>
        <w:t xml:space="preserve">Een combinatie meldt zich aan als één Inschrijver. In dat geval is het tevens afzonderlijk indienen van een Offerte door één van de </w:t>
      </w:r>
      <w:proofErr w:type="spellStart"/>
      <w:r>
        <w:rPr>
          <w:sz w:val="20"/>
          <w:szCs w:val="20"/>
        </w:rPr>
        <w:t>combinanten</w:t>
      </w:r>
      <w:proofErr w:type="spellEnd"/>
      <w:r>
        <w:rPr>
          <w:sz w:val="20"/>
          <w:szCs w:val="20"/>
        </w:rPr>
        <w:t xml:space="preserve">, alleen of in combinatie met andere ondernemers, niet toegestaan; </w:t>
      </w:r>
    </w:p>
    <w:p w14:paraId="5F587F63" w14:textId="77777777" w:rsidR="00B52100" w:rsidRDefault="006C5A37" w:rsidP="00F13D74">
      <w:pPr>
        <w:pStyle w:val="Default"/>
        <w:numPr>
          <w:ilvl w:val="0"/>
          <w:numId w:val="41"/>
        </w:numPr>
        <w:spacing w:after="25"/>
        <w:rPr>
          <w:sz w:val="20"/>
          <w:szCs w:val="20"/>
        </w:rPr>
      </w:pPr>
      <w:r w:rsidRPr="00B52100">
        <w:rPr>
          <w:sz w:val="20"/>
          <w:szCs w:val="20"/>
        </w:rPr>
        <w:t xml:space="preserve">Elke deelnemer aan het samenwerkingsverband is hoofdelijk aansprakelijk voor de nakoming van de verplichtingen voortvloeiende uit de offerte en bij eventuele gunning, de overeenkomst; </w:t>
      </w:r>
    </w:p>
    <w:p w14:paraId="0187B5F6" w14:textId="477B46D0" w:rsidR="006C5A37" w:rsidRPr="00B52100" w:rsidRDefault="006C5A37" w:rsidP="00F13D74">
      <w:pPr>
        <w:pStyle w:val="Default"/>
        <w:numPr>
          <w:ilvl w:val="0"/>
          <w:numId w:val="41"/>
        </w:numPr>
        <w:spacing w:after="25"/>
        <w:rPr>
          <w:sz w:val="20"/>
          <w:szCs w:val="20"/>
        </w:rPr>
      </w:pPr>
      <w:r w:rsidRPr="00B52100">
        <w:rPr>
          <w:sz w:val="20"/>
          <w:szCs w:val="20"/>
        </w:rPr>
        <w:t xml:space="preserve">Het is niet toegestaan om, na het indienen van de Offerte, combinaties te vormen die een andere doelstelling hebben dan door de opdrachtgever met de aanbesteding wordt beoogd, dan wel de samenstelling van de combinatie te wijzigen. </w:t>
      </w:r>
    </w:p>
    <w:p w14:paraId="4E5C5331" w14:textId="77777777" w:rsidR="006C5A37" w:rsidRDefault="006C5A37" w:rsidP="006C5A37">
      <w:pPr>
        <w:pStyle w:val="Default"/>
        <w:rPr>
          <w:sz w:val="20"/>
          <w:szCs w:val="20"/>
        </w:rPr>
      </w:pPr>
    </w:p>
    <w:p w14:paraId="31D21F8C" w14:textId="77777777" w:rsidR="00B52100" w:rsidRDefault="00B52100" w:rsidP="006C5A37">
      <w:pPr>
        <w:pStyle w:val="Default"/>
        <w:rPr>
          <w:sz w:val="20"/>
          <w:szCs w:val="20"/>
        </w:rPr>
      </w:pPr>
    </w:p>
    <w:p w14:paraId="46F05AD0" w14:textId="77777777" w:rsidR="006C5A37" w:rsidRDefault="006C5A37" w:rsidP="006E029A">
      <w:pPr>
        <w:pStyle w:val="Heading2"/>
      </w:pPr>
      <w:bookmarkStart w:id="17" w:name="_Toc177384334"/>
      <w:r>
        <w:t>3.11 Voorwaarden voor concern/ holdingmaatschappij</w:t>
      </w:r>
      <w:bookmarkEnd w:id="17"/>
      <w:r>
        <w:t xml:space="preserve"> </w:t>
      </w:r>
    </w:p>
    <w:p w14:paraId="248C91F5" w14:textId="77777777" w:rsidR="003D5D8A" w:rsidRDefault="003D5D8A" w:rsidP="006C5A37">
      <w:pPr>
        <w:pStyle w:val="Default"/>
        <w:rPr>
          <w:sz w:val="20"/>
          <w:szCs w:val="20"/>
        </w:rPr>
      </w:pPr>
    </w:p>
    <w:p w14:paraId="0DD8C4F8" w14:textId="77777777" w:rsidR="006C5A37" w:rsidRDefault="006C5A37" w:rsidP="006C5A37">
      <w:pPr>
        <w:pStyle w:val="Default"/>
        <w:rPr>
          <w:sz w:val="20"/>
          <w:szCs w:val="20"/>
        </w:rPr>
      </w:pPr>
      <w:r>
        <w:rPr>
          <w:sz w:val="20"/>
          <w:szCs w:val="20"/>
        </w:rPr>
        <w:t xml:space="preserve">Van een concern/holdingmaatschappij mogen slechts meerdere ondernemingen zich inschrijven als elk van de Inschrijvers (zelfstandig, in combinatie, of als onderaannemer), op verzoek van </w:t>
      </w:r>
    </w:p>
    <w:p w14:paraId="500904AE" w14:textId="77777777" w:rsidR="006C5A37" w:rsidRDefault="006C5A37" w:rsidP="006C5A37">
      <w:pPr>
        <w:pStyle w:val="Default"/>
        <w:rPr>
          <w:sz w:val="20"/>
          <w:szCs w:val="20"/>
        </w:rPr>
      </w:pPr>
      <w:r>
        <w:rPr>
          <w:sz w:val="20"/>
          <w:szCs w:val="20"/>
        </w:rPr>
        <w:t xml:space="preserve">Opdrachtgever, kan aantonen dat de offerte onafhankelijk van de andere Inschrijver(s) (waaronder de Inschrijver(s) die deel uitmaakt/uitmaken van hetzelfde concern) is opgesteld, en de vertrouwelijkheid hierbij in acht is genomen. Kan dit niet door één van de betreffende Inschrijvers worden aangetoond, dan leidt dit tot uitsluiting van alle tot het betreffende concern behorende Inschrijvers. </w:t>
      </w:r>
    </w:p>
    <w:p w14:paraId="01D58B73" w14:textId="77777777" w:rsidR="00681907" w:rsidRDefault="00681907" w:rsidP="006C5A37">
      <w:pPr>
        <w:pStyle w:val="Default"/>
        <w:rPr>
          <w:sz w:val="20"/>
          <w:szCs w:val="20"/>
        </w:rPr>
      </w:pPr>
    </w:p>
    <w:p w14:paraId="050575F5" w14:textId="77777777" w:rsidR="006C5A37" w:rsidRDefault="006C5A37" w:rsidP="006C5A37">
      <w:pPr>
        <w:pStyle w:val="Default"/>
        <w:rPr>
          <w:sz w:val="20"/>
          <w:szCs w:val="20"/>
        </w:rPr>
      </w:pPr>
      <w:r>
        <w:rPr>
          <w:sz w:val="20"/>
          <w:szCs w:val="20"/>
        </w:rPr>
        <w:t xml:space="preserve">Indien inschrijver een dochter- of werkmaatschappij is, dient de holdingmaatschappij bij gunning volledig en onvoorwaardelijk garant te staan voor de nakoming van de verplichtingen die uit de af te sluiten overeenkomst voortvloeien. De inschrijver die de Inschrijving met de laagste prijs heeft uitgebracht, moet, na verzoek van Opdrachtgever, een holdingverklaring kunnen overleggen. </w:t>
      </w:r>
    </w:p>
    <w:p w14:paraId="21C04115" w14:textId="77777777" w:rsidR="00104B07" w:rsidRDefault="00104B07" w:rsidP="006C5A37">
      <w:pPr>
        <w:pStyle w:val="Default"/>
        <w:rPr>
          <w:color w:val="FF0000"/>
          <w:sz w:val="20"/>
          <w:szCs w:val="20"/>
        </w:rPr>
      </w:pPr>
    </w:p>
    <w:p w14:paraId="08556241" w14:textId="77777777" w:rsidR="00B52100" w:rsidRDefault="00B52100" w:rsidP="006C5A37">
      <w:pPr>
        <w:pStyle w:val="Default"/>
        <w:rPr>
          <w:b/>
          <w:bCs/>
          <w:sz w:val="20"/>
          <w:szCs w:val="20"/>
        </w:rPr>
      </w:pPr>
    </w:p>
    <w:p w14:paraId="3D8AFD50" w14:textId="7E3DBE73" w:rsidR="006C5A37" w:rsidRDefault="006C5A37" w:rsidP="006E029A">
      <w:pPr>
        <w:pStyle w:val="Heading2"/>
      </w:pPr>
      <w:bookmarkStart w:id="18" w:name="_Toc177384335"/>
      <w:r>
        <w:t>3.12 Onduidelijkheden, omissies en aanvullingen (verzuimherstel)</w:t>
      </w:r>
      <w:bookmarkEnd w:id="18"/>
      <w:r>
        <w:t xml:space="preserve"> </w:t>
      </w:r>
    </w:p>
    <w:p w14:paraId="18F3EC14" w14:textId="77777777" w:rsidR="006E029A" w:rsidRDefault="006E029A" w:rsidP="006C5A37">
      <w:pPr>
        <w:pStyle w:val="BasistekstNaktuinbouw"/>
        <w:rPr>
          <w:szCs w:val="20"/>
        </w:rPr>
      </w:pPr>
    </w:p>
    <w:p w14:paraId="36990448" w14:textId="45278A5D" w:rsidR="006C5A37" w:rsidRDefault="006C5A37" w:rsidP="006C5A37">
      <w:pPr>
        <w:pStyle w:val="BasistekstNaktuinbouw"/>
        <w:rPr>
          <w:szCs w:val="20"/>
        </w:rPr>
      </w:pPr>
      <w:r>
        <w:rPr>
          <w:szCs w:val="20"/>
        </w:rPr>
        <w:t xml:space="preserve">De Opdrachtgever behoudt zich het recht voor om na opening van de Inschrijvingen bij klaarblijkelijke misverstanden, overduidelijke omissies of onduidelijkheden aanvullende gegevens te vragen van een Inschrijver. De Inschrijver dient hierop binnen de door de Opdrachtgever aangegeven termijn te reageren. Deze aanvullingen maken vervolgens een onlosmakelijk onderdeel uit van de Inschrijving van de Inschrijver. Indien een dergelijke reactie niet, niet op tijd en/of niet volledig ontvangen wordt, leidt dit tot uitsluiting van verdere deelname. </w:t>
      </w:r>
    </w:p>
    <w:p w14:paraId="3C799322" w14:textId="77777777" w:rsidR="00104B07" w:rsidRDefault="00104B07" w:rsidP="006C5A37">
      <w:pPr>
        <w:pStyle w:val="BasistekstNaktuinbouw"/>
        <w:rPr>
          <w:szCs w:val="20"/>
        </w:rPr>
      </w:pPr>
    </w:p>
    <w:p w14:paraId="7ADF91D3" w14:textId="77777777" w:rsidR="00B52100" w:rsidRDefault="00B52100" w:rsidP="006C5A37">
      <w:pPr>
        <w:pStyle w:val="BasistekstNaktuinbouw"/>
        <w:rPr>
          <w:szCs w:val="20"/>
        </w:rPr>
      </w:pPr>
    </w:p>
    <w:p w14:paraId="44F077CC" w14:textId="77777777" w:rsidR="001E5497" w:rsidRDefault="001E5497" w:rsidP="006E029A">
      <w:pPr>
        <w:pStyle w:val="Heading2"/>
      </w:pPr>
      <w:bookmarkStart w:id="19" w:name="_Toc177384336"/>
      <w:r>
        <w:t>3.13 (Intellectueel) eigendom</w:t>
      </w:r>
      <w:bookmarkEnd w:id="19"/>
      <w:r>
        <w:t xml:space="preserve"> </w:t>
      </w:r>
    </w:p>
    <w:p w14:paraId="58309796" w14:textId="77777777" w:rsidR="001E5497" w:rsidRDefault="001E5497" w:rsidP="001E5497">
      <w:pPr>
        <w:pStyle w:val="Default"/>
        <w:rPr>
          <w:sz w:val="20"/>
          <w:szCs w:val="20"/>
        </w:rPr>
      </w:pPr>
      <w:r>
        <w:rPr>
          <w:sz w:val="20"/>
          <w:szCs w:val="20"/>
        </w:rPr>
        <w:t xml:space="preserve">Het intellectueel eigendom van door de Opdrachtgever verstrekte informatie berust bij de Opdrachtgever. Behoudens uitzonderingen door de Auteurswet gesteld, mag anders dan voor het doel van deze Aanbesteding zonder schriftelijke toestemming van Opdrachtgever niets uit het Aanbestedingsdocument worden verveelvoudigd door middel van druk, fotokopie, microfilm of anderszins. </w:t>
      </w:r>
    </w:p>
    <w:p w14:paraId="5B344476" w14:textId="77777777" w:rsidR="001E5497" w:rsidRDefault="001E5497" w:rsidP="001E5497">
      <w:pPr>
        <w:pStyle w:val="Default"/>
        <w:rPr>
          <w:sz w:val="20"/>
          <w:szCs w:val="20"/>
        </w:rPr>
      </w:pPr>
      <w:r>
        <w:rPr>
          <w:sz w:val="20"/>
          <w:szCs w:val="20"/>
        </w:rPr>
        <w:t xml:space="preserve">Het intellectueel eigendom van de Inschrijving en alle Bijlagen welke u in het kader van deze aanbesteding toezendt, afgeeft of laat afgeven, berust bij de Inschrijver. Opdrachtgever verkrijgt het gebruiksrecht over de ingediende documenten. Opdrachtgever staat er echter voor in dat informatie afkomstig van de Inschrijver, waarvan hij de vertrouwelijkheid kent, dan wel behoort te kennen, vertrouwelijk zal worden behandeld en dat in ieder geval rekening zal worden gehouden met de gerechtvaardigde (zakelijke) belangen van de Inschrijver. </w:t>
      </w:r>
    </w:p>
    <w:p w14:paraId="7F333D14" w14:textId="77777777" w:rsidR="001E5497" w:rsidRDefault="001E5497" w:rsidP="001E5497">
      <w:pPr>
        <w:pStyle w:val="Default"/>
        <w:rPr>
          <w:sz w:val="20"/>
          <w:szCs w:val="20"/>
        </w:rPr>
      </w:pPr>
      <w:r>
        <w:rPr>
          <w:sz w:val="20"/>
          <w:szCs w:val="20"/>
        </w:rPr>
        <w:t xml:space="preserve">De ingediende Inschrijvingen worden eigendom van de Opdrachtgever. Bij afwijzing archiveert de Opdrachtgever één exemplaar van iedere Inschrijving in het aanbestedingsdossier. </w:t>
      </w:r>
    </w:p>
    <w:p w14:paraId="0FF25F3E" w14:textId="77777777" w:rsidR="007357CB" w:rsidRDefault="007357CB" w:rsidP="001E5497">
      <w:pPr>
        <w:pStyle w:val="Default"/>
        <w:rPr>
          <w:sz w:val="20"/>
          <w:szCs w:val="20"/>
        </w:rPr>
      </w:pPr>
    </w:p>
    <w:p w14:paraId="0A270BEE" w14:textId="77777777" w:rsidR="00B52100" w:rsidRDefault="00B52100" w:rsidP="001E5497">
      <w:pPr>
        <w:pStyle w:val="Default"/>
        <w:rPr>
          <w:sz w:val="20"/>
          <w:szCs w:val="20"/>
        </w:rPr>
      </w:pPr>
    </w:p>
    <w:p w14:paraId="6BBB1CC7" w14:textId="77777777" w:rsidR="001E5497" w:rsidRDefault="001E5497" w:rsidP="006E029A">
      <w:pPr>
        <w:pStyle w:val="Heading2"/>
      </w:pPr>
      <w:bookmarkStart w:id="20" w:name="_Toc177384337"/>
      <w:r>
        <w:t>3.14 Toepasselijk recht, bevoegde rechter en geschillenbeslechting</w:t>
      </w:r>
      <w:bookmarkEnd w:id="20"/>
      <w:r>
        <w:t xml:space="preserve"> </w:t>
      </w:r>
    </w:p>
    <w:p w14:paraId="47A4DC80" w14:textId="77777777" w:rsidR="00A56CF7" w:rsidRDefault="00A56CF7" w:rsidP="001E5497">
      <w:pPr>
        <w:pStyle w:val="Default"/>
        <w:rPr>
          <w:sz w:val="20"/>
          <w:szCs w:val="20"/>
        </w:rPr>
      </w:pPr>
    </w:p>
    <w:p w14:paraId="044BE985" w14:textId="5D6004CC" w:rsidR="001E5497" w:rsidRDefault="001E5497" w:rsidP="001E5497">
      <w:pPr>
        <w:pStyle w:val="Default"/>
        <w:rPr>
          <w:sz w:val="20"/>
          <w:szCs w:val="20"/>
        </w:rPr>
      </w:pPr>
      <w:r>
        <w:rPr>
          <w:sz w:val="20"/>
          <w:szCs w:val="20"/>
        </w:rPr>
        <w:t xml:space="preserve">Toepasselijk recht en bevoegde rechter </w:t>
      </w:r>
    </w:p>
    <w:p w14:paraId="6F4A4418" w14:textId="77777777" w:rsidR="001E5497" w:rsidRDefault="001E5497" w:rsidP="001E5497">
      <w:pPr>
        <w:pStyle w:val="Default"/>
        <w:rPr>
          <w:sz w:val="20"/>
          <w:szCs w:val="20"/>
        </w:rPr>
      </w:pPr>
      <w:r>
        <w:rPr>
          <w:sz w:val="20"/>
          <w:szCs w:val="20"/>
        </w:rPr>
        <w:t xml:space="preserve">Op deze aanbestedingsprocedure is het Nederlands recht van toepassing. Ieder geschil tussen de bij de aanbestedingsprocedure betrokkenen dat ontstaat naar aanleiding van deze aanbestedingsprocedure, zal bij uitsluiting worden voorgelegd aan de daartoe bevoegde rechter van de rechtbank Rotterdam. </w:t>
      </w:r>
    </w:p>
    <w:p w14:paraId="0DF0FA5F" w14:textId="77777777" w:rsidR="007357CB" w:rsidRDefault="007357CB" w:rsidP="001E5497">
      <w:pPr>
        <w:pStyle w:val="Default"/>
        <w:rPr>
          <w:sz w:val="20"/>
          <w:szCs w:val="20"/>
        </w:rPr>
      </w:pPr>
    </w:p>
    <w:p w14:paraId="3CEADECC" w14:textId="77777777" w:rsidR="00B52100" w:rsidRDefault="00B52100" w:rsidP="001E5497">
      <w:pPr>
        <w:pStyle w:val="Default"/>
        <w:rPr>
          <w:sz w:val="20"/>
          <w:szCs w:val="20"/>
        </w:rPr>
      </w:pPr>
    </w:p>
    <w:p w14:paraId="0F233014" w14:textId="77777777" w:rsidR="001E5497" w:rsidRDefault="001E5497" w:rsidP="006E029A">
      <w:pPr>
        <w:pStyle w:val="Heading2"/>
      </w:pPr>
      <w:bookmarkStart w:id="21" w:name="_Toc177384338"/>
      <w:r>
        <w:t>3.15 Bezwaarprocedure</w:t>
      </w:r>
      <w:bookmarkEnd w:id="21"/>
      <w:r>
        <w:t xml:space="preserve"> </w:t>
      </w:r>
    </w:p>
    <w:p w14:paraId="54F0F06F" w14:textId="77777777" w:rsidR="007357CB" w:rsidRDefault="007357CB" w:rsidP="001E5497">
      <w:pPr>
        <w:pStyle w:val="Default"/>
        <w:rPr>
          <w:sz w:val="20"/>
          <w:szCs w:val="20"/>
        </w:rPr>
      </w:pPr>
    </w:p>
    <w:p w14:paraId="53F81D58" w14:textId="70C1C6B5" w:rsidR="001E5497" w:rsidRDefault="001E5497" w:rsidP="001E5497">
      <w:pPr>
        <w:pStyle w:val="Default"/>
        <w:rPr>
          <w:sz w:val="20"/>
          <w:szCs w:val="20"/>
        </w:rPr>
      </w:pPr>
      <w:r>
        <w:rPr>
          <w:sz w:val="20"/>
          <w:szCs w:val="20"/>
        </w:rPr>
        <w:t xml:space="preserve">Elke Inschrijver wordt door Opdrachtgever gelijktijdig door middel van een mededeling geïnformeerd over de gunningbeslissing, onder opgave van de gronden van de gunningbeslissing en de naam van de Inschrijver waarop de gunningbeslissing is gevallen. De mededeling van de gunningbeslissing wordt in ieder geval per elektronische post verzonden. </w:t>
      </w:r>
    </w:p>
    <w:p w14:paraId="78D54A2F" w14:textId="77777777" w:rsidR="007357CB" w:rsidRDefault="007357CB" w:rsidP="001E5497">
      <w:pPr>
        <w:pStyle w:val="Default"/>
        <w:rPr>
          <w:sz w:val="20"/>
          <w:szCs w:val="20"/>
        </w:rPr>
      </w:pPr>
    </w:p>
    <w:p w14:paraId="708AAE01" w14:textId="77777777" w:rsidR="001E5497" w:rsidRDefault="001E5497" w:rsidP="001E5497">
      <w:pPr>
        <w:pStyle w:val="Default"/>
        <w:rPr>
          <w:sz w:val="20"/>
          <w:szCs w:val="20"/>
        </w:rPr>
      </w:pPr>
      <w:r>
        <w:rPr>
          <w:sz w:val="20"/>
          <w:szCs w:val="20"/>
        </w:rPr>
        <w:t xml:space="preserve">Deze mededeling van de gunningbeslissing houdt conform Aw2012 geen aanvaarding in van een aanbod van een Inschrijver. Dit hangt samen met de beslissing van de Aanbestedende dienst dat Inschrijvers tegen het voornemen tot afwijzen de mogelijkheid wordt gegund om binnen 20 kalenderdagen na dagtekening van de voorlopige gunningsbrief en afwijzingsbrieven, bij de voorzieningsrechter een kort geding aanhangig te maken tegen het voorgenomen besluit. </w:t>
      </w:r>
    </w:p>
    <w:p w14:paraId="38BAD407" w14:textId="77777777" w:rsidR="007226E4" w:rsidRDefault="007226E4" w:rsidP="001E5497">
      <w:pPr>
        <w:pStyle w:val="Default"/>
        <w:rPr>
          <w:sz w:val="20"/>
          <w:szCs w:val="20"/>
        </w:rPr>
      </w:pPr>
    </w:p>
    <w:p w14:paraId="134251EE" w14:textId="6C9153F1" w:rsidR="001E5497" w:rsidRDefault="001E5497" w:rsidP="001E5497">
      <w:pPr>
        <w:pStyle w:val="Default"/>
        <w:rPr>
          <w:sz w:val="20"/>
          <w:szCs w:val="20"/>
        </w:rPr>
      </w:pPr>
      <w:r>
        <w:rPr>
          <w:sz w:val="20"/>
          <w:szCs w:val="20"/>
        </w:rPr>
        <w:t xml:space="preserve">Indien binnen een termijn van 20 kalenderdagen na verzending van de mededeling van de gunningbeslissing een </w:t>
      </w:r>
      <w:r w:rsidR="006E029A">
        <w:rPr>
          <w:sz w:val="20"/>
          <w:szCs w:val="20"/>
        </w:rPr>
        <w:t>kortgedingprocedure</w:t>
      </w:r>
      <w:r>
        <w:rPr>
          <w:sz w:val="20"/>
          <w:szCs w:val="20"/>
        </w:rPr>
        <w:t xml:space="preserve"> aanhangig is gemaakt, hetgeen moet blijken uit toezending van een kopie van het </w:t>
      </w:r>
      <w:r w:rsidR="007226E4">
        <w:rPr>
          <w:sz w:val="20"/>
          <w:szCs w:val="20"/>
        </w:rPr>
        <w:t>exploot</w:t>
      </w:r>
      <w:r>
        <w:rPr>
          <w:sz w:val="20"/>
          <w:szCs w:val="20"/>
        </w:rPr>
        <w:t xml:space="preserve"> van de dagvaarding, zal Opdrachtgever in beginsel niet tot gunning van de opdracht overgaan voordat in kort geding vonnis is gewezen, tenzij zeer dringende omstandigheden zich hiertegen verzetten. Indien niet tijdig voor ommekomst van de vervaltermijn een kort geding aanhangig wordt gemaakt, is de desbetreffende Inschrijver niet ontvankelijk in zijn vorderingen. </w:t>
      </w:r>
    </w:p>
    <w:p w14:paraId="5F90DC49" w14:textId="77777777" w:rsidR="00F00A09" w:rsidRDefault="00F00A09" w:rsidP="001E5497">
      <w:pPr>
        <w:pStyle w:val="Default"/>
        <w:rPr>
          <w:sz w:val="20"/>
          <w:szCs w:val="20"/>
        </w:rPr>
      </w:pPr>
    </w:p>
    <w:p w14:paraId="724DCAC9" w14:textId="0A0BBE00" w:rsidR="001E5497" w:rsidRDefault="001E5497" w:rsidP="001E5497">
      <w:pPr>
        <w:pStyle w:val="Default"/>
        <w:rPr>
          <w:sz w:val="20"/>
          <w:szCs w:val="20"/>
        </w:rPr>
      </w:pPr>
      <w:r>
        <w:rPr>
          <w:sz w:val="20"/>
          <w:szCs w:val="20"/>
        </w:rPr>
        <w:t>Indien Opdrachtgever zelf fouten in de aanbestedingsprocedure heeft geconstateerd, dan</w:t>
      </w:r>
      <w:r w:rsidR="00B06E42">
        <w:rPr>
          <w:sz w:val="20"/>
          <w:szCs w:val="20"/>
        </w:rPr>
        <w:t xml:space="preserve"> </w:t>
      </w:r>
      <w:r>
        <w:rPr>
          <w:sz w:val="20"/>
          <w:szCs w:val="20"/>
        </w:rPr>
        <w:t xml:space="preserve">wel van oordeel is dat een klagende Inschrijver in het gelijk moet worden gesteld zonder dat de uitkomst van een eventuele </w:t>
      </w:r>
      <w:r w:rsidR="00A56CF7">
        <w:rPr>
          <w:sz w:val="20"/>
          <w:szCs w:val="20"/>
        </w:rPr>
        <w:t>kortgedingprocedure</w:t>
      </w:r>
      <w:r>
        <w:rPr>
          <w:sz w:val="20"/>
          <w:szCs w:val="20"/>
        </w:rPr>
        <w:t xml:space="preserve"> hiervoor behoeft te worden afgewacht, kan Opdrachtgever uit eigener beweging terugkomen op de gunningbeslissing. In voorkomend geval kan de Inschrijver op wie de gunningbeslissing is gevallen geen aanspraak maken op enige schadeloosstelling. </w:t>
      </w:r>
    </w:p>
    <w:p w14:paraId="2AA4FD4E" w14:textId="77777777" w:rsidR="00624A9C" w:rsidRDefault="00624A9C" w:rsidP="001E5497">
      <w:pPr>
        <w:pStyle w:val="Default"/>
        <w:rPr>
          <w:sz w:val="20"/>
          <w:szCs w:val="20"/>
        </w:rPr>
      </w:pPr>
    </w:p>
    <w:p w14:paraId="63DD1F8D" w14:textId="77777777" w:rsidR="00B52100" w:rsidRDefault="00B52100" w:rsidP="001E5497">
      <w:pPr>
        <w:pStyle w:val="Default"/>
        <w:rPr>
          <w:sz w:val="20"/>
          <w:szCs w:val="20"/>
        </w:rPr>
      </w:pPr>
    </w:p>
    <w:p w14:paraId="2D696B1F" w14:textId="08E09757" w:rsidR="001E5497" w:rsidRDefault="001E5497" w:rsidP="006E029A">
      <w:pPr>
        <w:pStyle w:val="Heading2"/>
      </w:pPr>
      <w:bookmarkStart w:id="22" w:name="_Toc177384339"/>
      <w:r>
        <w:t>3.16 Tegenstrijdigheden</w:t>
      </w:r>
      <w:bookmarkEnd w:id="22"/>
    </w:p>
    <w:p w14:paraId="31B5DE1C" w14:textId="77777777" w:rsidR="00624A9C" w:rsidRDefault="00624A9C" w:rsidP="001E5497">
      <w:pPr>
        <w:pStyle w:val="Default"/>
        <w:rPr>
          <w:sz w:val="20"/>
          <w:szCs w:val="20"/>
        </w:rPr>
      </w:pPr>
    </w:p>
    <w:p w14:paraId="403F3F88" w14:textId="67B20382" w:rsidR="001E5497" w:rsidRDefault="001E5497" w:rsidP="001E5497">
      <w:pPr>
        <w:pStyle w:val="Default"/>
        <w:rPr>
          <w:sz w:val="20"/>
          <w:szCs w:val="20"/>
        </w:rPr>
      </w:pPr>
      <w:r>
        <w:rPr>
          <w:sz w:val="20"/>
          <w:szCs w:val="20"/>
        </w:rPr>
        <w:t xml:space="preserve">Dit Aanbestedingsdocument met alle bijbehorende </w:t>
      </w:r>
      <w:r w:rsidR="00624A9C">
        <w:rPr>
          <w:sz w:val="20"/>
          <w:szCs w:val="20"/>
        </w:rPr>
        <w:t>b</w:t>
      </w:r>
      <w:r>
        <w:rPr>
          <w:sz w:val="20"/>
          <w:szCs w:val="20"/>
        </w:rPr>
        <w:t xml:space="preserve">ijlagen is met zorg samengesteld. Mocht u desondanks tegenstrijdigheden en / of onvolkomenheden en / of onjuistheden in dit </w:t>
      </w:r>
    </w:p>
    <w:p w14:paraId="1528DF93" w14:textId="557511E2" w:rsidR="006C5A37" w:rsidRDefault="001E5497" w:rsidP="001E5497">
      <w:pPr>
        <w:pStyle w:val="BasistekstNaktuinbouw"/>
        <w:rPr>
          <w:szCs w:val="20"/>
        </w:rPr>
      </w:pPr>
      <w:r>
        <w:rPr>
          <w:szCs w:val="20"/>
        </w:rPr>
        <w:t xml:space="preserve">Aanbestedingsdocument aantreffen, dan dient u de Opdrachtgever hier terstond schriftelijk van op de hoogte te stellen. </w:t>
      </w:r>
    </w:p>
    <w:p w14:paraId="5A194F4C" w14:textId="77777777" w:rsidR="00624A9C" w:rsidRDefault="00624A9C" w:rsidP="001E5497">
      <w:pPr>
        <w:pStyle w:val="BasistekstNaktuinbouw"/>
        <w:rPr>
          <w:szCs w:val="20"/>
        </w:rPr>
      </w:pPr>
    </w:p>
    <w:p w14:paraId="32740FB0" w14:textId="77777777" w:rsidR="001E5497" w:rsidRDefault="001E5497" w:rsidP="001E5497">
      <w:pPr>
        <w:pStyle w:val="Default"/>
        <w:rPr>
          <w:sz w:val="20"/>
          <w:szCs w:val="20"/>
        </w:rPr>
      </w:pPr>
      <w:r>
        <w:rPr>
          <w:sz w:val="20"/>
          <w:szCs w:val="20"/>
        </w:rPr>
        <w:t xml:space="preserve">De Opdrachtgever behoudt zich het recht voor opmerkingen terzijde te leggen of slechts gedeeltelijk te verwerken. </w:t>
      </w:r>
    </w:p>
    <w:p w14:paraId="6DE3B2A4" w14:textId="77777777" w:rsidR="00624A9C" w:rsidRDefault="00624A9C" w:rsidP="001E5497">
      <w:pPr>
        <w:pStyle w:val="Default"/>
        <w:rPr>
          <w:sz w:val="20"/>
          <w:szCs w:val="20"/>
        </w:rPr>
      </w:pPr>
    </w:p>
    <w:p w14:paraId="298A8FDB" w14:textId="77777777" w:rsidR="001E5497" w:rsidRDefault="001E5497" w:rsidP="001E5497">
      <w:pPr>
        <w:pStyle w:val="Default"/>
        <w:rPr>
          <w:sz w:val="20"/>
          <w:szCs w:val="20"/>
        </w:rPr>
      </w:pPr>
      <w:r>
        <w:rPr>
          <w:sz w:val="20"/>
          <w:szCs w:val="20"/>
        </w:rPr>
        <w:t xml:space="preserve">In geval van strijdigheid tussen dit Aanbestedingsdocument en de Bijlagen van dit </w:t>
      </w:r>
    </w:p>
    <w:p w14:paraId="43BD91E2" w14:textId="77777777" w:rsidR="001E5497" w:rsidRDefault="001E5497" w:rsidP="001E5497">
      <w:pPr>
        <w:pStyle w:val="Default"/>
        <w:rPr>
          <w:sz w:val="20"/>
          <w:szCs w:val="20"/>
        </w:rPr>
      </w:pPr>
      <w:r>
        <w:rPr>
          <w:sz w:val="20"/>
          <w:szCs w:val="20"/>
        </w:rPr>
        <w:t xml:space="preserve">Aanbestedingsdocument– waaronder de Standaardformulieren – prevaleert het bepaalde in dit Aanbestedingsdocument. </w:t>
      </w:r>
    </w:p>
    <w:p w14:paraId="398BF390" w14:textId="77777777" w:rsidR="000567F1" w:rsidRDefault="000567F1" w:rsidP="001E5497">
      <w:pPr>
        <w:pStyle w:val="Default"/>
        <w:rPr>
          <w:sz w:val="20"/>
          <w:szCs w:val="20"/>
        </w:rPr>
      </w:pPr>
    </w:p>
    <w:p w14:paraId="233CC7BB" w14:textId="77777777" w:rsidR="00B52100" w:rsidRDefault="00B52100" w:rsidP="001E5497">
      <w:pPr>
        <w:pStyle w:val="Default"/>
        <w:rPr>
          <w:sz w:val="20"/>
          <w:szCs w:val="20"/>
        </w:rPr>
      </w:pPr>
    </w:p>
    <w:p w14:paraId="5A927653" w14:textId="77777777" w:rsidR="001E5497" w:rsidRDefault="001E5497" w:rsidP="006E029A">
      <w:pPr>
        <w:pStyle w:val="Heading2"/>
      </w:pPr>
      <w:bookmarkStart w:id="23" w:name="_Toc177384340"/>
      <w:r>
        <w:t>3.17 Kostenvergoeding</w:t>
      </w:r>
      <w:bookmarkEnd w:id="23"/>
      <w:r>
        <w:t xml:space="preserve"> </w:t>
      </w:r>
    </w:p>
    <w:p w14:paraId="62289FB7" w14:textId="77777777" w:rsidR="000567F1" w:rsidRDefault="000567F1" w:rsidP="001E5497">
      <w:pPr>
        <w:pStyle w:val="Default"/>
        <w:rPr>
          <w:sz w:val="20"/>
          <w:szCs w:val="20"/>
        </w:rPr>
      </w:pPr>
    </w:p>
    <w:p w14:paraId="3FD22538" w14:textId="77777777" w:rsidR="001E5497" w:rsidRDefault="001E5497" w:rsidP="001E5497">
      <w:pPr>
        <w:pStyle w:val="Default"/>
        <w:rPr>
          <w:sz w:val="20"/>
          <w:szCs w:val="20"/>
        </w:rPr>
      </w:pPr>
      <w:r>
        <w:rPr>
          <w:sz w:val="20"/>
          <w:szCs w:val="20"/>
        </w:rPr>
        <w:t xml:space="preserve">Inschrijvers hebben geen recht op vergoeding van enigerlei kosten in het kader van deze aanbesteding. </w:t>
      </w:r>
    </w:p>
    <w:p w14:paraId="7017C810" w14:textId="77777777" w:rsidR="000567F1" w:rsidRDefault="000567F1" w:rsidP="001E5497">
      <w:pPr>
        <w:pStyle w:val="Default"/>
        <w:rPr>
          <w:sz w:val="20"/>
          <w:szCs w:val="20"/>
        </w:rPr>
      </w:pPr>
    </w:p>
    <w:p w14:paraId="267A622F" w14:textId="77777777" w:rsidR="00B52100" w:rsidRDefault="00B52100" w:rsidP="001E5497">
      <w:pPr>
        <w:pStyle w:val="Default"/>
        <w:rPr>
          <w:sz w:val="20"/>
          <w:szCs w:val="20"/>
        </w:rPr>
      </w:pPr>
    </w:p>
    <w:p w14:paraId="7BEAB1BA" w14:textId="77777777" w:rsidR="001E5497" w:rsidRDefault="001E5497" w:rsidP="006E029A">
      <w:pPr>
        <w:pStyle w:val="Heading2"/>
      </w:pPr>
      <w:bookmarkStart w:id="24" w:name="_Toc177384341"/>
      <w:r>
        <w:t>3.18 Geldigheidsduur Inschrijving</w:t>
      </w:r>
      <w:bookmarkEnd w:id="24"/>
      <w:r>
        <w:t xml:space="preserve"> </w:t>
      </w:r>
    </w:p>
    <w:p w14:paraId="27B62ECD" w14:textId="77777777" w:rsidR="000567F1" w:rsidRDefault="000567F1" w:rsidP="001E5497">
      <w:pPr>
        <w:pStyle w:val="Default"/>
        <w:rPr>
          <w:sz w:val="20"/>
          <w:szCs w:val="20"/>
        </w:rPr>
      </w:pPr>
    </w:p>
    <w:p w14:paraId="77EDECB8" w14:textId="75B12B59" w:rsidR="001E5497" w:rsidRDefault="001E5497" w:rsidP="001E5497">
      <w:pPr>
        <w:pStyle w:val="BasistekstNaktuinbouw"/>
        <w:rPr>
          <w:szCs w:val="20"/>
        </w:rPr>
      </w:pPr>
      <w:r>
        <w:rPr>
          <w:szCs w:val="20"/>
        </w:rPr>
        <w:t xml:space="preserve">De Inschrijving heeft een gestanddoeningstermijn tot en met de datum van definitieve gunning, rekenende vanaf de uiterste inschrijfdatum. Tijdens de gestanddoeningstermijn heeft de Inschrijving het karakter van een onherroepelijk aanbod. Indien deze termijn door een kort geding wordt overschreden zullen partijen met elkaar in overleg treden over de geldigheid van de geboden opslagen. </w:t>
      </w:r>
    </w:p>
    <w:p w14:paraId="366C2D95" w14:textId="77777777" w:rsidR="001E5497" w:rsidRDefault="001E5497" w:rsidP="001E5497">
      <w:pPr>
        <w:pStyle w:val="BasistekstNaktuinbouw"/>
        <w:rPr>
          <w:szCs w:val="20"/>
        </w:rPr>
      </w:pPr>
    </w:p>
    <w:p w14:paraId="5AE6A8BB" w14:textId="77777777" w:rsidR="001E5497" w:rsidRDefault="001E5497" w:rsidP="001E5497">
      <w:pPr>
        <w:pStyle w:val="BasistekstNaktuinbouw"/>
        <w:rPr>
          <w:szCs w:val="20"/>
        </w:rPr>
      </w:pPr>
    </w:p>
    <w:p w14:paraId="57EF6725" w14:textId="77777777" w:rsidR="006E029A" w:rsidRDefault="006E029A">
      <w:pPr>
        <w:rPr>
          <w:b/>
          <w:sz w:val="24"/>
        </w:rPr>
      </w:pPr>
      <w:r>
        <w:br w:type="page"/>
      </w:r>
    </w:p>
    <w:p w14:paraId="35BA1ABA" w14:textId="0F054331" w:rsidR="001E5497" w:rsidRDefault="001E5497" w:rsidP="00A56CF7">
      <w:pPr>
        <w:pStyle w:val="Bijlagekop1Naktuinbouw"/>
      </w:pPr>
      <w:bookmarkStart w:id="25" w:name="_Toc177384342"/>
      <w:r>
        <w:t>Hoofdstuk 4 Uitsluitingsgronden en geschiktheidseisen</w:t>
      </w:r>
      <w:bookmarkEnd w:id="25"/>
      <w:r>
        <w:t xml:space="preserve"> </w:t>
      </w:r>
    </w:p>
    <w:p w14:paraId="7E912A10" w14:textId="77777777" w:rsidR="000567F1" w:rsidRDefault="000567F1" w:rsidP="001E5497">
      <w:pPr>
        <w:pStyle w:val="Default"/>
        <w:rPr>
          <w:sz w:val="20"/>
          <w:szCs w:val="20"/>
        </w:rPr>
      </w:pPr>
    </w:p>
    <w:p w14:paraId="34009706" w14:textId="6CCCA642" w:rsidR="001947EA" w:rsidRDefault="001E5497" w:rsidP="001E5497">
      <w:pPr>
        <w:pStyle w:val="Default"/>
        <w:rPr>
          <w:sz w:val="20"/>
          <w:szCs w:val="20"/>
        </w:rPr>
      </w:pPr>
      <w:r>
        <w:rPr>
          <w:sz w:val="20"/>
          <w:szCs w:val="20"/>
        </w:rPr>
        <w:t xml:space="preserve">In dit hoofdstuk zijn de criteria opgenomen met betrekking tot de </w:t>
      </w:r>
      <w:r w:rsidRPr="00E00DF6">
        <w:rPr>
          <w:sz w:val="20"/>
          <w:szCs w:val="20"/>
        </w:rPr>
        <w:t>verplichte en facultatieve</w:t>
      </w:r>
      <w:r w:rsidR="00B52100">
        <w:rPr>
          <w:sz w:val="20"/>
          <w:szCs w:val="20"/>
        </w:rPr>
        <w:t xml:space="preserve"> </w:t>
      </w:r>
      <w:r>
        <w:rPr>
          <w:sz w:val="20"/>
          <w:szCs w:val="20"/>
        </w:rPr>
        <w:t xml:space="preserve">uitsluitingsgronden en zijn de geschiktheidseisen geformuleerd die aan de onderneming van Inschrijver worden gesteld. </w:t>
      </w:r>
    </w:p>
    <w:p w14:paraId="66E27BF6" w14:textId="77777777" w:rsidR="001947EA" w:rsidRDefault="001947EA" w:rsidP="001E5497">
      <w:pPr>
        <w:pStyle w:val="Default"/>
        <w:rPr>
          <w:sz w:val="20"/>
          <w:szCs w:val="20"/>
        </w:rPr>
      </w:pPr>
    </w:p>
    <w:p w14:paraId="3FA024E4" w14:textId="15AE9DA5" w:rsidR="001E5497" w:rsidRDefault="001E5497" w:rsidP="001E5497">
      <w:pPr>
        <w:pStyle w:val="Default"/>
        <w:rPr>
          <w:sz w:val="20"/>
          <w:szCs w:val="20"/>
        </w:rPr>
      </w:pPr>
      <w:r>
        <w:rPr>
          <w:sz w:val="20"/>
          <w:szCs w:val="20"/>
        </w:rPr>
        <w:t xml:space="preserve">Indien blijkt dat Inschrijver in de omstandigheden verkeert die grond zijn voor uitsluiting dan wel niet aan de geschiktheidseisen voldoet, heeft dit tot gevolg dat de Inschrijving terzijde wordt gelegd en Inschrijver wordt uitgesloten van verdere deelname. </w:t>
      </w:r>
    </w:p>
    <w:p w14:paraId="204021CC" w14:textId="77777777" w:rsidR="001947EA" w:rsidRDefault="001947EA" w:rsidP="001E5497">
      <w:pPr>
        <w:pStyle w:val="Default"/>
        <w:rPr>
          <w:sz w:val="20"/>
          <w:szCs w:val="20"/>
        </w:rPr>
      </w:pPr>
    </w:p>
    <w:p w14:paraId="010C2AD5" w14:textId="335E60D1" w:rsidR="001E5497" w:rsidRDefault="001E5497" w:rsidP="001E5497">
      <w:pPr>
        <w:pStyle w:val="Default"/>
        <w:rPr>
          <w:sz w:val="20"/>
          <w:szCs w:val="20"/>
        </w:rPr>
      </w:pPr>
      <w:r>
        <w:rPr>
          <w:sz w:val="20"/>
          <w:szCs w:val="20"/>
        </w:rPr>
        <w:t>Om te verklaren dat hij voldoet aan het gestelde omtrent uitsluitingsgronden en geschiktheidseisen,</w:t>
      </w:r>
      <w:r w:rsidR="006E029A">
        <w:rPr>
          <w:sz w:val="20"/>
          <w:szCs w:val="20"/>
        </w:rPr>
        <w:t xml:space="preserve"> </w:t>
      </w:r>
      <w:r>
        <w:rPr>
          <w:sz w:val="20"/>
          <w:szCs w:val="20"/>
        </w:rPr>
        <w:t xml:space="preserve">dient Inschrijver gebruik te maken van </w:t>
      </w:r>
      <w:r>
        <w:rPr>
          <w:b/>
          <w:bCs/>
          <w:sz w:val="20"/>
          <w:szCs w:val="20"/>
        </w:rPr>
        <w:t>Bijlage B</w:t>
      </w:r>
      <w:r>
        <w:rPr>
          <w:sz w:val="20"/>
          <w:szCs w:val="20"/>
        </w:rPr>
        <w:t xml:space="preserve">: Standaardformulier ‘Uniform Europees Aanbestedingsdocument’. Dit formulier is als aparte PDF-Bijlage bijgevoegd. </w:t>
      </w:r>
    </w:p>
    <w:p w14:paraId="323A4A5C" w14:textId="77777777" w:rsidR="001947EA" w:rsidRDefault="001947EA" w:rsidP="001E5497">
      <w:pPr>
        <w:pStyle w:val="Default"/>
        <w:rPr>
          <w:sz w:val="20"/>
          <w:szCs w:val="20"/>
        </w:rPr>
      </w:pPr>
    </w:p>
    <w:p w14:paraId="4AD3DB29" w14:textId="77777777" w:rsidR="001E5497" w:rsidRDefault="001E5497" w:rsidP="001E5497">
      <w:pPr>
        <w:pStyle w:val="Default"/>
        <w:rPr>
          <w:sz w:val="20"/>
          <w:szCs w:val="20"/>
        </w:rPr>
      </w:pPr>
      <w:r>
        <w:rPr>
          <w:sz w:val="20"/>
          <w:szCs w:val="20"/>
        </w:rPr>
        <w:t xml:space="preserve">De bijlage moet door de Inschrijver worden gecompleteerd en ondertekend door een daartoe gerechtigd persoon en toegevoegd worden aan de Inschrijving. Door het ondertekenen van deze verklaring geeft de Inschrijver aan dat de omstandigheden zoals bedoeld in de verklaring niet op de organisatie/onderneming van toepassing zijn. </w:t>
      </w:r>
    </w:p>
    <w:p w14:paraId="15BE1421" w14:textId="77777777" w:rsidR="001947EA" w:rsidRDefault="001947EA" w:rsidP="001E5497">
      <w:pPr>
        <w:pStyle w:val="Default"/>
        <w:rPr>
          <w:sz w:val="20"/>
          <w:szCs w:val="20"/>
        </w:rPr>
      </w:pPr>
    </w:p>
    <w:p w14:paraId="3C8B8D10" w14:textId="77777777" w:rsidR="001E5497" w:rsidRDefault="001E5497" w:rsidP="001E5497">
      <w:pPr>
        <w:pStyle w:val="Default"/>
        <w:rPr>
          <w:sz w:val="20"/>
          <w:szCs w:val="20"/>
        </w:rPr>
      </w:pPr>
      <w:r>
        <w:rPr>
          <w:sz w:val="20"/>
          <w:szCs w:val="20"/>
        </w:rPr>
        <w:t xml:space="preserve">De aanbestedende dienst houdt zich het recht voor om in een latere fase de Inschrijver alsnog te verzoeken officiële bewijsstukken te overleggen. Indien de inhoud van deze bewijsstukken niet overeenkomt met wat in deze verklaring wordt gesteld, dan wordt de Inschrijver uitgesloten van verdere deelneming in de aanbestedingsprocedure. </w:t>
      </w:r>
    </w:p>
    <w:p w14:paraId="20E1FEC8" w14:textId="77777777" w:rsidR="00CD2726" w:rsidRDefault="00CD2726" w:rsidP="001E5497">
      <w:pPr>
        <w:pStyle w:val="Default"/>
        <w:rPr>
          <w:sz w:val="20"/>
          <w:szCs w:val="20"/>
        </w:rPr>
      </w:pPr>
    </w:p>
    <w:p w14:paraId="50AF6399" w14:textId="77777777" w:rsidR="001E5497" w:rsidRDefault="001E5497" w:rsidP="001E5497">
      <w:pPr>
        <w:pStyle w:val="Default"/>
        <w:rPr>
          <w:sz w:val="20"/>
          <w:szCs w:val="20"/>
        </w:rPr>
      </w:pPr>
      <w:r>
        <w:rPr>
          <w:sz w:val="20"/>
          <w:szCs w:val="20"/>
        </w:rPr>
        <w:t xml:space="preserve">Inschrijver kan zich voor deze opdracht eventueel beroepen op de draagkracht en bekwaamheid van andere natuurlijke personen of rechtspersonen, ongeacht de juridische aard van de banden met die natuurlijke personen of rechtspersonen. </w:t>
      </w:r>
    </w:p>
    <w:p w14:paraId="0F3DEB1F" w14:textId="77777777" w:rsidR="00103588" w:rsidRDefault="00103588" w:rsidP="001E5497">
      <w:pPr>
        <w:pStyle w:val="Default"/>
        <w:rPr>
          <w:sz w:val="20"/>
          <w:szCs w:val="20"/>
        </w:rPr>
      </w:pPr>
    </w:p>
    <w:p w14:paraId="2B0DB603" w14:textId="77777777" w:rsidR="00BD12A9" w:rsidRDefault="001E5497" w:rsidP="001E5497">
      <w:pPr>
        <w:pStyle w:val="Default"/>
        <w:rPr>
          <w:sz w:val="20"/>
          <w:szCs w:val="20"/>
        </w:rPr>
      </w:pPr>
      <w:r>
        <w:rPr>
          <w:sz w:val="20"/>
          <w:szCs w:val="20"/>
        </w:rPr>
        <w:t xml:space="preserve">In de regeling van de minister van Economische Zaken van 23 juni 2016, nr. WJZ/16087848, tot wijziging van de Regeling modellen Eigen verklaring is aangegeven dat de onderdelen A-D geen onderdeel uitmaken van de vastgestelde verklaring. </w:t>
      </w:r>
    </w:p>
    <w:p w14:paraId="1CB75D6F" w14:textId="77777777" w:rsidR="00BD12A9" w:rsidRDefault="00BD12A9" w:rsidP="001E5497">
      <w:pPr>
        <w:pStyle w:val="Default"/>
        <w:rPr>
          <w:sz w:val="20"/>
          <w:szCs w:val="20"/>
        </w:rPr>
      </w:pPr>
    </w:p>
    <w:p w14:paraId="7FEDF683" w14:textId="480C58CC" w:rsidR="007B36F8" w:rsidRDefault="001E5497" w:rsidP="001E5497">
      <w:pPr>
        <w:pStyle w:val="Default"/>
        <w:rPr>
          <w:sz w:val="20"/>
          <w:szCs w:val="20"/>
        </w:rPr>
      </w:pPr>
      <w:r>
        <w:rPr>
          <w:sz w:val="20"/>
          <w:szCs w:val="20"/>
        </w:rPr>
        <w:t xml:space="preserve">In de toelichting op de regeling is opgenomen dat de ondernemer kan aangeven in onderdeel </w:t>
      </w:r>
      <w:r w:rsidR="007B36F8">
        <w:rPr>
          <w:sz w:val="20"/>
          <w:szCs w:val="20"/>
        </w:rPr>
        <w:t>A</w:t>
      </w:r>
      <w:r>
        <w:rPr>
          <w:sz w:val="20"/>
          <w:szCs w:val="20"/>
        </w:rPr>
        <w:t xml:space="preserve"> dat hij voldoet aan de in de aanbestedingsstukken gestelde geschiktheidseisen (eisen inzake beroepsbevoegdheid, de financiële en economische draagkracht, de technische en beroepsbekwaamheid van een gegadigde of inschrijver, alsook op de kwaliteitsborgingsregelingen en normen inzake milieubeheer). </w:t>
      </w:r>
    </w:p>
    <w:p w14:paraId="750FE691" w14:textId="77777777" w:rsidR="007B36F8" w:rsidRDefault="007B36F8" w:rsidP="001E5497">
      <w:pPr>
        <w:pStyle w:val="Default"/>
        <w:rPr>
          <w:sz w:val="20"/>
          <w:szCs w:val="20"/>
        </w:rPr>
      </w:pPr>
    </w:p>
    <w:p w14:paraId="738CB4AD" w14:textId="6716E9B0" w:rsidR="001E5497" w:rsidRDefault="001E5497" w:rsidP="001E5497">
      <w:pPr>
        <w:pStyle w:val="Default"/>
        <w:rPr>
          <w:sz w:val="20"/>
          <w:szCs w:val="20"/>
        </w:rPr>
      </w:pPr>
      <w:r>
        <w:rPr>
          <w:sz w:val="20"/>
          <w:szCs w:val="20"/>
        </w:rPr>
        <w:t xml:space="preserve">Indien een Inschrijver een beroep doet op derden kan hij in onderdeel II C aangeven op welke capaciteiten hij een beroep doet. </w:t>
      </w:r>
    </w:p>
    <w:p w14:paraId="1DFB712E" w14:textId="77777777" w:rsidR="00BD12A9" w:rsidRDefault="00BD12A9" w:rsidP="001E5497">
      <w:pPr>
        <w:pStyle w:val="Default"/>
        <w:rPr>
          <w:sz w:val="20"/>
          <w:szCs w:val="20"/>
        </w:rPr>
      </w:pPr>
    </w:p>
    <w:p w14:paraId="77FC57B7" w14:textId="77777777" w:rsidR="001E5497" w:rsidRPr="00B52100" w:rsidRDefault="001E5497" w:rsidP="001E5497">
      <w:pPr>
        <w:pStyle w:val="Default"/>
        <w:rPr>
          <w:i/>
          <w:iCs/>
          <w:sz w:val="20"/>
          <w:szCs w:val="20"/>
        </w:rPr>
      </w:pPr>
      <w:r w:rsidRPr="00B52100">
        <w:rPr>
          <w:b/>
          <w:bCs/>
          <w:i/>
          <w:iCs/>
          <w:sz w:val="20"/>
          <w:szCs w:val="20"/>
        </w:rPr>
        <w:t xml:space="preserve">NB: </w:t>
      </w:r>
      <w:r w:rsidRPr="00B52100">
        <w:rPr>
          <w:i/>
          <w:iCs/>
          <w:sz w:val="20"/>
          <w:szCs w:val="20"/>
        </w:rPr>
        <w:t>Bijlage B: Standaardformulier ‘Uniform Europees Aanbestedingsdocument’ kan alleen gebruikt worden met Acrobat Reader, bij voorkeur versie 11. Om het document te kunnen bewerken, dient u het eerst te downloaden en vervolgens te openen in Acrobat Reader. Een internetbrowser kan vaak wel de pdf weergeven, maar de functies van aanvinken en '</w:t>
      </w:r>
      <w:proofErr w:type="spellStart"/>
      <w:r w:rsidRPr="00B52100">
        <w:rPr>
          <w:i/>
          <w:iCs/>
          <w:sz w:val="20"/>
          <w:szCs w:val="20"/>
        </w:rPr>
        <w:t>uitgrijzen</w:t>
      </w:r>
      <w:proofErr w:type="spellEnd"/>
      <w:r w:rsidRPr="00B52100">
        <w:rPr>
          <w:i/>
          <w:iCs/>
          <w:sz w:val="20"/>
          <w:szCs w:val="20"/>
        </w:rPr>
        <w:t xml:space="preserve">' van niet-relevante velden functioneren dan niet. </w:t>
      </w:r>
    </w:p>
    <w:p w14:paraId="5A7A7BFB" w14:textId="77777777" w:rsidR="00BD12A9" w:rsidRPr="00B52100" w:rsidRDefault="00BD12A9" w:rsidP="001E5497">
      <w:pPr>
        <w:pStyle w:val="Default"/>
        <w:rPr>
          <w:sz w:val="20"/>
          <w:szCs w:val="20"/>
        </w:rPr>
      </w:pPr>
    </w:p>
    <w:p w14:paraId="26BE05E3" w14:textId="77777777" w:rsidR="001E5497" w:rsidRPr="00B52100" w:rsidRDefault="001E5497" w:rsidP="001E5497">
      <w:pPr>
        <w:pStyle w:val="Default"/>
        <w:rPr>
          <w:sz w:val="20"/>
          <w:szCs w:val="20"/>
        </w:rPr>
      </w:pPr>
      <w:r w:rsidRPr="00B52100">
        <w:rPr>
          <w:i/>
          <w:iCs/>
          <w:sz w:val="20"/>
          <w:szCs w:val="20"/>
        </w:rPr>
        <w:t xml:space="preserve">Mogelijk heeft u baat bij het uitzetten van de knop "Bestaande velden markeren" of in een Engelse versie "Highlight </w:t>
      </w:r>
      <w:proofErr w:type="spellStart"/>
      <w:r w:rsidRPr="00B52100">
        <w:rPr>
          <w:i/>
          <w:iCs/>
          <w:sz w:val="20"/>
          <w:szCs w:val="20"/>
        </w:rPr>
        <w:t>Existing</w:t>
      </w:r>
      <w:proofErr w:type="spellEnd"/>
      <w:r w:rsidRPr="00B52100">
        <w:rPr>
          <w:i/>
          <w:iCs/>
          <w:sz w:val="20"/>
          <w:szCs w:val="20"/>
        </w:rPr>
        <w:t xml:space="preserve"> Fields" wanneer u het document invult. Hiermee wordt mogelijk voorkomen dat geplaatste vinkjes of inhoud wegvallen. U treft deze knop rechtsboven in het Acrobat Reader programma aan. </w:t>
      </w:r>
    </w:p>
    <w:p w14:paraId="62F4996C" w14:textId="77777777" w:rsidR="001E5497" w:rsidRDefault="001E5497" w:rsidP="001E5497">
      <w:pPr>
        <w:pStyle w:val="Default"/>
        <w:rPr>
          <w:i/>
          <w:iCs/>
          <w:sz w:val="20"/>
          <w:szCs w:val="20"/>
        </w:rPr>
      </w:pPr>
      <w:r w:rsidRPr="00B52100">
        <w:rPr>
          <w:i/>
          <w:iCs/>
          <w:sz w:val="20"/>
          <w:szCs w:val="20"/>
        </w:rPr>
        <w:t>Een onjuist ingevulde eigen verklaring leidt tot uitsluiting ook indien deze als gevolg van een technisch probleem onjuist is ingevuld.</w:t>
      </w:r>
      <w:r>
        <w:rPr>
          <w:i/>
          <w:iCs/>
          <w:sz w:val="20"/>
          <w:szCs w:val="20"/>
        </w:rPr>
        <w:t xml:space="preserve"> </w:t>
      </w:r>
    </w:p>
    <w:p w14:paraId="5FC28CD9" w14:textId="77777777" w:rsidR="0021414E" w:rsidRDefault="0021414E" w:rsidP="001E5497">
      <w:pPr>
        <w:pStyle w:val="Default"/>
        <w:rPr>
          <w:sz w:val="20"/>
          <w:szCs w:val="20"/>
        </w:rPr>
      </w:pPr>
    </w:p>
    <w:p w14:paraId="35A3FE72" w14:textId="77777777" w:rsidR="00B52100" w:rsidRDefault="00B52100" w:rsidP="001E5497">
      <w:pPr>
        <w:pStyle w:val="Default"/>
        <w:rPr>
          <w:sz w:val="20"/>
          <w:szCs w:val="20"/>
        </w:rPr>
      </w:pPr>
    </w:p>
    <w:p w14:paraId="5CAEBAC5" w14:textId="77777777" w:rsidR="001E5497" w:rsidRDefault="001E5497" w:rsidP="006E029A">
      <w:pPr>
        <w:pStyle w:val="Heading2"/>
      </w:pPr>
      <w:bookmarkStart w:id="26" w:name="_Toc177384343"/>
      <w:r>
        <w:t>4.1 Inschrijving in nationale beroeps-/handelsregister en gedragsverklaring aanbesteden</w:t>
      </w:r>
      <w:bookmarkEnd w:id="26"/>
      <w:r>
        <w:t xml:space="preserve"> </w:t>
      </w:r>
    </w:p>
    <w:p w14:paraId="7B9D8B0F" w14:textId="77777777" w:rsidR="0021414E" w:rsidRDefault="0021414E" w:rsidP="001E5497">
      <w:pPr>
        <w:pStyle w:val="BasistekstNaktuinbouw"/>
        <w:rPr>
          <w:szCs w:val="20"/>
        </w:rPr>
      </w:pPr>
    </w:p>
    <w:p w14:paraId="0C02DFD0" w14:textId="45A23A26" w:rsidR="001E5497" w:rsidRDefault="001E5497" w:rsidP="001E5497">
      <w:pPr>
        <w:pStyle w:val="BasistekstNaktuinbouw"/>
        <w:rPr>
          <w:szCs w:val="20"/>
        </w:rPr>
      </w:pPr>
      <w:r>
        <w:rPr>
          <w:szCs w:val="20"/>
        </w:rPr>
        <w:t xml:space="preserve">De Inschrijver aan wie de Opdracht voorlopig wordt gegund dient binnen één week na ontvangst van het voornemen tot gunning een recent bewijs (&lt; 6 maanden) van inschrijving in het beroeps/handelsregister als bedoeld in artikel 2.98 van de Aanbestedingswet 2012, te overleggen aan de Opdrachtgever waaruit het bestaan van de onderneming blijkt, volgens de eisen die gelden in het land waarin de Inschrijver is gevestigd, dan wel een verklaring of attest onder ede te verstrekken. Tevens dient uit het bewijs van Inschrijving de tekenbevoegdheid te blijken van de ondertekenaar van de Inschrijving. </w:t>
      </w:r>
    </w:p>
    <w:p w14:paraId="44DC8FB1" w14:textId="77777777" w:rsidR="0021414E" w:rsidRDefault="0021414E" w:rsidP="001E5497">
      <w:pPr>
        <w:pStyle w:val="Default"/>
        <w:rPr>
          <w:sz w:val="20"/>
          <w:szCs w:val="20"/>
        </w:rPr>
      </w:pPr>
    </w:p>
    <w:p w14:paraId="3AA16C97" w14:textId="65ECB4AF" w:rsidR="001E5497" w:rsidRDefault="001E5497" w:rsidP="001E5497">
      <w:pPr>
        <w:pStyle w:val="Default"/>
        <w:rPr>
          <w:sz w:val="20"/>
          <w:szCs w:val="20"/>
        </w:rPr>
      </w:pPr>
      <w:r>
        <w:rPr>
          <w:sz w:val="20"/>
          <w:szCs w:val="20"/>
        </w:rPr>
        <w:t xml:space="preserve">De Inschrijver dient binnen één week na ontvangst van het voornemen tot gunning een recent bewijs (niet ouder dan twee jaar) gedragsverklaring aanbesteden te overleggen aan de opdrachtgever. Opdrachtgever accepteert ook bewijsstukken uit een andere lidstaat van de Europese Unie die een gelijkwaardig doel dienen of waaruit blijkt dat de uitsluitingsgrond niet op de Inschrijver van toepassing. </w:t>
      </w:r>
    </w:p>
    <w:p w14:paraId="5D131C71" w14:textId="77777777" w:rsidR="0006434E" w:rsidRDefault="0006434E" w:rsidP="001E5497">
      <w:pPr>
        <w:pStyle w:val="Default"/>
        <w:rPr>
          <w:sz w:val="20"/>
          <w:szCs w:val="20"/>
        </w:rPr>
      </w:pPr>
    </w:p>
    <w:p w14:paraId="1523F08C" w14:textId="77777777" w:rsidR="00B52100" w:rsidRDefault="00B52100" w:rsidP="001E5497">
      <w:pPr>
        <w:pStyle w:val="Default"/>
        <w:rPr>
          <w:sz w:val="20"/>
          <w:szCs w:val="20"/>
        </w:rPr>
      </w:pPr>
    </w:p>
    <w:p w14:paraId="5DCFAEE7" w14:textId="77777777" w:rsidR="001E5497" w:rsidRDefault="001E5497" w:rsidP="006E029A">
      <w:pPr>
        <w:pStyle w:val="Heading2"/>
      </w:pPr>
      <w:bookmarkStart w:id="27" w:name="_Toc177384344"/>
      <w:r>
        <w:t>4.2 Technische en/ of beroepsbekwaamheid (kerncompetenties)</w:t>
      </w:r>
      <w:bookmarkEnd w:id="27"/>
      <w:r>
        <w:t xml:space="preserve"> </w:t>
      </w:r>
    </w:p>
    <w:p w14:paraId="7734DFC7" w14:textId="77777777" w:rsidR="0006434E" w:rsidRDefault="0006434E" w:rsidP="001E5497">
      <w:pPr>
        <w:pStyle w:val="Default"/>
        <w:rPr>
          <w:sz w:val="20"/>
          <w:szCs w:val="20"/>
        </w:rPr>
      </w:pPr>
    </w:p>
    <w:p w14:paraId="0375A9CA" w14:textId="413707D9" w:rsidR="001E5497" w:rsidRDefault="001E5497" w:rsidP="001E5497">
      <w:pPr>
        <w:pStyle w:val="Default"/>
        <w:rPr>
          <w:sz w:val="20"/>
          <w:szCs w:val="20"/>
        </w:rPr>
      </w:pPr>
      <w:r>
        <w:rPr>
          <w:sz w:val="20"/>
          <w:szCs w:val="20"/>
        </w:rPr>
        <w:t xml:space="preserve">De Inschrijver dient over voldoende technische vakbekwaamheid te beschikken en dient een verifieerbare referentie bij te voegen van tenminste één soortgelijke referentieopdracht. </w:t>
      </w:r>
    </w:p>
    <w:p w14:paraId="55E96781" w14:textId="77777777" w:rsidR="0006434E" w:rsidRDefault="0006434E" w:rsidP="001E5497">
      <w:pPr>
        <w:pStyle w:val="Default"/>
        <w:rPr>
          <w:sz w:val="20"/>
          <w:szCs w:val="20"/>
        </w:rPr>
      </w:pPr>
    </w:p>
    <w:p w14:paraId="59A90F31" w14:textId="77777777" w:rsidR="0006434E" w:rsidRDefault="001E5497" w:rsidP="001E5497">
      <w:pPr>
        <w:pStyle w:val="Default"/>
        <w:rPr>
          <w:sz w:val="20"/>
          <w:szCs w:val="20"/>
        </w:rPr>
      </w:pPr>
      <w:r>
        <w:rPr>
          <w:sz w:val="20"/>
          <w:szCs w:val="20"/>
        </w:rPr>
        <w:t xml:space="preserve">Onder soortgelijke opdracht wordt een opdracht verstaan met een ‘Multisite’ karakter (mix van grootverbruik- en kleinverbruiksaansluitingen) waarbij elektriciteit en gas wordt geleverd aan minimaal 3 aansluitingen. </w:t>
      </w:r>
    </w:p>
    <w:p w14:paraId="5AC71443" w14:textId="77777777" w:rsidR="0006434E" w:rsidRDefault="0006434E" w:rsidP="001E5497">
      <w:pPr>
        <w:pStyle w:val="Default"/>
        <w:rPr>
          <w:sz w:val="20"/>
          <w:szCs w:val="20"/>
        </w:rPr>
      </w:pPr>
    </w:p>
    <w:p w14:paraId="53FF6400" w14:textId="1C6ED25A" w:rsidR="001E5497" w:rsidRDefault="001E5497" w:rsidP="001E5497">
      <w:pPr>
        <w:pStyle w:val="Default"/>
        <w:rPr>
          <w:sz w:val="20"/>
          <w:szCs w:val="20"/>
        </w:rPr>
      </w:pPr>
      <w:r>
        <w:rPr>
          <w:sz w:val="20"/>
          <w:szCs w:val="20"/>
        </w:rPr>
        <w:t>De referentie heeft betrekking op de correcte facturatie van elektriciteit en gas in tenminste twee aaneengesloten kalenderjaren vanaf 20</w:t>
      </w:r>
      <w:r w:rsidR="0082048C">
        <w:rPr>
          <w:sz w:val="20"/>
          <w:szCs w:val="20"/>
        </w:rPr>
        <w:t>21</w:t>
      </w:r>
      <w:r>
        <w:rPr>
          <w:sz w:val="20"/>
          <w:szCs w:val="20"/>
        </w:rPr>
        <w:t xml:space="preserve">. Onder correcte facturatie wordt verstaan het tijdig en volledig facturen van alle aansluitingen per kalenderjaar, waarbij de aansluitingen middels een vooraf in Excel gespecificeerde verzamelfactuur zijn gefactureerd. </w:t>
      </w:r>
    </w:p>
    <w:p w14:paraId="05D62CCC" w14:textId="77777777" w:rsidR="0006434E" w:rsidRDefault="0006434E" w:rsidP="001E5497">
      <w:pPr>
        <w:pStyle w:val="Default"/>
        <w:rPr>
          <w:sz w:val="20"/>
          <w:szCs w:val="20"/>
        </w:rPr>
      </w:pPr>
    </w:p>
    <w:p w14:paraId="07AC47FE" w14:textId="2261325F" w:rsidR="001E5497" w:rsidRDefault="001E5497" w:rsidP="001E5497">
      <w:pPr>
        <w:pStyle w:val="Default"/>
        <w:rPr>
          <w:sz w:val="20"/>
          <w:szCs w:val="20"/>
        </w:rPr>
      </w:pPr>
      <w:r>
        <w:rPr>
          <w:sz w:val="20"/>
          <w:szCs w:val="20"/>
        </w:rPr>
        <w:t xml:space="preserve">De referentie dient tenminste te bevatten: </w:t>
      </w:r>
    </w:p>
    <w:p w14:paraId="14D748B2" w14:textId="77777777" w:rsidR="0082048C" w:rsidRDefault="001E5497" w:rsidP="00F13D74">
      <w:pPr>
        <w:pStyle w:val="Default"/>
        <w:numPr>
          <w:ilvl w:val="0"/>
          <w:numId w:val="42"/>
        </w:numPr>
        <w:spacing w:after="25"/>
        <w:rPr>
          <w:sz w:val="20"/>
          <w:szCs w:val="20"/>
        </w:rPr>
      </w:pPr>
      <w:r>
        <w:rPr>
          <w:sz w:val="20"/>
          <w:szCs w:val="20"/>
        </w:rPr>
        <w:t xml:space="preserve">omschrijving van de opdracht; </w:t>
      </w:r>
    </w:p>
    <w:p w14:paraId="028804C7" w14:textId="77777777" w:rsidR="0082048C" w:rsidRDefault="001E5497" w:rsidP="00F13D74">
      <w:pPr>
        <w:pStyle w:val="Default"/>
        <w:numPr>
          <w:ilvl w:val="0"/>
          <w:numId w:val="42"/>
        </w:numPr>
        <w:spacing w:after="25"/>
        <w:rPr>
          <w:sz w:val="20"/>
          <w:szCs w:val="20"/>
        </w:rPr>
      </w:pPr>
      <w:r w:rsidRPr="0082048C">
        <w:rPr>
          <w:sz w:val="20"/>
          <w:szCs w:val="20"/>
        </w:rPr>
        <w:t xml:space="preserve">de naam van de opdrachtgever met vermelding van een contactpersoon (vermelding van de naam van een contactpersoon van Opdrachtnemer is niet toegestaan) - de omvang van de opdracht; </w:t>
      </w:r>
    </w:p>
    <w:p w14:paraId="5B986FB7" w14:textId="1886B2DA" w:rsidR="001E5497" w:rsidRPr="0082048C" w:rsidRDefault="001E5497" w:rsidP="00F13D74">
      <w:pPr>
        <w:pStyle w:val="Default"/>
        <w:numPr>
          <w:ilvl w:val="0"/>
          <w:numId w:val="42"/>
        </w:numPr>
        <w:spacing w:after="25"/>
        <w:rPr>
          <w:sz w:val="20"/>
          <w:szCs w:val="20"/>
        </w:rPr>
      </w:pPr>
      <w:r w:rsidRPr="0082048C">
        <w:rPr>
          <w:sz w:val="20"/>
          <w:szCs w:val="20"/>
        </w:rPr>
        <w:t xml:space="preserve">de periode van uitvoering van de opdracht (ingangsdatum en looptijd). </w:t>
      </w:r>
    </w:p>
    <w:p w14:paraId="020297C0" w14:textId="77777777" w:rsidR="001E5497" w:rsidRDefault="001E5497" w:rsidP="001E5497">
      <w:pPr>
        <w:pStyle w:val="Default"/>
        <w:rPr>
          <w:sz w:val="20"/>
          <w:szCs w:val="20"/>
        </w:rPr>
      </w:pPr>
    </w:p>
    <w:p w14:paraId="3884532D" w14:textId="286A9FAB" w:rsidR="001E5497" w:rsidRPr="0082048C" w:rsidRDefault="001E5497" w:rsidP="001E5497">
      <w:pPr>
        <w:pStyle w:val="Default"/>
        <w:rPr>
          <w:sz w:val="20"/>
          <w:szCs w:val="20"/>
        </w:rPr>
      </w:pPr>
      <w:r w:rsidRPr="0082048C">
        <w:rPr>
          <w:sz w:val="20"/>
          <w:szCs w:val="20"/>
        </w:rPr>
        <w:t xml:space="preserve">Voor het aanleveren van de referentiegegevens dient gebruik gemaakt te worden van het </w:t>
      </w:r>
      <w:r w:rsidR="0082048C" w:rsidRPr="0082048C">
        <w:rPr>
          <w:sz w:val="20"/>
          <w:szCs w:val="20"/>
        </w:rPr>
        <w:t>Standaardformulier</w:t>
      </w:r>
      <w:r w:rsidRPr="0082048C">
        <w:rPr>
          <w:sz w:val="20"/>
          <w:szCs w:val="20"/>
        </w:rPr>
        <w:t xml:space="preserve"> zoals is opgenomen in bijlage </w:t>
      </w:r>
      <w:r w:rsidR="0082048C" w:rsidRPr="0082048C">
        <w:rPr>
          <w:sz w:val="20"/>
          <w:szCs w:val="20"/>
        </w:rPr>
        <w:t>E</w:t>
      </w:r>
      <w:r w:rsidRPr="0082048C">
        <w:rPr>
          <w:sz w:val="20"/>
          <w:szCs w:val="20"/>
        </w:rPr>
        <w:t xml:space="preserve">: 'Standaardformulier referentie'. </w:t>
      </w:r>
    </w:p>
    <w:p w14:paraId="4777C88E" w14:textId="77777777" w:rsidR="001E5497" w:rsidRDefault="001E5497" w:rsidP="001E5497">
      <w:pPr>
        <w:pStyle w:val="Default"/>
        <w:rPr>
          <w:sz w:val="20"/>
          <w:szCs w:val="20"/>
        </w:rPr>
      </w:pPr>
      <w:r w:rsidRPr="0082048C">
        <w:rPr>
          <w:sz w:val="20"/>
          <w:szCs w:val="20"/>
        </w:rPr>
        <w:t>De Inschrijver verleent door het indienen van de Offerte toestemming aan Opdrachtgever om, zonder tussenkomst van de Inschrijver, bij betreffende referentie(s) nadere informatie in te winnen.</w:t>
      </w:r>
      <w:r>
        <w:rPr>
          <w:sz w:val="20"/>
          <w:szCs w:val="20"/>
        </w:rPr>
        <w:t xml:space="preserve"> </w:t>
      </w:r>
    </w:p>
    <w:p w14:paraId="6FEB9012" w14:textId="77777777" w:rsidR="0006434E" w:rsidRDefault="0006434E" w:rsidP="001E5497">
      <w:pPr>
        <w:pStyle w:val="Default"/>
        <w:rPr>
          <w:sz w:val="20"/>
          <w:szCs w:val="20"/>
        </w:rPr>
      </w:pPr>
    </w:p>
    <w:p w14:paraId="7E677AF0" w14:textId="77777777" w:rsidR="0006434E" w:rsidRDefault="0006434E" w:rsidP="001E5497">
      <w:pPr>
        <w:pStyle w:val="Default"/>
        <w:rPr>
          <w:sz w:val="20"/>
          <w:szCs w:val="20"/>
        </w:rPr>
      </w:pPr>
    </w:p>
    <w:p w14:paraId="3285D69A" w14:textId="77777777" w:rsidR="00B52100" w:rsidRDefault="00B52100">
      <w:pPr>
        <w:rPr>
          <w:b/>
          <w:sz w:val="24"/>
        </w:rPr>
      </w:pPr>
      <w:r>
        <w:br w:type="page"/>
      </w:r>
    </w:p>
    <w:p w14:paraId="5955CCF2" w14:textId="3FCCE54F" w:rsidR="001E5497" w:rsidRDefault="001E5497" w:rsidP="00A56CF7">
      <w:pPr>
        <w:pStyle w:val="Bijlagekop1Naktuinbouw"/>
      </w:pPr>
      <w:bookmarkStart w:id="28" w:name="_Toc177384345"/>
      <w:r>
        <w:t>Hoofdstuk 5 Gunningcriterium</w:t>
      </w:r>
      <w:bookmarkEnd w:id="28"/>
      <w:r>
        <w:t xml:space="preserve"> </w:t>
      </w:r>
    </w:p>
    <w:p w14:paraId="6AE8F2C2" w14:textId="77777777" w:rsidR="0006434E" w:rsidRDefault="0006434E" w:rsidP="001E5497">
      <w:pPr>
        <w:pStyle w:val="Default"/>
        <w:rPr>
          <w:sz w:val="20"/>
          <w:szCs w:val="20"/>
        </w:rPr>
      </w:pPr>
    </w:p>
    <w:p w14:paraId="4BA44631" w14:textId="171641DC" w:rsidR="001E5497" w:rsidRDefault="001E5497" w:rsidP="001E5497">
      <w:pPr>
        <w:pStyle w:val="Default"/>
        <w:rPr>
          <w:sz w:val="20"/>
          <w:szCs w:val="20"/>
        </w:rPr>
      </w:pPr>
      <w:r>
        <w:rPr>
          <w:sz w:val="20"/>
          <w:szCs w:val="20"/>
        </w:rPr>
        <w:t>De opdracht voor levering van duurzame elektriciteit en gas inclusief het in dit aanbestedingsdocument beschreven Programma van Eisen wordt gegund op basis van het Gunningcriterium “</w:t>
      </w:r>
      <w:r>
        <w:rPr>
          <w:b/>
          <w:bCs/>
          <w:sz w:val="20"/>
          <w:szCs w:val="20"/>
        </w:rPr>
        <w:t>De Laagste prijs</w:t>
      </w:r>
      <w:r>
        <w:rPr>
          <w:sz w:val="20"/>
          <w:szCs w:val="20"/>
        </w:rPr>
        <w:t xml:space="preserve">”. </w:t>
      </w:r>
    </w:p>
    <w:p w14:paraId="7E3F3318" w14:textId="77777777" w:rsidR="008B730B" w:rsidRDefault="008B730B" w:rsidP="001E5497">
      <w:pPr>
        <w:pStyle w:val="Default"/>
        <w:rPr>
          <w:sz w:val="20"/>
          <w:szCs w:val="20"/>
        </w:rPr>
      </w:pPr>
    </w:p>
    <w:p w14:paraId="78259D50" w14:textId="7A114295" w:rsidR="001E5497" w:rsidRPr="00A02ECC" w:rsidRDefault="001E5497" w:rsidP="001E5497">
      <w:pPr>
        <w:pStyle w:val="Default"/>
        <w:rPr>
          <w:sz w:val="20"/>
          <w:szCs w:val="20"/>
        </w:rPr>
      </w:pPr>
      <w:r w:rsidRPr="00A02ECC">
        <w:rPr>
          <w:sz w:val="20"/>
          <w:szCs w:val="20"/>
        </w:rPr>
        <w:t xml:space="preserve">Opdrachtgever zal de Inschrijvingen beoordelen op de </w:t>
      </w:r>
      <w:r w:rsidR="008B730B" w:rsidRPr="00A02ECC">
        <w:rPr>
          <w:sz w:val="20"/>
          <w:szCs w:val="20"/>
        </w:rPr>
        <w:t>u</w:t>
      </w:r>
      <w:r w:rsidRPr="00A02ECC">
        <w:rPr>
          <w:sz w:val="20"/>
          <w:szCs w:val="20"/>
        </w:rPr>
        <w:t xml:space="preserve">itsluitingsgronden en </w:t>
      </w:r>
      <w:r w:rsidR="008B730B" w:rsidRPr="00A02ECC">
        <w:rPr>
          <w:sz w:val="20"/>
          <w:szCs w:val="20"/>
        </w:rPr>
        <w:t>g</w:t>
      </w:r>
      <w:r w:rsidRPr="00A02ECC">
        <w:rPr>
          <w:sz w:val="20"/>
          <w:szCs w:val="20"/>
        </w:rPr>
        <w:t xml:space="preserve">eschiktheidseisen welke zijn opgenomen in hoofdstuk 4. Vervolgens worden de </w:t>
      </w:r>
      <w:r w:rsidR="008B730B" w:rsidRPr="00A02ECC">
        <w:rPr>
          <w:sz w:val="20"/>
          <w:szCs w:val="20"/>
        </w:rPr>
        <w:t>i</w:t>
      </w:r>
      <w:r w:rsidRPr="00A02ECC">
        <w:rPr>
          <w:sz w:val="20"/>
          <w:szCs w:val="20"/>
        </w:rPr>
        <w:t xml:space="preserve">nschrijvingen beoordeeld op het hierboven beschreven </w:t>
      </w:r>
      <w:r w:rsidR="008B730B" w:rsidRPr="00A02ECC">
        <w:rPr>
          <w:sz w:val="20"/>
          <w:szCs w:val="20"/>
        </w:rPr>
        <w:t>g</w:t>
      </w:r>
      <w:r w:rsidRPr="00A02ECC">
        <w:rPr>
          <w:sz w:val="20"/>
          <w:szCs w:val="20"/>
        </w:rPr>
        <w:t xml:space="preserve">unningscriterium. </w:t>
      </w:r>
    </w:p>
    <w:p w14:paraId="28AF557D" w14:textId="77777777" w:rsidR="008B730B" w:rsidRPr="00A02ECC" w:rsidRDefault="008B730B" w:rsidP="001E5497">
      <w:pPr>
        <w:pStyle w:val="Default"/>
        <w:rPr>
          <w:sz w:val="20"/>
          <w:szCs w:val="20"/>
        </w:rPr>
      </w:pPr>
    </w:p>
    <w:p w14:paraId="56110C42" w14:textId="03343BC1" w:rsidR="001E5497" w:rsidRPr="00A02ECC" w:rsidRDefault="001E5497" w:rsidP="001E5497">
      <w:pPr>
        <w:pStyle w:val="Default"/>
        <w:rPr>
          <w:sz w:val="20"/>
          <w:szCs w:val="20"/>
        </w:rPr>
      </w:pPr>
      <w:r w:rsidRPr="00A02ECC">
        <w:rPr>
          <w:sz w:val="20"/>
          <w:szCs w:val="20"/>
        </w:rPr>
        <w:t xml:space="preserve">Ten aanzien van de te leveren duurzame elektriciteit, dient u voor de volgende onderdelen een aanbieding te doen in Euro/ MWh: </w:t>
      </w:r>
    </w:p>
    <w:p w14:paraId="2D3CDA9C" w14:textId="7B7115F7" w:rsidR="00082578" w:rsidRPr="00A02ECC" w:rsidRDefault="001E5497" w:rsidP="00F13D74">
      <w:pPr>
        <w:pStyle w:val="Default"/>
        <w:numPr>
          <w:ilvl w:val="0"/>
          <w:numId w:val="34"/>
        </w:numPr>
        <w:spacing w:after="54"/>
        <w:rPr>
          <w:sz w:val="20"/>
          <w:szCs w:val="20"/>
        </w:rPr>
      </w:pPr>
      <w:r w:rsidRPr="00A02ECC">
        <w:rPr>
          <w:sz w:val="20"/>
          <w:szCs w:val="20"/>
        </w:rPr>
        <w:t>Opslag PEAK</w:t>
      </w:r>
    </w:p>
    <w:p w14:paraId="488B03F2" w14:textId="46D38560" w:rsidR="00082578" w:rsidRPr="00A02ECC" w:rsidRDefault="001E5497" w:rsidP="00F13D74">
      <w:pPr>
        <w:pStyle w:val="Default"/>
        <w:numPr>
          <w:ilvl w:val="0"/>
          <w:numId w:val="34"/>
        </w:numPr>
        <w:spacing w:after="54"/>
        <w:rPr>
          <w:sz w:val="20"/>
          <w:szCs w:val="20"/>
        </w:rPr>
      </w:pPr>
      <w:r w:rsidRPr="00A02ECC">
        <w:rPr>
          <w:sz w:val="20"/>
          <w:szCs w:val="20"/>
        </w:rPr>
        <w:t>Opslag OFFPEAK</w:t>
      </w:r>
    </w:p>
    <w:p w14:paraId="7192A363" w14:textId="7F945F19" w:rsidR="001E5497" w:rsidRPr="00A02ECC" w:rsidRDefault="001E5497" w:rsidP="00F13D74">
      <w:pPr>
        <w:pStyle w:val="Default"/>
        <w:numPr>
          <w:ilvl w:val="0"/>
          <w:numId w:val="34"/>
        </w:numPr>
        <w:spacing w:after="54"/>
        <w:rPr>
          <w:sz w:val="20"/>
          <w:szCs w:val="20"/>
        </w:rPr>
      </w:pPr>
      <w:r w:rsidRPr="00A02ECC">
        <w:rPr>
          <w:sz w:val="20"/>
          <w:szCs w:val="20"/>
        </w:rPr>
        <w:t>Opslag GvO</w:t>
      </w:r>
      <w:r w:rsidR="00A02ECC" w:rsidRPr="00A02ECC">
        <w:rPr>
          <w:sz w:val="20"/>
          <w:szCs w:val="20"/>
        </w:rPr>
        <w:t>’s</w:t>
      </w:r>
    </w:p>
    <w:p w14:paraId="2192F50B" w14:textId="77777777" w:rsidR="001E5497" w:rsidRPr="00A02ECC" w:rsidRDefault="001E5497" w:rsidP="001E5497">
      <w:pPr>
        <w:pStyle w:val="Default"/>
        <w:rPr>
          <w:sz w:val="20"/>
          <w:szCs w:val="20"/>
        </w:rPr>
      </w:pPr>
    </w:p>
    <w:p w14:paraId="1DCF6603" w14:textId="05E504B4" w:rsidR="001E5497" w:rsidRPr="00A02ECC" w:rsidRDefault="001E5497" w:rsidP="001E5497">
      <w:pPr>
        <w:pStyle w:val="Default"/>
        <w:rPr>
          <w:sz w:val="20"/>
          <w:szCs w:val="20"/>
        </w:rPr>
      </w:pPr>
      <w:r w:rsidRPr="00A02ECC">
        <w:rPr>
          <w:sz w:val="20"/>
          <w:szCs w:val="20"/>
        </w:rPr>
        <w:t xml:space="preserve">Ten aanzien van het te leveren gecompenseerd gas, dient u voor de volgende onderdelen een aanbieding te doen in </w:t>
      </w:r>
      <w:r w:rsidRPr="00A02ECC">
        <w:rPr>
          <w:b/>
          <w:bCs/>
          <w:sz w:val="20"/>
          <w:szCs w:val="20"/>
        </w:rPr>
        <w:t xml:space="preserve">Eurocent/ m³: </w:t>
      </w:r>
    </w:p>
    <w:p w14:paraId="2C30F81C" w14:textId="77777777" w:rsidR="00A02ECC" w:rsidRPr="00A02ECC" w:rsidRDefault="00A02ECC" w:rsidP="001E5497">
      <w:pPr>
        <w:pStyle w:val="Default"/>
        <w:spacing w:after="83"/>
        <w:rPr>
          <w:sz w:val="20"/>
          <w:szCs w:val="20"/>
        </w:rPr>
      </w:pPr>
    </w:p>
    <w:p w14:paraId="4CCB4BF0" w14:textId="77777777" w:rsidR="00A02ECC" w:rsidRPr="00A02ECC" w:rsidRDefault="001E5497" w:rsidP="00F13D74">
      <w:pPr>
        <w:pStyle w:val="Default"/>
        <w:numPr>
          <w:ilvl w:val="0"/>
          <w:numId w:val="35"/>
        </w:numPr>
        <w:spacing w:after="83"/>
        <w:rPr>
          <w:sz w:val="20"/>
          <w:szCs w:val="20"/>
        </w:rPr>
      </w:pPr>
      <w:r w:rsidRPr="00A02ECC">
        <w:rPr>
          <w:sz w:val="20"/>
          <w:szCs w:val="20"/>
        </w:rPr>
        <w:t>Opslag Telemetrie in €</w:t>
      </w:r>
      <w:proofErr w:type="spellStart"/>
      <w:r w:rsidRPr="00A02ECC">
        <w:rPr>
          <w:sz w:val="20"/>
          <w:szCs w:val="20"/>
        </w:rPr>
        <w:t>ct</w:t>
      </w:r>
      <w:proofErr w:type="spellEnd"/>
      <w:r w:rsidRPr="00A02ECC">
        <w:rPr>
          <w:sz w:val="20"/>
          <w:szCs w:val="20"/>
        </w:rPr>
        <w:t xml:space="preserve">/m³ </w:t>
      </w:r>
    </w:p>
    <w:p w14:paraId="2C66D3FD" w14:textId="77777777" w:rsidR="00A02ECC" w:rsidRPr="00A02ECC" w:rsidRDefault="001E5497" w:rsidP="00F13D74">
      <w:pPr>
        <w:pStyle w:val="Default"/>
        <w:numPr>
          <w:ilvl w:val="0"/>
          <w:numId w:val="35"/>
        </w:numPr>
        <w:spacing w:after="83"/>
        <w:rPr>
          <w:sz w:val="20"/>
          <w:szCs w:val="20"/>
        </w:rPr>
      </w:pPr>
      <w:r w:rsidRPr="00A02ECC">
        <w:rPr>
          <w:sz w:val="20"/>
          <w:szCs w:val="20"/>
        </w:rPr>
        <w:t>Opslag Profiel in €</w:t>
      </w:r>
      <w:proofErr w:type="spellStart"/>
      <w:r w:rsidRPr="00A02ECC">
        <w:rPr>
          <w:sz w:val="20"/>
          <w:szCs w:val="20"/>
        </w:rPr>
        <w:t>ct</w:t>
      </w:r>
      <w:proofErr w:type="spellEnd"/>
      <w:r w:rsidRPr="00A02ECC">
        <w:rPr>
          <w:sz w:val="20"/>
          <w:szCs w:val="20"/>
        </w:rPr>
        <w:t xml:space="preserve">/m³ </w:t>
      </w:r>
    </w:p>
    <w:p w14:paraId="238BC731" w14:textId="7FDF4C8D" w:rsidR="001E5497" w:rsidRPr="00A02ECC" w:rsidRDefault="001E5497" w:rsidP="00F13D74">
      <w:pPr>
        <w:pStyle w:val="Default"/>
        <w:numPr>
          <w:ilvl w:val="0"/>
          <w:numId w:val="35"/>
        </w:numPr>
        <w:spacing w:after="83"/>
        <w:rPr>
          <w:sz w:val="20"/>
          <w:szCs w:val="20"/>
        </w:rPr>
      </w:pPr>
      <w:r w:rsidRPr="00A02ECC">
        <w:rPr>
          <w:sz w:val="20"/>
          <w:szCs w:val="20"/>
        </w:rPr>
        <w:t xml:space="preserve">Prijs VER Gold Standard in €/VER </w:t>
      </w:r>
    </w:p>
    <w:p w14:paraId="4465694F" w14:textId="77777777" w:rsidR="001E5497" w:rsidRPr="00A02ECC" w:rsidRDefault="001E5497" w:rsidP="001E5497">
      <w:pPr>
        <w:pStyle w:val="Default"/>
        <w:rPr>
          <w:sz w:val="20"/>
          <w:szCs w:val="20"/>
        </w:rPr>
      </w:pPr>
    </w:p>
    <w:p w14:paraId="14C62AD3" w14:textId="47596C9B" w:rsidR="001E5497" w:rsidRPr="00B52100" w:rsidRDefault="001E5497" w:rsidP="00B52100">
      <w:pPr>
        <w:pStyle w:val="Default"/>
        <w:rPr>
          <w:sz w:val="20"/>
          <w:szCs w:val="20"/>
        </w:rPr>
      </w:pPr>
      <w:r w:rsidRPr="00A02ECC">
        <w:rPr>
          <w:sz w:val="20"/>
          <w:szCs w:val="20"/>
        </w:rPr>
        <w:t xml:space="preserve">De Opslag Telemetrie is exclusief de kosten voor exit en </w:t>
      </w:r>
      <w:proofErr w:type="spellStart"/>
      <w:r w:rsidRPr="00A02ECC">
        <w:rPr>
          <w:sz w:val="20"/>
          <w:szCs w:val="20"/>
        </w:rPr>
        <w:t>connection</w:t>
      </w:r>
      <w:proofErr w:type="spellEnd"/>
      <w:r w:rsidRPr="00A02ECC">
        <w:rPr>
          <w:sz w:val="20"/>
          <w:szCs w:val="20"/>
        </w:rPr>
        <w:t xml:space="preserve"> (GTS). De Opslag Profiel is inclusief de kosten voor exit en </w:t>
      </w:r>
      <w:proofErr w:type="spellStart"/>
      <w:r w:rsidRPr="00A02ECC">
        <w:rPr>
          <w:sz w:val="20"/>
          <w:szCs w:val="20"/>
        </w:rPr>
        <w:t>connection</w:t>
      </w:r>
      <w:proofErr w:type="spellEnd"/>
      <w:r w:rsidRPr="00A02ECC">
        <w:rPr>
          <w:sz w:val="20"/>
          <w:szCs w:val="20"/>
        </w:rPr>
        <w:t xml:space="preserve"> (GTS</w:t>
      </w:r>
      <w:r w:rsidRPr="00B52100">
        <w:rPr>
          <w:sz w:val="20"/>
          <w:szCs w:val="20"/>
        </w:rPr>
        <w:t xml:space="preserve">). Inschrijver gebruikt hiervoor Standaardformulier Inschrijving, zoals opgenomen </w:t>
      </w:r>
      <w:r w:rsidRPr="0082048C">
        <w:rPr>
          <w:sz w:val="20"/>
          <w:szCs w:val="20"/>
        </w:rPr>
        <w:t xml:space="preserve">in Bijlage </w:t>
      </w:r>
      <w:r w:rsidR="0082048C" w:rsidRPr="0082048C">
        <w:rPr>
          <w:sz w:val="20"/>
          <w:szCs w:val="20"/>
        </w:rPr>
        <w:t>D</w:t>
      </w:r>
      <w:r w:rsidRPr="0082048C">
        <w:rPr>
          <w:sz w:val="20"/>
          <w:szCs w:val="20"/>
        </w:rPr>
        <w:t>.</w:t>
      </w:r>
      <w:r w:rsidRPr="0082048C">
        <w:rPr>
          <w:szCs w:val="20"/>
        </w:rPr>
        <w:t xml:space="preserve"> </w:t>
      </w:r>
    </w:p>
    <w:p w14:paraId="7F88A9AD" w14:textId="77777777" w:rsidR="003A4BE1" w:rsidRDefault="003A4BE1" w:rsidP="001E5497">
      <w:pPr>
        <w:pStyle w:val="Default"/>
        <w:rPr>
          <w:i/>
          <w:iCs/>
          <w:sz w:val="20"/>
          <w:szCs w:val="20"/>
          <w:highlight w:val="yellow"/>
        </w:rPr>
      </w:pPr>
    </w:p>
    <w:p w14:paraId="0F1F04D9" w14:textId="2E549FF1" w:rsidR="001E5497" w:rsidRPr="00B52100" w:rsidRDefault="001E5497" w:rsidP="001E5497">
      <w:pPr>
        <w:pStyle w:val="Default"/>
        <w:rPr>
          <w:b/>
          <w:bCs/>
          <w:sz w:val="20"/>
          <w:szCs w:val="20"/>
        </w:rPr>
      </w:pPr>
      <w:r w:rsidRPr="00B52100">
        <w:rPr>
          <w:b/>
          <w:bCs/>
          <w:i/>
          <w:iCs/>
          <w:sz w:val="20"/>
          <w:szCs w:val="20"/>
        </w:rPr>
        <w:t xml:space="preserve">Beoordeling </w:t>
      </w:r>
    </w:p>
    <w:p w14:paraId="3409AA10" w14:textId="77777777" w:rsidR="001E5497" w:rsidRPr="00B52100" w:rsidRDefault="001E5497" w:rsidP="001E5497">
      <w:pPr>
        <w:pStyle w:val="Default"/>
        <w:rPr>
          <w:sz w:val="20"/>
          <w:szCs w:val="20"/>
        </w:rPr>
      </w:pPr>
      <w:r w:rsidRPr="00B52100">
        <w:rPr>
          <w:sz w:val="20"/>
          <w:szCs w:val="20"/>
        </w:rPr>
        <w:t>Ten behoeve van de beoordeling van Inschrijvingen wordt de ‘</w:t>
      </w:r>
      <w:r w:rsidRPr="00B52100">
        <w:rPr>
          <w:b/>
          <w:bCs/>
          <w:sz w:val="20"/>
          <w:szCs w:val="20"/>
        </w:rPr>
        <w:t xml:space="preserve">Laagste prijs’ </w:t>
      </w:r>
      <w:r w:rsidRPr="00B52100">
        <w:rPr>
          <w:sz w:val="20"/>
          <w:szCs w:val="20"/>
        </w:rPr>
        <w:t xml:space="preserve">als volgt bepaald: </w:t>
      </w:r>
    </w:p>
    <w:p w14:paraId="71CDE840" w14:textId="77777777" w:rsidR="001E5497" w:rsidRPr="00B52100" w:rsidRDefault="001E5497" w:rsidP="001E5497">
      <w:pPr>
        <w:pStyle w:val="Default"/>
        <w:rPr>
          <w:sz w:val="20"/>
          <w:szCs w:val="20"/>
        </w:rPr>
      </w:pPr>
      <w:r w:rsidRPr="00B52100">
        <w:rPr>
          <w:b/>
          <w:bCs/>
          <w:sz w:val="20"/>
          <w:szCs w:val="20"/>
        </w:rPr>
        <w:t xml:space="preserve">Laagste prijs </w:t>
      </w:r>
      <w:r w:rsidRPr="00B52100">
        <w:rPr>
          <w:sz w:val="20"/>
          <w:szCs w:val="20"/>
        </w:rPr>
        <w:t xml:space="preserve">= Laagste contractwaarde op jaarbasis </w:t>
      </w:r>
    </w:p>
    <w:p w14:paraId="5F107BD8" w14:textId="77777777" w:rsidR="003A4BE1" w:rsidRDefault="003A4BE1" w:rsidP="001E5497">
      <w:pPr>
        <w:pStyle w:val="Default"/>
        <w:rPr>
          <w:sz w:val="20"/>
          <w:szCs w:val="20"/>
          <w:highlight w:val="yellow"/>
        </w:rPr>
      </w:pPr>
    </w:p>
    <w:p w14:paraId="0353C12F" w14:textId="38E25CD7" w:rsidR="001E5497" w:rsidRPr="00A02ECC" w:rsidRDefault="001E5497" w:rsidP="001E5497">
      <w:pPr>
        <w:pStyle w:val="Default"/>
        <w:rPr>
          <w:sz w:val="20"/>
          <w:szCs w:val="20"/>
        </w:rPr>
      </w:pPr>
      <w:r w:rsidRPr="00A02ECC">
        <w:rPr>
          <w:sz w:val="20"/>
          <w:szCs w:val="20"/>
        </w:rPr>
        <w:t xml:space="preserve">De contractwaarde op jaarbasis ten behoeve van de beoordeling van Inschrijvingen wordt als volgt bepaald: contractwaarde duurzame elektriciteit + contractwaarde gecompenseerd gas. </w:t>
      </w:r>
    </w:p>
    <w:p w14:paraId="3F26EB23" w14:textId="77777777" w:rsidR="001E5497" w:rsidRPr="00A02ECC" w:rsidRDefault="001E5497" w:rsidP="001E5497">
      <w:pPr>
        <w:pStyle w:val="Default"/>
        <w:rPr>
          <w:sz w:val="20"/>
          <w:szCs w:val="20"/>
        </w:rPr>
      </w:pPr>
      <w:r w:rsidRPr="00A02ECC">
        <w:rPr>
          <w:sz w:val="20"/>
          <w:szCs w:val="20"/>
        </w:rPr>
        <w:t xml:space="preserve">De contractwaarde duurzame elektriciteit op jaarbasis per Inschrijver wordt als volgt bepaald: </w:t>
      </w:r>
    </w:p>
    <w:p w14:paraId="531766FF" w14:textId="07EE3A0E" w:rsidR="001E5497" w:rsidRPr="00A02ECC" w:rsidRDefault="001E5497" w:rsidP="001E5497">
      <w:pPr>
        <w:pStyle w:val="Default"/>
        <w:rPr>
          <w:sz w:val="20"/>
          <w:szCs w:val="20"/>
        </w:rPr>
      </w:pPr>
      <w:r w:rsidRPr="00A02ECC">
        <w:rPr>
          <w:sz w:val="20"/>
          <w:szCs w:val="20"/>
        </w:rPr>
        <w:t>(</w:t>
      </w:r>
      <w:proofErr w:type="spellStart"/>
      <w:r w:rsidRPr="00A02ECC">
        <w:rPr>
          <w:sz w:val="20"/>
          <w:szCs w:val="20"/>
        </w:rPr>
        <w:t>opslagPEAK</w:t>
      </w:r>
      <w:proofErr w:type="spellEnd"/>
      <w:r w:rsidRPr="00A02ECC">
        <w:rPr>
          <w:sz w:val="20"/>
          <w:szCs w:val="20"/>
        </w:rPr>
        <w:t xml:space="preserve"> * Volume PEAK-uren) + (</w:t>
      </w:r>
      <w:proofErr w:type="spellStart"/>
      <w:r w:rsidRPr="00A02ECC">
        <w:rPr>
          <w:sz w:val="20"/>
          <w:szCs w:val="20"/>
        </w:rPr>
        <w:t>opslagOFFPEAK</w:t>
      </w:r>
      <w:proofErr w:type="spellEnd"/>
      <w:r w:rsidRPr="00A02ECC">
        <w:rPr>
          <w:sz w:val="20"/>
          <w:szCs w:val="20"/>
        </w:rPr>
        <w:t xml:space="preserve"> * Volume OFFPEAK-uren)+ (Opslag GvO Wind Nederland</w:t>
      </w:r>
      <w:r w:rsidR="00A02ECC" w:rsidRPr="00A02ECC">
        <w:rPr>
          <w:sz w:val="20"/>
          <w:szCs w:val="20"/>
        </w:rPr>
        <w:t xml:space="preserve"> </w:t>
      </w:r>
      <w:r w:rsidRPr="00A02ECC">
        <w:rPr>
          <w:sz w:val="20"/>
          <w:szCs w:val="20"/>
        </w:rPr>
        <w:t>*</w:t>
      </w:r>
      <w:r w:rsidR="00A02ECC" w:rsidRPr="00A02ECC">
        <w:rPr>
          <w:sz w:val="20"/>
          <w:szCs w:val="20"/>
        </w:rPr>
        <w:t xml:space="preserve"> </w:t>
      </w:r>
      <w:r w:rsidRPr="00A02ECC">
        <w:rPr>
          <w:sz w:val="20"/>
          <w:szCs w:val="20"/>
        </w:rPr>
        <w:t xml:space="preserve">Volume GvO Wind Nederland) </w:t>
      </w:r>
    </w:p>
    <w:p w14:paraId="03E43DC3" w14:textId="77777777" w:rsidR="00A02ECC" w:rsidRPr="00A02ECC" w:rsidRDefault="00A02ECC" w:rsidP="001E5497">
      <w:pPr>
        <w:pStyle w:val="Default"/>
        <w:rPr>
          <w:sz w:val="20"/>
          <w:szCs w:val="20"/>
        </w:rPr>
      </w:pPr>
    </w:p>
    <w:p w14:paraId="43D727D8" w14:textId="5935E6CD" w:rsidR="001E5497" w:rsidRPr="00A02ECC" w:rsidRDefault="001E5497" w:rsidP="001E5497">
      <w:pPr>
        <w:pStyle w:val="Default"/>
        <w:rPr>
          <w:sz w:val="20"/>
          <w:szCs w:val="20"/>
        </w:rPr>
      </w:pPr>
      <w:r w:rsidRPr="00A02ECC">
        <w:rPr>
          <w:sz w:val="20"/>
          <w:szCs w:val="20"/>
        </w:rPr>
        <w:t xml:space="preserve">Daarbinnen wordt gerekend met de volgende jaarvolumes: </w:t>
      </w:r>
    </w:p>
    <w:p w14:paraId="30204FD4" w14:textId="4A1AE694" w:rsidR="001E5497" w:rsidRPr="00AB24EF" w:rsidRDefault="001E5497" w:rsidP="00F13D74">
      <w:pPr>
        <w:pStyle w:val="Default"/>
        <w:numPr>
          <w:ilvl w:val="0"/>
          <w:numId w:val="36"/>
        </w:numPr>
        <w:spacing w:after="51"/>
        <w:rPr>
          <w:sz w:val="20"/>
          <w:szCs w:val="20"/>
        </w:rPr>
      </w:pPr>
      <w:r w:rsidRPr="00AB24EF">
        <w:rPr>
          <w:sz w:val="20"/>
          <w:szCs w:val="20"/>
        </w:rPr>
        <w:t xml:space="preserve">Volume PEAK-uren = </w:t>
      </w:r>
      <w:r w:rsidR="00474EDD" w:rsidRPr="00AB24EF">
        <w:rPr>
          <w:sz w:val="20"/>
          <w:szCs w:val="20"/>
        </w:rPr>
        <w:t>897</w:t>
      </w:r>
      <w:r w:rsidR="00AB24EF" w:rsidRPr="00AB24EF">
        <w:rPr>
          <w:sz w:val="20"/>
          <w:szCs w:val="20"/>
        </w:rPr>
        <w:t>,2</w:t>
      </w:r>
      <w:r w:rsidRPr="00AB24EF">
        <w:rPr>
          <w:sz w:val="20"/>
          <w:szCs w:val="20"/>
        </w:rPr>
        <w:t xml:space="preserve"> MWh </w:t>
      </w:r>
    </w:p>
    <w:p w14:paraId="62A340FE" w14:textId="50219DFA" w:rsidR="001E5497" w:rsidRPr="00AB24EF" w:rsidRDefault="001E5497" w:rsidP="00F13D74">
      <w:pPr>
        <w:pStyle w:val="Default"/>
        <w:numPr>
          <w:ilvl w:val="0"/>
          <w:numId w:val="36"/>
        </w:numPr>
        <w:spacing w:after="51"/>
        <w:rPr>
          <w:sz w:val="20"/>
          <w:szCs w:val="20"/>
        </w:rPr>
      </w:pPr>
      <w:r w:rsidRPr="00AB24EF">
        <w:rPr>
          <w:sz w:val="20"/>
          <w:szCs w:val="20"/>
        </w:rPr>
        <w:t xml:space="preserve">Volume OFFPEAK-uren = </w:t>
      </w:r>
      <w:r w:rsidR="00474EDD" w:rsidRPr="00AB24EF">
        <w:rPr>
          <w:sz w:val="20"/>
          <w:szCs w:val="20"/>
        </w:rPr>
        <w:t>690</w:t>
      </w:r>
      <w:r w:rsidR="00AB24EF" w:rsidRPr="00AB24EF">
        <w:rPr>
          <w:sz w:val="20"/>
          <w:szCs w:val="20"/>
        </w:rPr>
        <w:t>,4</w:t>
      </w:r>
      <w:r w:rsidRPr="00AB24EF">
        <w:rPr>
          <w:sz w:val="20"/>
          <w:szCs w:val="20"/>
        </w:rPr>
        <w:t xml:space="preserve"> MWh </w:t>
      </w:r>
    </w:p>
    <w:p w14:paraId="30A0992C" w14:textId="299D163E" w:rsidR="00474EDD" w:rsidRPr="00AB24EF" w:rsidRDefault="00474EDD" w:rsidP="00F13D74">
      <w:pPr>
        <w:pStyle w:val="Default"/>
        <w:numPr>
          <w:ilvl w:val="0"/>
          <w:numId w:val="36"/>
        </w:numPr>
        <w:spacing w:after="51"/>
        <w:rPr>
          <w:sz w:val="20"/>
          <w:szCs w:val="20"/>
        </w:rPr>
      </w:pPr>
      <w:r w:rsidRPr="00AB24EF">
        <w:rPr>
          <w:sz w:val="20"/>
          <w:szCs w:val="20"/>
        </w:rPr>
        <w:t xml:space="preserve">Volume Enkel = </w:t>
      </w:r>
      <w:r w:rsidR="00AB24EF" w:rsidRPr="00AB24EF">
        <w:rPr>
          <w:sz w:val="20"/>
          <w:szCs w:val="20"/>
        </w:rPr>
        <w:t>1,1 MWh</w:t>
      </w:r>
    </w:p>
    <w:p w14:paraId="2C014D55" w14:textId="27B924CE" w:rsidR="001E5497" w:rsidRPr="00AB24EF" w:rsidRDefault="001E5497" w:rsidP="00F13D74">
      <w:pPr>
        <w:pStyle w:val="Default"/>
        <w:numPr>
          <w:ilvl w:val="0"/>
          <w:numId w:val="36"/>
        </w:numPr>
        <w:rPr>
          <w:sz w:val="20"/>
          <w:szCs w:val="20"/>
        </w:rPr>
      </w:pPr>
      <w:r w:rsidRPr="00AB24EF">
        <w:rPr>
          <w:sz w:val="20"/>
          <w:szCs w:val="20"/>
        </w:rPr>
        <w:t>Volume GvO Wind Nederland = 1.</w:t>
      </w:r>
      <w:r w:rsidR="00474EDD" w:rsidRPr="00AB24EF">
        <w:rPr>
          <w:sz w:val="20"/>
          <w:szCs w:val="20"/>
        </w:rPr>
        <w:t>589</w:t>
      </w:r>
      <w:r w:rsidRPr="00AB24EF">
        <w:rPr>
          <w:sz w:val="20"/>
          <w:szCs w:val="20"/>
        </w:rPr>
        <w:t xml:space="preserve"> MWh </w:t>
      </w:r>
    </w:p>
    <w:p w14:paraId="49006F6C" w14:textId="77777777" w:rsidR="001E5497" w:rsidRPr="00FC7563" w:rsidRDefault="001E5497" w:rsidP="001E5497">
      <w:pPr>
        <w:pStyle w:val="Default"/>
        <w:rPr>
          <w:sz w:val="20"/>
          <w:szCs w:val="20"/>
          <w:highlight w:val="yellow"/>
        </w:rPr>
      </w:pPr>
    </w:p>
    <w:p w14:paraId="30BF6F42" w14:textId="77777777" w:rsidR="001E5497" w:rsidRPr="000417B6" w:rsidRDefault="001E5497" w:rsidP="001E5497">
      <w:pPr>
        <w:pStyle w:val="Default"/>
        <w:rPr>
          <w:sz w:val="20"/>
          <w:szCs w:val="20"/>
        </w:rPr>
      </w:pPr>
      <w:r w:rsidRPr="000417B6">
        <w:rPr>
          <w:sz w:val="20"/>
          <w:szCs w:val="20"/>
        </w:rPr>
        <w:t xml:space="preserve">De contractwaarde gecompenseerd gas op jaarbasis per Inschrijver wordt als volgt bepaald: </w:t>
      </w:r>
    </w:p>
    <w:p w14:paraId="3B1BF578" w14:textId="02574A54" w:rsidR="001E5497" w:rsidRPr="000417B6" w:rsidRDefault="001E5497" w:rsidP="001E5497">
      <w:pPr>
        <w:pStyle w:val="Default"/>
        <w:rPr>
          <w:sz w:val="20"/>
          <w:szCs w:val="20"/>
        </w:rPr>
      </w:pPr>
      <w:r w:rsidRPr="000417B6">
        <w:rPr>
          <w:sz w:val="20"/>
          <w:szCs w:val="20"/>
        </w:rPr>
        <w:t xml:space="preserve">(opslag Telemetrie </w:t>
      </w:r>
      <w:r w:rsidR="000417B6" w:rsidRPr="000417B6">
        <w:rPr>
          <w:sz w:val="20"/>
          <w:szCs w:val="20"/>
        </w:rPr>
        <w:t>*</w:t>
      </w:r>
      <w:r w:rsidRPr="000417B6">
        <w:rPr>
          <w:sz w:val="20"/>
          <w:szCs w:val="20"/>
        </w:rPr>
        <w:t xml:space="preserve"> Volume Telemetrie) + (opslag Profiel </w:t>
      </w:r>
      <w:r w:rsidR="000417B6" w:rsidRPr="000417B6">
        <w:rPr>
          <w:sz w:val="20"/>
          <w:szCs w:val="20"/>
        </w:rPr>
        <w:t>*</w:t>
      </w:r>
      <w:r w:rsidRPr="000417B6">
        <w:rPr>
          <w:sz w:val="20"/>
          <w:szCs w:val="20"/>
        </w:rPr>
        <w:t xml:space="preserve"> Volume Profiel) </w:t>
      </w:r>
      <w:r w:rsidRPr="000417B6">
        <w:rPr>
          <w:rFonts w:ascii="Calibri" w:hAnsi="Calibri" w:cs="Calibri"/>
          <w:sz w:val="22"/>
          <w:szCs w:val="22"/>
        </w:rPr>
        <w:t xml:space="preserve">+ </w:t>
      </w:r>
      <w:r w:rsidRPr="000417B6">
        <w:rPr>
          <w:sz w:val="20"/>
          <w:szCs w:val="20"/>
        </w:rPr>
        <w:t xml:space="preserve">(Prijs VER GS * aantal </w:t>
      </w:r>
      <w:proofErr w:type="spellStart"/>
      <w:r w:rsidRPr="000417B6">
        <w:rPr>
          <w:sz w:val="20"/>
          <w:szCs w:val="20"/>
        </w:rPr>
        <w:t>VER’s</w:t>
      </w:r>
      <w:proofErr w:type="spellEnd"/>
      <w:r w:rsidRPr="000417B6">
        <w:rPr>
          <w:sz w:val="20"/>
          <w:szCs w:val="20"/>
        </w:rPr>
        <w:t xml:space="preserve">) </w:t>
      </w:r>
    </w:p>
    <w:p w14:paraId="31FEE57A" w14:textId="77777777" w:rsidR="000417B6" w:rsidRDefault="000417B6" w:rsidP="001E5497">
      <w:pPr>
        <w:pStyle w:val="Default"/>
        <w:rPr>
          <w:sz w:val="20"/>
          <w:szCs w:val="20"/>
          <w:highlight w:val="yellow"/>
        </w:rPr>
      </w:pPr>
    </w:p>
    <w:p w14:paraId="3AA4C2CD" w14:textId="69CB295E" w:rsidR="001E5497" w:rsidRPr="00AB24EF" w:rsidRDefault="001E5497" w:rsidP="001E5497">
      <w:pPr>
        <w:pStyle w:val="Default"/>
        <w:rPr>
          <w:sz w:val="20"/>
          <w:szCs w:val="20"/>
        </w:rPr>
      </w:pPr>
      <w:r w:rsidRPr="00AB24EF">
        <w:rPr>
          <w:sz w:val="20"/>
          <w:szCs w:val="20"/>
        </w:rPr>
        <w:t xml:space="preserve">Daarbinnen wordt gerekend met de volgende jaarvolumes: </w:t>
      </w:r>
    </w:p>
    <w:p w14:paraId="5DD213E1" w14:textId="760972D0" w:rsidR="001E5497" w:rsidRPr="00AB24EF" w:rsidRDefault="001E5497" w:rsidP="00F13D74">
      <w:pPr>
        <w:pStyle w:val="Default"/>
        <w:numPr>
          <w:ilvl w:val="0"/>
          <w:numId w:val="37"/>
        </w:numPr>
        <w:spacing w:after="51"/>
        <w:rPr>
          <w:sz w:val="20"/>
          <w:szCs w:val="20"/>
        </w:rPr>
      </w:pPr>
      <w:r w:rsidRPr="00AB24EF">
        <w:rPr>
          <w:sz w:val="20"/>
          <w:szCs w:val="20"/>
        </w:rPr>
        <w:t xml:space="preserve">Volume Telemetrie = </w:t>
      </w:r>
      <w:r w:rsidR="00AB24EF" w:rsidRPr="00AB24EF">
        <w:rPr>
          <w:sz w:val="20"/>
          <w:szCs w:val="20"/>
        </w:rPr>
        <w:t>535.200</w:t>
      </w:r>
      <w:r w:rsidRPr="00AB24EF">
        <w:rPr>
          <w:sz w:val="20"/>
          <w:szCs w:val="20"/>
        </w:rPr>
        <w:t xml:space="preserve"> m³ </w:t>
      </w:r>
    </w:p>
    <w:p w14:paraId="5F517DAC" w14:textId="2B0C7DE2" w:rsidR="001E5497" w:rsidRPr="00AB24EF" w:rsidRDefault="001E5497" w:rsidP="00F13D74">
      <w:pPr>
        <w:pStyle w:val="Default"/>
        <w:numPr>
          <w:ilvl w:val="0"/>
          <w:numId w:val="37"/>
        </w:numPr>
        <w:spacing w:after="51"/>
        <w:rPr>
          <w:sz w:val="20"/>
          <w:szCs w:val="20"/>
        </w:rPr>
      </w:pPr>
      <w:r w:rsidRPr="00AB24EF">
        <w:rPr>
          <w:sz w:val="20"/>
          <w:szCs w:val="20"/>
        </w:rPr>
        <w:t xml:space="preserve">Volume Profiel = </w:t>
      </w:r>
      <w:r w:rsidR="00AB24EF" w:rsidRPr="00AB24EF">
        <w:rPr>
          <w:sz w:val="20"/>
          <w:szCs w:val="20"/>
        </w:rPr>
        <w:t>68.500</w:t>
      </w:r>
      <w:r w:rsidRPr="00AB24EF">
        <w:rPr>
          <w:sz w:val="20"/>
          <w:szCs w:val="20"/>
        </w:rPr>
        <w:t xml:space="preserve"> m³ </w:t>
      </w:r>
    </w:p>
    <w:p w14:paraId="544F0EA4" w14:textId="164358E6" w:rsidR="001E5497" w:rsidRPr="00AB24EF" w:rsidRDefault="001E5497" w:rsidP="00F13D74">
      <w:pPr>
        <w:pStyle w:val="Default"/>
        <w:numPr>
          <w:ilvl w:val="0"/>
          <w:numId w:val="37"/>
        </w:numPr>
        <w:rPr>
          <w:sz w:val="20"/>
          <w:szCs w:val="20"/>
        </w:rPr>
      </w:pPr>
      <w:r w:rsidRPr="00AB24EF">
        <w:rPr>
          <w:sz w:val="20"/>
          <w:szCs w:val="20"/>
        </w:rPr>
        <w:t>Aantal VER Gold Standard = 1.</w:t>
      </w:r>
      <w:r w:rsidR="00AB24EF" w:rsidRPr="00AB24EF">
        <w:rPr>
          <w:sz w:val="20"/>
          <w:szCs w:val="20"/>
        </w:rPr>
        <w:t>074</w:t>
      </w:r>
    </w:p>
    <w:p w14:paraId="77F19DA4" w14:textId="77777777" w:rsidR="001E5497" w:rsidRDefault="001E5497" w:rsidP="001E5497">
      <w:pPr>
        <w:pStyle w:val="Default"/>
        <w:rPr>
          <w:sz w:val="20"/>
          <w:szCs w:val="20"/>
        </w:rPr>
      </w:pPr>
    </w:p>
    <w:p w14:paraId="3F210EB3" w14:textId="0B398448" w:rsidR="001E5497" w:rsidRDefault="001E5497" w:rsidP="001E5497">
      <w:pPr>
        <w:pStyle w:val="BasistekstNaktuinbouw"/>
        <w:rPr>
          <w:szCs w:val="20"/>
        </w:rPr>
      </w:pPr>
      <w:r>
        <w:rPr>
          <w:szCs w:val="20"/>
        </w:rPr>
        <w:t xml:space="preserve">Indien twee of meer Inschrijvers gelijkelijk voor verlening van de Opdracht in aanmerking komen, beslist het lot aan wie van hen de Opdracht zal worden opgedragen. De desbetreffende Inschrijvers worden er tijdig van in kennis gesteld, dat een loting zal plaatsvinden en waar, wanneer en door wie de loting zal worden gehouden. Zij zijn bevoegd daarbij in persoon of bij gemachtigde tegenwoordig te zijn. </w:t>
      </w:r>
    </w:p>
    <w:p w14:paraId="05844C9E" w14:textId="34B66DE4" w:rsidR="000417B6" w:rsidRDefault="000417B6">
      <w:pPr>
        <w:rPr>
          <w:b/>
          <w:sz w:val="24"/>
        </w:rPr>
      </w:pPr>
    </w:p>
    <w:p w14:paraId="601E7616" w14:textId="0BD50097" w:rsidR="001326FE" w:rsidRDefault="001326FE" w:rsidP="00A56CF7">
      <w:pPr>
        <w:pStyle w:val="Bijlagekop1Naktuinbouw"/>
      </w:pPr>
      <w:bookmarkStart w:id="29" w:name="_Toc177384346"/>
      <w:r>
        <w:t>Hoofdstuk 6 Programma van Eisen</w:t>
      </w:r>
      <w:bookmarkEnd w:id="29"/>
      <w:r>
        <w:t xml:space="preserve"> </w:t>
      </w:r>
    </w:p>
    <w:p w14:paraId="209181F7" w14:textId="77777777" w:rsidR="00FC7563" w:rsidRDefault="00FC7563" w:rsidP="001326FE">
      <w:pPr>
        <w:pStyle w:val="Default"/>
        <w:rPr>
          <w:b/>
          <w:bCs/>
          <w:sz w:val="20"/>
          <w:szCs w:val="20"/>
        </w:rPr>
      </w:pPr>
    </w:p>
    <w:p w14:paraId="0BA50AA7" w14:textId="2DC95A14" w:rsidR="001326FE" w:rsidRDefault="001326FE" w:rsidP="006E029A">
      <w:pPr>
        <w:pStyle w:val="Heading2"/>
      </w:pPr>
      <w:bookmarkStart w:id="30" w:name="_Toc177384347"/>
      <w:r>
        <w:t>6.1 Algemeen</w:t>
      </w:r>
      <w:bookmarkEnd w:id="30"/>
      <w:r>
        <w:t xml:space="preserve"> </w:t>
      </w:r>
    </w:p>
    <w:p w14:paraId="144CAFCA" w14:textId="77777777" w:rsidR="004D572D" w:rsidRDefault="004D572D" w:rsidP="001326FE">
      <w:pPr>
        <w:pStyle w:val="Default"/>
        <w:rPr>
          <w:sz w:val="20"/>
          <w:szCs w:val="20"/>
        </w:rPr>
      </w:pPr>
    </w:p>
    <w:p w14:paraId="55966848" w14:textId="77777777" w:rsidR="001326FE" w:rsidRDefault="001326FE" w:rsidP="001326FE">
      <w:pPr>
        <w:pStyle w:val="Default"/>
        <w:rPr>
          <w:sz w:val="20"/>
          <w:szCs w:val="20"/>
        </w:rPr>
      </w:pPr>
      <w:r>
        <w:rPr>
          <w:sz w:val="20"/>
          <w:szCs w:val="20"/>
        </w:rPr>
        <w:t xml:space="preserve">Dit Programma van Eisen is van toepassing op zowel de levering van duurzame elektriciteit als de levering van gecompenseerd gas. Indien noodzakelijk zal per paragraaf een verduidelijking worden gegeven. </w:t>
      </w:r>
    </w:p>
    <w:p w14:paraId="7CF8FAF0" w14:textId="77777777" w:rsidR="004D572D" w:rsidRDefault="004D572D" w:rsidP="001326FE">
      <w:pPr>
        <w:pStyle w:val="Default"/>
        <w:rPr>
          <w:sz w:val="20"/>
          <w:szCs w:val="20"/>
        </w:rPr>
      </w:pPr>
    </w:p>
    <w:p w14:paraId="6636B5B1" w14:textId="77777777" w:rsidR="00B52100" w:rsidRDefault="00B52100" w:rsidP="001326FE">
      <w:pPr>
        <w:pStyle w:val="Default"/>
        <w:rPr>
          <w:sz w:val="20"/>
          <w:szCs w:val="20"/>
        </w:rPr>
      </w:pPr>
    </w:p>
    <w:p w14:paraId="062B742B" w14:textId="77777777" w:rsidR="001326FE" w:rsidRDefault="001326FE" w:rsidP="006E029A">
      <w:pPr>
        <w:pStyle w:val="Heading2"/>
      </w:pPr>
      <w:bookmarkStart w:id="31" w:name="_Toc177384348"/>
      <w:r>
        <w:t>6.2 Looptijd</w:t>
      </w:r>
      <w:bookmarkEnd w:id="31"/>
      <w:r>
        <w:t xml:space="preserve"> </w:t>
      </w:r>
    </w:p>
    <w:p w14:paraId="038E35DE" w14:textId="77777777" w:rsidR="00A56CF7" w:rsidRDefault="00A56CF7" w:rsidP="001326FE">
      <w:pPr>
        <w:pStyle w:val="Default"/>
        <w:rPr>
          <w:sz w:val="20"/>
          <w:szCs w:val="20"/>
        </w:rPr>
      </w:pPr>
    </w:p>
    <w:p w14:paraId="4C143936" w14:textId="2EE78962" w:rsidR="001326FE" w:rsidRDefault="001326FE" w:rsidP="001326FE">
      <w:pPr>
        <w:pStyle w:val="Default"/>
        <w:rPr>
          <w:sz w:val="20"/>
          <w:szCs w:val="20"/>
        </w:rPr>
      </w:pPr>
      <w:r>
        <w:rPr>
          <w:sz w:val="20"/>
          <w:szCs w:val="20"/>
        </w:rPr>
        <w:t>De looptijd van de te sluiten leveringsovereenkomst is van 1 januari 202</w:t>
      </w:r>
      <w:r w:rsidR="004D572D">
        <w:rPr>
          <w:sz w:val="20"/>
          <w:szCs w:val="20"/>
        </w:rPr>
        <w:t>5</w:t>
      </w:r>
      <w:r>
        <w:rPr>
          <w:sz w:val="20"/>
          <w:szCs w:val="20"/>
        </w:rPr>
        <w:t>, 00:00 uur (voor gas 06:00 uur) tot en met 31 december 202</w:t>
      </w:r>
      <w:r w:rsidR="004D572D">
        <w:rPr>
          <w:sz w:val="20"/>
          <w:szCs w:val="20"/>
        </w:rPr>
        <w:t>7</w:t>
      </w:r>
      <w:r>
        <w:rPr>
          <w:sz w:val="20"/>
          <w:szCs w:val="20"/>
        </w:rPr>
        <w:t>, 24.00 uur (voor gas 1 januari 202</w:t>
      </w:r>
      <w:r w:rsidR="004D572D">
        <w:rPr>
          <w:sz w:val="20"/>
          <w:szCs w:val="20"/>
        </w:rPr>
        <w:t>7</w:t>
      </w:r>
      <w:r>
        <w:rPr>
          <w:sz w:val="20"/>
          <w:szCs w:val="20"/>
        </w:rPr>
        <w:t xml:space="preserve">, 06:00) uur met een wederzijdse optie tot verlenging van </w:t>
      </w:r>
      <w:r w:rsidR="00CC33C5">
        <w:rPr>
          <w:sz w:val="20"/>
          <w:szCs w:val="20"/>
        </w:rPr>
        <w:t xml:space="preserve">twee </w:t>
      </w:r>
      <w:r>
        <w:rPr>
          <w:sz w:val="20"/>
          <w:szCs w:val="20"/>
        </w:rPr>
        <w:t xml:space="preserve">maal één jaar. </w:t>
      </w:r>
    </w:p>
    <w:p w14:paraId="69E45487" w14:textId="77777777" w:rsidR="00CC33C5" w:rsidRDefault="00CC33C5" w:rsidP="001326FE">
      <w:pPr>
        <w:pStyle w:val="Default"/>
        <w:rPr>
          <w:sz w:val="20"/>
          <w:szCs w:val="20"/>
        </w:rPr>
      </w:pPr>
    </w:p>
    <w:p w14:paraId="3EE3B12C" w14:textId="77777777" w:rsidR="001326FE" w:rsidRDefault="001326FE" w:rsidP="001326FE">
      <w:pPr>
        <w:pStyle w:val="Default"/>
        <w:rPr>
          <w:sz w:val="20"/>
          <w:szCs w:val="20"/>
        </w:rPr>
      </w:pPr>
      <w:r>
        <w:rPr>
          <w:sz w:val="20"/>
          <w:szCs w:val="20"/>
        </w:rPr>
        <w:t xml:space="preserve">De overeenkomst kent geen opzegtermijn of mogelijkheid tot stilzwijgende verlenging. </w:t>
      </w:r>
    </w:p>
    <w:p w14:paraId="46B90B1F" w14:textId="77777777" w:rsidR="00CC33C5" w:rsidRDefault="00CC33C5" w:rsidP="001326FE">
      <w:pPr>
        <w:pStyle w:val="Default"/>
        <w:rPr>
          <w:b/>
          <w:bCs/>
          <w:sz w:val="20"/>
          <w:szCs w:val="20"/>
        </w:rPr>
      </w:pPr>
    </w:p>
    <w:p w14:paraId="0068F16D" w14:textId="77777777" w:rsidR="00B52100" w:rsidRDefault="00B52100" w:rsidP="001326FE">
      <w:pPr>
        <w:pStyle w:val="Default"/>
        <w:rPr>
          <w:b/>
          <w:bCs/>
          <w:sz w:val="20"/>
          <w:szCs w:val="20"/>
        </w:rPr>
      </w:pPr>
    </w:p>
    <w:p w14:paraId="4010B5AF" w14:textId="778BBC05" w:rsidR="001326FE" w:rsidRDefault="001326FE" w:rsidP="006E029A">
      <w:pPr>
        <w:pStyle w:val="Heading2"/>
      </w:pPr>
      <w:bookmarkStart w:id="32" w:name="_Toc177384349"/>
      <w:r>
        <w:t>6.3 Optiejaren – verlenging met wederzijdse toestemming</w:t>
      </w:r>
      <w:bookmarkEnd w:id="32"/>
      <w:r>
        <w:t xml:space="preserve"> </w:t>
      </w:r>
    </w:p>
    <w:p w14:paraId="606F96FB" w14:textId="77777777" w:rsidR="00CC33C5" w:rsidRDefault="00CC33C5" w:rsidP="001326FE">
      <w:pPr>
        <w:pStyle w:val="Default"/>
        <w:rPr>
          <w:sz w:val="20"/>
          <w:szCs w:val="20"/>
        </w:rPr>
      </w:pPr>
    </w:p>
    <w:p w14:paraId="5C16C61A" w14:textId="43EC6F1D" w:rsidR="001326FE" w:rsidRDefault="001326FE" w:rsidP="001326FE">
      <w:pPr>
        <w:pStyle w:val="Default"/>
        <w:rPr>
          <w:sz w:val="20"/>
          <w:szCs w:val="20"/>
        </w:rPr>
      </w:pPr>
      <w:r>
        <w:rPr>
          <w:sz w:val="20"/>
          <w:szCs w:val="20"/>
        </w:rPr>
        <w:t xml:space="preserve">Indien de Leveringsovereenkomsten worden verlengd, zal dat geschieden tegen dezelfde voorwaarden als gedurende de initiële leveringsperiode. De hoogte van de opslagen kan worden gewijzigd indien de marktomstandigheden daartoe aanleiding geven. Indien Opdrachtnemer voor een wijziging van de opslagen een beroep wil doen op veranderde marktomstandigheden zal hij dit beargumenteerd onderbouwen. </w:t>
      </w:r>
    </w:p>
    <w:p w14:paraId="146B046B" w14:textId="77777777" w:rsidR="00D55C29" w:rsidRDefault="00D55C29" w:rsidP="001326FE">
      <w:pPr>
        <w:pStyle w:val="Default"/>
        <w:rPr>
          <w:sz w:val="20"/>
          <w:szCs w:val="20"/>
        </w:rPr>
      </w:pPr>
    </w:p>
    <w:p w14:paraId="70BAB0E1" w14:textId="77777777" w:rsidR="001326FE" w:rsidRDefault="001326FE" w:rsidP="001326FE">
      <w:pPr>
        <w:pStyle w:val="Default"/>
        <w:rPr>
          <w:sz w:val="20"/>
          <w:szCs w:val="20"/>
        </w:rPr>
      </w:pPr>
      <w:r>
        <w:rPr>
          <w:sz w:val="20"/>
          <w:szCs w:val="20"/>
        </w:rPr>
        <w:t xml:space="preserve">Opdrachtgever kan vanaf het moment dat de definitieve gunning heeft plaatsgevonden, het voornemen om gebruik te maken van de wederzijdse verlengingsoptie(s), kenbaar maken aan Opdrachtnemer. Opdrachtnemer heeft vanaf het moment dat Opdrachtgever dit voornemen kenbaar maakt, gedurende twee weken de mogelijkheid te bepalen of de Overeenkomst tegen gelijke opslagen verlengd kan worden. </w:t>
      </w:r>
    </w:p>
    <w:p w14:paraId="3FE24731" w14:textId="77777777" w:rsidR="00D55C29" w:rsidRDefault="00D55C29" w:rsidP="001326FE">
      <w:pPr>
        <w:pStyle w:val="Default"/>
        <w:rPr>
          <w:sz w:val="20"/>
          <w:szCs w:val="20"/>
        </w:rPr>
      </w:pPr>
    </w:p>
    <w:p w14:paraId="452094FC" w14:textId="77777777" w:rsidR="001326FE" w:rsidRDefault="001326FE" w:rsidP="001326FE">
      <w:pPr>
        <w:pStyle w:val="Default"/>
        <w:rPr>
          <w:sz w:val="20"/>
          <w:szCs w:val="20"/>
        </w:rPr>
      </w:pPr>
      <w:r>
        <w:rPr>
          <w:sz w:val="20"/>
          <w:szCs w:val="20"/>
        </w:rPr>
        <w:t xml:space="preserve">De optie tot verlenging van het Overeenkomst voor zowel Opdrachtnemer en Opdrachtgever kan tot uiterlijk 30 juni voorafgaand aan het bewuste optiejaar gelicht worden onder de hiervoor beschreven voorwaarden. </w:t>
      </w:r>
    </w:p>
    <w:p w14:paraId="001F598F" w14:textId="77777777" w:rsidR="00CC33C5" w:rsidRDefault="00CC33C5" w:rsidP="001326FE">
      <w:pPr>
        <w:pStyle w:val="Default"/>
        <w:rPr>
          <w:sz w:val="20"/>
          <w:szCs w:val="20"/>
        </w:rPr>
      </w:pPr>
    </w:p>
    <w:p w14:paraId="1419728D" w14:textId="77777777" w:rsidR="00B52100" w:rsidRDefault="00B52100" w:rsidP="001326FE">
      <w:pPr>
        <w:pStyle w:val="Default"/>
        <w:rPr>
          <w:sz w:val="20"/>
          <w:szCs w:val="20"/>
        </w:rPr>
      </w:pPr>
    </w:p>
    <w:p w14:paraId="0E005B18" w14:textId="77777777" w:rsidR="001326FE" w:rsidRDefault="001326FE" w:rsidP="006E029A">
      <w:pPr>
        <w:pStyle w:val="Heading2"/>
      </w:pPr>
      <w:bookmarkStart w:id="33" w:name="_Toc177384350"/>
      <w:r>
        <w:t>6.4 Bepaling contractvolume en aantal aansluitingen</w:t>
      </w:r>
      <w:bookmarkEnd w:id="33"/>
      <w:r>
        <w:t xml:space="preserve"> </w:t>
      </w:r>
    </w:p>
    <w:p w14:paraId="151EA62C" w14:textId="77777777" w:rsidR="00F36C89" w:rsidRDefault="00F36C89" w:rsidP="0061679E">
      <w:pPr>
        <w:pStyle w:val="Default"/>
        <w:rPr>
          <w:sz w:val="20"/>
          <w:szCs w:val="20"/>
        </w:rPr>
      </w:pPr>
    </w:p>
    <w:p w14:paraId="3843384A" w14:textId="6B4A1BF0" w:rsidR="0061679E" w:rsidRDefault="0061679E" w:rsidP="0061679E">
      <w:pPr>
        <w:pStyle w:val="Default"/>
        <w:rPr>
          <w:sz w:val="20"/>
          <w:szCs w:val="20"/>
        </w:rPr>
      </w:pPr>
      <w:r>
        <w:rPr>
          <w:sz w:val="20"/>
          <w:szCs w:val="20"/>
        </w:rPr>
        <w:t xml:space="preserve">Opdrachtgever verwacht in de komende jaren geen substantiële wijzigingen in het aantal aansluitingen of het verbruik. </w:t>
      </w:r>
    </w:p>
    <w:p w14:paraId="61CF2846" w14:textId="77777777" w:rsidR="00F36C89" w:rsidRDefault="00F36C89" w:rsidP="0061679E">
      <w:pPr>
        <w:pStyle w:val="Default"/>
        <w:rPr>
          <w:sz w:val="20"/>
          <w:szCs w:val="20"/>
        </w:rPr>
      </w:pPr>
    </w:p>
    <w:p w14:paraId="05D3523E" w14:textId="33FAC9DF" w:rsidR="0061679E" w:rsidRDefault="0061679E" w:rsidP="0061679E">
      <w:pPr>
        <w:pStyle w:val="Default"/>
        <w:rPr>
          <w:sz w:val="20"/>
          <w:szCs w:val="20"/>
        </w:rPr>
      </w:pPr>
      <w:r>
        <w:rPr>
          <w:sz w:val="20"/>
          <w:szCs w:val="20"/>
        </w:rPr>
        <w:t xml:space="preserve">Op basis van het overzicht met Aansluitingen in Bijlage </w:t>
      </w:r>
      <w:r w:rsidR="00B52100">
        <w:rPr>
          <w:sz w:val="20"/>
          <w:szCs w:val="20"/>
        </w:rPr>
        <w:t>1</w:t>
      </w:r>
      <w:r>
        <w:rPr>
          <w:sz w:val="20"/>
          <w:szCs w:val="20"/>
        </w:rPr>
        <w:t xml:space="preserve"> en de actuele verwachtingen over het toekomstige verbruik gebaseerd op bovenstaande ontwikkelingen bedraagt: </w:t>
      </w:r>
    </w:p>
    <w:p w14:paraId="7FE911DF" w14:textId="77777777" w:rsidR="00F36C89" w:rsidRDefault="00F36C89" w:rsidP="0061679E">
      <w:pPr>
        <w:pStyle w:val="Default"/>
        <w:rPr>
          <w:sz w:val="20"/>
          <w:szCs w:val="20"/>
        </w:rPr>
      </w:pPr>
    </w:p>
    <w:p w14:paraId="1706C275" w14:textId="17F8C27B" w:rsidR="0061679E" w:rsidRPr="002863F2" w:rsidRDefault="0061679E" w:rsidP="00F13D74">
      <w:pPr>
        <w:pStyle w:val="Default"/>
        <w:numPr>
          <w:ilvl w:val="0"/>
          <w:numId w:val="39"/>
        </w:numPr>
        <w:rPr>
          <w:sz w:val="20"/>
          <w:szCs w:val="20"/>
        </w:rPr>
      </w:pPr>
      <w:r w:rsidRPr="002863F2">
        <w:rPr>
          <w:sz w:val="20"/>
          <w:szCs w:val="20"/>
        </w:rPr>
        <w:t>Het uitgangspunt voor het contractvolume Elektriciteit voor 202</w:t>
      </w:r>
      <w:r w:rsidR="001C7C22" w:rsidRPr="002863F2">
        <w:rPr>
          <w:sz w:val="20"/>
          <w:szCs w:val="20"/>
        </w:rPr>
        <w:t>5</w:t>
      </w:r>
      <w:r w:rsidRPr="002863F2">
        <w:rPr>
          <w:sz w:val="20"/>
          <w:szCs w:val="20"/>
        </w:rPr>
        <w:t xml:space="preserve"> bedraagt: </w:t>
      </w:r>
      <w:r w:rsidRPr="002863F2">
        <w:rPr>
          <w:b/>
          <w:bCs/>
          <w:sz w:val="20"/>
          <w:szCs w:val="20"/>
        </w:rPr>
        <w:t>1.</w:t>
      </w:r>
      <w:r w:rsidR="00E1516E" w:rsidRPr="002863F2">
        <w:rPr>
          <w:b/>
          <w:bCs/>
          <w:sz w:val="20"/>
          <w:szCs w:val="20"/>
        </w:rPr>
        <w:t>588.800</w:t>
      </w:r>
      <w:r w:rsidRPr="002863F2">
        <w:rPr>
          <w:b/>
          <w:bCs/>
          <w:sz w:val="20"/>
          <w:szCs w:val="20"/>
        </w:rPr>
        <w:t xml:space="preserve"> kWh </w:t>
      </w:r>
    </w:p>
    <w:p w14:paraId="795EC33D" w14:textId="2EBDF75F" w:rsidR="0061679E" w:rsidRPr="002863F2" w:rsidRDefault="0061679E" w:rsidP="00F13D74">
      <w:pPr>
        <w:pStyle w:val="Default"/>
        <w:numPr>
          <w:ilvl w:val="0"/>
          <w:numId w:val="38"/>
        </w:numPr>
        <w:rPr>
          <w:sz w:val="20"/>
          <w:szCs w:val="20"/>
        </w:rPr>
      </w:pPr>
      <w:r w:rsidRPr="002863F2">
        <w:rPr>
          <w:sz w:val="20"/>
          <w:szCs w:val="20"/>
        </w:rPr>
        <w:t>Het uitgangspunt voor het contractvolume GvO voor 202</w:t>
      </w:r>
      <w:r w:rsidR="001C7C22" w:rsidRPr="002863F2">
        <w:rPr>
          <w:sz w:val="20"/>
          <w:szCs w:val="20"/>
        </w:rPr>
        <w:t>5</w:t>
      </w:r>
      <w:r w:rsidRPr="002863F2">
        <w:rPr>
          <w:sz w:val="20"/>
          <w:szCs w:val="20"/>
        </w:rPr>
        <w:t>-202</w:t>
      </w:r>
      <w:r w:rsidR="001C7C22" w:rsidRPr="002863F2">
        <w:rPr>
          <w:sz w:val="20"/>
          <w:szCs w:val="20"/>
        </w:rPr>
        <w:t>7</w:t>
      </w:r>
      <w:r w:rsidRPr="002863F2">
        <w:rPr>
          <w:sz w:val="20"/>
          <w:szCs w:val="20"/>
        </w:rPr>
        <w:t xml:space="preserve"> bedraagt:</w:t>
      </w:r>
      <w:r w:rsidRPr="002863F2">
        <w:rPr>
          <w:b/>
          <w:bCs/>
          <w:sz w:val="20"/>
          <w:szCs w:val="20"/>
        </w:rPr>
        <w:t xml:space="preserve"> 1.</w:t>
      </w:r>
      <w:r w:rsidR="00E1516E" w:rsidRPr="002863F2">
        <w:rPr>
          <w:b/>
          <w:bCs/>
          <w:sz w:val="20"/>
          <w:szCs w:val="20"/>
        </w:rPr>
        <w:t>589</w:t>
      </w:r>
      <w:r w:rsidRPr="002863F2">
        <w:rPr>
          <w:b/>
          <w:bCs/>
          <w:sz w:val="20"/>
          <w:szCs w:val="20"/>
        </w:rPr>
        <w:t xml:space="preserve"> GvO </w:t>
      </w:r>
    </w:p>
    <w:p w14:paraId="1BC302FF" w14:textId="77777777" w:rsidR="001C7C22" w:rsidRPr="002863F2" w:rsidRDefault="001C7C22" w:rsidP="0061679E">
      <w:pPr>
        <w:pStyle w:val="Default"/>
        <w:rPr>
          <w:b/>
          <w:bCs/>
          <w:sz w:val="20"/>
          <w:szCs w:val="20"/>
        </w:rPr>
      </w:pPr>
    </w:p>
    <w:p w14:paraId="4374F8F7" w14:textId="20CE4731" w:rsidR="0061679E" w:rsidRPr="002863F2" w:rsidRDefault="0061679E" w:rsidP="00F13D74">
      <w:pPr>
        <w:pStyle w:val="Default"/>
        <w:numPr>
          <w:ilvl w:val="0"/>
          <w:numId w:val="38"/>
        </w:numPr>
        <w:rPr>
          <w:sz w:val="20"/>
          <w:szCs w:val="20"/>
        </w:rPr>
      </w:pPr>
      <w:r w:rsidRPr="002863F2">
        <w:rPr>
          <w:sz w:val="20"/>
          <w:szCs w:val="20"/>
        </w:rPr>
        <w:t>Het uitgangspunt voor het contractvolume Gas Telemetrie voor de periode 1 januari 202</w:t>
      </w:r>
      <w:r w:rsidR="001C7C22" w:rsidRPr="002863F2">
        <w:rPr>
          <w:sz w:val="20"/>
          <w:szCs w:val="20"/>
        </w:rPr>
        <w:t>5</w:t>
      </w:r>
      <w:r w:rsidRPr="002863F2">
        <w:rPr>
          <w:sz w:val="20"/>
          <w:szCs w:val="20"/>
        </w:rPr>
        <w:t>, 06:00 uur tot en met 1 januari 202</w:t>
      </w:r>
      <w:r w:rsidR="001C7C22" w:rsidRPr="002863F2">
        <w:rPr>
          <w:sz w:val="20"/>
          <w:szCs w:val="20"/>
        </w:rPr>
        <w:t>5</w:t>
      </w:r>
      <w:r w:rsidRPr="002863F2">
        <w:rPr>
          <w:sz w:val="20"/>
          <w:szCs w:val="20"/>
        </w:rPr>
        <w:t xml:space="preserve">, 06:00 uur: </w:t>
      </w:r>
      <w:r w:rsidR="001C7C22" w:rsidRPr="002863F2">
        <w:rPr>
          <w:b/>
          <w:bCs/>
          <w:sz w:val="20"/>
          <w:szCs w:val="20"/>
        </w:rPr>
        <w:tab/>
      </w:r>
      <w:r w:rsidR="00E1516E" w:rsidRPr="002863F2">
        <w:rPr>
          <w:b/>
          <w:bCs/>
          <w:sz w:val="20"/>
          <w:szCs w:val="20"/>
        </w:rPr>
        <w:t>535.200</w:t>
      </w:r>
      <w:r w:rsidRPr="002863F2">
        <w:rPr>
          <w:b/>
          <w:bCs/>
          <w:sz w:val="20"/>
          <w:szCs w:val="20"/>
        </w:rPr>
        <w:t xml:space="preserve"> m³ </w:t>
      </w:r>
    </w:p>
    <w:p w14:paraId="797FF4AB" w14:textId="10A7240C" w:rsidR="0061679E" w:rsidRPr="002863F2" w:rsidRDefault="0061679E" w:rsidP="00F13D74">
      <w:pPr>
        <w:pStyle w:val="Default"/>
        <w:numPr>
          <w:ilvl w:val="0"/>
          <w:numId w:val="38"/>
        </w:numPr>
        <w:rPr>
          <w:b/>
          <w:bCs/>
          <w:sz w:val="20"/>
          <w:szCs w:val="20"/>
        </w:rPr>
      </w:pPr>
      <w:r w:rsidRPr="002863F2">
        <w:rPr>
          <w:sz w:val="20"/>
          <w:szCs w:val="20"/>
        </w:rPr>
        <w:t>Het uitgangspunt voor het contractvolume Gas Profiel voor de periode 1 januari 202</w:t>
      </w:r>
      <w:r w:rsidR="001C7C22" w:rsidRPr="002863F2">
        <w:rPr>
          <w:sz w:val="20"/>
          <w:szCs w:val="20"/>
        </w:rPr>
        <w:t>5</w:t>
      </w:r>
      <w:r w:rsidRPr="002863F2">
        <w:rPr>
          <w:sz w:val="20"/>
          <w:szCs w:val="20"/>
        </w:rPr>
        <w:t>, 06:00 uur tot en met 1 januari 202</w:t>
      </w:r>
      <w:r w:rsidR="001C7C22" w:rsidRPr="002863F2">
        <w:rPr>
          <w:sz w:val="20"/>
          <w:szCs w:val="20"/>
        </w:rPr>
        <w:t>5</w:t>
      </w:r>
      <w:r w:rsidRPr="002863F2">
        <w:rPr>
          <w:sz w:val="20"/>
          <w:szCs w:val="20"/>
        </w:rPr>
        <w:t>, 06:00 uur:</w:t>
      </w:r>
      <w:r w:rsidRPr="002863F2">
        <w:rPr>
          <w:b/>
          <w:bCs/>
          <w:sz w:val="20"/>
          <w:szCs w:val="20"/>
        </w:rPr>
        <w:t xml:space="preserve"> </w:t>
      </w:r>
      <w:r w:rsidR="001C7C22" w:rsidRPr="002863F2">
        <w:rPr>
          <w:b/>
          <w:bCs/>
          <w:sz w:val="20"/>
          <w:szCs w:val="20"/>
        </w:rPr>
        <w:tab/>
      </w:r>
      <w:r w:rsidR="00E1516E" w:rsidRPr="002863F2">
        <w:rPr>
          <w:b/>
          <w:bCs/>
          <w:sz w:val="20"/>
          <w:szCs w:val="20"/>
        </w:rPr>
        <w:tab/>
        <w:t>68.500</w:t>
      </w:r>
      <w:r w:rsidRPr="002863F2">
        <w:rPr>
          <w:b/>
          <w:bCs/>
          <w:sz w:val="20"/>
          <w:szCs w:val="20"/>
        </w:rPr>
        <w:t xml:space="preserve"> m³ </w:t>
      </w:r>
    </w:p>
    <w:p w14:paraId="0A852894" w14:textId="77777777" w:rsidR="00F36C89" w:rsidRDefault="00F36C89" w:rsidP="0061679E">
      <w:pPr>
        <w:pStyle w:val="Default"/>
        <w:rPr>
          <w:sz w:val="20"/>
          <w:szCs w:val="20"/>
        </w:rPr>
      </w:pPr>
    </w:p>
    <w:p w14:paraId="3CDA3543" w14:textId="7124C65B" w:rsidR="0061679E" w:rsidRDefault="0061679E" w:rsidP="0061679E">
      <w:pPr>
        <w:pStyle w:val="Default"/>
        <w:rPr>
          <w:sz w:val="20"/>
          <w:szCs w:val="20"/>
        </w:rPr>
      </w:pPr>
      <w:r>
        <w:rPr>
          <w:sz w:val="20"/>
          <w:szCs w:val="20"/>
        </w:rPr>
        <w:t>Voor kalenderjaar 202</w:t>
      </w:r>
      <w:r w:rsidR="00C375EF">
        <w:rPr>
          <w:sz w:val="20"/>
          <w:szCs w:val="20"/>
        </w:rPr>
        <w:t>6</w:t>
      </w:r>
      <w:r>
        <w:rPr>
          <w:sz w:val="20"/>
          <w:szCs w:val="20"/>
        </w:rPr>
        <w:t xml:space="preserve"> en 202</w:t>
      </w:r>
      <w:r w:rsidR="009909AA">
        <w:rPr>
          <w:sz w:val="20"/>
          <w:szCs w:val="20"/>
        </w:rPr>
        <w:t>7</w:t>
      </w:r>
      <w:r>
        <w:rPr>
          <w:sz w:val="20"/>
          <w:szCs w:val="20"/>
        </w:rPr>
        <w:t xml:space="preserve"> en de optiejaren heeft Opdrachtgever de mogelijkheid om tegen gelijkblijvende condities, voorwaarden en opslagen (conform de bepalingen in par. 6.3) - per kalenderjaar het definitieve contractvolume Elektriciteit, Gas Telemetrie en Gas Profiel te bepalen. Dit zal uiterlijk op 1 juli voorafgaande aan een bepaald kalenderjaar gebeuren. Hierbij geldt dat het contractvolume per kalenderjaar </w:t>
      </w:r>
      <w:r w:rsidR="00B52100">
        <w:rPr>
          <w:sz w:val="20"/>
          <w:szCs w:val="20"/>
        </w:rPr>
        <w:t>kan worden aangepast.</w:t>
      </w:r>
      <w:r>
        <w:rPr>
          <w:sz w:val="20"/>
          <w:szCs w:val="20"/>
        </w:rPr>
        <w:t xml:space="preserve"> </w:t>
      </w:r>
    </w:p>
    <w:p w14:paraId="4B1F11C6" w14:textId="77777777" w:rsidR="00C375EF" w:rsidRDefault="00C375EF" w:rsidP="0061679E">
      <w:pPr>
        <w:pStyle w:val="Default"/>
        <w:rPr>
          <w:sz w:val="20"/>
          <w:szCs w:val="20"/>
        </w:rPr>
      </w:pPr>
    </w:p>
    <w:p w14:paraId="1A3A2FF9" w14:textId="77777777" w:rsidR="0061679E" w:rsidRDefault="0061679E" w:rsidP="0061679E">
      <w:pPr>
        <w:pStyle w:val="Default"/>
        <w:rPr>
          <w:sz w:val="20"/>
          <w:szCs w:val="20"/>
        </w:rPr>
      </w:pPr>
      <w:r w:rsidRPr="00B52100">
        <w:rPr>
          <w:sz w:val="20"/>
          <w:szCs w:val="20"/>
        </w:rPr>
        <w:t>Aanpassing van het contractvolume is alleen mogelijk indien het reeds ingekochte volume niet hoger is dan het gewenste gewijzigde contractvolume. In het geval dat het ingekochte volume het te wijzigen volume overstijgt is slechts een aanpassing toegestaan tot aan het niveau van het reeds ingekochte volume.</w:t>
      </w:r>
      <w:r>
        <w:rPr>
          <w:sz w:val="20"/>
          <w:szCs w:val="20"/>
        </w:rPr>
        <w:t xml:space="preserve"> </w:t>
      </w:r>
    </w:p>
    <w:p w14:paraId="72A0E8EB" w14:textId="77777777" w:rsidR="002B10B8" w:rsidRDefault="002B10B8" w:rsidP="0061679E">
      <w:pPr>
        <w:pStyle w:val="Default"/>
        <w:rPr>
          <w:sz w:val="20"/>
          <w:szCs w:val="20"/>
        </w:rPr>
      </w:pPr>
    </w:p>
    <w:p w14:paraId="1D4011E2" w14:textId="77777777" w:rsidR="00B52100" w:rsidRDefault="00B52100" w:rsidP="0061679E">
      <w:pPr>
        <w:pStyle w:val="Default"/>
        <w:rPr>
          <w:sz w:val="20"/>
          <w:szCs w:val="20"/>
        </w:rPr>
      </w:pPr>
    </w:p>
    <w:p w14:paraId="454F14C3" w14:textId="77777777" w:rsidR="0061679E" w:rsidRDefault="0061679E" w:rsidP="006E029A">
      <w:pPr>
        <w:pStyle w:val="Heading2"/>
      </w:pPr>
      <w:bookmarkStart w:id="34" w:name="_Toc177384351"/>
      <w:r>
        <w:t>6.5 Bandbreedte contractvolume</w:t>
      </w:r>
      <w:bookmarkEnd w:id="34"/>
      <w:r>
        <w:t xml:space="preserve"> </w:t>
      </w:r>
    </w:p>
    <w:p w14:paraId="1FB80C37" w14:textId="77777777" w:rsidR="00E74E4E" w:rsidRDefault="00E74E4E" w:rsidP="00086806">
      <w:pPr>
        <w:pStyle w:val="Default"/>
        <w:rPr>
          <w:sz w:val="20"/>
          <w:szCs w:val="20"/>
        </w:rPr>
      </w:pPr>
    </w:p>
    <w:p w14:paraId="4E1EC229" w14:textId="1339288A" w:rsidR="00E74E4E" w:rsidRPr="00E74E4E" w:rsidRDefault="00E74E4E" w:rsidP="00086806">
      <w:pPr>
        <w:pStyle w:val="Default"/>
        <w:rPr>
          <w:i/>
          <w:iCs/>
          <w:sz w:val="20"/>
          <w:szCs w:val="20"/>
        </w:rPr>
      </w:pPr>
      <w:r>
        <w:rPr>
          <w:i/>
          <w:iCs/>
          <w:sz w:val="20"/>
          <w:szCs w:val="20"/>
        </w:rPr>
        <w:t>Elektra</w:t>
      </w:r>
    </w:p>
    <w:p w14:paraId="06720789" w14:textId="72B969DA" w:rsidR="002B10B8" w:rsidRDefault="00086806" w:rsidP="00086806">
      <w:pPr>
        <w:pStyle w:val="Default"/>
        <w:rPr>
          <w:sz w:val="20"/>
          <w:szCs w:val="20"/>
        </w:rPr>
      </w:pPr>
      <w:r w:rsidRPr="00086806">
        <w:rPr>
          <w:sz w:val="20"/>
          <w:szCs w:val="20"/>
        </w:rPr>
        <w:t>De opslagen (en uiteindelijke leveringsprijzen) dienen geldig te zijn voor het in par. 6.</w:t>
      </w:r>
      <w:r>
        <w:rPr>
          <w:sz w:val="20"/>
          <w:szCs w:val="20"/>
        </w:rPr>
        <w:t>4</w:t>
      </w:r>
      <w:r w:rsidRPr="00086806">
        <w:rPr>
          <w:sz w:val="20"/>
          <w:szCs w:val="20"/>
        </w:rPr>
        <w:t xml:space="preserve"> weergegeven</w:t>
      </w:r>
      <w:r>
        <w:rPr>
          <w:sz w:val="20"/>
          <w:szCs w:val="20"/>
        </w:rPr>
        <w:t xml:space="preserve"> </w:t>
      </w:r>
      <w:r w:rsidRPr="00086806">
        <w:rPr>
          <w:sz w:val="20"/>
          <w:szCs w:val="20"/>
        </w:rPr>
        <w:t xml:space="preserve">totale contractvolume Elektriciteit, met een bandbreedte van + en – </w:t>
      </w:r>
      <w:r>
        <w:rPr>
          <w:sz w:val="20"/>
          <w:szCs w:val="20"/>
        </w:rPr>
        <w:t>10</w:t>
      </w:r>
      <w:r w:rsidRPr="00086806">
        <w:rPr>
          <w:sz w:val="20"/>
          <w:szCs w:val="20"/>
        </w:rPr>
        <w:t>%. Indien Opdrachtgever besluit</w:t>
      </w:r>
      <w:r>
        <w:rPr>
          <w:sz w:val="20"/>
          <w:szCs w:val="20"/>
        </w:rPr>
        <w:t xml:space="preserve"> </w:t>
      </w:r>
      <w:r w:rsidRPr="00086806">
        <w:rPr>
          <w:sz w:val="20"/>
          <w:szCs w:val="20"/>
        </w:rPr>
        <w:t>om het contractvolume Elektriciteit voor de optiejaren aan te passen, dan geldt deze</w:t>
      </w:r>
      <w:r>
        <w:rPr>
          <w:sz w:val="20"/>
          <w:szCs w:val="20"/>
        </w:rPr>
        <w:t xml:space="preserve"> </w:t>
      </w:r>
      <w:r w:rsidRPr="00086806">
        <w:rPr>
          <w:sz w:val="20"/>
          <w:szCs w:val="20"/>
        </w:rPr>
        <w:t>volumebandbreedte over het aangepaste contractvolume Elektriciteit.</w:t>
      </w:r>
    </w:p>
    <w:p w14:paraId="35FB5064" w14:textId="4A36B843" w:rsidR="0061679E" w:rsidRDefault="0061679E" w:rsidP="0061679E">
      <w:pPr>
        <w:pStyle w:val="Default"/>
        <w:rPr>
          <w:sz w:val="20"/>
          <w:szCs w:val="20"/>
        </w:rPr>
      </w:pPr>
      <w:r>
        <w:rPr>
          <w:sz w:val="20"/>
          <w:szCs w:val="20"/>
        </w:rPr>
        <w:t xml:space="preserve"> </w:t>
      </w:r>
    </w:p>
    <w:p w14:paraId="001A57D3" w14:textId="74FF6E07" w:rsidR="00EB06C2" w:rsidRPr="00EB06C2" w:rsidRDefault="00EB06C2" w:rsidP="00EB06C2">
      <w:pPr>
        <w:pStyle w:val="Default"/>
        <w:rPr>
          <w:sz w:val="20"/>
          <w:szCs w:val="20"/>
        </w:rPr>
      </w:pPr>
      <w:r w:rsidRPr="00EB06C2">
        <w:rPr>
          <w:sz w:val="20"/>
          <w:szCs w:val="20"/>
        </w:rPr>
        <w:t>Gedurende de volledige contractduur (inclusief optiejaren) bestaat de mogelijkheid dat er nieuwe</w:t>
      </w:r>
      <w:r>
        <w:rPr>
          <w:sz w:val="20"/>
          <w:szCs w:val="20"/>
        </w:rPr>
        <w:t xml:space="preserve"> </w:t>
      </w:r>
      <w:r w:rsidRPr="00EB06C2">
        <w:rPr>
          <w:sz w:val="20"/>
          <w:szCs w:val="20"/>
        </w:rPr>
        <w:t>locaties worden toegevoegd en bestaande locaties worden afgestoten. Zolang deze mutaties niet</w:t>
      </w:r>
      <w:r>
        <w:rPr>
          <w:sz w:val="20"/>
          <w:szCs w:val="20"/>
        </w:rPr>
        <w:t xml:space="preserve"> </w:t>
      </w:r>
      <w:r w:rsidRPr="00EB06C2">
        <w:rPr>
          <w:sz w:val="20"/>
          <w:szCs w:val="20"/>
        </w:rPr>
        <w:t>leiden tot over- dan wel onderschrijding van de bandbreedte op het contractvolume Elektriciteit worden</w:t>
      </w:r>
      <w:r>
        <w:rPr>
          <w:sz w:val="20"/>
          <w:szCs w:val="20"/>
        </w:rPr>
        <w:t xml:space="preserve"> </w:t>
      </w:r>
      <w:r w:rsidRPr="00EB06C2">
        <w:rPr>
          <w:sz w:val="20"/>
          <w:szCs w:val="20"/>
        </w:rPr>
        <w:t>de mutaties zonder gevolgen voor de overeengekomen leveringsprijs of opslag verwerkt. De</w:t>
      </w:r>
      <w:r>
        <w:rPr>
          <w:sz w:val="20"/>
          <w:szCs w:val="20"/>
        </w:rPr>
        <w:t xml:space="preserve"> </w:t>
      </w:r>
      <w:r w:rsidRPr="00EB06C2">
        <w:rPr>
          <w:sz w:val="20"/>
          <w:szCs w:val="20"/>
        </w:rPr>
        <w:t>eventuele mutaties zullen alleen betrekking hebben op dezelfde juridische entiteiten zoals opgenomen</w:t>
      </w:r>
      <w:r>
        <w:rPr>
          <w:sz w:val="20"/>
          <w:szCs w:val="20"/>
        </w:rPr>
        <w:t xml:space="preserve"> </w:t>
      </w:r>
      <w:r w:rsidRPr="00EB06C2">
        <w:rPr>
          <w:sz w:val="20"/>
          <w:szCs w:val="20"/>
        </w:rPr>
        <w:t xml:space="preserve">in </w:t>
      </w:r>
      <w:r w:rsidR="00B52100">
        <w:rPr>
          <w:sz w:val="20"/>
          <w:szCs w:val="20"/>
        </w:rPr>
        <w:t>Bijlage 1.</w:t>
      </w:r>
    </w:p>
    <w:p w14:paraId="7B70D3DB" w14:textId="77777777" w:rsidR="00EB06C2" w:rsidRDefault="00EB06C2" w:rsidP="00EB06C2">
      <w:pPr>
        <w:pStyle w:val="Default"/>
        <w:rPr>
          <w:sz w:val="20"/>
          <w:szCs w:val="20"/>
        </w:rPr>
      </w:pPr>
    </w:p>
    <w:p w14:paraId="7FE1A9E8" w14:textId="6BCD0709" w:rsidR="00EB06C2" w:rsidRPr="00EB06C2" w:rsidRDefault="00EB06C2" w:rsidP="00EB06C2">
      <w:pPr>
        <w:pStyle w:val="Default"/>
        <w:rPr>
          <w:sz w:val="20"/>
          <w:szCs w:val="20"/>
        </w:rPr>
      </w:pPr>
      <w:r w:rsidRPr="00EB06C2">
        <w:rPr>
          <w:sz w:val="20"/>
          <w:szCs w:val="20"/>
        </w:rPr>
        <w:t>De jaarlijkse verrekening van volume en prijs bij over- of onderschrijding van de bepaalde grenzen</w:t>
      </w:r>
      <w:r>
        <w:rPr>
          <w:sz w:val="20"/>
          <w:szCs w:val="20"/>
        </w:rPr>
        <w:t xml:space="preserve"> </w:t>
      </w:r>
      <w:r w:rsidRPr="00EB06C2">
        <w:rPr>
          <w:sz w:val="20"/>
          <w:szCs w:val="20"/>
        </w:rPr>
        <w:t>vindt plaats conform onderstaande tabel.</w:t>
      </w:r>
    </w:p>
    <w:p w14:paraId="4A3DF850" w14:textId="77777777" w:rsidR="00EB06C2" w:rsidRDefault="00EB06C2" w:rsidP="00EB06C2">
      <w:pPr>
        <w:pStyle w:val="Default"/>
        <w:rPr>
          <w:sz w:val="20"/>
          <w:szCs w:val="20"/>
        </w:rPr>
      </w:pPr>
    </w:p>
    <w:p w14:paraId="4A4F4025" w14:textId="34D5CFCF" w:rsidR="00EB06C2" w:rsidRDefault="00EB06C2" w:rsidP="00EB06C2">
      <w:pPr>
        <w:pStyle w:val="Default"/>
        <w:rPr>
          <w:sz w:val="20"/>
          <w:szCs w:val="20"/>
        </w:rPr>
      </w:pPr>
      <w:r w:rsidRPr="00EB06C2">
        <w:rPr>
          <w:sz w:val="20"/>
          <w:szCs w:val="20"/>
        </w:rPr>
        <w:t>X staat voor het gerealiseerde jaarvolume zoals blijkt uit gevalideerde meetdata of door wederzijds</w:t>
      </w:r>
      <w:r>
        <w:rPr>
          <w:sz w:val="20"/>
          <w:szCs w:val="20"/>
        </w:rPr>
        <w:t xml:space="preserve"> </w:t>
      </w:r>
      <w:r w:rsidRPr="00EB06C2">
        <w:rPr>
          <w:sz w:val="20"/>
          <w:szCs w:val="20"/>
        </w:rPr>
        <w:t>overeengekomen schattingen van meetdata.</w:t>
      </w:r>
    </w:p>
    <w:p w14:paraId="40C59E18" w14:textId="77777777" w:rsidR="00EB06C2" w:rsidRDefault="00EB06C2" w:rsidP="00EB06C2">
      <w:pPr>
        <w:pStyle w:val="Default"/>
        <w:rPr>
          <w:sz w:val="20"/>
          <w:szCs w:val="20"/>
        </w:rPr>
      </w:pPr>
    </w:p>
    <w:tbl>
      <w:tblPr>
        <w:tblStyle w:val="TableGrid"/>
        <w:tblW w:w="9412" w:type="dxa"/>
        <w:tblLook w:val="04A0" w:firstRow="1" w:lastRow="0" w:firstColumn="1" w:lastColumn="0" w:noHBand="0" w:noVBand="1"/>
      </w:tblPr>
      <w:tblGrid>
        <w:gridCol w:w="2296"/>
        <w:gridCol w:w="2562"/>
        <w:gridCol w:w="2277"/>
        <w:gridCol w:w="2277"/>
      </w:tblGrid>
      <w:tr w:rsidR="00EB06C2" w14:paraId="7A59A648" w14:textId="77777777" w:rsidTr="00EB06C2">
        <w:trPr>
          <w:trHeight w:val="396"/>
        </w:trPr>
        <w:tc>
          <w:tcPr>
            <w:tcW w:w="2353" w:type="dxa"/>
          </w:tcPr>
          <w:p w14:paraId="6AC87F02" w14:textId="78B2F13A" w:rsidR="00EB06C2" w:rsidRDefault="00EB06C2" w:rsidP="00EB06C2">
            <w:pPr>
              <w:pStyle w:val="Default"/>
              <w:rPr>
                <w:sz w:val="20"/>
                <w:szCs w:val="20"/>
              </w:rPr>
            </w:pPr>
            <w:r>
              <w:rPr>
                <w:sz w:val="20"/>
                <w:szCs w:val="20"/>
              </w:rPr>
              <w:t>Volume range</w:t>
            </w:r>
          </w:p>
        </w:tc>
        <w:tc>
          <w:tcPr>
            <w:tcW w:w="2353" w:type="dxa"/>
          </w:tcPr>
          <w:p w14:paraId="28BD58B4" w14:textId="2B373192" w:rsidR="00EB06C2" w:rsidRDefault="00EB06C2" w:rsidP="00EB06C2">
            <w:pPr>
              <w:pStyle w:val="Default"/>
              <w:rPr>
                <w:sz w:val="20"/>
                <w:szCs w:val="20"/>
              </w:rPr>
            </w:pPr>
            <w:r>
              <w:rPr>
                <w:sz w:val="20"/>
                <w:szCs w:val="20"/>
              </w:rPr>
              <w:t>Volumeverschilberekening</w:t>
            </w:r>
          </w:p>
        </w:tc>
        <w:tc>
          <w:tcPr>
            <w:tcW w:w="2353" w:type="dxa"/>
          </w:tcPr>
          <w:p w14:paraId="0300B74E" w14:textId="2D0E65F8" w:rsidR="00EB06C2" w:rsidRDefault="00EB06C2" w:rsidP="00EB06C2">
            <w:pPr>
              <w:pStyle w:val="Default"/>
              <w:rPr>
                <w:sz w:val="20"/>
                <w:szCs w:val="20"/>
              </w:rPr>
            </w:pPr>
            <w:r>
              <w:rPr>
                <w:sz w:val="20"/>
                <w:szCs w:val="20"/>
              </w:rPr>
              <w:t>Kosten volumeverschil bij volume overschot</w:t>
            </w:r>
          </w:p>
        </w:tc>
        <w:tc>
          <w:tcPr>
            <w:tcW w:w="2353" w:type="dxa"/>
          </w:tcPr>
          <w:p w14:paraId="4D84CA81" w14:textId="6070CDF1" w:rsidR="00EB06C2" w:rsidRDefault="00EB06C2" w:rsidP="00EB06C2">
            <w:pPr>
              <w:pStyle w:val="Default"/>
              <w:rPr>
                <w:sz w:val="20"/>
                <w:szCs w:val="20"/>
              </w:rPr>
            </w:pPr>
            <w:r>
              <w:rPr>
                <w:sz w:val="20"/>
                <w:szCs w:val="20"/>
              </w:rPr>
              <w:t>Kosten volumeverschil bij volume tekort</w:t>
            </w:r>
          </w:p>
        </w:tc>
      </w:tr>
      <w:tr w:rsidR="00EB06C2" w14:paraId="601CF72F" w14:textId="77777777" w:rsidTr="00EB06C2">
        <w:trPr>
          <w:trHeight w:val="396"/>
        </w:trPr>
        <w:tc>
          <w:tcPr>
            <w:tcW w:w="2353" w:type="dxa"/>
          </w:tcPr>
          <w:p w14:paraId="5C4D0CD1" w14:textId="7D47BBE9" w:rsidR="00EB06C2" w:rsidRDefault="00EB06C2" w:rsidP="00EB06C2">
            <w:pPr>
              <w:pStyle w:val="Default"/>
              <w:rPr>
                <w:sz w:val="20"/>
                <w:szCs w:val="20"/>
              </w:rPr>
            </w:pPr>
            <w:r>
              <w:rPr>
                <w:sz w:val="20"/>
                <w:szCs w:val="20"/>
              </w:rPr>
              <w:t xml:space="preserve">X &lt;(contractvolume -/- </w:t>
            </w:r>
            <w:r w:rsidR="001C7C22">
              <w:rPr>
                <w:sz w:val="20"/>
                <w:szCs w:val="20"/>
              </w:rPr>
              <w:t>10</w:t>
            </w:r>
            <w:r>
              <w:rPr>
                <w:sz w:val="20"/>
                <w:szCs w:val="20"/>
              </w:rPr>
              <w:t>%</w:t>
            </w:r>
          </w:p>
        </w:tc>
        <w:tc>
          <w:tcPr>
            <w:tcW w:w="2353" w:type="dxa"/>
          </w:tcPr>
          <w:p w14:paraId="12F1A717" w14:textId="3B4BA242" w:rsidR="00EB06C2" w:rsidRDefault="00EB06C2" w:rsidP="00EB06C2">
            <w:pPr>
              <w:pStyle w:val="Default"/>
              <w:rPr>
                <w:sz w:val="20"/>
                <w:szCs w:val="20"/>
              </w:rPr>
            </w:pPr>
            <w:r w:rsidRPr="00EB06C2">
              <w:rPr>
                <w:sz w:val="20"/>
                <w:szCs w:val="20"/>
              </w:rPr>
              <w:t xml:space="preserve">(contractvolume -/- </w:t>
            </w:r>
            <w:r w:rsidR="001C7C22">
              <w:rPr>
                <w:sz w:val="20"/>
                <w:szCs w:val="20"/>
              </w:rPr>
              <w:t>10</w:t>
            </w:r>
            <w:r w:rsidRPr="00EB06C2">
              <w:rPr>
                <w:sz w:val="20"/>
                <w:szCs w:val="20"/>
              </w:rPr>
              <w:t xml:space="preserve">%) </w:t>
            </w:r>
            <w:r>
              <w:rPr>
                <w:sz w:val="20"/>
                <w:szCs w:val="20"/>
              </w:rPr>
              <w:t>-</w:t>
            </w:r>
            <w:r w:rsidRPr="00EB06C2">
              <w:rPr>
                <w:sz w:val="20"/>
                <w:szCs w:val="20"/>
              </w:rPr>
              <w:t xml:space="preserve"> X</w:t>
            </w:r>
          </w:p>
        </w:tc>
        <w:tc>
          <w:tcPr>
            <w:tcW w:w="2353" w:type="dxa"/>
          </w:tcPr>
          <w:p w14:paraId="5BA3C5D1" w14:textId="67B23291" w:rsidR="00EB06C2" w:rsidRDefault="00EB06C2" w:rsidP="00EB06C2">
            <w:pPr>
              <w:pStyle w:val="Default"/>
              <w:rPr>
                <w:sz w:val="20"/>
                <w:szCs w:val="20"/>
              </w:rPr>
            </w:pPr>
            <w:r w:rsidRPr="00EB06C2">
              <w:rPr>
                <w:sz w:val="20"/>
                <w:szCs w:val="20"/>
              </w:rPr>
              <w:t>Volumeverschil * ((Contractprijs</w:t>
            </w:r>
            <w:r>
              <w:rPr>
                <w:sz w:val="20"/>
                <w:szCs w:val="20"/>
              </w:rPr>
              <w:t xml:space="preserve"> </w:t>
            </w:r>
            <w:r w:rsidRPr="00EB06C2">
              <w:rPr>
                <w:sz w:val="20"/>
                <w:szCs w:val="20"/>
              </w:rPr>
              <w:t>-/- volume gewogen</w:t>
            </w:r>
            <w:r>
              <w:rPr>
                <w:sz w:val="20"/>
                <w:szCs w:val="20"/>
              </w:rPr>
              <w:t xml:space="preserve"> </w:t>
            </w:r>
            <w:r w:rsidRPr="00EB06C2">
              <w:rPr>
                <w:sz w:val="20"/>
                <w:szCs w:val="20"/>
              </w:rPr>
              <w:t>gemiddelde EPEX prijs over</w:t>
            </w:r>
            <w:r>
              <w:rPr>
                <w:sz w:val="20"/>
                <w:szCs w:val="20"/>
              </w:rPr>
              <w:t xml:space="preserve"> </w:t>
            </w:r>
            <w:r w:rsidRPr="00EB06C2">
              <w:rPr>
                <w:sz w:val="20"/>
                <w:szCs w:val="20"/>
              </w:rPr>
              <w:t xml:space="preserve">periode) + </w:t>
            </w:r>
            <w:r w:rsidR="00E00DF6">
              <w:rPr>
                <w:sz w:val="20"/>
                <w:szCs w:val="20"/>
              </w:rPr>
              <w:t>2</w:t>
            </w:r>
            <w:r w:rsidRPr="00EB06C2">
              <w:rPr>
                <w:sz w:val="20"/>
                <w:szCs w:val="20"/>
              </w:rPr>
              <w:t xml:space="preserve"> </w:t>
            </w:r>
            <w:proofErr w:type="spellStart"/>
            <w:r w:rsidRPr="00EB06C2">
              <w:rPr>
                <w:sz w:val="20"/>
                <w:szCs w:val="20"/>
              </w:rPr>
              <w:t>Eur</w:t>
            </w:r>
            <w:proofErr w:type="spellEnd"/>
            <w:r w:rsidRPr="00EB06C2">
              <w:rPr>
                <w:sz w:val="20"/>
                <w:szCs w:val="20"/>
              </w:rPr>
              <w:t>/ MWh)</w:t>
            </w:r>
          </w:p>
        </w:tc>
        <w:tc>
          <w:tcPr>
            <w:tcW w:w="2353" w:type="dxa"/>
          </w:tcPr>
          <w:p w14:paraId="34E8C010" w14:textId="77777777" w:rsidR="00EB06C2" w:rsidRDefault="00EB06C2" w:rsidP="00EB06C2">
            <w:pPr>
              <w:pStyle w:val="Default"/>
              <w:rPr>
                <w:sz w:val="20"/>
                <w:szCs w:val="20"/>
              </w:rPr>
            </w:pPr>
          </w:p>
        </w:tc>
      </w:tr>
      <w:tr w:rsidR="00EB06C2" w14:paraId="5951BE2E" w14:textId="77777777" w:rsidTr="00EB06C2">
        <w:trPr>
          <w:trHeight w:val="371"/>
        </w:trPr>
        <w:tc>
          <w:tcPr>
            <w:tcW w:w="2353" w:type="dxa"/>
          </w:tcPr>
          <w:p w14:paraId="5243A9F4" w14:textId="41F47102" w:rsidR="00EB06C2" w:rsidRDefault="00EB06C2" w:rsidP="00EB06C2">
            <w:pPr>
              <w:pStyle w:val="Default"/>
              <w:rPr>
                <w:sz w:val="20"/>
                <w:szCs w:val="20"/>
              </w:rPr>
            </w:pPr>
            <w:r>
              <w:rPr>
                <w:sz w:val="20"/>
                <w:szCs w:val="20"/>
              </w:rPr>
              <w:t xml:space="preserve">X &lt;(contractvolume + </w:t>
            </w:r>
            <w:r w:rsidR="001C7C22">
              <w:rPr>
                <w:sz w:val="20"/>
                <w:szCs w:val="20"/>
              </w:rPr>
              <w:t>10</w:t>
            </w:r>
            <w:r>
              <w:rPr>
                <w:sz w:val="20"/>
                <w:szCs w:val="20"/>
              </w:rPr>
              <w:t>%</w:t>
            </w:r>
          </w:p>
        </w:tc>
        <w:tc>
          <w:tcPr>
            <w:tcW w:w="2353" w:type="dxa"/>
          </w:tcPr>
          <w:p w14:paraId="08DBD45B" w14:textId="6C3225D5" w:rsidR="00EB06C2" w:rsidRDefault="00EB06C2" w:rsidP="00EB06C2">
            <w:pPr>
              <w:pStyle w:val="Default"/>
              <w:rPr>
                <w:sz w:val="20"/>
                <w:szCs w:val="20"/>
              </w:rPr>
            </w:pPr>
            <w:r w:rsidRPr="00EB06C2">
              <w:rPr>
                <w:sz w:val="20"/>
                <w:szCs w:val="20"/>
              </w:rPr>
              <w:t xml:space="preserve">X </w:t>
            </w:r>
            <w:r>
              <w:rPr>
                <w:sz w:val="20"/>
                <w:szCs w:val="20"/>
              </w:rPr>
              <w:t>-</w:t>
            </w:r>
            <w:r w:rsidRPr="00EB06C2">
              <w:rPr>
                <w:sz w:val="20"/>
                <w:szCs w:val="20"/>
              </w:rPr>
              <w:t xml:space="preserve"> (contractvolume + </w:t>
            </w:r>
            <w:r w:rsidR="001C7C22">
              <w:rPr>
                <w:sz w:val="20"/>
                <w:szCs w:val="20"/>
              </w:rPr>
              <w:t>10</w:t>
            </w:r>
            <w:r w:rsidRPr="00EB06C2">
              <w:rPr>
                <w:sz w:val="20"/>
                <w:szCs w:val="20"/>
              </w:rPr>
              <w:t>%)</w:t>
            </w:r>
          </w:p>
        </w:tc>
        <w:tc>
          <w:tcPr>
            <w:tcW w:w="2353" w:type="dxa"/>
          </w:tcPr>
          <w:p w14:paraId="746E4AF2" w14:textId="77777777" w:rsidR="00EB06C2" w:rsidRDefault="00EB06C2" w:rsidP="00EB06C2">
            <w:pPr>
              <w:pStyle w:val="Default"/>
              <w:rPr>
                <w:sz w:val="20"/>
                <w:szCs w:val="20"/>
              </w:rPr>
            </w:pPr>
          </w:p>
        </w:tc>
        <w:tc>
          <w:tcPr>
            <w:tcW w:w="2353" w:type="dxa"/>
          </w:tcPr>
          <w:p w14:paraId="463E2657" w14:textId="659A64A7" w:rsidR="00EB06C2" w:rsidRDefault="00EB06C2" w:rsidP="00EB06C2">
            <w:pPr>
              <w:pStyle w:val="Default"/>
              <w:rPr>
                <w:sz w:val="20"/>
                <w:szCs w:val="20"/>
              </w:rPr>
            </w:pPr>
            <w:r w:rsidRPr="00EB06C2">
              <w:rPr>
                <w:sz w:val="20"/>
                <w:szCs w:val="20"/>
              </w:rPr>
              <w:t>Volumeverschil</w:t>
            </w:r>
            <w:r>
              <w:rPr>
                <w:sz w:val="20"/>
                <w:szCs w:val="20"/>
              </w:rPr>
              <w:t xml:space="preserve"> </w:t>
            </w:r>
            <w:r w:rsidRPr="00EB06C2">
              <w:rPr>
                <w:sz w:val="20"/>
                <w:szCs w:val="20"/>
              </w:rPr>
              <w:t>*(volume</w:t>
            </w:r>
            <w:r>
              <w:rPr>
                <w:sz w:val="20"/>
                <w:szCs w:val="20"/>
              </w:rPr>
              <w:t xml:space="preserve"> </w:t>
            </w:r>
            <w:r w:rsidRPr="00EB06C2">
              <w:rPr>
                <w:sz w:val="20"/>
                <w:szCs w:val="20"/>
              </w:rPr>
              <w:t>gewogen</w:t>
            </w:r>
            <w:r>
              <w:rPr>
                <w:sz w:val="20"/>
                <w:szCs w:val="20"/>
              </w:rPr>
              <w:t xml:space="preserve"> </w:t>
            </w:r>
            <w:r w:rsidRPr="00EB06C2">
              <w:rPr>
                <w:sz w:val="20"/>
                <w:szCs w:val="20"/>
              </w:rPr>
              <w:t>gemiddelde</w:t>
            </w:r>
            <w:r>
              <w:rPr>
                <w:sz w:val="20"/>
                <w:szCs w:val="20"/>
              </w:rPr>
              <w:t xml:space="preserve"> </w:t>
            </w:r>
            <w:r w:rsidRPr="00EB06C2">
              <w:rPr>
                <w:sz w:val="20"/>
                <w:szCs w:val="20"/>
              </w:rPr>
              <w:t>EPEX over</w:t>
            </w:r>
            <w:r>
              <w:rPr>
                <w:sz w:val="20"/>
                <w:szCs w:val="20"/>
              </w:rPr>
              <w:t xml:space="preserve"> </w:t>
            </w:r>
            <w:r w:rsidRPr="00EB06C2">
              <w:rPr>
                <w:sz w:val="20"/>
                <w:szCs w:val="20"/>
              </w:rPr>
              <w:t xml:space="preserve">periode + </w:t>
            </w:r>
            <w:r w:rsidR="00E00DF6">
              <w:rPr>
                <w:sz w:val="20"/>
                <w:szCs w:val="20"/>
              </w:rPr>
              <w:t>2</w:t>
            </w:r>
            <w:r>
              <w:rPr>
                <w:sz w:val="20"/>
                <w:szCs w:val="20"/>
              </w:rPr>
              <w:t xml:space="preserve"> </w:t>
            </w:r>
            <w:proofErr w:type="spellStart"/>
            <w:r w:rsidRPr="00EB06C2">
              <w:rPr>
                <w:sz w:val="20"/>
                <w:szCs w:val="20"/>
              </w:rPr>
              <w:t>Eur</w:t>
            </w:r>
            <w:proofErr w:type="spellEnd"/>
            <w:r w:rsidRPr="00EB06C2">
              <w:rPr>
                <w:sz w:val="20"/>
                <w:szCs w:val="20"/>
              </w:rPr>
              <w:t>/MWh)</w:t>
            </w:r>
          </w:p>
        </w:tc>
      </w:tr>
    </w:tbl>
    <w:p w14:paraId="032D1F41" w14:textId="77777777" w:rsidR="00EB06C2" w:rsidRDefault="00EB06C2" w:rsidP="00EB06C2">
      <w:pPr>
        <w:pStyle w:val="Default"/>
        <w:rPr>
          <w:sz w:val="20"/>
          <w:szCs w:val="20"/>
        </w:rPr>
      </w:pPr>
    </w:p>
    <w:p w14:paraId="249A3294" w14:textId="5F451435" w:rsidR="00EB06C2" w:rsidRDefault="00EB06C2" w:rsidP="00EB06C2">
      <w:pPr>
        <w:pStyle w:val="Default"/>
        <w:rPr>
          <w:sz w:val="20"/>
          <w:szCs w:val="20"/>
        </w:rPr>
      </w:pPr>
      <w:r w:rsidRPr="00EB06C2">
        <w:rPr>
          <w:sz w:val="20"/>
          <w:szCs w:val="20"/>
        </w:rPr>
        <w:t xml:space="preserve">Met de EPEX-prijs wordt de gemiddelde dagprijs bedoeld, zoals gepubliceerd op </w:t>
      </w:r>
      <w:hyperlink r:id="rId11" w:history="1">
        <w:r w:rsidR="00E74E4E" w:rsidRPr="00597C8E">
          <w:rPr>
            <w:rStyle w:val="Hyperlink"/>
            <w:sz w:val="20"/>
            <w:szCs w:val="20"/>
          </w:rPr>
          <w:t>www.epexspot.com</w:t>
        </w:r>
      </w:hyperlink>
      <w:r w:rsidR="00E74E4E">
        <w:rPr>
          <w:sz w:val="20"/>
          <w:szCs w:val="20"/>
        </w:rPr>
        <w:t xml:space="preserve"> </w:t>
      </w:r>
      <w:r w:rsidRPr="00EB06C2">
        <w:rPr>
          <w:sz w:val="20"/>
          <w:szCs w:val="20"/>
        </w:rPr>
        <w:t xml:space="preserve">onder de noemer ‘EPEX SPOT Power NL Day </w:t>
      </w:r>
      <w:proofErr w:type="spellStart"/>
      <w:r w:rsidRPr="00EB06C2">
        <w:rPr>
          <w:sz w:val="20"/>
          <w:szCs w:val="20"/>
        </w:rPr>
        <w:t>Ahead</w:t>
      </w:r>
      <w:proofErr w:type="spellEnd"/>
      <w:r w:rsidRPr="00EB06C2">
        <w:rPr>
          <w:sz w:val="20"/>
          <w:szCs w:val="20"/>
        </w:rPr>
        <w:t>’</w:t>
      </w:r>
      <w:r>
        <w:rPr>
          <w:sz w:val="20"/>
          <w:szCs w:val="20"/>
        </w:rPr>
        <w:t>.</w:t>
      </w:r>
    </w:p>
    <w:p w14:paraId="373D4E1E" w14:textId="77777777" w:rsidR="0071687A" w:rsidRDefault="0071687A" w:rsidP="0061679E">
      <w:pPr>
        <w:pStyle w:val="Default"/>
        <w:rPr>
          <w:sz w:val="20"/>
          <w:szCs w:val="20"/>
        </w:rPr>
      </w:pPr>
    </w:p>
    <w:p w14:paraId="380AC7AB" w14:textId="77777777" w:rsidR="002863F2" w:rsidRDefault="002863F2" w:rsidP="0061679E">
      <w:pPr>
        <w:pStyle w:val="Default"/>
        <w:rPr>
          <w:i/>
          <w:iCs/>
          <w:sz w:val="20"/>
          <w:szCs w:val="20"/>
        </w:rPr>
      </w:pPr>
    </w:p>
    <w:p w14:paraId="1103C9F4" w14:textId="1B5F74A6" w:rsidR="00E74E4E" w:rsidRDefault="00E74E4E" w:rsidP="0061679E">
      <w:pPr>
        <w:pStyle w:val="Default"/>
        <w:rPr>
          <w:i/>
          <w:iCs/>
          <w:sz w:val="20"/>
          <w:szCs w:val="20"/>
        </w:rPr>
      </w:pPr>
      <w:r>
        <w:rPr>
          <w:i/>
          <w:iCs/>
          <w:sz w:val="20"/>
          <w:szCs w:val="20"/>
        </w:rPr>
        <w:t>Gas</w:t>
      </w:r>
    </w:p>
    <w:p w14:paraId="600A8538" w14:textId="77777777" w:rsidR="00E74E4E" w:rsidRDefault="00E74E4E" w:rsidP="00E74E4E">
      <w:pPr>
        <w:pStyle w:val="Default"/>
        <w:rPr>
          <w:sz w:val="20"/>
          <w:szCs w:val="20"/>
        </w:rPr>
      </w:pPr>
    </w:p>
    <w:p w14:paraId="74002A0E" w14:textId="77777777" w:rsidR="00E74E4E" w:rsidRPr="00E74E4E" w:rsidRDefault="00E74E4E" w:rsidP="00E74E4E">
      <w:pPr>
        <w:pStyle w:val="Default"/>
        <w:rPr>
          <w:i/>
          <w:iCs/>
          <w:sz w:val="20"/>
          <w:szCs w:val="20"/>
        </w:rPr>
      </w:pPr>
      <w:r w:rsidRPr="00E74E4E">
        <w:rPr>
          <w:i/>
          <w:iCs/>
          <w:sz w:val="20"/>
          <w:szCs w:val="20"/>
        </w:rPr>
        <w:t>Contractvolume Telemetrie</w:t>
      </w:r>
    </w:p>
    <w:p w14:paraId="217779D9" w14:textId="67171DDB" w:rsidR="00E74E4E" w:rsidRPr="00E74E4E" w:rsidRDefault="00E74E4E" w:rsidP="00E74E4E">
      <w:pPr>
        <w:pStyle w:val="Default"/>
        <w:rPr>
          <w:sz w:val="20"/>
          <w:szCs w:val="20"/>
        </w:rPr>
      </w:pPr>
      <w:r w:rsidRPr="00E74E4E">
        <w:rPr>
          <w:sz w:val="20"/>
          <w:szCs w:val="20"/>
        </w:rPr>
        <w:t xml:space="preserve">De opslagen (en uiteindelijke Leveringsprijzen) dienen geldig te zijn voor het </w:t>
      </w:r>
      <w:r w:rsidRPr="00E00DF6">
        <w:rPr>
          <w:sz w:val="20"/>
          <w:szCs w:val="20"/>
        </w:rPr>
        <w:t xml:space="preserve">in paragraaf </w:t>
      </w:r>
      <w:r w:rsidR="00E00DF6" w:rsidRPr="00E00DF6">
        <w:rPr>
          <w:sz w:val="20"/>
          <w:szCs w:val="20"/>
        </w:rPr>
        <w:t>6</w:t>
      </w:r>
      <w:r w:rsidR="00E00DF6">
        <w:rPr>
          <w:sz w:val="20"/>
          <w:szCs w:val="20"/>
        </w:rPr>
        <w:t>.4</w:t>
      </w:r>
      <w:r>
        <w:rPr>
          <w:sz w:val="20"/>
          <w:szCs w:val="20"/>
        </w:rPr>
        <w:t xml:space="preserve"> </w:t>
      </w:r>
      <w:r w:rsidRPr="00E74E4E">
        <w:rPr>
          <w:sz w:val="20"/>
          <w:szCs w:val="20"/>
        </w:rPr>
        <w:t xml:space="preserve">genoemde </w:t>
      </w:r>
      <w:r w:rsidRPr="00E74E4E">
        <w:rPr>
          <w:b/>
          <w:bCs/>
          <w:sz w:val="20"/>
          <w:szCs w:val="20"/>
          <w:u w:val="single"/>
        </w:rPr>
        <w:t>contractvolume Telemetrie</w:t>
      </w:r>
      <w:r w:rsidRPr="00E74E4E">
        <w:rPr>
          <w:sz w:val="20"/>
          <w:szCs w:val="20"/>
        </w:rPr>
        <w:t xml:space="preserve"> met een bandbreedte van + en – 10%. Indien Opdrachtgever</w:t>
      </w:r>
      <w:r>
        <w:rPr>
          <w:sz w:val="20"/>
          <w:szCs w:val="20"/>
        </w:rPr>
        <w:t xml:space="preserve"> </w:t>
      </w:r>
      <w:r w:rsidRPr="00E74E4E">
        <w:rPr>
          <w:sz w:val="20"/>
          <w:szCs w:val="20"/>
        </w:rPr>
        <w:t>besluit om het contractvolume Telemetrie voor 2025 en/of de optiejaren aan te passen, dan geldt deze</w:t>
      </w:r>
      <w:r>
        <w:rPr>
          <w:sz w:val="20"/>
          <w:szCs w:val="20"/>
        </w:rPr>
        <w:t xml:space="preserve"> </w:t>
      </w:r>
      <w:r w:rsidRPr="00E74E4E">
        <w:rPr>
          <w:sz w:val="20"/>
          <w:szCs w:val="20"/>
        </w:rPr>
        <w:t>volumebandbreedte over het aangepaste contractvolume Telemetrie.</w:t>
      </w:r>
    </w:p>
    <w:p w14:paraId="514725F4" w14:textId="77777777" w:rsidR="00E74E4E" w:rsidRDefault="00E74E4E" w:rsidP="00E74E4E">
      <w:pPr>
        <w:pStyle w:val="Default"/>
        <w:rPr>
          <w:sz w:val="20"/>
          <w:szCs w:val="20"/>
        </w:rPr>
      </w:pPr>
    </w:p>
    <w:p w14:paraId="72DF2288" w14:textId="52E90A90" w:rsidR="00E74E4E" w:rsidRPr="00E74E4E" w:rsidRDefault="00E74E4E" w:rsidP="00E74E4E">
      <w:pPr>
        <w:pStyle w:val="Default"/>
        <w:rPr>
          <w:sz w:val="20"/>
          <w:szCs w:val="20"/>
        </w:rPr>
      </w:pPr>
      <w:r w:rsidRPr="00E74E4E">
        <w:rPr>
          <w:sz w:val="20"/>
          <w:szCs w:val="20"/>
        </w:rPr>
        <w:t>De jaarlijkse verrekening van het contractvolume Telemetrie en de prijs bij over- of onderschrijding van</w:t>
      </w:r>
      <w:r>
        <w:rPr>
          <w:sz w:val="20"/>
          <w:szCs w:val="20"/>
        </w:rPr>
        <w:t xml:space="preserve"> </w:t>
      </w:r>
      <w:r w:rsidRPr="00E74E4E">
        <w:rPr>
          <w:sz w:val="20"/>
          <w:szCs w:val="20"/>
        </w:rPr>
        <w:t>de bepaalde grenzen vindt plaats conform onderstaande tabel.</w:t>
      </w:r>
    </w:p>
    <w:p w14:paraId="47B064AE" w14:textId="77777777" w:rsidR="00E74E4E" w:rsidRDefault="00E74E4E" w:rsidP="00E74E4E">
      <w:pPr>
        <w:pStyle w:val="Default"/>
        <w:rPr>
          <w:sz w:val="20"/>
          <w:szCs w:val="20"/>
        </w:rPr>
      </w:pPr>
    </w:p>
    <w:p w14:paraId="1957F22F" w14:textId="3187F435" w:rsidR="00E74E4E" w:rsidRDefault="00E74E4E" w:rsidP="00E74E4E">
      <w:pPr>
        <w:pStyle w:val="Default"/>
        <w:rPr>
          <w:sz w:val="20"/>
          <w:szCs w:val="20"/>
        </w:rPr>
      </w:pPr>
      <w:r w:rsidRPr="00E74E4E">
        <w:rPr>
          <w:sz w:val="20"/>
          <w:szCs w:val="20"/>
        </w:rPr>
        <w:t>X staat in deze tabel voor het werkelijke jaarvolume in een bepaald kalenderjaar zoals blijkt uit</w:t>
      </w:r>
      <w:r>
        <w:rPr>
          <w:sz w:val="20"/>
          <w:szCs w:val="20"/>
        </w:rPr>
        <w:t xml:space="preserve"> </w:t>
      </w:r>
      <w:r w:rsidRPr="00E74E4E">
        <w:rPr>
          <w:sz w:val="20"/>
          <w:szCs w:val="20"/>
        </w:rPr>
        <w:t>gevalideerde meetdata of door wederzijds overeengekomen schattingen van meetdata.</w:t>
      </w:r>
    </w:p>
    <w:p w14:paraId="459FC833" w14:textId="77777777" w:rsidR="00E74E4E" w:rsidRDefault="00E74E4E" w:rsidP="00E74E4E">
      <w:pPr>
        <w:pStyle w:val="Default"/>
        <w:rPr>
          <w:sz w:val="20"/>
          <w:szCs w:val="20"/>
        </w:rPr>
      </w:pPr>
    </w:p>
    <w:p w14:paraId="187531BA" w14:textId="77777777" w:rsidR="002863F2" w:rsidRDefault="002863F2" w:rsidP="00E74E4E">
      <w:pPr>
        <w:pStyle w:val="Default"/>
        <w:rPr>
          <w:sz w:val="20"/>
          <w:szCs w:val="20"/>
        </w:rPr>
      </w:pPr>
    </w:p>
    <w:p w14:paraId="4B382B35" w14:textId="77777777" w:rsidR="002863F2" w:rsidRDefault="002863F2" w:rsidP="00E74E4E">
      <w:pPr>
        <w:pStyle w:val="Default"/>
        <w:rPr>
          <w:sz w:val="20"/>
          <w:szCs w:val="20"/>
        </w:rPr>
      </w:pPr>
    </w:p>
    <w:p w14:paraId="22489B86" w14:textId="77777777" w:rsidR="002863F2" w:rsidRDefault="002863F2" w:rsidP="00E74E4E">
      <w:pPr>
        <w:pStyle w:val="Default"/>
        <w:rPr>
          <w:sz w:val="20"/>
          <w:szCs w:val="20"/>
        </w:rPr>
      </w:pPr>
    </w:p>
    <w:p w14:paraId="014F6659" w14:textId="77777777" w:rsidR="002863F2" w:rsidRDefault="002863F2" w:rsidP="00E74E4E">
      <w:pPr>
        <w:pStyle w:val="Default"/>
        <w:rPr>
          <w:sz w:val="20"/>
          <w:szCs w:val="20"/>
        </w:rPr>
      </w:pPr>
    </w:p>
    <w:tbl>
      <w:tblPr>
        <w:tblStyle w:val="TableGrid"/>
        <w:tblW w:w="9412" w:type="dxa"/>
        <w:tblLook w:val="04A0" w:firstRow="1" w:lastRow="0" w:firstColumn="1" w:lastColumn="0" w:noHBand="0" w:noVBand="1"/>
      </w:tblPr>
      <w:tblGrid>
        <w:gridCol w:w="2296"/>
        <w:gridCol w:w="2562"/>
        <w:gridCol w:w="2277"/>
        <w:gridCol w:w="2277"/>
      </w:tblGrid>
      <w:tr w:rsidR="00E74E4E" w14:paraId="5EECFBC8" w14:textId="77777777" w:rsidTr="00A46ACE">
        <w:trPr>
          <w:trHeight w:val="396"/>
        </w:trPr>
        <w:tc>
          <w:tcPr>
            <w:tcW w:w="2353" w:type="dxa"/>
          </w:tcPr>
          <w:p w14:paraId="677F8EEA" w14:textId="77777777" w:rsidR="00E74E4E" w:rsidRDefault="00E74E4E" w:rsidP="00A46ACE">
            <w:pPr>
              <w:pStyle w:val="Default"/>
              <w:rPr>
                <w:sz w:val="20"/>
                <w:szCs w:val="20"/>
              </w:rPr>
            </w:pPr>
            <w:r>
              <w:rPr>
                <w:sz w:val="20"/>
                <w:szCs w:val="20"/>
              </w:rPr>
              <w:t>Volume range</w:t>
            </w:r>
          </w:p>
        </w:tc>
        <w:tc>
          <w:tcPr>
            <w:tcW w:w="2353" w:type="dxa"/>
          </w:tcPr>
          <w:p w14:paraId="239A8831" w14:textId="77777777" w:rsidR="00E74E4E" w:rsidRDefault="00E74E4E" w:rsidP="00A46ACE">
            <w:pPr>
              <w:pStyle w:val="Default"/>
              <w:rPr>
                <w:sz w:val="20"/>
                <w:szCs w:val="20"/>
              </w:rPr>
            </w:pPr>
            <w:r>
              <w:rPr>
                <w:sz w:val="20"/>
                <w:szCs w:val="20"/>
              </w:rPr>
              <w:t>Volumeverschilberekening</w:t>
            </w:r>
          </w:p>
        </w:tc>
        <w:tc>
          <w:tcPr>
            <w:tcW w:w="2353" w:type="dxa"/>
          </w:tcPr>
          <w:p w14:paraId="7A6789D4" w14:textId="77777777" w:rsidR="00E74E4E" w:rsidRDefault="00E74E4E" w:rsidP="00A46ACE">
            <w:pPr>
              <w:pStyle w:val="Default"/>
              <w:rPr>
                <w:sz w:val="20"/>
                <w:szCs w:val="20"/>
              </w:rPr>
            </w:pPr>
            <w:r>
              <w:rPr>
                <w:sz w:val="20"/>
                <w:szCs w:val="20"/>
              </w:rPr>
              <w:t>Kosten volumeverschil bij volume overschot</w:t>
            </w:r>
          </w:p>
        </w:tc>
        <w:tc>
          <w:tcPr>
            <w:tcW w:w="2353" w:type="dxa"/>
          </w:tcPr>
          <w:p w14:paraId="711F7589" w14:textId="77777777" w:rsidR="00E74E4E" w:rsidRDefault="00E74E4E" w:rsidP="00A46ACE">
            <w:pPr>
              <w:pStyle w:val="Default"/>
              <w:rPr>
                <w:sz w:val="20"/>
                <w:szCs w:val="20"/>
              </w:rPr>
            </w:pPr>
            <w:r>
              <w:rPr>
                <w:sz w:val="20"/>
                <w:szCs w:val="20"/>
              </w:rPr>
              <w:t>Kosten volumeverschil bij volume tekort</w:t>
            </w:r>
          </w:p>
        </w:tc>
      </w:tr>
      <w:tr w:rsidR="00E74E4E" w14:paraId="63F4F75C" w14:textId="77777777" w:rsidTr="00A46ACE">
        <w:trPr>
          <w:trHeight w:val="396"/>
        </w:trPr>
        <w:tc>
          <w:tcPr>
            <w:tcW w:w="2353" w:type="dxa"/>
          </w:tcPr>
          <w:p w14:paraId="448420F7" w14:textId="50705A53" w:rsidR="00E74E4E" w:rsidRDefault="00E74E4E" w:rsidP="00A46ACE">
            <w:pPr>
              <w:pStyle w:val="Default"/>
              <w:rPr>
                <w:sz w:val="20"/>
                <w:szCs w:val="20"/>
              </w:rPr>
            </w:pPr>
            <w:r>
              <w:rPr>
                <w:sz w:val="20"/>
                <w:szCs w:val="20"/>
              </w:rPr>
              <w:t xml:space="preserve">X &lt;(contractvolume -/- </w:t>
            </w:r>
            <w:r w:rsidR="001C7C22">
              <w:rPr>
                <w:sz w:val="20"/>
                <w:szCs w:val="20"/>
              </w:rPr>
              <w:t>10%</w:t>
            </w:r>
          </w:p>
        </w:tc>
        <w:tc>
          <w:tcPr>
            <w:tcW w:w="2353" w:type="dxa"/>
          </w:tcPr>
          <w:p w14:paraId="1BF1807F" w14:textId="0F38A2DE" w:rsidR="00E74E4E" w:rsidRDefault="00E74E4E" w:rsidP="00A46ACE">
            <w:pPr>
              <w:pStyle w:val="Default"/>
              <w:rPr>
                <w:sz w:val="20"/>
                <w:szCs w:val="20"/>
              </w:rPr>
            </w:pPr>
            <w:r w:rsidRPr="00EB06C2">
              <w:rPr>
                <w:sz w:val="20"/>
                <w:szCs w:val="20"/>
              </w:rPr>
              <w:t xml:space="preserve">(contractvolume -/- </w:t>
            </w:r>
            <w:r w:rsidR="001C7C22">
              <w:rPr>
                <w:sz w:val="20"/>
                <w:szCs w:val="20"/>
              </w:rPr>
              <w:t>10</w:t>
            </w:r>
            <w:r w:rsidRPr="00EB06C2">
              <w:rPr>
                <w:sz w:val="20"/>
                <w:szCs w:val="20"/>
              </w:rPr>
              <w:t xml:space="preserve">%) </w:t>
            </w:r>
            <w:r>
              <w:rPr>
                <w:sz w:val="20"/>
                <w:szCs w:val="20"/>
              </w:rPr>
              <w:t>-</w:t>
            </w:r>
            <w:r w:rsidRPr="00EB06C2">
              <w:rPr>
                <w:sz w:val="20"/>
                <w:szCs w:val="20"/>
              </w:rPr>
              <w:t xml:space="preserve"> X</w:t>
            </w:r>
          </w:p>
        </w:tc>
        <w:tc>
          <w:tcPr>
            <w:tcW w:w="2353" w:type="dxa"/>
          </w:tcPr>
          <w:p w14:paraId="1ADB36AB" w14:textId="0F5718CF" w:rsidR="00E74E4E" w:rsidRDefault="00E74E4E" w:rsidP="00A46ACE">
            <w:pPr>
              <w:pStyle w:val="Default"/>
              <w:rPr>
                <w:sz w:val="20"/>
                <w:szCs w:val="20"/>
              </w:rPr>
            </w:pPr>
            <w:r w:rsidRPr="00EB06C2">
              <w:rPr>
                <w:sz w:val="20"/>
                <w:szCs w:val="20"/>
              </w:rPr>
              <w:t>Volumeverschil * ((Contractprijs</w:t>
            </w:r>
            <w:r>
              <w:rPr>
                <w:sz w:val="20"/>
                <w:szCs w:val="20"/>
              </w:rPr>
              <w:t xml:space="preserve"> </w:t>
            </w:r>
            <w:r w:rsidRPr="00EB06C2">
              <w:rPr>
                <w:sz w:val="20"/>
                <w:szCs w:val="20"/>
              </w:rPr>
              <w:t>-/- volume gewogen</w:t>
            </w:r>
            <w:r>
              <w:rPr>
                <w:sz w:val="20"/>
                <w:szCs w:val="20"/>
              </w:rPr>
              <w:t xml:space="preserve"> </w:t>
            </w:r>
            <w:r w:rsidRPr="00EB06C2">
              <w:rPr>
                <w:sz w:val="20"/>
                <w:szCs w:val="20"/>
              </w:rPr>
              <w:t xml:space="preserve">gemiddelde </w:t>
            </w:r>
            <w:r w:rsidR="001C7C22">
              <w:rPr>
                <w:sz w:val="20"/>
                <w:szCs w:val="20"/>
              </w:rPr>
              <w:t xml:space="preserve">TTF ENDEX Day </w:t>
            </w:r>
            <w:proofErr w:type="spellStart"/>
            <w:r w:rsidR="001C7C22">
              <w:rPr>
                <w:sz w:val="20"/>
                <w:szCs w:val="20"/>
              </w:rPr>
              <w:t>Ahead</w:t>
            </w:r>
            <w:proofErr w:type="spellEnd"/>
            <w:r w:rsidR="001C7C22">
              <w:rPr>
                <w:sz w:val="20"/>
                <w:szCs w:val="20"/>
              </w:rPr>
              <w:t xml:space="preserve"> </w:t>
            </w:r>
            <w:r w:rsidRPr="00EB06C2">
              <w:rPr>
                <w:sz w:val="20"/>
                <w:szCs w:val="20"/>
              </w:rPr>
              <w:t>prijs over</w:t>
            </w:r>
            <w:r>
              <w:rPr>
                <w:sz w:val="20"/>
                <w:szCs w:val="20"/>
              </w:rPr>
              <w:t xml:space="preserve"> </w:t>
            </w:r>
            <w:r w:rsidRPr="00EB06C2">
              <w:rPr>
                <w:sz w:val="20"/>
                <w:szCs w:val="20"/>
              </w:rPr>
              <w:t xml:space="preserve">periode) + </w:t>
            </w:r>
            <w:r w:rsidR="002863F2">
              <w:rPr>
                <w:sz w:val="20"/>
                <w:szCs w:val="20"/>
              </w:rPr>
              <w:t>2</w:t>
            </w:r>
            <w:r w:rsidRPr="00EB06C2">
              <w:rPr>
                <w:sz w:val="20"/>
                <w:szCs w:val="20"/>
              </w:rPr>
              <w:t xml:space="preserve"> </w:t>
            </w:r>
            <w:proofErr w:type="spellStart"/>
            <w:r w:rsidRPr="00EB06C2">
              <w:rPr>
                <w:sz w:val="20"/>
                <w:szCs w:val="20"/>
              </w:rPr>
              <w:t>Eur</w:t>
            </w:r>
            <w:proofErr w:type="spellEnd"/>
            <w:r w:rsidRPr="00EB06C2">
              <w:rPr>
                <w:sz w:val="20"/>
                <w:szCs w:val="20"/>
              </w:rPr>
              <w:t>/ MWh)</w:t>
            </w:r>
          </w:p>
        </w:tc>
        <w:tc>
          <w:tcPr>
            <w:tcW w:w="2353" w:type="dxa"/>
          </w:tcPr>
          <w:p w14:paraId="66CD103E" w14:textId="77777777" w:rsidR="00E74E4E" w:rsidRDefault="00E74E4E" w:rsidP="00A46ACE">
            <w:pPr>
              <w:pStyle w:val="Default"/>
              <w:rPr>
                <w:sz w:val="20"/>
                <w:szCs w:val="20"/>
              </w:rPr>
            </w:pPr>
          </w:p>
        </w:tc>
      </w:tr>
      <w:tr w:rsidR="00E74E4E" w14:paraId="4EC6EF6F" w14:textId="77777777" w:rsidTr="00A46ACE">
        <w:trPr>
          <w:trHeight w:val="371"/>
        </w:trPr>
        <w:tc>
          <w:tcPr>
            <w:tcW w:w="2353" w:type="dxa"/>
          </w:tcPr>
          <w:p w14:paraId="47C26049" w14:textId="5080DE6C" w:rsidR="00E74E4E" w:rsidRDefault="00E74E4E" w:rsidP="00A46ACE">
            <w:pPr>
              <w:pStyle w:val="Default"/>
              <w:rPr>
                <w:sz w:val="20"/>
                <w:szCs w:val="20"/>
              </w:rPr>
            </w:pPr>
            <w:r>
              <w:rPr>
                <w:sz w:val="20"/>
                <w:szCs w:val="20"/>
              </w:rPr>
              <w:t xml:space="preserve">X &lt;(contractvolume + </w:t>
            </w:r>
            <w:r w:rsidR="001C7C22">
              <w:rPr>
                <w:sz w:val="20"/>
                <w:szCs w:val="20"/>
              </w:rPr>
              <w:t>10</w:t>
            </w:r>
            <w:r>
              <w:rPr>
                <w:sz w:val="20"/>
                <w:szCs w:val="20"/>
              </w:rPr>
              <w:t>%</w:t>
            </w:r>
          </w:p>
        </w:tc>
        <w:tc>
          <w:tcPr>
            <w:tcW w:w="2353" w:type="dxa"/>
          </w:tcPr>
          <w:p w14:paraId="06F49E86" w14:textId="14698FB5" w:rsidR="00E74E4E" w:rsidRDefault="00E74E4E" w:rsidP="00A46ACE">
            <w:pPr>
              <w:pStyle w:val="Default"/>
              <w:rPr>
                <w:sz w:val="20"/>
                <w:szCs w:val="20"/>
              </w:rPr>
            </w:pPr>
            <w:r w:rsidRPr="00EB06C2">
              <w:rPr>
                <w:sz w:val="20"/>
                <w:szCs w:val="20"/>
              </w:rPr>
              <w:t xml:space="preserve">X </w:t>
            </w:r>
            <w:r>
              <w:rPr>
                <w:sz w:val="20"/>
                <w:szCs w:val="20"/>
              </w:rPr>
              <w:t>-</w:t>
            </w:r>
            <w:r w:rsidRPr="00EB06C2">
              <w:rPr>
                <w:sz w:val="20"/>
                <w:szCs w:val="20"/>
              </w:rPr>
              <w:t xml:space="preserve"> (contractvolume + </w:t>
            </w:r>
            <w:r w:rsidR="001C7C22">
              <w:rPr>
                <w:sz w:val="20"/>
                <w:szCs w:val="20"/>
              </w:rPr>
              <w:t>10</w:t>
            </w:r>
            <w:r w:rsidRPr="00EB06C2">
              <w:rPr>
                <w:sz w:val="20"/>
                <w:szCs w:val="20"/>
              </w:rPr>
              <w:t>%)</w:t>
            </w:r>
          </w:p>
        </w:tc>
        <w:tc>
          <w:tcPr>
            <w:tcW w:w="2353" w:type="dxa"/>
          </w:tcPr>
          <w:p w14:paraId="71723186" w14:textId="77777777" w:rsidR="00E74E4E" w:rsidRDefault="00E74E4E" w:rsidP="00A46ACE">
            <w:pPr>
              <w:pStyle w:val="Default"/>
              <w:rPr>
                <w:sz w:val="20"/>
                <w:szCs w:val="20"/>
              </w:rPr>
            </w:pPr>
          </w:p>
        </w:tc>
        <w:tc>
          <w:tcPr>
            <w:tcW w:w="2353" w:type="dxa"/>
          </w:tcPr>
          <w:p w14:paraId="44E2E062" w14:textId="6D988A9F" w:rsidR="00E74E4E" w:rsidRDefault="00E74E4E" w:rsidP="00A46ACE">
            <w:pPr>
              <w:pStyle w:val="Default"/>
              <w:rPr>
                <w:sz w:val="20"/>
                <w:szCs w:val="20"/>
              </w:rPr>
            </w:pPr>
            <w:r w:rsidRPr="00EB06C2">
              <w:rPr>
                <w:sz w:val="20"/>
                <w:szCs w:val="20"/>
              </w:rPr>
              <w:t>Volumeverschil</w:t>
            </w:r>
            <w:r>
              <w:rPr>
                <w:sz w:val="20"/>
                <w:szCs w:val="20"/>
              </w:rPr>
              <w:t xml:space="preserve"> </w:t>
            </w:r>
            <w:r w:rsidRPr="00EB06C2">
              <w:rPr>
                <w:sz w:val="20"/>
                <w:szCs w:val="20"/>
              </w:rPr>
              <w:t>*(volume</w:t>
            </w:r>
            <w:r>
              <w:rPr>
                <w:sz w:val="20"/>
                <w:szCs w:val="20"/>
              </w:rPr>
              <w:t xml:space="preserve"> </w:t>
            </w:r>
            <w:r w:rsidRPr="00EB06C2">
              <w:rPr>
                <w:sz w:val="20"/>
                <w:szCs w:val="20"/>
              </w:rPr>
              <w:t>gewogen</w:t>
            </w:r>
            <w:r>
              <w:rPr>
                <w:sz w:val="20"/>
                <w:szCs w:val="20"/>
              </w:rPr>
              <w:t xml:space="preserve"> </w:t>
            </w:r>
            <w:r w:rsidRPr="00EB06C2">
              <w:rPr>
                <w:sz w:val="20"/>
                <w:szCs w:val="20"/>
              </w:rPr>
              <w:t>gemiddelde</w:t>
            </w:r>
            <w:r>
              <w:rPr>
                <w:sz w:val="20"/>
                <w:szCs w:val="20"/>
              </w:rPr>
              <w:t xml:space="preserve"> </w:t>
            </w:r>
            <w:r w:rsidR="001C7C22">
              <w:rPr>
                <w:sz w:val="20"/>
                <w:szCs w:val="20"/>
              </w:rPr>
              <w:t xml:space="preserve">TTF ENDEX Day </w:t>
            </w:r>
            <w:proofErr w:type="spellStart"/>
            <w:r w:rsidR="001C7C22">
              <w:rPr>
                <w:sz w:val="20"/>
                <w:szCs w:val="20"/>
              </w:rPr>
              <w:t>Ahead</w:t>
            </w:r>
            <w:proofErr w:type="spellEnd"/>
            <w:r w:rsidRPr="00EB06C2">
              <w:rPr>
                <w:sz w:val="20"/>
                <w:szCs w:val="20"/>
              </w:rPr>
              <w:t xml:space="preserve"> over</w:t>
            </w:r>
            <w:r>
              <w:rPr>
                <w:sz w:val="20"/>
                <w:szCs w:val="20"/>
              </w:rPr>
              <w:t xml:space="preserve"> </w:t>
            </w:r>
            <w:r w:rsidRPr="00EB06C2">
              <w:rPr>
                <w:sz w:val="20"/>
                <w:szCs w:val="20"/>
              </w:rPr>
              <w:t xml:space="preserve">periode + </w:t>
            </w:r>
            <w:r w:rsidR="002863F2">
              <w:rPr>
                <w:sz w:val="20"/>
                <w:szCs w:val="20"/>
              </w:rPr>
              <w:t>2</w:t>
            </w:r>
            <w:r>
              <w:rPr>
                <w:sz w:val="20"/>
                <w:szCs w:val="20"/>
              </w:rPr>
              <w:t xml:space="preserve"> </w:t>
            </w:r>
            <w:proofErr w:type="spellStart"/>
            <w:r w:rsidRPr="00EB06C2">
              <w:rPr>
                <w:sz w:val="20"/>
                <w:szCs w:val="20"/>
              </w:rPr>
              <w:t>Eur</w:t>
            </w:r>
            <w:proofErr w:type="spellEnd"/>
            <w:r w:rsidRPr="00EB06C2">
              <w:rPr>
                <w:sz w:val="20"/>
                <w:szCs w:val="20"/>
              </w:rPr>
              <w:t>/MWh)</w:t>
            </w:r>
          </w:p>
        </w:tc>
      </w:tr>
    </w:tbl>
    <w:p w14:paraId="5C0CFFEA" w14:textId="77777777" w:rsidR="00E74E4E" w:rsidRDefault="00E74E4E" w:rsidP="00E74E4E">
      <w:pPr>
        <w:pStyle w:val="Default"/>
        <w:rPr>
          <w:sz w:val="20"/>
          <w:szCs w:val="20"/>
        </w:rPr>
      </w:pPr>
    </w:p>
    <w:p w14:paraId="54AA7DD6" w14:textId="77777777" w:rsidR="00E74E4E" w:rsidRDefault="00E74E4E" w:rsidP="00E74E4E">
      <w:pPr>
        <w:pStyle w:val="Default"/>
        <w:rPr>
          <w:sz w:val="20"/>
          <w:szCs w:val="20"/>
        </w:rPr>
      </w:pPr>
    </w:p>
    <w:p w14:paraId="3C340055" w14:textId="4A26290D" w:rsidR="00E74E4E" w:rsidRDefault="00E74E4E" w:rsidP="00E74E4E">
      <w:pPr>
        <w:pStyle w:val="Default"/>
        <w:rPr>
          <w:sz w:val="20"/>
          <w:szCs w:val="20"/>
        </w:rPr>
      </w:pPr>
      <w:r w:rsidRPr="00E74E4E">
        <w:rPr>
          <w:sz w:val="20"/>
          <w:szCs w:val="20"/>
        </w:rPr>
        <w:t>Opdrachtnemer mag een alternatieve bron (LEBA/ ICIS Heren) gebruiken voor de berekening van Gemiddelde</w:t>
      </w:r>
      <w:r>
        <w:rPr>
          <w:sz w:val="20"/>
          <w:szCs w:val="20"/>
        </w:rPr>
        <w:t xml:space="preserve"> </w:t>
      </w:r>
      <w:r w:rsidRPr="00E74E4E">
        <w:rPr>
          <w:sz w:val="20"/>
          <w:szCs w:val="20"/>
        </w:rPr>
        <w:t xml:space="preserve">Day </w:t>
      </w:r>
      <w:proofErr w:type="spellStart"/>
      <w:r w:rsidRPr="00E74E4E">
        <w:rPr>
          <w:sz w:val="20"/>
          <w:szCs w:val="20"/>
        </w:rPr>
        <w:t>Ahead</w:t>
      </w:r>
      <w:proofErr w:type="spellEnd"/>
      <w:r w:rsidRPr="00E74E4E">
        <w:rPr>
          <w:sz w:val="20"/>
          <w:szCs w:val="20"/>
        </w:rPr>
        <w:t xml:space="preserve"> prijs. Indien Opdrachtnemer van LEBA of ICIS Heren gebruik wil maken dient dit</w:t>
      </w:r>
      <w:r>
        <w:rPr>
          <w:sz w:val="20"/>
          <w:szCs w:val="20"/>
        </w:rPr>
        <w:t xml:space="preserve"> </w:t>
      </w:r>
      <w:r w:rsidRPr="00E74E4E">
        <w:rPr>
          <w:sz w:val="20"/>
          <w:szCs w:val="20"/>
        </w:rPr>
        <w:t>bij de Inschrijving kenbaar gemaakt te worden</w:t>
      </w:r>
    </w:p>
    <w:p w14:paraId="007E4F3C" w14:textId="77777777" w:rsidR="00E74E4E" w:rsidRDefault="00E74E4E" w:rsidP="00E74E4E">
      <w:pPr>
        <w:pStyle w:val="Default"/>
        <w:rPr>
          <w:sz w:val="20"/>
          <w:szCs w:val="20"/>
        </w:rPr>
      </w:pPr>
    </w:p>
    <w:p w14:paraId="070B3A4F" w14:textId="0C359A79" w:rsidR="00E74E4E" w:rsidRPr="00E74E4E" w:rsidRDefault="00E74E4E" w:rsidP="00E74E4E">
      <w:pPr>
        <w:pStyle w:val="Default"/>
        <w:rPr>
          <w:sz w:val="20"/>
          <w:szCs w:val="20"/>
        </w:rPr>
      </w:pPr>
      <w:r w:rsidRPr="00E74E4E">
        <w:rPr>
          <w:sz w:val="20"/>
          <w:szCs w:val="20"/>
        </w:rPr>
        <w:t>Indien de genoemde bandbreedte op het contractvolume Telemetrie wordt onder- of overschreden en</w:t>
      </w:r>
      <w:r>
        <w:rPr>
          <w:sz w:val="20"/>
          <w:szCs w:val="20"/>
        </w:rPr>
        <w:t xml:space="preserve"> </w:t>
      </w:r>
      <w:r w:rsidRPr="00E74E4E">
        <w:rPr>
          <w:sz w:val="20"/>
          <w:szCs w:val="20"/>
        </w:rPr>
        <w:t>dit leidt tot een verrekening van meer- of minderkosten, dan wordt deze verrekening naar rato</w:t>
      </w:r>
      <w:r>
        <w:rPr>
          <w:sz w:val="20"/>
          <w:szCs w:val="20"/>
        </w:rPr>
        <w:t xml:space="preserve"> </w:t>
      </w:r>
      <w:r w:rsidRPr="00E74E4E">
        <w:rPr>
          <w:sz w:val="20"/>
          <w:szCs w:val="20"/>
        </w:rPr>
        <w:t>verdeeld over de aansluitingen die te veel dan wel te weinig hebben afgenomen.</w:t>
      </w:r>
    </w:p>
    <w:p w14:paraId="2E1F4767" w14:textId="16359054" w:rsidR="00E74E4E" w:rsidRPr="00E74E4E" w:rsidRDefault="00E74E4E" w:rsidP="00E74E4E">
      <w:pPr>
        <w:pStyle w:val="Default"/>
        <w:rPr>
          <w:sz w:val="20"/>
          <w:szCs w:val="20"/>
        </w:rPr>
      </w:pPr>
      <w:r w:rsidRPr="00E74E4E">
        <w:rPr>
          <w:sz w:val="20"/>
          <w:szCs w:val="20"/>
        </w:rPr>
        <w:t>Indien Opdrachtgever gedurende de looptijd van de Overeenkomst een nieuwe telemetrieaansluiting</w:t>
      </w:r>
      <w:r>
        <w:rPr>
          <w:sz w:val="20"/>
          <w:szCs w:val="20"/>
        </w:rPr>
        <w:t xml:space="preserve"> </w:t>
      </w:r>
      <w:r w:rsidRPr="00E74E4E">
        <w:rPr>
          <w:sz w:val="20"/>
          <w:szCs w:val="20"/>
        </w:rPr>
        <w:t>wil onderbrengen in deze Overeenkomst dan kunnen daarover aparte afspraken worden gemaakt met</w:t>
      </w:r>
    </w:p>
    <w:p w14:paraId="0102FED5" w14:textId="77777777" w:rsidR="00E74E4E" w:rsidRPr="00E74E4E" w:rsidRDefault="00E74E4E" w:rsidP="00E74E4E">
      <w:pPr>
        <w:pStyle w:val="Default"/>
        <w:rPr>
          <w:sz w:val="20"/>
          <w:szCs w:val="20"/>
        </w:rPr>
      </w:pPr>
      <w:r w:rsidRPr="00E74E4E">
        <w:rPr>
          <w:sz w:val="20"/>
          <w:szCs w:val="20"/>
        </w:rPr>
        <w:t>Opdrachtnemer.</w:t>
      </w:r>
    </w:p>
    <w:p w14:paraId="21C9DD99" w14:textId="77777777" w:rsidR="00E74E4E" w:rsidRDefault="00E74E4E" w:rsidP="00E74E4E">
      <w:pPr>
        <w:pStyle w:val="Default"/>
        <w:rPr>
          <w:sz w:val="20"/>
          <w:szCs w:val="20"/>
        </w:rPr>
      </w:pPr>
    </w:p>
    <w:p w14:paraId="6AF6DEA2" w14:textId="1FEEA8AE" w:rsidR="00E74E4E" w:rsidRPr="00E74E4E" w:rsidRDefault="00E74E4E" w:rsidP="00E74E4E">
      <w:pPr>
        <w:pStyle w:val="Default"/>
        <w:rPr>
          <w:i/>
          <w:iCs/>
          <w:sz w:val="20"/>
          <w:szCs w:val="20"/>
        </w:rPr>
      </w:pPr>
      <w:r w:rsidRPr="00E74E4E">
        <w:rPr>
          <w:i/>
          <w:iCs/>
          <w:sz w:val="20"/>
          <w:szCs w:val="20"/>
        </w:rPr>
        <w:t>Contractvolume Profiel</w:t>
      </w:r>
    </w:p>
    <w:p w14:paraId="5B4CE58A" w14:textId="0FC0E2E2" w:rsidR="00E74E4E" w:rsidRPr="00E74E4E" w:rsidRDefault="00E74E4E" w:rsidP="00E74E4E">
      <w:pPr>
        <w:pStyle w:val="Default"/>
        <w:rPr>
          <w:sz w:val="20"/>
          <w:szCs w:val="20"/>
        </w:rPr>
      </w:pPr>
      <w:r w:rsidRPr="00E74E4E">
        <w:rPr>
          <w:sz w:val="20"/>
          <w:szCs w:val="20"/>
        </w:rPr>
        <w:t>Gedurende de volledige contractduur (inclusief optiejaren) bestaat de mogelijkheid dat er nieuwe</w:t>
      </w:r>
      <w:r>
        <w:rPr>
          <w:sz w:val="20"/>
          <w:szCs w:val="20"/>
        </w:rPr>
        <w:t xml:space="preserve"> </w:t>
      </w:r>
      <w:r w:rsidRPr="00E74E4E">
        <w:rPr>
          <w:sz w:val="20"/>
          <w:szCs w:val="20"/>
        </w:rPr>
        <w:t>locaties worden toegevoegd en bestaande locaties worden afgestoten. Deze mutaties worden zonder</w:t>
      </w:r>
      <w:r>
        <w:rPr>
          <w:sz w:val="20"/>
          <w:szCs w:val="20"/>
        </w:rPr>
        <w:t xml:space="preserve"> </w:t>
      </w:r>
      <w:r w:rsidRPr="00E74E4E">
        <w:rPr>
          <w:sz w:val="20"/>
          <w:szCs w:val="20"/>
        </w:rPr>
        <w:t>gevolgen voor de overeengekomen opslagen en voorwaarden door Opdrachtnemer verwerkt. De</w:t>
      </w:r>
      <w:r>
        <w:rPr>
          <w:sz w:val="20"/>
          <w:szCs w:val="20"/>
        </w:rPr>
        <w:t xml:space="preserve"> </w:t>
      </w:r>
      <w:r w:rsidRPr="00E74E4E">
        <w:rPr>
          <w:sz w:val="20"/>
          <w:szCs w:val="20"/>
        </w:rPr>
        <w:t>eventuele mutaties zullen alleen betrekking hebben op dezelfde juridische entiteiten zoals opgenomen</w:t>
      </w:r>
      <w:r>
        <w:rPr>
          <w:sz w:val="20"/>
          <w:szCs w:val="20"/>
        </w:rPr>
        <w:t xml:space="preserve"> </w:t>
      </w:r>
      <w:r w:rsidRPr="00E74E4E">
        <w:rPr>
          <w:sz w:val="20"/>
          <w:szCs w:val="20"/>
        </w:rPr>
        <w:t>in bijlage Overzicht aansluitingen Collectief Stedendriehoek.</w:t>
      </w:r>
    </w:p>
    <w:p w14:paraId="6C0DA2D1" w14:textId="13220D82" w:rsidR="00E74E4E" w:rsidRDefault="00E74E4E" w:rsidP="00E74E4E">
      <w:pPr>
        <w:pStyle w:val="Default"/>
        <w:rPr>
          <w:sz w:val="20"/>
          <w:szCs w:val="20"/>
        </w:rPr>
      </w:pPr>
      <w:r w:rsidRPr="00E74E4E">
        <w:rPr>
          <w:sz w:val="20"/>
          <w:szCs w:val="20"/>
        </w:rPr>
        <w:t>De opslagen (en uiteindelijke Leveringsprijzen) dienen geldig te zijn voor het in voorgaande paragraaf</w:t>
      </w:r>
      <w:r>
        <w:rPr>
          <w:sz w:val="20"/>
          <w:szCs w:val="20"/>
        </w:rPr>
        <w:t xml:space="preserve"> </w:t>
      </w:r>
      <w:r w:rsidRPr="00E74E4E">
        <w:rPr>
          <w:sz w:val="20"/>
          <w:szCs w:val="20"/>
        </w:rPr>
        <w:t xml:space="preserve">genoemde totale contractvolume Profiel met een mutatiebandbreedte van </w:t>
      </w:r>
      <w:r w:rsidRPr="00E74E4E">
        <w:rPr>
          <w:b/>
          <w:bCs/>
          <w:sz w:val="20"/>
          <w:szCs w:val="20"/>
        </w:rPr>
        <w:t>minimaal 20%.</w:t>
      </w:r>
      <w:r>
        <w:rPr>
          <w:sz w:val="20"/>
          <w:szCs w:val="20"/>
        </w:rPr>
        <w:t xml:space="preserve"> </w:t>
      </w:r>
      <w:r w:rsidRPr="00E74E4E">
        <w:rPr>
          <w:sz w:val="20"/>
          <w:szCs w:val="20"/>
        </w:rPr>
        <w:t>Opdrachtgever sluit zich aan bij de manier van verrekening van leverancier indien buiten deze</w:t>
      </w:r>
      <w:r>
        <w:rPr>
          <w:sz w:val="20"/>
          <w:szCs w:val="20"/>
        </w:rPr>
        <w:t xml:space="preserve"> </w:t>
      </w:r>
      <w:r w:rsidRPr="00E74E4E">
        <w:rPr>
          <w:sz w:val="20"/>
          <w:szCs w:val="20"/>
        </w:rPr>
        <w:t>bandbreedtes wordt getreden.</w:t>
      </w:r>
    </w:p>
    <w:p w14:paraId="24CEDC17" w14:textId="77777777" w:rsidR="001C7C22" w:rsidRDefault="001C7C22" w:rsidP="00E74E4E">
      <w:pPr>
        <w:pStyle w:val="Default"/>
        <w:rPr>
          <w:sz w:val="20"/>
          <w:szCs w:val="20"/>
        </w:rPr>
      </w:pPr>
    </w:p>
    <w:p w14:paraId="09059D2C" w14:textId="77777777" w:rsidR="00B52100" w:rsidRDefault="00B52100" w:rsidP="00E74E4E">
      <w:pPr>
        <w:pStyle w:val="Default"/>
        <w:rPr>
          <w:sz w:val="20"/>
          <w:szCs w:val="20"/>
        </w:rPr>
      </w:pPr>
    </w:p>
    <w:p w14:paraId="0547CB32" w14:textId="77777777" w:rsidR="0061679E" w:rsidRDefault="0061679E" w:rsidP="006E029A">
      <w:pPr>
        <w:pStyle w:val="Heading2"/>
      </w:pPr>
      <w:bookmarkStart w:id="35" w:name="_Toc177384352"/>
      <w:r>
        <w:t>6.6 Arbitreren</w:t>
      </w:r>
      <w:bookmarkEnd w:id="35"/>
      <w:r>
        <w:t xml:space="preserve"> </w:t>
      </w:r>
    </w:p>
    <w:p w14:paraId="56F95D6F" w14:textId="77777777" w:rsidR="0071687A" w:rsidRDefault="0071687A" w:rsidP="0061679E">
      <w:pPr>
        <w:pStyle w:val="Default"/>
        <w:rPr>
          <w:sz w:val="20"/>
          <w:szCs w:val="20"/>
        </w:rPr>
      </w:pPr>
    </w:p>
    <w:p w14:paraId="2E4AFFDA" w14:textId="4E80FED9" w:rsidR="0061679E" w:rsidRDefault="0061679E" w:rsidP="0061679E">
      <w:pPr>
        <w:pStyle w:val="Default"/>
        <w:rPr>
          <w:sz w:val="20"/>
          <w:szCs w:val="20"/>
        </w:rPr>
      </w:pPr>
      <w:r>
        <w:rPr>
          <w:sz w:val="20"/>
          <w:szCs w:val="20"/>
        </w:rPr>
        <w:t>Opdrachtgever heeft niet de intentie om te handelen in gas met het oogmerk om daarmee winst te behalen. Opdrachtgever zal de gevraagde flexibiliteit in paragraaf 6.4 en 6.5 daar dan ook niet voor gebruiken</w:t>
      </w:r>
      <w:r w:rsidR="00D92468">
        <w:rPr>
          <w:sz w:val="20"/>
          <w:szCs w:val="20"/>
        </w:rPr>
        <w:t>.</w:t>
      </w:r>
    </w:p>
    <w:p w14:paraId="5E31D2CA" w14:textId="77777777" w:rsidR="00D92468" w:rsidRDefault="00D92468" w:rsidP="0061679E">
      <w:pPr>
        <w:pStyle w:val="Default"/>
        <w:rPr>
          <w:sz w:val="20"/>
          <w:szCs w:val="20"/>
        </w:rPr>
      </w:pPr>
    </w:p>
    <w:p w14:paraId="2918C11F" w14:textId="77777777" w:rsidR="00B52100" w:rsidRDefault="00B52100" w:rsidP="0061679E">
      <w:pPr>
        <w:pStyle w:val="Default"/>
        <w:rPr>
          <w:sz w:val="20"/>
          <w:szCs w:val="20"/>
        </w:rPr>
      </w:pPr>
    </w:p>
    <w:p w14:paraId="0E461B00" w14:textId="77777777" w:rsidR="0061679E" w:rsidRDefault="0061679E" w:rsidP="006E029A">
      <w:pPr>
        <w:pStyle w:val="Heading2"/>
      </w:pPr>
      <w:bookmarkStart w:id="36" w:name="_Toc177384353"/>
      <w:r>
        <w:t>6.7 Programmaverantwoordelijkheid</w:t>
      </w:r>
      <w:bookmarkEnd w:id="36"/>
      <w:r>
        <w:t xml:space="preserve"> </w:t>
      </w:r>
    </w:p>
    <w:p w14:paraId="192677DB" w14:textId="77777777" w:rsidR="00D92468" w:rsidRDefault="00D92468" w:rsidP="0061679E">
      <w:pPr>
        <w:pStyle w:val="Default"/>
        <w:rPr>
          <w:sz w:val="20"/>
          <w:szCs w:val="20"/>
        </w:rPr>
      </w:pPr>
    </w:p>
    <w:p w14:paraId="2B1902CC" w14:textId="77777777" w:rsidR="00D92468" w:rsidRPr="00F77929" w:rsidRDefault="0061679E" w:rsidP="0061679E">
      <w:pPr>
        <w:pStyle w:val="Default"/>
        <w:rPr>
          <w:sz w:val="20"/>
          <w:szCs w:val="20"/>
        </w:rPr>
      </w:pPr>
      <w:r w:rsidRPr="00F77929">
        <w:rPr>
          <w:sz w:val="20"/>
          <w:szCs w:val="20"/>
        </w:rPr>
        <w:t>Opdrachtnemer neemt de programmaverantwoordelijkheid incl. alle daaraan verbonden risico’s en kosten over van Opdrachtgever. Opdrachtnemer beschikt daartoe over een volledige erkenning door GTS of maakt gebruik van de volledige erkenning door GTS van een derde partij.</w:t>
      </w:r>
    </w:p>
    <w:p w14:paraId="32868972" w14:textId="73D0C4C1" w:rsidR="0061679E" w:rsidRDefault="0061679E" w:rsidP="0061679E">
      <w:pPr>
        <w:pStyle w:val="Default"/>
        <w:rPr>
          <w:sz w:val="20"/>
          <w:szCs w:val="20"/>
        </w:rPr>
      </w:pPr>
      <w:r w:rsidRPr="00F77929">
        <w:rPr>
          <w:sz w:val="20"/>
          <w:szCs w:val="20"/>
        </w:rPr>
        <w:t xml:space="preserve"> </w:t>
      </w:r>
    </w:p>
    <w:p w14:paraId="725245A2" w14:textId="77777777" w:rsidR="00B52100" w:rsidRPr="00F77929" w:rsidRDefault="00B52100" w:rsidP="0061679E">
      <w:pPr>
        <w:pStyle w:val="Default"/>
        <w:rPr>
          <w:sz w:val="20"/>
          <w:szCs w:val="20"/>
        </w:rPr>
      </w:pPr>
    </w:p>
    <w:p w14:paraId="6E53A7F6" w14:textId="77777777" w:rsidR="0061679E" w:rsidRPr="00F77929" w:rsidRDefault="0061679E" w:rsidP="006E029A">
      <w:pPr>
        <w:pStyle w:val="Heading2"/>
      </w:pPr>
      <w:bookmarkStart w:id="37" w:name="_Toc177384354"/>
      <w:r w:rsidRPr="00F77929">
        <w:t>6.8 Prijssystematiek</w:t>
      </w:r>
      <w:bookmarkEnd w:id="37"/>
      <w:r w:rsidRPr="00F77929">
        <w:t xml:space="preserve"> </w:t>
      </w:r>
    </w:p>
    <w:p w14:paraId="5C67701A" w14:textId="77777777" w:rsidR="006E029A" w:rsidRPr="00F77929" w:rsidRDefault="006E029A" w:rsidP="0061679E">
      <w:pPr>
        <w:pStyle w:val="BasistekstNaktuinbouw"/>
        <w:rPr>
          <w:szCs w:val="20"/>
        </w:rPr>
      </w:pPr>
    </w:p>
    <w:p w14:paraId="09C7D98A" w14:textId="677DB3CB" w:rsidR="001326FE" w:rsidRPr="00F77929" w:rsidRDefault="0061679E" w:rsidP="0061679E">
      <w:pPr>
        <w:pStyle w:val="BasistekstNaktuinbouw"/>
        <w:rPr>
          <w:szCs w:val="20"/>
        </w:rPr>
      </w:pPr>
      <w:r w:rsidRPr="00F77929">
        <w:rPr>
          <w:szCs w:val="20"/>
        </w:rPr>
        <w:t xml:space="preserve">Bij deze aanbesteding wordt onderstaande prijssystematiek gehanteerd. </w:t>
      </w:r>
    </w:p>
    <w:p w14:paraId="66AA691C" w14:textId="77777777" w:rsidR="0061679E" w:rsidRPr="00F77929" w:rsidRDefault="0061679E" w:rsidP="0061679E">
      <w:pPr>
        <w:pStyle w:val="BasistekstNaktuinbouw"/>
        <w:rPr>
          <w:szCs w:val="20"/>
        </w:rPr>
      </w:pPr>
    </w:p>
    <w:p w14:paraId="722EC1D1" w14:textId="77777777" w:rsidR="0061679E" w:rsidRPr="00F77929" w:rsidRDefault="0061679E" w:rsidP="0061679E">
      <w:pPr>
        <w:pStyle w:val="Default"/>
        <w:rPr>
          <w:sz w:val="20"/>
          <w:szCs w:val="20"/>
        </w:rPr>
      </w:pPr>
      <w:r w:rsidRPr="00F77929">
        <w:rPr>
          <w:i/>
          <w:iCs/>
          <w:sz w:val="20"/>
          <w:szCs w:val="20"/>
        </w:rPr>
        <w:t xml:space="preserve">Elektriciteit </w:t>
      </w:r>
    </w:p>
    <w:p w14:paraId="06CE616C" w14:textId="77777777" w:rsidR="0061679E" w:rsidRPr="00F77929" w:rsidRDefault="0061679E" w:rsidP="0061679E">
      <w:pPr>
        <w:pStyle w:val="Default"/>
        <w:rPr>
          <w:sz w:val="20"/>
          <w:szCs w:val="20"/>
        </w:rPr>
      </w:pPr>
      <w:r w:rsidRPr="00F77929">
        <w:rPr>
          <w:i/>
          <w:iCs/>
          <w:sz w:val="20"/>
          <w:szCs w:val="20"/>
        </w:rPr>
        <w:t xml:space="preserve">Leveringsprijs (€/MWh): </w:t>
      </w:r>
    </w:p>
    <w:p w14:paraId="367C0E54" w14:textId="77777777" w:rsidR="0061679E" w:rsidRPr="00F77929" w:rsidRDefault="0061679E" w:rsidP="0061679E">
      <w:pPr>
        <w:pStyle w:val="Default"/>
        <w:rPr>
          <w:sz w:val="13"/>
          <w:szCs w:val="13"/>
        </w:rPr>
      </w:pPr>
      <w:r w:rsidRPr="00F77929">
        <w:rPr>
          <w:sz w:val="20"/>
          <w:szCs w:val="20"/>
        </w:rPr>
        <w:t xml:space="preserve">Peak-uren: </w:t>
      </w:r>
      <w:proofErr w:type="spellStart"/>
      <w:r w:rsidRPr="00F77929">
        <w:rPr>
          <w:sz w:val="20"/>
          <w:szCs w:val="20"/>
        </w:rPr>
        <w:t>EndexPowerNL</w:t>
      </w:r>
      <w:r w:rsidRPr="00F77929">
        <w:rPr>
          <w:sz w:val="13"/>
          <w:szCs w:val="13"/>
        </w:rPr>
        <w:t>PEAK</w:t>
      </w:r>
      <w:proofErr w:type="spellEnd"/>
      <w:r w:rsidRPr="00F77929">
        <w:rPr>
          <w:sz w:val="13"/>
          <w:szCs w:val="13"/>
        </w:rPr>
        <w:t xml:space="preserve"> </w:t>
      </w:r>
      <w:r w:rsidRPr="00F77929">
        <w:rPr>
          <w:sz w:val="20"/>
          <w:szCs w:val="20"/>
        </w:rPr>
        <w:t xml:space="preserve">+ </w:t>
      </w:r>
      <w:proofErr w:type="spellStart"/>
      <w:r w:rsidRPr="00F77929">
        <w:rPr>
          <w:sz w:val="20"/>
          <w:szCs w:val="20"/>
        </w:rPr>
        <w:t>opslag</w:t>
      </w:r>
      <w:r w:rsidRPr="00F77929">
        <w:rPr>
          <w:sz w:val="13"/>
          <w:szCs w:val="13"/>
        </w:rPr>
        <w:t>PEAK</w:t>
      </w:r>
      <w:proofErr w:type="spellEnd"/>
      <w:r w:rsidRPr="00F77929">
        <w:rPr>
          <w:sz w:val="13"/>
          <w:szCs w:val="13"/>
        </w:rPr>
        <w:t xml:space="preserve"> </w:t>
      </w:r>
    </w:p>
    <w:p w14:paraId="07ACDA24" w14:textId="4FDC2A50" w:rsidR="0061679E" w:rsidRPr="00F77929" w:rsidRDefault="0061679E" w:rsidP="0061679E">
      <w:pPr>
        <w:pStyle w:val="Default"/>
        <w:rPr>
          <w:sz w:val="13"/>
          <w:szCs w:val="13"/>
        </w:rPr>
      </w:pPr>
      <w:proofErr w:type="spellStart"/>
      <w:r w:rsidRPr="00F77929">
        <w:rPr>
          <w:sz w:val="20"/>
          <w:szCs w:val="20"/>
        </w:rPr>
        <w:t>Offpeak</w:t>
      </w:r>
      <w:proofErr w:type="spellEnd"/>
      <w:r w:rsidRPr="00F77929">
        <w:rPr>
          <w:sz w:val="20"/>
          <w:szCs w:val="20"/>
        </w:rPr>
        <w:t xml:space="preserve">-uren: </w:t>
      </w:r>
      <w:proofErr w:type="spellStart"/>
      <w:r w:rsidRPr="00F77929">
        <w:rPr>
          <w:sz w:val="20"/>
          <w:szCs w:val="20"/>
        </w:rPr>
        <w:t>EndexPoweNL</w:t>
      </w:r>
      <w:r w:rsidRPr="00F77929">
        <w:rPr>
          <w:sz w:val="13"/>
          <w:szCs w:val="13"/>
        </w:rPr>
        <w:t>OFFPEAK</w:t>
      </w:r>
      <w:proofErr w:type="spellEnd"/>
      <w:r w:rsidRPr="00F77929">
        <w:rPr>
          <w:sz w:val="13"/>
          <w:szCs w:val="13"/>
        </w:rPr>
        <w:t xml:space="preserve"> </w:t>
      </w:r>
      <w:r w:rsidRPr="00F77929">
        <w:rPr>
          <w:sz w:val="20"/>
          <w:szCs w:val="20"/>
        </w:rPr>
        <w:t xml:space="preserve">+ </w:t>
      </w:r>
      <w:proofErr w:type="spellStart"/>
      <w:r w:rsidRPr="00F77929">
        <w:rPr>
          <w:sz w:val="20"/>
          <w:szCs w:val="20"/>
        </w:rPr>
        <w:t>opslag</w:t>
      </w:r>
      <w:r w:rsidRPr="00F77929">
        <w:rPr>
          <w:sz w:val="13"/>
          <w:szCs w:val="13"/>
        </w:rPr>
        <w:t>OFFPEAK</w:t>
      </w:r>
      <w:proofErr w:type="spellEnd"/>
      <w:r w:rsidRPr="00F77929">
        <w:rPr>
          <w:sz w:val="13"/>
          <w:szCs w:val="13"/>
        </w:rPr>
        <w:t xml:space="preserve"> </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720"/>
        <w:gridCol w:w="6288"/>
      </w:tblGrid>
      <w:tr w:rsidR="0061679E" w:rsidRPr="00F77929" w14:paraId="1C965634" w14:textId="77777777" w:rsidTr="009B72C2">
        <w:trPr>
          <w:trHeight w:val="340"/>
        </w:trPr>
        <w:tc>
          <w:tcPr>
            <w:tcW w:w="2720" w:type="dxa"/>
            <w:tcBorders>
              <w:top w:val="none" w:sz="6" w:space="0" w:color="auto"/>
              <w:bottom w:val="none" w:sz="6" w:space="0" w:color="auto"/>
              <w:right w:val="none" w:sz="6" w:space="0" w:color="auto"/>
            </w:tcBorders>
          </w:tcPr>
          <w:p w14:paraId="55A1CE65" w14:textId="77777777" w:rsidR="009B72C2" w:rsidRPr="00F77929" w:rsidRDefault="009B72C2">
            <w:pPr>
              <w:pStyle w:val="Default"/>
              <w:rPr>
                <w:sz w:val="20"/>
                <w:szCs w:val="20"/>
              </w:rPr>
            </w:pPr>
          </w:p>
          <w:p w14:paraId="2295CBCA" w14:textId="77777777" w:rsidR="009B72C2" w:rsidRPr="00F77929" w:rsidRDefault="0061679E">
            <w:pPr>
              <w:pStyle w:val="Default"/>
              <w:rPr>
                <w:b/>
                <w:bCs/>
                <w:sz w:val="20"/>
                <w:szCs w:val="20"/>
              </w:rPr>
            </w:pPr>
            <w:r w:rsidRPr="00F77929">
              <w:rPr>
                <w:b/>
                <w:bCs/>
                <w:sz w:val="20"/>
                <w:szCs w:val="20"/>
              </w:rPr>
              <w:t xml:space="preserve">Waarin: </w:t>
            </w:r>
          </w:p>
          <w:p w14:paraId="0D395B1E" w14:textId="0EB0756F" w:rsidR="0061679E" w:rsidRPr="00F77929" w:rsidRDefault="0061679E">
            <w:pPr>
              <w:pStyle w:val="Default"/>
              <w:rPr>
                <w:sz w:val="20"/>
                <w:szCs w:val="20"/>
              </w:rPr>
            </w:pPr>
            <w:r w:rsidRPr="00F77929">
              <w:rPr>
                <w:sz w:val="20"/>
                <w:szCs w:val="20"/>
              </w:rPr>
              <w:t xml:space="preserve">Peak-uren: </w:t>
            </w:r>
          </w:p>
        </w:tc>
        <w:tc>
          <w:tcPr>
            <w:tcW w:w="6288" w:type="dxa"/>
            <w:tcBorders>
              <w:top w:val="none" w:sz="6" w:space="0" w:color="auto"/>
              <w:left w:val="none" w:sz="6" w:space="0" w:color="auto"/>
              <w:bottom w:val="none" w:sz="6" w:space="0" w:color="auto"/>
            </w:tcBorders>
          </w:tcPr>
          <w:p w14:paraId="022D168B" w14:textId="77777777" w:rsidR="009B72C2" w:rsidRPr="00F77929" w:rsidRDefault="009B72C2">
            <w:pPr>
              <w:pStyle w:val="Default"/>
              <w:rPr>
                <w:sz w:val="20"/>
                <w:szCs w:val="20"/>
              </w:rPr>
            </w:pPr>
          </w:p>
          <w:p w14:paraId="0E93BEE8" w14:textId="77777777" w:rsidR="009B72C2" w:rsidRPr="00F77929" w:rsidRDefault="009B72C2">
            <w:pPr>
              <w:pStyle w:val="Default"/>
              <w:rPr>
                <w:sz w:val="20"/>
                <w:szCs w:val="20"/>
              </w:rPr>
            </w:pPr>
          </w:p>
          <w:p w14:paraId="6C693EAD" w14:textId="407414D1" w:rsidR="0061679E" w:rsidRPr="00F77929" w:rsidRDefault="00086806">
            <w:pPr>
              <w:pStyle w:val="Default"/>
              <w:rPr>
                <w:sz w:val="20"/>
                <w:szCs w:val="20"/>
              </w:rPr>
            </w:pPr>
            <w:r w:rsidRPr="00F77929">
              <w:rPr>
                <w:sz w:val="20"/>
                <w:szCs w:val="20"/>
              </w:rPr>
              <w:t>Alle</w:t>
            </w:r>
            <w:r w:rsidR="0061679E" w:rsidRPr="00F77929">
              <w:rPr>
                <w:sz w:val="20"/>
                <w:szCs w:val="20"/>
              </w:rPr>
              <w:t xml:space="preserve"> uren van 7.00 tot 23.00 uur op maandag tot en met vrijdag van alle weken van het jaar, met uitzondering van deze uren op de in Nederland erkende feestdagen, tenzij door de netbeheerder anders bepaald. </w:t>
            </w:r>
          </w:p>
        </w:tc>
      </w:tr>
      <w:tr w:rsidR="0061679E" w:rsidRPr="00F77929" w14:paraId="457ED892" w14:textId="77777777" w:rsidTr="009B72C2">
        <w:trPr>
          <w:trHeight w:val="93"/>
        </w:trPr>
        <w:tc>
          <w:tcPr>
            <w:tcW w:w="2720" w:type="dxa"/>
            <w:tcBorders>
              <w:top w:val="none" w:sz="6" w:space="0" w:color="auto"/>
              <w:bottom w:val="none" w:sz="6" w:space="0" w:color="auto"/>
              <w:right w:val="none" w:sz="6" w:space="0" w:color="auto"/>
            </w:tcBorders>
          </w:tcPr>
          <w:p w14:paraId="4E75DD56" w14:textId="77777777" w:rsidR="0061679E" w:rsidRPr="00F77929" w:rsidRDefault="0061679E">
            <w:pPr>
              <w:pStyle w:val="Default"/>
              <w:rPr>
                <w:sz w:val="20"/>
                <w:szCs w:val="20"/>
              </w:rPr>
            </w:pPr>
            <w:proofErr w:type="spellStart"/>
            <w:r w:rsidRPr="00F77929">
              <w:rPr>
                <w:sz w:val="20"/>
                <w:szCs w:val="20"/>
              </w:rPr>
              <w:t>Offpeak</w:t>
            </w:r>
            <w:proofErr w:type="spellEnd"/>
            <w:r w:rsidRPr="00F77929">
              <w:rPr>
                <w:sz w:val="20"/>
                <w:szCs w:val="20"/>
              </w:rPr>
              <w:t xml:space="preserve">-uren: </w:t>
            </w:r>
          </w:p>
        </w:tc>
        <w:tc>
          <w:tcPr>
            <w:tcW w:w="6288" w:type="dxa"/>
            <w:tcBorders>
              <w:top w:val="none" w:sz="6" w:space="0" w:color="auto"/>
              <w:left w:val="none" w:sz="6" w:space="0" w:color="auto"/>
              <w:bottom w:val="none" w:sz="6" w:space="0" w:color="auto"/>
            </w:tcBorders>
          </w:tcPr>
          <w:p w14:paraId="1AB8FAEB" w14:textId="44906C14" w:rsidR="0061679E" w:rsidRPr="00F77929" w:rsidRDefault="00086806">
            <w:pPr>
              <w:pStyle w:val="Default"/>
              <w:rPr>
                <w:sz w:val="20"/>
                <w:szCs w:val="20"/>
              </w:rPr>
            </w:pPr>
            <w:r w:rsidRPr="00F77929">
              <w:rPr>
                <w:sz w:val="20"/>
                <w:szCs w:val="20"/>
              </w:rPr>
              <w:t>Alle</w:t>
            </w:r>
            <w:r w:rsidR="0061679E" w:rsidRPr="00F77929">
              <w:rPr>
                <w:sz w:val="20"/>
                <w:szCs w:val="20"/>
              </w:rPr>
              <w:t xml:space="preserve"> uren van het jaar buiten de Peak-uren. </w:t>
            </w:r>
          </w:p>
        </w:tc>
      </w:tr>
      <w:tr w:rsidR="0061679E" w:rsidRPr="00F77929" w14:paraId="4EDF1189" w14:textId="77777777" w:rsidTr="009B72C2">
        <w:trPr>
          <w:trHeight w:val="341"/>
        </w:trPr>
        <w:tc>
          <w:tcPr>
            <w:tcW w:w="2720" w:type="dxa"/>
            <w:tcBorders>
              <w:top w:val="none" w:sz="6" w:space="0" w:color="auto"/>
              <w:bottom w:val="none" w:sz="6" w:space="0" w:color="auto"/>
              <w:right w:val="none" w:sz="6" w:space="0" w:color="auto"/>
            </w:tcBorders>
          </w:tcPr>
          <w:p w14:paraId="6CBE31AD" w14:textId="77777777" w:rsidR="009B72C2" w:rsidRPr="00F77929" w:rsidRDefault="009B72C2">
            <w:pPr>
              <w:pStyle w:val="Default"/>
              <w:rPr>
                <w:sz w:val="20"/>
                <w:szCs w:val="20"/>
              </w:rPr>
            </w:pPr>
          </w:p>
          <w:p w14:paraId="2E4732A8" w14:textId="5784B1CF" w:rsidR="0061679E" w:rsidRPr="00F77929" w:rsidRDefault="0061679E">
            <w:pPr>
              <w:pStyle w:val="Default"/>
              <w:rPr>
                <w:sz w:val="13"/>
                <w:szCs w:val="13"/>
              </w:rPr>
            </w:pPr>
            <w:proofErr w:type="spellStart"/>
            <w:r w:rsidRPr="00F77929">
              <w:rPr>
                <w:sz w:val="20"/>
                <w:szCs w:val="20"/>
              </w:rPr>
              <w:t>EndexPowerNL</w:t>
            </w:r>
            <w:r w:rsidRPr="00F77929">
              <w:rPr>
                <w:sz w:val="13"/>
                <w:szCs w:val="13"/>
              </w:rPr>
              <w:t>PEAK</w:t>
            </w:r>
            <w:proofErr w:type="spellEnd"/>
            <w:r w:rsidRPr="00F77929">
              <w:rPr>
                <w:sz w:val="13"/>
                <w:szCs w:val="13"/>
              </w:rPr>
              <w:t xml:space="preserve"> </w:t>
            </w:r>
          </w:p>
        </w:tc>
        <w:tc>
          <w:tcPr>
            <w:tcW w:w="6288" w:type="dxa"/>
            <w:tcBorders>
              <w:top w:val="none" w:sz="6" w:space="0" w:color="auto"/>
              <w:left w:val="none" w:sz="6" w:space="0" w:color="auto"/>
              <w:bottom w:val="none" w:sz="6" w:space="0" w:color="auto"/>
            </w:tcBorders>
          </w:tcPr>
          <w:p w14:paraId="3551F971" w14:textId="77777777" w:rsidR="009B72C2" w:rsidRPr="00F77929" w:rsidRDefault="009B72C2">
            <w:pPr>
              <w:pStyle w:val="Default"/>
              <w:rPr>
                <w:sz w:val="20"/>
                <w:szCs w:val="20"/>
              </w:rPr>
            </w:pPr>
          </w:p>
          <w:p w14:paraId="7C6F13CB" w14:textId="38DA99FB" w:rsidR="0061679E" w:rsidRPr="00F77929" w:rsidRDefault="0061679E">
            <w:pPr>
              <w:pStyle w:val="Default"/>
              <w:rPr>
                <w:sz w:val="20"/>
                <w:szCs w:val="20"/>
              </w:rPr>
            </w:pPr>
            <w:r w:rsidRPr="00F77929">
              <w:rPr>
                <w:sz w:val="20"/>
                <w:szCs w:val="20"/>
              </w:rPr>
              <w:t xml:space="preserve">De dagelijks rond 16:00 uur op www.theice.com gepubliceerde </w:t>
            </w:r>
            <w:r w:rsidRPr="00F77929">
              <w:rPr>
                <w:b/>
                <w:bCs/>
                <w:sz w:val="20"/>
                <w:szCs w:val="20"/>
              </w:rPr>
              <w:t xml:space="preserve">End-of-Day </w:t>
            </w:r>
          </w:p>
          <w:p w14:paraId="4C575EDD" w14:textId="3C55C09F" w:rsidR="0061679E" w:rsidRPr="00F77929" w:rsidRDefault="0061679E">
            <w:pPr>
              <w:pStyle w:val="Default"/>
              <w:rPr>
                <w:sz w:val="20"/>
                <w:szCs w:val="20"/>
              </w:rPr>
            </w:pPr>
            <w:r w:rsidRPr="00F77929">
              <w:rPr>
                <w:b/>
                <w:bCs/>
                <w:sz w:val="20"/>
                <w:szCs w:val="20"/>
              </w:rPr>
              <w:t xml:space="preserve">CAL-prijzen </w:t>
            </w:r>
            <w:r w:rsidRPr="00F77929">
              <w:rPr>
                <w:sz w:val="20"/>
                <w:szCs w:val="20"/>
              </w:rPr>
              <w:t xml:space="preserve">voor het product ICE </w:t>
            </w:r>
            <w:proofErr w:type="spellStart"/>
            <w:r w:rsidRPr="00F77929">
              <w:rPr>
                <w:sz w:val="20"/>
                <w:szCs w:val="20"/>
              </w:rPr>
              <w:t>Endex</w:t>
            </w:r>
            <w:proofErr w:type="spellEnd"/>
            <w:r w:rsidRPr="00F77929">
              <w:rPr>
                <w:sz w:val="20"/>
                <w:szCs w:val="20"/>
              </w:rPr>
              <w:t xml:space="preserve"> Dutch Power Peak Load </w:t>
            </w:r>
            <w:r w:rsidRPr="00F77929">
              <w:rPr>
                <w:b/>
                <w:bCs/>
                <w:sz w:val="20"/>
                <w:szCs w:val="20"/>
              </w:rPr>
              <w:t>(8.00</w:t>
            </w:r>
            <w:r w:rsidR="00F77929">
              <w:rPr>
                <w:b/>
                <w:bCs/>
                <w:sz w:val="20"/>
                <w:szCs w:val="20"/>
              </w:rPr>
              <w:t>-</w:t>
            </w:r>
            <w:r w:rsidRPr="00F77929">
              <w:rPr>
                <w:b/>
                <w:bCs/>
                <w:sz w:val="20"/>
                <w:szCs w:val="20"/>
              </w:rPr>
              <w:t xml:space="preserve">20.00 uur) </w:t>
            </w:r>
          </w:p>
        </w:tc>
      </w:tr>
      <w:tr w:rsidR="0061679E" w:rsidRPr="00D92468" w14:paraId="5A5D3029" w14:textId="77777777" w:rsidTr="009B72C2">
        <w:trPr>
          <w:trHeight w:val="715"/>
        </w:trPr>
        <w:tc>
          <w:tcPr>
            <w:tcW w:w="2720" w:type="dxa"/>
            <w:tcBorders>
              <w:top w:val="none" w:sz="6" w:space="0" w:color="auto"/>
              <w:bottom w:val="none" w:sz="6" w:space="0" w:color="auto"/>
              <w:right w:val="none" w:sz="6" w:space="0" w:color="auto"/>
            </w:tcBorders>
          </w:tcPr>
          <w:p w14:paraId="6EE10982" w14:textId="77777777" w:rsidR="00086806" w:rsidRDefault="00086806">
            <w:pPr>
              <w:pStyle w:val="Default"/>
              <w:rPr>
                <w:sz w:val="20"/>
                <w:szCs w:val="20"/>
              </w:rPr>
            </w:pPr>
          </w:p>
          <w:p w14:paraId="5EB09906" w14:textId="11651B9D" w:rsidR="0061679E" w:rsidRPr="00F77929" w:rsidRDefault="0061679E">
            <w:pPr>
              <w:pStyle w:val="Default"/>
              <w:rPr>
                <w:sz w:val="13"/>
                <w:szCs w:val="13"/>
              </w:rPr>
            </w:pPr>
            <w:proofErr w:type="spellStart"/>
            <w:r w:rsidRPr="00F77929">
              <w:rPr>
                <w:sz w:val="20"/>
                <w:szCs w:val="20"/>
              </w:rPr>
              <w:t>EndexPowerNL</w:t>
            </w:r>
            <w:r w:rsidRPr="00F77929">
              <w:rPr>
                <w:sz w:val="13"/>
                <w:szCs w:val="13"/>
              </w:rPr>
              <w:t>OFFPEAK</w:t>
            </w:r>
            <w:proofErr w:type="spellEnd"/>
            <w:r w:rsidRPr="00F77929">
              <w:rPr>
                <w:sz w:val="13"/>
                <w:szCs w:val="13"/>
              </w:rPr>
              <w:t xml:space="preserve"> </w:t>
            </w:r>
          </w:p>
        </w:tc>
        <w:tc>
          <w:tcPr>
            <w:tcW w:w="6288" w:type="dxa"/>
            <w:tcBorders>
              <w:top w:val="none" w:sz="6" w:space="0" w:color="auto"/>
              <w:left w:val="none" w:sz="6" w:space="0" w:color="auto"/>
              <w:bottom w:val="none" w:sz="6" w:space="0" w:color="auto"/>
            </w:tcBorders>
          </w:tcPr>
          <w:p w14:paraId="0863D6B4" w14:textId="77777777" w:rsidR="009B72C2" w:rsidRPr="00F77929" w:rsidRDefault="009B72C2">
            <w:pPr>
              <w:pStyle w:val="Default"/>
              <w:rPr>
                <w:sz w:val="20"/>
                <w:szCs w:val="20"/>
              </w:rPr>
            </w:pPr>
          </w:p>
          <w:p w14:paraId="496A6D15" w14:textId="24DB33ED" w:rsidR="0061679E" w:rsidRPr="00F77929" w:rsidRDefault="0061679E">
            <w:pPr>
              <w:pStyle w:val="Default"/>
              <w:rPr>
                <w:sz w:val="20"/>
                <w:szCs w:val="20"/>
              </w:rPr>
            </w:pPr>
            <w:r w:rsidRPr="00F77929">
              <w:rPr>
                <w:sz w:val="20"/>
                <w:szCs w:val="20"/>
              </w:rPr>
              <w:t xml:space="preserve">Wordt berekend op basis van de dagelijks rond 16:00 uur op www.theice.com gepubliceerde </w:t>
            </w:r>
            <w:r w:rsidRPr="00F77929">
              <w:rPr>
                <w:b/>
                <w:bCs/>
                <w:sz w:val="20"/>
                <w:szCs w:val="20"/>
              </w:rPr>
              <w:t xml:space="preserve">End-of-Day Cal-prijzen </w:t>
            </w:r>
            <w:r w:rsidRPr="00F77929">
              <w:rPr>
                <w:sz w:val="20"/>
                <w:szCs w:val="20"/>
              </w:rPr>
              <w:t xml:space="preserve">voor de producten ICE </w:t>
            </w:r>
            <w:proofErr w:type="spellStart"/>
            <w:r w:rsidRPr="00F77929">
              <w:rPr>
                <w:sz w:val="20"/>
                <w:szCs w:val="20"/>
              </w:rPr>
              <w:t>Endex</w:t>
            </w:r>
            <w:proofErr w:type="spellEnd"/>
            <w:r w:rsidRPr="00F77929">
              <w:rPr>
                <w:sz w:val="20"/>
                <w:szCs w:val="20"/>
              </w:rPr>
              <w:t xml:space="preserve"> Dutch Power </w:t>
            </w:r>
            <w:proofErr w:type="spellStart"/>
            <w:r w:rsidRPr="00F77929">
              <w:rPr>
                <w:sz w:val="20"/>
                <w:szCs w:val="20"/>
              </w:rPr>
              <w:t>BasLoad</w:t>
            </w:r>
            <w:proofErr w:type="spellEnd"/>
            <w:r w:rsidRPr="00F77929">
              <w:rPr>
                <w:sz w:val="20"/>
                <w:szCs w:val="20"/>
              </w:rPr>
              <w:t xml:space="preserve"> (</w:t>
            </w:r>
            <w:proofErr w:type="spellStart"/>
            <w:r w:rsidRPr="00F77929">
              <w:rPr>
                <w:sz w:val="20"/>
                <w:szCs w:val="20"/>
              </w:rPr>
              <w:t>EndexPowerNL</w:t>
            </w:r>
            <w:r w:rsidRPr="00F77929">
              <w:rPr>
                <w:sz w:val="13"/>
                <w:szCs w:val="13"/>
              </w:rPr>
              <w:t>BASE</w:t>
            </w:r>
            <w:proofErr w:type="spellEnd"/>
            <w:r w:rsidRPr="00F77929">
              <w:rPr>
                <w:sz w:val="20"/>
                <w:szCs w:val="20"/>
              </w:rPr>
              <w:t xml:space="preserve">) en ICE </w:t>
            </w:r>
            <w:proofErr w:type="spellStart"/>
            <w:r w:rsidRPr="00F77929">
              <w:rPr>
                <w:sz w:val="20"/>
                <w:szCs w:val="20"/>
              </w:rPr>
              <w:t>Endex</w:t>
            </w:r>
            <w:proofErr w:type="spellEnd"/>
            <w:r w:rsidRPr="00F77929">
              <w:rPr>
                <w:sz w:val="20"/>
                <w:szCs w:val="20"/>
              </w:rPr>
              <w:t xml:space="preserve"> Dutch Power Peak Load (08.00 -20.00 uur), in combinatie met de op het betreffende leveringsjaar van toepassing zijnde Base-, Peak- en </w:t>
            </w:r>
            <w:proofErr w:type="spellStart"/>
            <w:r w:rsidRPr="00F77929">
              <w:rPr>
                <w:sz w:val="20"/>
                <w:szCs w:val="20"/>
              </w:rPr>
              <w:t>Offpeak</w:t>
            </w:r>
            <w:proofErr w:type="spellEnd"/>
            <w:r w:rsidRPr="00F77929">
              <w:rPr>
                <w:sz w:val="20"/>
                <w:szCs w:val="20"/>
              </w:rPr>
              <w:t xml:space="preserve"> uren. </w:t>
            </w:r>
          </w:p>
          <w:p w14:paraId="57D43C28" w14:textId="77777777" w:rsidR="000417B6" w:rsidRPr="00F77929" w:rsidRDefault="000417B6">
            <w:pPr>
              <w:pStyle w:val="Default"/>
              <w:rPr>
                <w:sz w:val="20"/>
                <w:szCs w:val="20"/>
              </w:rPr>
            </w:pPr>
          </w:p>
          <w:p w14:paraId="37EB565E" w14:textId="77777777" w:rsidR="000417B6" w:rsidRPr="00F77929" w:rsidRDefault="000417B6">
            <w:pPr>
              <w:pStyle w:val="Default"/>
              <w:rPr>
                <w:sz w:val="20"/>
                <w:szCs w:val="20"/>
              </w:rPr>
            </w:pPr>
          </w:p>
        </w:tc>
      </w:tr>
    </w:tbl>
    <w:p w14:paraId="7614A75A" w14:textId="77777777" w:rsidR="00086806" w:rsidRDefault="00086806" w:rsidP="0061679E">
      <w:pPr>
        <w:pStyle w:val="Default"/>
        <w:rPr>
          <w:i/>
          <w:iCs/>
          <w:sz w:val="20"/>
          <w:szCs w:val="20"/>
          <w:highlight w:val="yellow"/>
        </w:rPr>
      </w:pPr>
    </w:p>
    <w:tbl>
      <w:tblPr>
        <w:tblStyle w:val="TableGrid"/>
        <w:tblW w:w="0" w:type="auto"/>
        <w:tblInd w:w="2120" w:type="dxa"/>
        <w:tblLook w:val="04A0" w:firstRow="1" w:lastRow="0" w:firstColumn="1" w:lastColumn="0" w:noHBand="0" w:noVBand="1"/>
      </w:tblPr>
      <w:tblGrid>
        <w:gridCol w:w="1739"/>
        <w:gridCol w:w="1790"/>
        <w:gridCol w:w="1790"/>
        <w:gridCol w:w="1905"/>
      </w:tblGrid>
      <w:tr w:rsidR="009B72C2" w:rsidRPr="00CB5D2A" w14:paraId="13FC3BB7" w14:textId="77777777" w:rsidTr="00A46ACE">
        <w:tc>
          <w:tcPr>
            <w:tcW w:w="2265" w:type="dxa"/>
            <w:shd w:val="clear" w:color="auto" w:fill="D9D9D9" w:themeFill="background1" w:themeFillShade="D9"/>
          </w:tcPr>
          <w:p w14:paraId="00E20C0A" w14:textId="77777777" w:rsidR="009B72C2" w:rsidRPr="00CB5D2A" w:rsidRDefault="009B72C2" w:rsidP="00A46ACE">
            <w:pPr>
              <w:autoSpaceDE w:val="0"/>
              <w:autoSpaceDN w:val="0"/>
              <w:adjustRightInd w:val="0"/>
              <w:rPr>
                <w:rFonts w:ascii="Roboto" w:hAnsi="Roboto" w:cs="P'68D"/>
                <w:b/>
                <w:bCs/>
                <w:sz w:val="18"/>
              </w:rPr>
            </w:pPr>
            <w:r w:rsidRPr="00CB5D2A">
              <w:rPr>
                <w:rFonts w:ascii="Roboto" w:hAnsi="Roboto" w:cs="P'68D"/>
                <w:b/>
                <w:bCs/>
                <w:sz w:val="18"/>
              </w:rPr>
              <w:t>Jaar</w:t>
            </w:r>
          </w:p>
        </w:tc>
        <w:tc>
          <w:tcPr>
            <w:tcW w:w="2265" w:type="dxa"/>
            <w:shd w:val="clear" w:color="auto" w:fill="D9D9D9" w:themeFill="background1" w:themeFillShade="D9"/>
          </w:tcPr>
          <w:p w14:paraId="7AF4866A" w14:textId="77777777" w:rsidR="009B72C2" w:rsidRPr="00CB5D2A" w:rsidRDefault="009B72C2" w:rsidP="00A46ACE">
            <w:pPr>
              <w:autoSpaceDE w:val="0"/>
              <w:autoSpaceDN w:val="0"/>
              <w:adjustRightInd w:val="0"/>
              <w:rPr>
                <w:rFonts w:ascii="Roboto" w:hAnsi="Roboto" w:cs="P'68D"/>
                <w:b/>
                <w:bCs/>
                <w:sz w:val="18"/>
              </w:rPr>
            </w:pPr>
            <w:r w:rsidRPr="00CB5D2A">
              <w:rPr>
                <w:rFonts w:ascii="Roboto" w:hAnsi="Roboto" w:cs="P'68D"/>
                <w:b/>
                <w:bCs/>
                <w:sz w:val="18"/>
              </w:rPr>
              <w:t>BASE-uren</w:t>
            </w:r>
          </w:p>
        </w:tc>
        <w:tc>
          <w:tcPr>
            <w:tcW w:w="2266" w:type="dxa"/>
            <w:shd w:val="clear" w:color="auto" w:fill="D9D9D9" w:themeFill="background1" w:themeFillShade="D9"/>
          </w:tcPr>
          <w:p w14:paraId="11D585DA" w14:textId="77777777" w:rsidR="009B72C2" w:rsidRPr="00CB5D2A" w:rsidRDefault="009B72C2" w:rsidP="00A46ACE">
            <w:pPr>
              <w:autoSpaceDE w:val="0"/>
              <w:autoSpaceDN w:val="0"/>
              <w:adjustRightInd w:val="0"/>
              <w:rPr>
                <w:rFonts w:ascii="Roboto" w:hAnsi="Roboto" w:cs="P'68D"/>
                <w:b/>
                <w:bCs/>
                <w:sz w:val="18"/>
              </w:rPr>
            </w:pPr>
            <w:r w:rsidRPr="00CB5D2A">
              <w:rPr>
                <w:rFonts w:ascii="Roboto" w:hAnsi="Roboto" w:cs="P'68D"/>
                <w:b/>
                <w:bCs/>
                <w:sz w:val="18"/>
              </w:rPr>
              <w:t>PEAK-uren</w:t>
            </w:r>
          </w:p>
        </w:tc>
        <w:tc>
          <w:tcPr>
            <w:tcW w:w="2266" w:type="dxa"/>
            <w:shd w:val="clear" w:color="auto" w:fill="D9D9D9" w:themeFill="background1" w:themeFillShade="D9"/>
          </w:tcPr>
          <w:p w14:paraId="477CA615" w14:textId="77777777" w:rsidR="009B72C2" w:rsidRPr="00CB5D2A" w:rsidRDefault="009B72C2" w:rsidP="00A46ACE">
            <w:pPr>
              <w:autoSpaceDE w:val="0"/>
              <w:autoSpaceDN w:val="0"/>
              <w:adjustRightInd w:val="0"/>
              <w:rPr>
                <w:rFonts w:ascii="Roboto" w:hAnsi="Roboto" w:cs="P'68D"/>
                <w:b/>
                <w:bCs/>
                <w:sz w:val="18"/>
              </w:rPr>
            </w:pPr>
            <w:r w:rsidRPr="00CB5D2A">
              <w:rPr>
                <w:rFonts w:ascii="Roboto" w:hAnsi="Roboto" w:cs="P'68D"/>
                <w:b/>
                <w:bCs/>
                <w:sz w:val="18"/>
              </w:rPr>
              <w:t>OFFPEAK-uren</w:t>
            </w:r>
          </w:p>
        </w:tc>
      </w:tr>
      <w:tr w:rsidR="009B72C2" w:rsidRPr="00CB5D2A" w14:paraId="3FB7DC46" w14:textId="77777777" w:rsidTr="00A46ACE">
        <w:tc>
          <w:tcPr>
            <w:tcW w:w="2265" w:type="dxa"/>
          </w:tcPr>
          <w:p w14:paraId="4E8B84EA" w14:textId="77777777" w:rsidR="009B72C2" w:rsidRPr="00CB5D2A" w:rsidRDefault="009B72C2" w:rsidP="00A46ACE">
            <w:pPr>
              <w:autoSpaceDE w:val="0"/>
              <w:autoSpaceDN w:val="0"/>
              <w:adjustRightInd w:val="0"/>
              <w:jc w:val="center"/>
              <w:rPr>
                <w:rFonts w:ascii="Roboto" w:hAnsi="Roboto" w:cs="P'68D"/>
                <w:sz w:val="18"/>
              </w:rPr>
            </w:pPr>
            <w:r w:rsidRPr="00CB5D2A">
              <w:rPr>
                <w:rFonts w:ascii="Roboto" w:hAnsi="Roboto" w:cs="P'68D"/>
                <w:sz w:val="18"/>
              </w:rPr>
              <w:t>2026</w:t>
            </w:r>
          </w:p>
        </w:tc>
        <w:tc>
          <w:tcPr>
            <w:tcW w:w="2265" w:type="dxa"/>
          </w:tcPr>
          <w:p w14:paraId="5976F001" w14:textId="77777777" w:rsidR="009B72C2" w:rsidRPr="00CB5D2A" w:rsidRDefault="009B72C2" w:rsidP="00A46ACE">
            <w:pPr>
              <w:autoSpaceDE w:val="0"/>
              <w:autoSpaceDN w:val="0"/>
              <w:adjustRightInd w:val="0"/>
              <w:jc w:val="center"/>
              <w:rPr>
                <w:rFonts w:ascii="Roboto" w:hAnsi="Roboto" w:cs="P'68D"/>
                <w:sz w:val="18"/>
              </w:rPr>
            </w:pPr>
            <w:r>
              <w:rPr>
                <w:rFonts w:ascii="Roboto" w:hAnsi="Roboto" w:cs="P'68D"/>
                <w:sz w:val="18"/>
              </w:rPr>
              <w:t>8.760</w:t>
            </w:r>
          </w:p>
        </w:tc>
        <w:tc>
          <w:tcPr>
            <w:tcW w:w="2266" w:type="dxa"/>
          </w:tcPr>
          <w:p w14:paraId="42E23EE3" w14:textId="77777777" w:rsidR="009B72C2" w:rsidRPr="00CB5D2A" w:rsidRDefault="009B72C2" w:rsidP="00A46ACE">
            <w:pPr>
              <w:autoSpaceDE w:val="0"/>
              <w:autoSpaceDN w:val="0"/>
              <w:adjustRightInd w:val="0"/>
              <w:jc w:val="center"/>
              <w:rPr>
                <w:rFonts w:ascii="Roboto" w:hAnsi="Roboto" w:cs="P'68D"/>
                <w:sz w:val="18"/>
              </w:rPr>
            </w:pPr>
            <w:r>
              <w:rPr>
                <w:rFonts w:ascii="Roboto" w:hAnsi="Roboto" w:cs="P'68D"/>
                <w:sz w:val="18"/>
              </w:rPr>
              <w:t>3.132</w:t>
            </w:r>
          </w:p>
        </w:tc>
        <w:tc>
          <w:tcPr>
            <w:tcW w:w="2266" w:type="dxa"/>
          </w:tcPr>
          <w:p w14:paraId="7C937336" w14:textId="77777777" w:rsidR="009B72C2" w:rsidRPr="00CB5D2A" w:rsidRDefault="009B72C2" w:rsidP="00A46ACE">
            <w:pPr>
              <w:autoSpaceDE w:val="0"/>
              <w:autoSpaceDN w:val="0"/>
              <w:adjustRightInd w:val="0"/>
              <w:jc w:val="center"/>
              <w:rPr>
                <w:rFonts w:ascii="Roboto" w:hAnsi="Roboto" w:cs="P'68D"/>
                <w:sz w:val="18"/>
              </w:rPr>
            </w:pPr>
            <w:r>
              <w:rPr>
                <w:rFonts w:ascii="Roboto" w:hAnsi="Roboto" w:cs="P'68D"/>
                <w:sz w:val="18"/>
              </w:rPr>
              <w:t>5.628</w:t>
            </w:r>
          </w:p>
        </w:tc>
      </w:tr>
      <w:tr w:rsidR="009B72C2" w:rsidRPr="00CB5D2A" w14:paraId="0FFF69F9" w14:textId="77777777" w:rsidTr="00A46ACE">
        <w:tc>
          <w:tcPr>
            <w:tcW w:w="2265" w:type="dxa"/>
          </w:tcPr>
          <w:p w14:paraId="0B8A3470" w14:textId="77777777" w:rsidR="009B72C2" w:rsidRPr="00CB5D2A" w:rsidRDefault="009B72C2" w:rsidP="00A46ACE">
            <w:pPr>
              <w:autoSpaceDE w:val="0"/>
              <w:autoSpaceDN w:val="0"/>
              <w:adjustRightInd w:val="0"/>
              <w:jc w:val="center"/>
              <w:rPr>
                <w:rFonts w:ascii="Roboto" w:hAnsi="Roboto" w:cs="P'68D"/>
                <w:sz w:val="18"/>
              </w:rPr>
            </w:pPr>
            <w:r w:rsidRPr="00CB5D2A">
              <w:rPr>
                <w:rFonts w:ascii="Roboto" w:hAnsi="Roboto" w:cs="P'68D"/>
                <w:sz w:val="18"/>
              </w:rPr>
              <w:t>2027</w:t>
            </w:r>
          </w:p>
        </w:tc>
        <w:tc>
          <w:tcPr>
            <w:tcW w:w="2265" w:type="dxa"/>
          </w:tcPr>
          <w:p w14:paraId="500A5958" w14:textId="77777777" w:rsidR="009B72C2" w:rsidRPr="00CB5D2A" w:rsidRDefault="009B72C2" w:rsidP="00A46ACE">
            <w:pPr>
              <w:autoSpaceDE w:val="0"/>
              <w:autoSpaceDN w:val="0"/>
              <w:adjustRightInd w:val="0"/>
              <w:jc w:val="center"/>
              <w:rPr>
                <w:rFonts w:ascii="Roboto" w:hAnsi="Roboto" w:cs="P'68D"/>
                <w:sz w:val="18"/>
              </w:rPr>
            </w:pPr>
            <w:r>
              <w:rPr>
                <w:rFonts w:ascii="Roboto" w:hAnsi="Roboto" w:cs="P'68D"/>
                <w:sz w:val="18"/>
              </w:rPr>
              <w:t>8.760</w:t>
            </w:r>
          </w:p>
        </w:tc>
        <w:tc>
          <w:tcPr>
            <w:tcW w:w="2266" w:type="dxa"/>
          </w:tcPr>
          <w:p w14:paraId="381268B3" w14:textId="77777777" w:rsidR="009B72C2" w:rsidRPr="00CB5D2A" w:rsidRDefault="009B72C2" w:rsidP="00A46ACE">
            <w:pPr>
              <w:autoSpaceDE w:val="0"/>
              <w:autoSpaceDN w:val="0"/>
              <w:adjustRightInd w:val="0"/>
              <w:jc w:val="center"/>
              <w:rPr>
                <w:rFonts w:ascii="Roboto" w:hAnsi="Roboto" w:cs="P'68D"/>
                <w:sz w:val="18"/>
              </w:rPr>
            </w:pPr>
            <w:r>
              <w:rPr>
                <w:rFonts w:ascii="Roboto" w:hAnsi="Roboto" w:cs="P'68D"/>
                <w:sz w:val="18"/>
              </w:rPr>
              <w:t>3.132</w:t>
            </w:r>
          </w:p>
        </w:tc>
        <w:tc>
          <w:tcPr>
            <w:tcW w:w="2266" w:type="dxa"/>
          </w:tcPr>
          <w:p w14:paraId="35476BCD" w14:textId="77777777" w:rsidR="009B72C2" w:rsidRPr="00CB5D2A" w:rsidRDefault="009B72C2" w:rsidP="00A46ACE">
            <w:pPr>
              <w:autoSpaceDE w:val="0"/>
              <w:autoSpaceDN w:val="0"/>
              <w:adjustRightInd w:val="0"/>
              <w:jc w:val="center"/>
              <w:rPr>
                <w:rFonts w:ascii="Roboto" w:hAnsi="Roboto" w:cs="P'68D"/>
                <w:sz w:val="18"/>
              </w:rPr>
            </w:pPr>
            <w:r>
              <w:rPr>
                <w:rFonts w:ascii="Roboto" w:hAnsi="Roboto" w:cs="P'68D"/>
                <w:sz w:val="18"/>
              </w:rPr>
              <w:t>5.628</w:t>
            </w:r>
          </w:p>
        </w:tc>
      </w:tr>
      <w:tr w:rsidR="009B72C2" w:rsidRPr="00CB5D2A" w14:paraId="6148FF3C" w14:textId="77777777" w:rsidTr="00A46ACE">
        <w:tc>
          <w:tcPr>
            <w:tcW w:w="2265" w:type="dxa"/>
          </w:tcPr>
          <w:p w14:paraId="54912868" w14:textId="77777777" w:rsidR="009B72C2" w:rsidRPr="00CB5D2A" w:rsidRDefault="009B72C2" w:rsidP="00A46ACE">
            <w:pPr>
              <w:autoSpaceDE w:val="0"/>
              <w:autoSpaceDN w:val="0"/>
              <w:adjustRightInd w:val="0"/>
              <w:jc w:val="center"/>
              <w:rPr>
                <w:rFonts w:ascii="Roboto" w:hAnsi="Roboto" w:cs="P'68D"/>
                <w:sz w:val="18"/>
              </w:rPr>
            </w:pPr>
            <w:r w:rsidRPr="00CB5D2A">
              <w:rPr>
                <w:rFonts w:ascii="Roboto" w:hAnsi="Roboto" w:cs="P'68D"/>
                <w:sz w:val="18"/>
              </w:rPr>
              <w:t>2028</w:t>
            </w:r>
          </w:p>
        </w:tc>
        <w:tc>
          <w:tcPr>
            <w:tcW w:w="2265" w:type="dxa"/>
          </w:tcPr>
          <w:p w14:paraId="5FC80B66" w14:textId="77777777" w:rsidR="009B72C2" w:rsidRPr="00CB5D2A" w:rsidRDefault="009B72C2" w:rsidP="00A46ACE">
            <w:pPr>
              <w:autoSpaceDE w:val="0"/>
              <w:autoSpaceDN w:val="0"/>
              <w:adjustRightInd w:val="0"/>
              <w:jc w:val="center"/>
              <w:rPr>
                <w:rFonts w:ascii="Roboto" w:hAnsi="Roboto" w:cs="P'68D"/>
                <w:sz w:val="18"/>
              </w:rPr>
            </w:pPr>
            <w:r>
              <w:rPr>
                <w:rFonts w:ascii="Roboto" w:hAnsi="Roboto" w:cs="P'68D"/>
                <w:sz w:val="18"/>
              </w:rPr>
              <w:t>8.784</w:t>
            </w:r>
          </w:p>
        </w:tc>
        <w:tc>
          <w:tcPr>
            <w:tcW w:w="2266" w:type="dxa"/>
          </w:tcPr>
          <w:p w14:paraId="186A3E4B" w14:textId="77777777" w:rsidR="009B72C2" w:rsidRPr="00CB5D2A" w:rsidRDefault="009B72C2" w:rsidP="00A46ACE">
            <w:pPr>
              <w:autoSpaceDE w:val="0"/>
              <w:autoSpaceDN w:val="0"/>
              <w:adjustRightInd w:val="0"/>
              <w:jc w:val="center"/>
              <w:rPr>
                <w:rFonts w:ascii="Roboto" w:hAnsi="Roboto" w:cs="P'68D"/>
                <w:sz w:val="18"/>
              </w:rPr>
            </w:pPr>
            <w:r>
              <w:rPr>
                <w:rFonts w:ascii="Roboto" w:hAnsi="Roboto" w:cs="P'68D"/>
                <w:sz w:val="18"/>
              </w:rPr>
              <w:t>3.120</w:t>
            </w:r>
          </w:p>
        </w:tc>
        <w:tc>
          <w:tcPr>
            <w:tcW w:w="2266" w:type="dxa"/>
          </w:tcPr>
          <w:p w14:paraId="3EE48ED9" w14:textId="77777777" w:rsidR="009B72C2" w:rsidRPr="00CB5D2A" w:rsidRDefault="009B72C2" w:rsidP="00A46ACE">
            <w:pPr>
              <w:autoSpaceDE w:val="0"/>
              <w:autoSpaceDN w:val="0"/>
              <w:adjustRightInd w:val="0"/>
              <w:jc w:val="center"/>
              <w:rPr>
                <w:rFonts w:ascii="Roboto" w:hAnsi="Roboto" w:cs="P'68D"/>
                <w:sz w:val="18"/>
              </w:rPr>
            </w:pPr>
            <w:r>
              <w:rPr>
                <w:rFonts w:ascii="Roboto" w:hAnsi="Roboto" w:cs="P'68D"/>
                <w:sz w:val="18"/>
              </w:rPr>
              <w:t>5.664</w:t>
            </w:r>
          </w:p>
        </w:tc>
      </w:tr>
      <w:tr w:rsidR="009B72C2" w:rsidRPr="00CB5D2A" w14:paraId="5ACFA20C" w14:textId="77777777" w:rsidTr="00A46ACE">
        <w:tc>
          <w:tcPr>
            <w:tcW w:w="2265" w:type="dxa"/>
          </w:tcPr>
          <w:p w14:paraId="487489EC" w14:textId="77777777" w:rsidR="009B72C2" w:rsidRPr="00CB5D2A" w:rsidRDefault="009B72C2" w:rsidP="00A46ACE">
            <w:pPr>
              <w:autoSpaceDE w:val="0"/>
              <w:autoSpaceDN w:val="0"/>
              <w:adjustRightInd w:val="0"/>
              <w:jc w:val="center"/>
              <w:rPr>
                <w:rFonts w:ascii="Roboto" w:hAnsi="Roboto" w:cs="P'68D"/>
                <w:sz w:val="18"/>
              </w:rPr>
            </w:pPr>
            <w:r w:rsidRPr="00CB5D2A">
              <w:rPr>
                <w:rFonts w:ascii="Roboto" w:hAnsi="Roboto" w:cs="P'68D"/>
                <w:sz w:val="18"/>
              </w:rPr>
              <w:t>2029</w:t>
            </w:r>
          </w:p>
        </w:tc>
        <w:tc>
          <w:tcPr>
            <w:tcW w:w="2265" w:type="dxa"/>
          </w:tcPr>
          <w:p w14:paraId="39DBF681" w14:textId="77777777" w:rsidR="009B72C2" w:rsidRPr="00CB5D2A" w:rsidRDefault="009B72C2" w:rsidP="00A46ACE">
            <w:pPr>
              <w:autoSpaceDE w:val="0"/>
              <w:autoSpaceDN w:val="0"/>
              <w:adjustRightInd w:val="0"/>
              <w:jc w:val="center"/>
              <w:rPr>
                <w:rFonts w:ascii="Roboto" w:hAnsi="Roboto" w:cs="P'68D"/>
                <w:sz w:val="18"/>
              </w:rPr>
            </w:pPr>
            <w:r>
              <w:rPr>
                <w:rFonts w:ascii="Roboto" w:hAnsi="Roboto" w:cs="P'68D"/>
                <w:sz w:val="18"/>
              </w:rPr>
              <w:t>8.760</w:t>
            </w:r>
          </w:p>
        </w:tc>
        <w:tc>
          <w:tcPr>
            <w:tcW w:w="2266" w:type="dxa"/>
          </w:tcPr>
          <w:p w14:paraId="468C8F8D" w14:textId="77777777" w:rsidR="009B72C2" w:rsidRPr="00CB5D2A" w:rsidRDefault="009B72C2" w:rsidP="00A46ACE">
            <w:pPr>
              <w:autoSpaceDE w:val="0"/>
              <w:autoSpaceDN w:val="0"/>
              <w:adjustRightInd w:val="0"/>
              <w:jc w:val="center"/>
              <w:rPr>
                <w:rFonts w:ascii="Roboto" w:hAnsi="Roboto" w:cs="P'68D"/>
                <w:sz w:val="18"/>
              </w:rPr>
            </w:pPr>
            <w:r>
              <w:rPr>
                <w:rFonts w:ascii="Roboto" w:hAnsi="Roboto" w:cs="P'68D"/>
                <w:sz w:val="18"/>
              </w:rPr>
              <w:t>3.132</w:t>
            </w:r>
          </w:p>
        </w:tc>
        <w:tc>
          <w:tcPr>
            <w:tcW w:w="2266" w:type="dxa"/>
          </w:tcPr>
          <w:p w14:paraId="196BE227" w14:textId="77777777" w:rsidR="009B72C2" w:rsidRPr="00CB5D2A" w:rsidRDefault="009B72C2" w:rsidP="00A46ACE">
            <w:pPr>
              <w:autoSpaceDE w:val="0"/>
              <w:autoSpaceDN w:val="0"/>
              <w:adjustRightInd w:val="0"/>
              <w:jc w:val="center"/>
              <w:rPr>
                <w:rFonts w:ascii="Roboto" w:hAnsi="Roboto" w:cs="P'68D"/>
                <w:sz w:val="18"/>
              </w:rPr>
            </w:pPr>
            <w:r>
              <w:rPr>
                <w:rFonts w:ascii="Roboto" w:hAnsi="Roboto" w:cs="P'68D"/>
                <w:sz w:val="18"/>
              </w:rPr>
              <w:t>5.628</w:t>
            </w:r>
          </w:p>
        </w:tc>
      </w:tr>
      <w:tr w:rsidR="009B72C2" w:rsidRPr="00CB5D2A" w14:paraId="5536EF53" w14:textId="77777777" w:rsidTr="00A46ACE">
        <w:tc>
          <w:tcPr>
            <w:tcW w:w="2265" w:type="dxa"/>
          </w:tcPr>
          <w:p w14:paraId="6A8882D2" w14:textId="77777777" w:rsidR="009B72C2" w:rsidRPr="00CB5D2A" w:rsidRDefault="009B72C2" w:rsidP="00A46ACE">
            <w:pPr>
              <w:autoSpaceDE w:val="0"/>
              <w:autoSpaceDN w:val="0"/>
              <w:adjustRightInd w:val="0"/>
              <w:jc w:val="center"/>
              <w:rPr>
                <w:rFonts w:ascii="Roboto" w:hAnsi="Roboto" w:cs="P'68D"/>
                <w:sz w:val="18"/>
              </w:rPr>
            </w:pPr>
            <w:r w:rsidRPr="00CB5D2A">
              <w:rPr>
                <w:rFonts w:ascii="Roboto" w:hAnsi="Roboto" w:cs="P'68D"/>
                <w:sz w:val="18"/>
              </w:rPr>
              <w:t>2030</w:t>
            </w:r>
          </w:p>
        </w:tc>
        <w:tc>
          <w:tcPr>
            <w:tcW w:w="2265" w:type="dxa"/>
          </w:tcPr>
          <w:p w14:paraId="120F91AD" w14:textId="77777777" w:rsidR="009B72C2" w:rsidRPr="00CB5D2A" w:rsidRDefault="009B72C2" w:rsidP="00A46ACE">
            <w:pPr>
              <w:autoSpaceDE w:val="0"/>
              <w:autoSpaceDN w:val="0"/>
              <w:adjustRightInd w:val="0"/>
              <w:jc w:val="center"/>
              <w:rPr>
                <w:rFonts w:ascii="Roboto" w:hAnsi="Roboto" w:cs="P'68D"/>
                <w:sz w:val="18"/>
              </w:rPr>
            </w:pPr>
            <w:r>
              <w:rPr>
                <w:rFonts w:ascii="Roboto" w:hAnsi="Roboto" w:cs="P'68D"/>
                <w:sz w:val="18"/>
              </w:rPr>
              <w:t>8.760</w:t>
            </w:r>
          </w:p>
        </w:tc>
        <w:tc>
          <w:tcPr>
            <w:tcW w:w="2266" w:type="dxa"/>
          </w:tcPr>
          <w:p w14:paraId="7A545616" w14:textId="77777777" w:rsidR="009B72C2" w:rsidRPr="00CB5D2A" w:rsidRDefault="009B72C2" w:rsidP="00A46ACE">
            <w:pPr>
              <w:autoSpaceDE w:val="0"/>
              <w:autoSpaceDN w:val="0"/>
              <w:adjustRightInd w:val="0"/>
              <w:jc w:val="center"/>
              <w:rPr>
                <w:rFonts w:ascii="Roboto" w:hAnsi="Roboto" w:cs="P'68D"/>
                <w:sz w:val="18"/>
              </w:rPr>
            </w:pPr>
            <w:r>
              <w:rPr>
                <w:rFonts w:ascii="Roboto" w:hAnsi="Roboto" w:cs="P'68D"/>
                <w:sz w:val="18"/>
              </w:rPr>
              <w:t>3.132</w:t>
            </w:r>
          </w:p>
        </w:tc>
        <w:tc>
          <w:tcPr>
            <w:tcW w:w="2266" w:type="dxa"/>
          </w:tcPr>
          <w:p w14:paraId="10778BB2" w14:textId="77777777" w:rsidR="009B72C2" w:rsidRPr="00CB5D2A" w:rsidRDefault="009B72C2" w:rsidP="00A46ACE">
            <w:pPr>
              <w:autoSpaceDE w:val="0"/>
              <w:autoSpaceDN w:val="0"/>
              <w:adjustRightInd w:val="0"/>
              <w:jc w:val="center"/>
              <w:rPr>
                <w:rFonts w:ascii="Roboto" w:hAnsi="Roboto" w:cs="P'68D"/>
                <w:sz w:val="18"/>
              </w:rPr>
            </w:pPr>
            <w:r>
              <w:rPr>
                <w:rFonts w:ascii="Roboto" w:hAnsi="Roboto" w:cs="P'68D"/>
                <w:sz w:val="18"/>
              </w:rPr>
              <w:t>5.628</w:t>
            </w:r>
          </w:p>
        </w:tc>
      </w:tr>
    </w:tbl>
    <w:p w14:paraId="61B9A149" w14:textId="77777777" w:rsidR="009B72C2" w:rsidRDefault="009B72C2" w:rsidP="0061679E">
      <w:pPr>
        <w:pStyle w:val="Default"/>
        <w:rPr>
          <w:i/>
          <w:iCs/>
          <w:sz w:val="20"/>
          <w:szCs w:val="20"/>
          <w:highlight w:val="yellow"/>
        </w:rPr>
      </w:pPr>
    </w:p>
    <w:p w14:paraId="39E9591F" w14:textId="471430F6" w:rsidR="009B72C2" w:rsidRPr="009B72C2" w:rsidRDefault="009B72C2" w:rsidP="009B72C2">
      <w:pPr>
        <w:autoSpaceDE w:val="0"/>
        <w:autoSpaceDN w:val="0"/>
        <w:adjustRightInd w:val="0"/>
        <w:ind w:left="2120" w:hanging="2120"/>
        <w:rPr>
          <w:rFonts w:ascii="Roboto" w:hAnsi="Roboto" w:cs="P'68D"/>
          <w:sz w:val="18"/>
        </w:rPr>
      </w:pPr>
      <w:r w:rsidRPr="00CB5D2A">
        <w:rPr>
          <w:rFonts w:ascii="Roboto" w:hAnsi="Roboto" w:cs="P'68D"/>
          <w:sz w:val="18"/>
        </w:rPr>
        <w:t xml:space="preserve">De formule voor de berekening van </w:t>
      </w:r>
      <w:proofErr w:type="spellStart"/>
      <w:r w:rsidRPr="00CB5D2A">
        <w:rPr>
          <w:rFonts w:ascii="Roboto" w:hAnsi="Roboto" w:cs="P'68D"/>
          <w:sz w:val="18"/>
        </w:rPr>
        <w:t>EndexPowerNLOFFPEAK</w:t>
      </w:r>
      <w:proofErr w:type="spellEnd"/>
      <w:r w:rsidRPr="00CB5D2A">
        <w:rPr>
          <w:rFonts w:ascii="Roboto" w:hAnsi="Roboto" w:cs="P'68D"/>
          <w:sz w:val="18"/>
        </w:rPr>
        <w:t xml:space="preserve"> luidt:</w:t>
      </w:r>
    </w:p>
    <w:p w14:paraId="619397DE" w14:textId="45F9DD6C" w:rsidR="009B72C2" w:rsidRPr="00B52100" w:rsidRDefault="009B72C2" w:rsidP="0061679E">
      <w:pPr>
        <w:pStyle w:val="Default"/>
        <w:rPr>
          <w:rFonts w:asciiTheme="majorHAnsi" w:hAnsiTheme="majorHAnsi" w:cstheme="majorHAnsi"/>
          <w:i/>
          <w:iCs/>
          <w:sz w:val="21"/>
          <w:szCs w:val="21"/>
          <w:highlight w:val="yellow"/>
        </w:rPr>
      </w:pPr>
      <w:r w:rsidRPr="00B52100">
        <w:rPr>
          <w:rFonts w:asciiTheme="majorHAnsi" w:hAnsiTheme="majorHAnsi" w:cstheme="majorHAnsi"/>
          <w:noProof/>
          <w:sz w:val="20"/>
          <w:szCs w:val="20"/>
        </w:rPr>
        <w:drawing>
          <wp:inline distT="0" distB="0" distL="0" distR="0" wp14:anchorId="1DB055AA" wp14:editId="10D3125C">
            <wp:extent cx="4073525" cy="583096"/>
            <wp:effectExtent l="0" t="0" r="3175" b="1270"/>
            <wp:docPr id="495112896" name="Afbeelding 1" descr="Afbeelding met tekst, Lettertype, schermopname,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112896" name="Afbeelding 1" descr="Afbeelding met tekst, Lettertype, schermopname, lijn&#10;&#10;Automatisch gegenereerde beschrijvi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94303" cy="629013"/>
                    </a:xfrm>
                    <a:prstGeom prst="rect">
                      <a:avLst/>
                    </a:prstGeom>
                  </pic:spPr>
                </pic:pic>
              </a:graphicData>
            </a:graphic>
          </wp:inline>
        </w:drawing>
      </w:r>
    </w:p>
    <w:p w14:paraId="243362AA" w14:textId="77777777" w:rsidR="009B72C2" w:rsidRPr="00B52100" w:rsidRDefault="009B72C2" w:rsidP="0061679E">
      <w:pPr>
        <w:pStyle w:val="Default"/>
        <w:rPr>
          <w:rFonts w:asciiTheme="majorHAnsi" w:hAnsiTheme="majorHAnsi" w:cstheme="majorHAnsi"/>
          <w:i/>
          <w:iCs/>
          <w:sz w:val="21"/>
          <w:szCs w:val="21"/>
          <w:highlight w:val="yellow"/>
        </w:rPr>
      </w:pPr>
    </w:p>
    <w:p w14:paraId="3DB7C372" w14:textId="77777777" w:rsidR="009B72C2" w:rsidRPr="00B52100" w:rsidRDefault="009B72C2" w:rsidP="009B72C2">
      <w:pPr>
        <w:autoSpaceDE w:val="0"/>
        <w:autoSpaceDN w:val="0"/>
        <w:adjustRightInd w:val="0"/>
        <w:ind w:left="2120" w:hanging="2120"/>
        <w:rPr>
          <w:rFonts w:asciiTheme="majorHAnsi" w:hAnsiTheme="majorHAnsi" w:cstheme="majorHAnsi"/>
          <w:szCs w:val="20"/>
        </w:rPr>
      </w:pPr>
      <w:proofErr w:type="spellStart"/>
      <w:r w:rsidRPr="00B52100">
        <w:rPr>
          <w:rFonts w:asciiTheme="majorHAnsi" w:hAnsiTheme="majorHAnsi" w:cstheme="majorHAnsi"/>
          <w:szCs w:val="20"/>
        </w:rPr>
        <w:t>OpslagPEAK</w:t>
      </w:r>
      <w:proofErr w:type="spellEnd"/>
      <w:r w:rsidRPr="00B52100">
        <w:rPr>
          <w:rFonts w:asciiTheme="majorHAnsi" w:hAnsiTheme="majorHAnsi" w:cstheme="majorHAnsi"/>
          <w:szCs w:val="20"/>
        </w:rPr>
        <w:t xml:space="preserve"> : </w:t>
      </w:r>
      <w:r w:rsidRPr="00B52100">
        <w:rPr>
          <w:rFonts w:asciiTheme="majorHAnsi" w:hAnsiTheme="majorHAnsi" w:cstheme="majorHAnsi"/>
          <w:szCs w:val="20"/>
        </w:rPr>
        <w:tab/>
        <w:t xml:space="preserve">Bedrag in €/MWh welke bij </w:t>
      </w:r>
      <w:proofErr w:type="spellStart"/>
      <w:r w:rsidRPr="00B52100">
        <w:rPr>
          <w:rFonts w:asciiTheme="majorHAnsi" w:hAnsiTheme="majorHAnsi" w:cstheme="majorHAnsi"/>
          <w:szCs w:val="20"/>
        </w:rPr>
        <w:t>EndexPowerNLPEAK</w:t>
      </w:r>
      <w:proofErr w:type="spellEnd"/>
      <w:r w:rsidRPr="00B52100">
        <w:rPr>
          <w:rFonts w:asciiTheme="majorHAnsi" w:hAnsiTheme="majorHAnsi" w:cstheme="majorHAnsi"/>
          <w:szCs w:val="20"/>
        </w:rPr>
        <w:t xml:space="preserve"> wordt geteld. In geval van een korting op </w:t>
      </w:r>
      <w:proofErr w:type="spellStart"/>
      <w:r w:rsidRPr="00B52100">
        <w:rPr>
          <w:rFonts w:asciiTheme="majorHAnsi" w:hAnsiTheme="majorHAnsi" w:cstheme="majorHAnsi"/>
          <w:szCs w:val="20"/>
        </w:rPr>
        <w:t>EndexPowerNLPEAK</w:t>
      </w:r>
      <w:proofErr w:type="spellEnd"/>
      <w:r w:rsidRPr="00B52100">
        <w:rPr>
          <w:rFonts w:asciiTheme="majorHAnsi" w:hAnsiTheme="majorHAnsi" w:cstheme="majorHAnsi"/>
          <w:szCs w:val="20"/>
        </w:rPr>
        <w:t xml:space="preserve"> is dit bedrag negatief.</w:t>
      </w:r>
    </w:p>
    <w:p w14:paraId="4DD1B7B7" w14:textId="77777777" w:rsidR="009B72C2" w:rsidRPr="00B52100" w:rsidRDefault="009B72C2" w:rsidP="009B72C2">
      <w:pPr>
        <w:autoSpaceDE w:val="0"/>
        <w:autoSpaceDN w:val="0"/>
        <w:adjustRightInd w:val="0"/>
        <w:ind w:left="2120" w:hanging="2120"/>
        <w:rPr>
          <w:rFonts w:asciiTheme="majorHAnsi" w:hAnsiTheme="majorHAnsi" w:cstheme="majorHAnsi"/>
          <w:szCs w:val="20"/>
        </w:rPr>
      </w:pPr>
    </w:p>
    <w:p w14:paraId="0181D661" w14:textId="77777777" w:rsidR="009B72C2" w:rsidRPr="00B52100" w:rsidRDefault="009B72C2" w:rsidP="009B72C2">
      <w:pPr>
        <w:autoSpaceDE w:val="0"/>
        <w:autoSpaceDN w:val="0"/>
        <w:adjustRightInd w:val="0"/>
        <w:ind w:left="2120" w:hanging="2120"/>
        <w:rPr>
          <w:rFonts w:asciiTheme="majorHAnsi" w:hAnsiTheme="majorHAnsi" w:cstheme="majorHAnsi"/>
          <w:szCs w:val="20"/>
        </w:rPr>
      </w:pPr>
      <w:proofErr w:type="spellStart"/>
      <w:r w:rsidRPr="00B52100">
        <w:rPr>
          <w:rFonts w:asciiTheme="majorHAnsi" w:hAnsiTheme="majorHAnsi" w:cstheme="majorHAnsi"/>
          <w:szCs w:val="20"/>
        </w:rPr>
        <w:t>OpslagOFFPEAK</w:t>
      </w:r>
      <w:proofErr w:type="spellEnd"/>
      <w:r w:rsidRPr="00B52100">
        <w:rPr>
          <w:rFonts w:asciiTheme="majorHAnsi" w:hAnsiTheme="majorHAnsi" w:cstheme="majorHAnsi"/>
          <w:szCs w:val="20"/>
        </w:rPr>
        <w:t xml:space="preserve"> : </w:t>
      </w:r>
      <w:r w:rsidRPr="00B52100">
        <w:rPr>
          <w:rFonts w:asciiTheme="majorHAnsi" w:hAnsiTheme="majorHAnsi" w:cstheme="majorHAnsi"/>
          <w:szCs w:val="20"/>
        </w:rPr>
        <w:tab/>
        <w:t xml:space="preserve">Bedrag in €/MWh welke bij </w:t>
      </w:r>
      <w:proofErr w:type="spellStart"/>
      <w:r w:rsidRPr="00B52100">
        <w:rPr>
          <w:rFonts w:asciiTheme="majorHAnsi" w:hAnsiTheme="majorHAnsi" w:cstheme="majorHAnsi"/>
          <w:szCs w:val="20"/>
        </w:rPr>
        <w:t>EndexPowerNLOFFPEAK</w:t>
      </w:r>
      <w:proofErr w:type="spellEnd"/>
      <w:r w:rsidRPr="00B52100">
        <w:rPr>
          <w:rFonts w:asciiTheme="majorHAnsi" w:hAnsiTheme="majorHAnsi" w:cstheme="majorHAnsi"/>
          <w:szCs w:val="20"/>
        </w:rPr>
        <w:t xml:space="preserve"> wordt geteld. In geval van een korting op </w:t>
      </w:r>
      <w:proofErr w:type="spellStart"/>
      <w:r w:rsidRPr="00B52100">
        <w:rPr>
          <w:rFonts w:asciiTheme="majorHAnsi" w:hAnsiTheme="majorHAnsi" w:cstheme="majorHAnsi"/>
          <w:szCs w:val="20"/>
        </w:rPr>
        <w:t>EndexPowerNLOFFPEAK</w:t>
      </w:r>
      <w:proofErr w:type="spellEnd"/>
      <w:r w:rsidRPr="00B52100">
        <w:rPr>
          <w:rFonts w:asciiTheme="majorHAnsi" w:hAnsiTheme="majorHAnsi" w:cstheme="majorHAnsi"/>
          <w:szCs w:val="20"/>
        </w:rPr>
        <w:t xml:space="preserve"> is dit bedrag negatief.</w:t>
      </w:r>
    </w:p>
    <w:p w14:paraId="1E8A60FE" w14:textId="77777777" w:rsidR="009B72C2" w:rsidRDefault="009B72C2" w:rsidP="0061679E">
      <w:pPr>
        <w:pStyle w:val="Default"/>
        <w:rPr>
          <w:i/>
          <w:iCs/>
          <w:sz w:val="20"/>
          <w:szCs w:val="20"/>
          <w:highlight w:val="yellow"/>
        </w:rPr>
      </w:pPr>
    </w:p>
    <w:p w14:paraId="312895EF" w14:textId="77777777" w:rsidR="009B72C2" w:rsidRPr="009B72C2" w:rsidRDefault="009B72C2" w:rsidP="009B72C2">
      <w:pPr>
        <w:autoSpaceDE w:val="0"/>
        <w:autoSpaceDN w:val="0"/>
        <w:adjustRightInd w:val="0"/>
        <w:ind w:left="2120" w:hanging="2120"/>
        <w:rPr>
          <w:rFonts w:asciiTheme="majorHAnsi" w:hAnsiTheme="majorHAnsi" w:cstheme="majorHAnsi"/>
          <w:i/>
          <w:iCs/>
          <w:szCs w:val="20"/>
        </w:rPr>
      </w:pPr>
      <w:r w:rsidRPr="009B72C2">
        <w:rPr>
          <w:rFonts w:asciiTheme="majorHAnsi" w:hAnsiTheme="majorHAnsi" w:cstheme="majorHAnsi"/>
          <w:i/>
          <w:iCs/>
          <w:szCs w:val="20"/>
        </w:rPr>
        <w:t>Vaste opslagen</w:t>
      </w:r>
    </w:p>
    <w:p w14:paraId="7D0CC391" w14:textId="6F3D240F" w:rsidR="009B72C2" w:rsidRPr="009B72C2" w:rsidRDefault="009B72C2" w:rsidP="009B72C2">
      <w:pPr>
        <w:autoSpaceDE w:val="0"/>
        <w:autoSpaceDN w:val="0"/>
        <w:adjustRightInd w:val="0"/>
        <w:rPr>
          <w:rFonts w:asciiTheme="majorHAnsi" w:hAnsiTheme="majorHAnsi" w:cstheme="majorHAnsi"/>
          <w:szCs w:val="20"/>
        </w:rPr>
      </w:pPr>
      <w:r w:rsidRPr="009B72C2">
        <w:rPr>
          <w:rFonts w:asciiTheme="majorHAnsi" w:hAnsiTheme="majorHAnsi" w:cstheme="majorHAnsi"/>
          <w:szCs w:val="20"/>
        </w:rPr>
        <w:t xml:space="preserve">Inschrijver dient een prijsopgave te doen voor </w:t>
      </w:r>
      <w:proofErr w:type="spellStart"/>
      <w:r w:rsidRPr="009B72C2">
        <w:rPr>
          <w:rFonts w:asciiTheme="majorHAnsi" w:hAnsiTheme="majorHAnsi" w:cstheme="majorHAnsi"/>
          <w:szCs w:val="20"/>
        </w:rPr>
        <w:t>opslagPEAK</w:t>
      </w:r>
      <w:proofErr w:type="spellEnd"/>
      <w:r w:rsidRPr="009B72C2">
        <w:rPr>
          <w:rFonts w:asciiTheme="majorHAnsi" w:hAnsiTheme="majorHAnsi" w:cstheme="majorHAnsi"/>
          <w:szCs w:val="20"/>
        </w:rPr>
        <w:t xml:space="preserve"> en </w:t>
      </w:r>
      <w:proofErr w:type="spellStart"/>
      <w:r w:rsidRPr="009B72C2">
        <w:rPr>
          <w:rFonts w:asciiTheme="majorHAnsi" w:hAnsiTheme="majorHAnsi" w:cstheme="majorHAnsi"/>
          <w:szCs w:val="20"/>
        </w:rPr>
        <w:t>opslagOFFPEAK</w:t>
      </w:r>
      <w:proofErr w:type="spellEnd"/>
      <w:r w:rsidRPr="009B72C2">
        <w:rPr>
          <w:rFonts w:asciiTheme="majorHAnsi" w:hAnsiTheme="majorHAnsi" w:cstheme="majorHAnsi"/>
          <w:szCs w:val="20"/>
        </w:rPr>
        <w:t xml:space="preserve"> en een opslag voor de verduurzaming (GvO’s) zoals beschreven </w:t>
      </w:r>
      <w:r w:rsidRPr="00E00DF6">
        <w:rPr>
          <w:rFonts w:asciiTheme="majorHAnsi" w:hAnsiTheme="majorHAnsi" w:cstheme="majorHAnsi"/>
          <w:szCs w:val="20"/>
        </w:rPr>
        <w:t xml:space="preserve">in paragraaf </w:t>
      </w:r>
      <w:r w:rsidR="00E1516E">
        <w:rPr>
          <w:rFonts w:asciiTheme="majorHAnsi" w:hAnsiTheme="majorHAnsi" w:cstheme="majorHAnsi"/>
          <w:szCs w:val="20"/>
        </w:rPr>
        <w:t>6</w:t>
      </w:r>
      <w:r w:rsidRPr="00E00DF6">
        <w:rPr>
          <w:rFonts w:asciiTheme="majorHAnsi" w:hAnsiTheme="majorHAnsi" w:cstheme="majorHAnsi"/>
          <w:szCs w:val="20"/>
        </w:rPr>
        <w:t>.1</w:t>
      </w:r>
      <w:r w:rsidR="00E00DF6" w:rsidRPr="00E00DF6">
        <w:rPr>
          <w:rFonts w:asciiTheme="majorHAnsi" w:hAnsiTheme="majorHAnsi" w:cstheme="majorHAnsi"/>
          <w:szCs w:val="20"/>
        </w:rPr>
        <w:t>6</w:t>
      </w:r>
      <w:r w:rsidRPr="00E00DF6">
        <w:rPr>
          <w:rFonts w:asciiTheme="majorHAnsi" w:hAnsiTheme="majorHAnsi" w:cstheme="majorHAnsi"/>
          <w:szCs w:val="20"/>
        </w:rPr>
        <w:t>.</w:t>
      </w:r>
    </w:p>
    <w:p w14:paraId="6DB79865" w14:textId="77777777" w:rsidR="009B72C2" w:rsidRPr="009B72C2" w:rsidRDefault="009B72C2" w:rsidP="009B72C2">
      <w:pPr>
        <w:autoSpaceDE w:val="0"/>
        <w:autoSpaceDN w:val="0"/>
        <w:adjustRightInd w:val="0"/>
        <w:ind w:left="2120" w:hanging="2120"/>
        <w:rPr>
          <w:rFonts w:asciiTheme="majorHAnsi" w:hAnsiTheme="majorHAnsi" w:cstheme="majorHAnsi"/>
          <w:szCs w:val="20"/>
        </w:rPr>
      </w:pPr>
    </w:p>
    <w:p w14:paraId="375E4B29" w14:textId="0C49FCA5" w:rsidR="009B72C2" w:rsidRPr="009B72C2" w:rsidRDefault="009B72C2" w:rsidP="009B72C2">
      <w:pPr>
        <w:autoSpaceDE w:val="0"/>
        <w:autoSpaceDN w:val="0"/>
        <w:adjustRightInd w:val="0"/>
        <w:rPr>
          <w:rFonts w:asciiTheme="majorHAnsi" w:hAnsiTheme="majorHAnsi" w:cstheme="majorHAnsi"/>
          <w:szCs w:val="20"/>
        </w:rPr>
      </w:pPr>
      <w:r w:rsidRPr="009B72C2">
        <w:rPr>
          <w:rFonts w:asciiTheme="majorHAnsi" w:hAnsiTheme="majorHAnsi" w:cstheme="majorHAnsi"/>
          <w:szCs w:val="20"/>
        </w:rPr>
        <w:t xml:space="preserve">De opslagen </w:t>
      </w:r>
      <w:proofErr w:type="spellStart"/>
      <w:r w:rsidRPr="009B72C2">
        <w:rPr>
          <w:rFonts w:asciiTheme="majorHAnsi" w:hAnsiTheme="majorHAnsi" w:cstheme="majorHAnsi"/>
          <w:szCs w:val="20"/>
        </w:rPr>
        <w:t>opslagPEAK</w:t>
      </w:r>
      <w:proofErr w:type="spellEnd"/>
      <w:r w:rsidRPr="009B72C2">
        <w:rPr>
          <w:rFonts w:asciiTheme="majorHAnsi" w:hAnsiTheme="majorHAnsi" w:cstheme="majorHAnsi"/>
          <w:szCs w:val="20"/>
        </w:rPr>
        <w:t xml:space="preserve"> en </w:t>
      </w:r>
      <w:proofErr w:type="spellStart"/>
      <w:r w:rsidRPr="009B72C2">
        <w:rPr>
          <w:rFonts w:asciiTheme="majorHAnsi" w:hAnsiTheme="majorHAnsi" w:cstheme="majorHAnsi"/>
          <w:szCs w:val="20"/>
        </w:rPr>
        <w:t>opslagOFFPEAK</w:t>
      </w:r>
      <w:proofErr w:type="spellEnd"/>
      <w:r w:rsidRPr="009B72C2">
        <w:rPr>
          <w:rFonts w:asciiTheme="majorHAnsi" w:hAnsiTheme="majorHAnsi" w:cstheme="majorHAnsi"/>
          <w:szCs w:val="20"/>
        </w:rPr>
        <w:t xml:space="preserve"> en de opslagen voor de gevraagde GvO’s gelden voor de gehele contractduur, inclusief optiejaren (na wederzijdse toestemming, conform de bepalingen in par. </w:t>
      </w:r>
      <w:r w:rsidR="00B52100">
        <w:rPr>
          <w:rFonts w:asciiTheme="majorHAnsi" w:hAnsiTheme="majorHAnsi" w:cstheme="majorHAnsi"/>
          <w:szCs w:val="20"/>
        </w:rPr>
        <w:t>6.3</w:t>
      </w:r>
      <w:r w:rsidRPr="009B72C2">
        <w:rPr>
          <w:rFonts w:asciiTheme="majorHAnsi" w:hAnsiTheme="majorHAnsi" w:cstheme="majorHAnsi"/>
          <w:szCs w:val="20"/>
        </w:rPr>
        <w:t xml:space="preserve"> “optiejaren- met wederzijdse toestemming) en zijn inclusief alle in de Aanbestedingsstukken genoemde voorwaarden. De bedragen zijn in €/MWh, afgerond op twee decimalen en kunnen ook nul of negatief zijn.</w:t>
      </w:r>
    </w:p>
    <w:p w14:paraId="37763019" w14:textId="77777777" w:rsidR="009B72C2" w:rsidRPr="009B72C2" w:rsidRDefault="009B72C2" w:rsidP="009B72C2">
      <w:pPr>
        <w:autoSpaceDE w:val="0"/>
        <w:autoSpaceDN w:val="0"/>
        <w:adjustRightInd w:val="0"/>
        <w:ind w:left="2120" w:hanging="2120"/>
        <w:rPr>
          <w:rFonts w:asciiTheme="majorHAnsi" w:hAnsiTheme="majorHAnsi" w:cstheme="majorHAnsi"/>
          <w:szCs w:val="20"/>
        </w:rPr>
      </w:pPr>
    </w:p>
    <w:p w14:paraId="4C1FFE81" w14:textId="77777777" w:rsidR="009B72C2" w:rsidRPr="009B72C2" w:rsidRDefault="009B72C2" w:rsidP="009B72C2">
      <w:pPr>
        <w:autoSpaceDE w:val="0"/>
        <w:autoSpaceDN w:val="0"/>
        <w:adjustRightInd w:val="0"/>
        <w:ind w:left="2120" w:hanging="2120"/>
        <w:rPr>
          <w:rFonts w:asciiTheme="majorHAnsi" w:hAnsiTheme="majorHAnsi" w:cstheme="majorHAnsi"/>
          <w:szCs w:val="20"/>
        </w:rPr>
      </w:pPr>
      <w:r w:rsidRPr="009B72C2">
        <w:rPr>
          <w:rFonts w:asciiTheme="majorHAnsi" w:hAnsiTheme="majorHAnsi" w:cstheme="majorHAnsi"/>
          <w:szCs w:val="20"/>
        </w:rPr>
        <w:t>Er worden geen vastrecht of andere vaste vergoedingen per aansluiting in rekening gebracht.</w:t>
      </w:r>
    </w:p>
    <w:p w14:paraId="02738963" w14:textId="77777777" w:rsidR="009B72C2" w:rsidRPr="009B72C2" w:rsidRDefault="009B72C2" w:rsidP="009B72C2">
      <w:pPr>
        <w:autoSpaceDE w:val="0"/>
        <w:autoSpaceDN w:val="0"/>
        <w:adjustRightInd w:val="0"/>
        <w:ind w:left="2120" w:hanging="2120"/>
        <w:rPr>
          <w:rFonts w:asciiTheme="majorHAnsi" w:hAnsiTheme="majorHAnsi" w:cstheme="majorHAnsi"/>
          <w:szCs w:val="20"/>
        </w:rPr>
      </w:pPr>
    </w:p>
    <w:p w14:paraId="256A4B5F" w14:textId="77777777" w:rsidR="009B72C2" w:rsidRPr="009B72C2" w:rsidRDefault="009B72C2" w:rsidP="009B72C2">
      <w:pPr>
        <w:autoSpaceDE w:val="0"/>
        <w:autoSpaceDN w:val="0"/>
        <w:adjustRightInd w:val="0"/>
        <w:ind w:left="2120" w:hanging="2120"/>
        <w:rPr>
          <w:rFonts w:asciiTheme="majorHAnsi" w:hAnsiTheme="majorHAnsi" w:cstheme="majorHAnsi"/>
          <w:i/>
          <w:iCs/>
          <w:szCs w:val="20"/>
        </w:rPr>
      </w:pPr>
      <w:r w:rsidRPr="009B72C2">
        <w:rPr>
          <w:rFonts w:asciiTheme="majorHAnsi" w:hAnsiTheme="majorHAnsi" w:cstheme="majorHAnsi"/>
          <w:i/>
          <w:iCs/>
          <w:szCs w:val="20"/>
        </w:rPr>
        <w:t>Verschil pieknotering facturatie en inkoop</w:t>
      </w:r>
    </w:p>
    <w:p w14:paraId="79DA3C06" w14:textId="77777777" w:rsidR="009B72C2" w:rsidRPr="009B72C2" w:rsidRDefault="009B72C2" w:rsidP="009B72C2">
      <w:pPr>
        <w:autoSpaceDE w:val="0"/>
        <w:autoSpaceDN w:val="0"/>
        <w:adjustRightInd w:val="0"/>
        <w:rPr>
          <w:rFonts w:asciiTheme="majorHAnsi" w:hAnsiTheme="majorHAnsi" w:cstheme="majorHAnsi"/>
          <w:szCs w:val="20"/>
        </w:rPr>
      </w:pPr>
      <w:r w:rsidRPr="009B72C2">
        <w:rPr>
          <w:rFonts w:asciiTheme="majorHAnsi" w:hAnsiTheme="majorHAnsi" w:cstheme="majorHAnsi"/>
          <w:szCs w:val="20"/>
        </w:rPr>
        <w:t xml:space="preserve">Er wordt onderscheid gemaakt tussen de peak-definitie op de groothandelsmarkt (ICE </w:t>
      </w:r>
      <w:proofErr w:type="spellStart"/>
      <w:r w:rsidRPr="009B72C2">
        <w:rPr>
          <w:rFonts w:asciiTheme="majorHAnsi" w:hAnsiTheme="majorHAnsi" w:cstheme="majorHAnsi"/>
          <w:szCs w:val="20"/>
        </w:rPr>
        <w:t>Endex</w:t>
      </w:r>
      <w:proofErr w:type="spellEnd"/>
      <w:r w:rsidRPr="009B72C2">
        <w:rPr>
          <w:rFonts w:asciiTheme="majorHAnsi" w:hAnsiTheme="majorHAnsi" w:cstheme="majorHAnsi"/>
          <w:szCs w:val="20"/>
        </w:rPr>
        <w:t xml:space="preserve"> Dutch Power Peak Load (8-20) en de leveringsmarkt (allocatie en facturatie, peakuren 7.00 – 23.00 uur).</w:t>
      </w:r>
    </w:p>
    <w:p w14:paraId="443DB215" w14:textId="760A3C9C" w:rsidR="009B72C2" w:rsidRPr="009B72C2" w:rsidRDefault="009B72C2" w:rsidP="009B72C2">
      <w:pPr>
        <w:autoSpaceDE w:val="0"/>
        <w:autoSpaceDN w:val="0"/>
        <w:adjustRightInd w:val="0"/>
        <w:rPr>
          <w:rFonts w:asciiTheme="majorHAnsi" w:hAnsiTheme="majorHAnsi" w:cstheme="majorHAnsi"/>
          <w:szCs w:val="20"/>
        </w:rPr>
      </w:pPr>
      <w:r w:rsidRPr="009B72C2">
        <w:rPr>
          <w:rFonts w:asciiTheme="majorHAnsi" w:hAnsiTheme="majorHAnsi" w:cstheme="majorHAnsi"/>
          <w:szCs w:val="20"/>
        </w:rPr>
        <w:t xml:space="preserve">Er is op dit moment nog geen signaal dat netbeheerders zullen aansluiten bij de peak- en </w:t>
      </w:r>
      <w:proofErr w:type="spellStart"/>
      <w:r w:rsidRPr="009B72C2">
        <w:rPr>
          <w:rFonts w:asciiTheme="majorHAnsi" w:hAnsiTheme="majorHAnsi" w:cstheme="majorHAnsi"/>
          <w:szCs w:val="20"/>
        </w:rPr>
        <w:t>offpeak</w:t>
      </w:r>
      <w:proofErr w:type="spellEnd"/>
      <w:r w:rsidRPr="009B72C2">
        <w:rPr>
          <w:rFonts w:asciiTheme="majorHAnsi" w:hAnsiTheme="majorHAnsi" w:cstheme="majorHAnsi"/>
          <w:szCs w:val="20"/>
        </w:rPr>
        <w:t xml:space="preserve"> definities op de groothandelsmarkt, of dit overwegen. </w:t>
      </w:r>
      <w:r w:rsidR="00B52100">
        <w:rPr>
          <w:rFonts w:asciiTheme="majorHAnsi" w:hAnsiTheme="majorHAnsi" w:cstheme="majorHAnsi"/>
          <w:szCs w:val="20"/>
        </w:rPr>
        <w:t>Opdrachtgever</w:t>
      </w:r>
      <w:r w:rsidRPr="009B72C2">
        <w:rPr>
          <w:rFonts w:asciiTheme="majorHAnsi" w:hAnsiTheme="majorHAnsi" w:cstheme="majorHAnsi"/>
          <w:szCs w:val="20"/>
        </w:rPr>
        <w:t xml:space="preserve"> gaat er derhalve van uit dat netbeheerders in de allocatie zullen vasthouden aan de huidige definitie van Peak- en </w:t>
      </w:r>
      <w:proofErr w:type="spellStart"/>
      <w:r w:rsidRPr="009B72C2">
        <w:rPr>
          <w:rFonts w:asciiTheme="majorHAnsi" w:hAnsiTheme="majorHAnsi" w:cstheme="majorHAnsi"/>
          <w:szCs w:val="20"/>
        </w:rPr>
        <w:t>Offpeak</w:t>
      </w:r>
      <w:proofErr w:type="spellEnd"/>
      <w:r w:rsidRPr="009B72C2">
        <w:rPr>
          <w:rFonts w:asciiTheme="majorHAnsi" w:hAnsiTheme="majorHAnsi" w:cstheme="majorHAnsi"/>
          <w:szCs w:val="20"/>
        </w:rPr>
        <w:t>-uren, zoals hiervoor beschreven. Mocht deze situatie wijzigen, dan zullen partijen met elkaar in overleg treden over een eventuele aanpassing van de overeengekomen opslagen. Het uitgangspunt van een eventuele aanpassing is dat de totale kosten voor de Individuele afnemers gelijk blijven.</w:t>
      </w:r>
    </w:p>
    <w:p w14:paraId="10ADF6B4" w14:textId="77777777" w:rsidR="009B72C2" w:rsidRDefault="009B72C2" w:rsidP="0061679E">
      <w:pPr>
        <w:pStyle w:val="Default"/>
        <w:rPr>
          <w:i/>
          <w:iCs/>
          <w:sz w:val="20"/>
          <w:szCs w:val="20"/>
          <w:highlight w:val="yellow"/>
        </w:rPr>
      </w:pPr>
    </w:p>
    <w:p w14:paraId="12C1392D" w14:textId="77777777" w:rsidR="002863F2" w:rsidRDefault="002863F2" w:rsidP="0061679E">
      <w:pPr>
        <w:pStyle w:val="Default"/>
        <w:rPr>
          <w:i/>
          <w:iCs/>
          <w:sz w:val="20"/>
          <w:szCs w:val="20"/>
          <w:highlight w:val="yellow"/>
        </w:rPr>
      </w:pPr>
    </w:p>
    <w:p w14:paraId="4BD8B63E" w14:textId="76360014" w:rsidR="0061679E" w:rsidRPr="00B52100" w:rsidRDefault="0061679E" w:rsidP="0061679E">
      <w:pPr>
        <w:pStyle w:val="Default"/>
        <w:rPr>
          <w:sz w:val="20"/>
          <w:szCs w:val="20"/>
        </w:rPr>
      </w:pPr>
      <w:r w:rsidRPr="00B52100">
        <w:rPr>
          <w:i/>
          <w:iCs/>
          <w:sz w:val="20"/>
          <w:szCs w:val="20"/>
        </w:rPr>
        <w:t xml:space="preserve">Gas </w:t>
      </w:r>
    </w:p>
    <w:p w14:paraId="760D7836" w14:textId="77777777" w:rsidR="000417B6" w:rsidRPr="00B52100" w:rsidRDefault="000417B6" w:rsidP="0061679E">
      <w:pPr>
        <w:pStyle w:val="Default"/>
        <w:rPr>
          <w:b/>
          <w:bCs/>
          <w:i/>
          <w:iCs/>
          <w:sz w:val="20"/>
          <w:szCs w:val="20"/>
        </w:rPr>
      </w:pPr>
    </w:p>
    <w:p w14:paraId="53D449C8" w14:textId="39ADA493" w:rsidR="0061679E" w:rsidRPr="00B52100" w:rsidRDefault="0061679E" w:rsidP="0061679E">
      <w:pPr>
        <w:pStyle w:val="Default"/>
        <w:rPr>
          <w:sz w:val="20"/>
          <w:szCs w:val="20"/>
        </w:rPr>
      </w:pPr>
      <w:r w:rsidRPr="00B52100">
        <w:rPr>
          <w:b/>
          <w:bCs/>
          <w:i/>
          <w:iCs/>
          <w:sz w:val="20"/>
          <w:szCs w:val="20"/>
        </w:rPr>
        <w:t>Telemetrieaansluitingen</w:t>
      </w:r>
    </w:p>
    <w:p w14:paraId="121F4EA8" w14:textId="77777777" w:rsidR="0061679E" w:rsidRPr="00B52100" w:rsidRDefault="0061679E" w:rsidP="0061679E">
      <w:pPr>
        <w:pStyle w:val="Default"/>
        <w:rPr>
          <w:sz w:val="20"/>
          <w:szCs w:val="20"/>
        </w:rPr>
      </w:pPr>
      <w:r w:rsidRPr="00B52100">
        <w:rPr>
          <w:i/>
          <w:iCs/>
          <w:sz w:val="20"/>
          <w:szCs w:val="20"/>
        </w:rPr>
        <w:t xml:space="preserve">A. Commodity </w:t>
      </w:r>
    </w:p>
    <w:p w14:paraId="7C0D37A2" w14:textId="77777777" w:rsidR="00B52100" w:rsidRPr="00B52100" w:rsidRDefault="00B52100" w:rsidP="0061679E">
      <w:pPr>
        <w:pStyle w:val="Default"/>
        <w:rPr>
          <w:sz w:val="20"/>
          <w:szCs w:val="20"/>
        </w:rPr>
      </w:pPr>
    </w:p>
    <w:p w14:paraId="56194411" w14:textId="558F7876" w:rsidR="0061679E" w:rsidRPr="00B52100" w:rsidRDefault="0061679E" w:rsidP="0061679E">
      <w:pPr>
        <w:pStyle w:val="Default"/>
        <w:rPr>
          <w:sz w:val="20"/>
          <w:szCs w:val="20"/>
        </w:rPr>
      </w:pPr>
      <w:r w:rsidRPr="00B52100">
        <w:rPr>
          <w:sz w:val="20"/>
          <w:szCs w:val="20"/>
        </w:rPr>
        <w:t>Leveringsprijs gas in €</w:t>
      </w:r>
      <w:proofErr w:type="spellStart"/>
      <w:r w:rsidRPr="00B52100">
        <w:rPr>
          <w:sz w:val="20"/>
          <w:szCs w:val="20"/>
        </w:rPr>
        <w:t>ct</w:t>
      </w:r>
      <w:proofErr w:type="spellEnd"/>
      <w:r w:rsidRPr="00B52100">
        <w:rPr>
          <w:sz w:val="20"/>
          <w:szCs w:val="20"/>
        </w:rPr>
        <w:t xml:space="preserve">/m3 (n:35,17) = (0,97694 * TTF ICE-ENDEX) + opslag Telemetrie </w:t>
      </w:r>
    </w:p>
    <w:p w14:paraId="2D7E6E88" w14:textId="77777777" w:rsidR="00B52100" w:rsidRPr="00B52100" w:rsidRDefault="00B52100" w:rsidP="0061679E">
      <w:pPr>
        <w:pStyle w:val="Default"/>
        <w:rPr>
          <w:sz w:val="20"/>
          <w:szCs w:val="20"/>
        </w:rPr>
      </w:pPr>
    </w:p>
    <w:p w14:paraId="2255337E" w14:textId="221C29DB" w:rsidR="0061679E" w:rsidRPr="00B52100" w:rsidRDefault="0061679E" w:rsidP="0061679E">
      <w:pPr>
        <w:pStyle w:val="Default"/>
        <w:rPr>
          <w:sz w:val="20"/>
          <w:szCs w:val="20"/>
        </w:rPr>
      </w:pPr>
      <w:r w:rsidRPr="00B52100">
        <w:rPr>
          <w:sz w:val="20"/>
          <w:szCs w:val="20"/>
        </w:rPr>
        <w:t xml:space="preserve">Waarin: </w:t>
      </w:r>
    </w:p>
    <w:p w14:paraId="39A53128" w14:textId="13CA21F2" w:rsidR="0061679E" w:rsidRPr="00B52100" w:rsidRDefault="0061679E" w:rsidP="00B52100">
      <w:pPr>
        <w:pStyle w:val="Default"/>
        <w:ind w:left="2120" w:hanging="2120"/>
        <w:rPr>
          <w:sz w:val="20"/>
          <w:szCs w:val="20"/>
        </w:rPr>
      </w:pPr>
      <w:r w:rsidRPr="00B52100">
        <w:rPr>
          <w:sz w:val="20"/>
          <w:szCs w:val="20"/>
        </w:rPr>
        <w:t xml:space="preserve">TTF ICE-ENDEX: </w:t>
      </w:r>
      <w:r w:rsidR="00B52100" w:rsidRPr="00B52100">
        <w:rPr>
          <w:sz w:val="20"/>
          <w:szCs w:val="20"/>
        </w:rPr>
        <w:tab/>
      </w:r>
      <w:r w:rsidRPr="00B52100">
        <w:rPr>
          <w:sz w:val="20"/>
          <w:szCs w:val="20"/>
        </w:rPr>
        <w:t>De dagelijks rond 17.00 uur op www.theice.com gepubliceerde TTF Gasprijzen in €/ MWh (</w:t>
      </w:r>
      <w:r w:rsidRPr="00B52100">
        <w:rPr>
          <w:b/>
          <w:bCs/>
          <w:sz w:val="20"/>
          <w:szCs w:val="20"/>
        </w:rPr>
        <w:t xml:space="preserve">END-OF-DAY ICE ENDEX DUTCH TTF GAS BASELOAD CAL -prijzen) </w:t>
      </w:r>
    </w:p>
    <w:p w14:paraId="04964462" w14:textId="77777777" w:rsidR="00B52100" w:rsidRPr="00B52100" w:rsidRDefault="00B52100" w:rsidP="0061679E">
      <w:pPr>
        <w:pStyle w:val="Default"/>
        <w:rPr>
          <w:sz w:val="20"/>
          <w:szCs w:val="20"/>
        </w:rPr>
      </w:pPr>
    </w:p>
    <w:p w14:paraId="115B90D8" w14:textId="6670A330" w:rsidR="0061679E" w:rsidRPr="00B52100" w:rsidRDefault="0061679E" w:rsidP="0061679E">
      <w:pPr>
        <w:pStyle w:val="Default"/>
        <w:rPr>
          <w:sz w:val="20"/>
          <w:szCs w:val="20"/>
        </w:rPr>
      </w:pPr>
      <w:r w:rsidRPr="00B52100">
        <w:rPr>
          <w:sz w:val="20"/>
          <w:szCs w:val="20"/>
        </w:rPr>
        <w:t xml:space="preserve">Opslag Telemetrie: </w:t>
      </w:r>
      <w:r w:rsidR="00B52100" w:rsidRPr="00B52100">
        <w:rPr>
          <w:sz w:val="20"/>
          <w:szCs w:val="20"/>
        </w:rPr>
        <w:tab/>
      </w:r>
      <w:r w:rsidRPr="00B52100">
        <w:rPr>
          <w:sz w:val="20"/>
          <w:szCs w:val="20"/>
        </w:rPr>
        <w:t xml:space="preserve">Opslag voor </w:t>
      </w:r>
      <w:r w:rsidRPr="00B52100">
        <w:rPr>
          <w:b/>
          <w:bCs/>
          <w:sz w:val="20"/>
          <w:szCs w:val="20"/>
        </w:rPr>
        <w:t xml:space="preserve">flexibiliteit en onbalans </w:t>
      </w:r>
      <w:r w:rsidRPr="00B52100">
        <w:rPr>
          <w:sz w:val="20"/>
          <w:szCs w:val="20"/>
        </w:rPr>
        <w:t xml:space="preserve">die Opdrachtnemer rekent bovenop </w:t>
      </w:r>
    </w:p>
    <w:p w14:paraId="00D0629F" w14:textId="77777777" w:rsidR="0061679E" w:rsidRPr="00B52100" w:rsidRDefault="0061679E" w:rsidP="00B52100">
      <w:pPr>
        <w:pStyle w:val="Default"/>
        <w:ind w:left="1418" w:firstLine="709"/>
        <w:rPr>
          <w:sz w:val="20"/>
          <w:szCs w:val="20"/>
          <w:lang w:val="en-US"/>
        </w:rPr>
      </w:pPr>
      <w:r w:rsidRPr="00B52100">
        <w:rPr>
          <w:sz w:val="20"/>
          <w:szCs w:val="20"/>
          <w:lang w:val="en-US"/>
        </w:rPr>
        <w:t>TTF ICE-ENDEX in €</w:t>
      </w:r>
      <w:proofErr w:type="spellStart"/>
      <w:r w:rsidRPr="00B52100">
        <w:rPr>
          <w:sz w:val="20"/>
          <w:szCs w:val="20"/>
          <w:lang w:val="en-US"/>
        </w:rPr>
        <w:t>ct</w:t>
      </w:r>
      <w:proofErr w:type="spellEnd"/>
      <w:r w:rsidRPr="00B52100">
        <w:rPr>
          <w:sz w:val="20"/>
          <w:szCs w:val="20"/>
          <w:lang w:val="en-US"/>
        </w:rPr>
        <w:t xml:space="preserve">/ m³ </w:t>
      </w:r>
    </w:p>
    <w:p w14:paraId="3AEC5590" w14:textId="77777777" w:rsidR="00B52100" w:rsidRPr="00E00DF6" w:rsidRDefault="00B52100" w:rsidP="0061679E">
      <w:pPr>
        <w:pStyle w:val="Default"/>
        <w:rPr>
          <w:sz w:val="20"/>
          <w:szCs w:val="20"/>
          <w:lang w:val="en-US"/>
        </w:rPr>
      </w:pPr>
    </w:p>
    <w:p w14:paraId="5564316C" w14:textId="179B55F9" w:rsidR="0061679E" w:rsidRPr="00B52100" w:rsidRDefault="0061679E" w:rsidP="0061679E">
      <w:pPr>
        <w:pStyle w:val="Default"/>
        <w:rPr>
          <w:sz w:val="20"/>
          <w:szCs w:val="20"/>
        </w:rPr>
      </w:pPr>
      <w:r w:rsidRPr="00B52100">
        <w:rPr>
          <w:sz w:val="20"/>
          <w:szCs w:val="20"/>
        </w:rPr>
        <w:t>De opslag</w:t>
      </w:r>
      <w:r w:rsidR="00B52100" w:rsidRPr="00B52100">
        <w:rPr>
          <w:sz w:val="20"/>
          <w:szCs w:val="20"/>
        </w:rPr>
        <w:t xml:space="preserve"> </w:t>
      </w:r>
      <w:r w:rsidRPr="00B52100">
        <w:rPr>
          <w:sz w:val="20"/>
          <w:szCs w:val="20"/>
        </w:rPr>
        <w:t xml:space="preserve">Telemetrie is </w:t>
      </w:r>
      <w:r w:rsidRPr="00B52100">
        <w:rPr>
          <w:i/>
          <w:iCs/>
          <w:sz w:val="20"/>
          <w:szCs w:val="20"/>
        </w:rPr>
        <w:t xml:space="preserve">exclusief </w:t>
      </w:r>
      <w:r w:rsidRPr="00B52100">
        <w:rPr>
          <w:sz w:val="20"/>
          <w:szCs w:val="20"/>
        </w:rPr>
        <w:t xml:space="preserve">de kosten voor landelijk transport (exit en </w:t>
      </w:r>
      <w:proofErr w:type="spellStart"/>
      <w:r w:rsidRPr="00B52100">
        <w:rPr>
          <w:sz w:val="20"/>
          <w:szCs w:val="20"/>
        </w:rPr>
        <w:t>connection</w:t>
      </w:r>
      <w:proofErr w:type="spellEnd"/>
      <w:r w:rsidRPr="00B52100">
        <w:rPr>
          <w:sz w:val="20"/>
          <w:szCs w:val="20"/>
        </w:rPr>
        <w:t xml:space="preserve"> fee) zoals door GTS in rekening wordt gebracht. </w:t>
      </w:r>
    </w:p>
    <w:p w14:paraId="0C56218C" w14:textId="77777777" w:rsidR="00B52100" w:rsidRPr="00B52100" w:rsidRDefault="00B52100" w:rsidP="0061679E">
      <w:pPr>
        <w:pStyle w:val="Default"/>
        <w:rPr>
          <w:sz w:val="20"/>
          <w:szCs w:val="20"/>
        </w:rPr>
      </w:pPr>
    </w:p>
    <w:p w14:paraId="3620A899" w14:textId="08474D89" w:rsidR="00B52100" w:rsidRPr="00B52100" w:rsidRDefault="0061679E" w:rsidP="0061679E">
      <w:pPr>
        <w:pStyle w:val="Default"/>
        <w:rPr>
          <w:sz w:val="20"/>
          <w:szCs w:val="20"/>
        </w:rPr>
      </w:pPr>
      <w:r w:rsidRPr="00B52100">
        <w:rPr>
          <w:sz w:val="20"/>
          <w:szCs w:val="20"/>
        </w:rPr>
        <w:t>De opslag</w:t>
      </w:r>
      <w:r w:rsidR="00B52100" w:rsidRPr="00B52100">
        <w:rPr>
          <w:sz w:val="20"/>
          <w:szCs w:val="20"/>
        </w:rPr>
        <w:t xml:space="preserve"> </w:t>
      </w:r>
      <w:r w:rsidRPr="00B52100">
        <w:rPr>
          <w:sz w:val="20"/>
          <w:szCs w:val="20"/>
        </w:rPr>
        <w:t>Telemetrie geldt voor de gehele contractduur, inclusief optiejaren (na wederzijdse toestemming, zie paragraaf 6.</w:t>
      </w:r>
      <w:r w:rsidR="00B52100">
        <w:rPr>
          <w:sz w:val="20"/>
          <w:szCs w:val="20"/>
        </w:rPr>
        <w:t>3</w:t>
      </w:r>
      <w:r w:rsidRPr="00B52100">
        <w:rPr>
          <w:sz w:val="20"/>
          <w:szCs w:val="20"/>
        </w:rPr>
        <w:t xml:space="preserve">) en inclusief de in dit aanbestedingsdocument opgenomen voorwaarden. </w:t>
      </w:r>
    </w:p>
    <w:p w14:paraId="382D2C9C" w14:textId="77777777" w:rsidR="00B52100" w:rsidRPr="00B52100" w:rsidRDefault="00B52100" w:rsidP="0061679E">
      <w:pPr>
        <w:pStyle w:val="Default"/>
        <w:rPr>
          <w:sz w:val="20"/>
          <w:szCs w:val="20"/>
        </w:rPr>
      </w:pPr>
    </w:p>
    <w:p w14:paraId="7FC8D6E5" w14:textId="1DF0C11D" w:rsidR="0061679E" w:rsidRPr="00B52100" w:rsidRDefault="0061679E" w:rsidP="0061679E">
      <w:pPr>
        <w:pStyle w:val="Default"/>
        <w:rPr>
          <w:sz w:val="20"/>
          <w:szCs w:val="20"/>
        </w:rPr>
      </w:pPr>
      <w:r w:rsidRPr="00B52100">
        <w:rPr>
          <w:sz w:val="20"/>
          <w:szCs w:val="20"/>
        </w:rPr>
        <w:t>Dit is een bedrag in €</w:t>
      </w:r>
      <w:proofErr w:type="spellStart"/>
      <w:r w:rsidRPr="00B52100">
        <w:rPr>
          <w:sz w:val="20"/>
          <w:szCs w:val="20"/>
        </w:rPr>
        <w:t>ct</w:t>
      </w:r>
      <w:proofErr w:type="spellEnd"/>
      <w:r w:rsidRPr="00B52100">
        <w:rPr>
          <w:sz w:val="20"/>
          <w:szCs w:val="20"/>
        </w:rPr>
        <w:t xml:space="preserve">/ m³ met drie decimalen. Deze opslagen kunnen ook nul of negatief zijn. </w:t>
      </w:r>
    </w:p>
    <w:p w14:paraId="50BB60DC" w14:textId="77777777" w:rsidR="00B52100" w:rsidRPr="00B52100" w:rsidRDefault="00B52100" w:rsidP="0061679E">
      <w:pPr>
        <w:pStyle w:val="Default"/>
        <w:rPr>
          <w:sz w:val="20"/>
          <w:szCs w:val="20"/>
        </w:rPr>
      </w:pPr>
    </w:p>
    <w:p w14:paraId="56E9129D" w14:textId="46E16A64" w:rsidR="0061679E" w:rsidRPr="00B52100" w:rsidRDefault="0061679E" w:rsidP="0061679E">
      <w:pPr>
        <w:pStyle w:val="Default"/>
        <w:rPr>
          <w:sz w:val="20"/>
          <w:szCs w:val="20"/>
        </w:rPr>
      </w:pPr>
      <w:r w:rsidRPr="00B52100">
        <w:rPr>
          <w:sz w:val="20"/>
          <w:szCs w:val="20"/>
        </w:rPr>
        <w:t xml:space="preserve">Er wordt geen vastrecht of andere vaste vergoedingen per aansluiting in rekening gebracht. </w:t>
      </w:r>
    </w:p>
    <w:p w14:paraId="1E01D1FC" w14:textId="77777777" w:rsidR="00B52100" w:rsidRPr="00B52100" w:rsidRDefault="00B52100" w:rsidP="0061679E">
      <w:pPr>
        <w:pStyle w:val="Default"/>
        <w:rPr>
          <w:i/>
          <w:iCs/>
          <w:sz w:val="20"/>
          <w:szCs w:val="20"/>
        </w:rPr>
      </w:pPr>
    </w:p>
    <w:p w14:paraId="467C01F4" w14:textId="3815238E" w:rsidR="0061679E" w:rsidRPr="00B52100" w:rsidRDefault="0061679E" w:rsidP="0061679E">
      <w:pPr>
        <w:pStyle w:val="Default"/>
        <w:rPr>
          <w:sz w:val="20"/>
          <w:szCs w:val="20"/>
        </w:rPr>
      </w:pPr>
      <w:r w:rsidRPr="00B52100">
        <w:rPr>
          <w:i/>
          <w:iCs/>
          <w:sz w:val="20"/>
          <w:szCs w:val="20"/>
        </w:rPr>
        <w:t xml:space="preserve">Overschrijding contractcapaciteit </w:t>
      </w:r>
    </w:p>
    <w:p w14:paraId="1E63BD38" w14:textId="77777777" w:rsidR="0061679E" w:rsidRPr="00B52100" w:rsidRDefault="0061679E" w:rsidP="0061679E">
      <w:pPr>
        <w:pStyle w:val="Default"/>
        <w:rPr>
          <w:sz w:val="20"/>
          <w:szCs w:val="20"/>
        </w:rPr>
      </w:pPr>
      <w:r w:rsidRPr="00B52100">
        <w:rPr>
          <w:sz w:val="20"/>
          <w:szCs w:val="20"/>
        </w:rPr>
        <w:t xml:space="preserve">Opdrachtnemer brengt – buiten de gevraagde opslag Telemetrie - bij telemetrieaansluitingen op geen enkele wijze extra kosten in rekening voor overschrijding van contractcapaciteit in relatie tot de kosten voor flexibiliteit en onbalans. </w:t>
      </w:r>
    </w:p>
    <w:p w14:paraId="200180F4" w14:textId="77777777" w:rsidR="00B52100" w:rsidRPr="00B52100" w:rsidRDefault="00B52100" w:rsidP="0061679E">
      <w:pPr>
        <w:pStyle w:val="Default"/>
        <w:rPr>
          <w:sz w:val="20"/>
          <w:szCs w:val="20"/>
        </w:rPr>
      </w:pPr>
    </w:p>
    <w:p w14:paraId="3E1DCC4C" w14:textId="3F7FAC4B" w:rsidR="00AB4A8D" w:rsidRDefault="0061679E" w:rsidP="0061679E">
      <w:pPr>
        <w:pStyle w:val="Default"/>
        <w:rPr>
          <w:sz w:val="20"/>
          <w:szCs w:val="20"/>
        </w:rPr>
      </w:pPr>
      <w:r w:rsidRPr="00B52100">
        <w:rPr>
          <w:sz w:val="20"/>
          <w:szCs w:val="20"/>
        </w:rPr>
        <w:t>Indien Opdrachtgever een telemetrieaansluiting gedurende een kalenderjaar afmeldt, dan worden er geen kosten in rekening gebracht voor flexibiliteit en onbalans voor het resterende deel van het kalenderjaar.</w:t>
      </w:r>
    </w:p>
    <w:p w14:paraId="735EBD12" w14:textId="3988547B" w:rsidR="0061679E" w:rsidRDefault="0061679E" w:rsidP="0061679E">
      <w:pPr>
        <w:pStyle w:val="Default"/>
        <w:rPr>
          <w:sz w:val="20"/>
          <w:szCs w:val="20"/>
        </w:rPr>
      </w:pPr>
      <w:r>
        <w:rPr>
          <w:sz w:val="20"/>
          <w:szCs w:val="20"/>
        </w:rPr>
        <w:t xml:space="preserve"> </w:t>
      </w:r>
    </w:p>
    <w:p w14:paraId="1488506E" w14:textId="77777777" w:rsidR="0061679E" w:rsidRDefault="0061679E" w:rsidP="0061679E">
      <w:pPr>
        <w:pStyle w:val="Default"/>
        <w:rPr>
          <w:sz w:val="20"/>
          <w:szCs w:val="20"/>
        </w:rPr>
      </w:pPr>
      <w:r>
        <w:rPr>
          <w:i/>
          <w:iCs/>
          <w:sz w:val="20"/>
          <w:szCs w:val="20"/>
        </w:rPr>
        <w:t xml:space="preserve">B. Kosten landelijk transport </w:t>
      </w:r>
    </w:p>
    <w:p w14:paraId="581A27B1" w14:textId="0D6DFA8B" w:rsidR="0061679E" w:rsidRDefault="0061679E" w:rsidP="0061679E">
      <w:pPr>
        <w:pStyle w:val="Default"/>
        <w:rPr>
          <w:sz w:val="20"/>
          <w:szCs w:val="20"/>
        </w:rPr>
      </w:pPr>
      <w:r>
        <w:rPr>
          <w:sz w:val="20"/>
          <w:szCs w:val="20"/>
        </w:rPr>
        <w:t xml:space="preserve">De kosten voor het Landelijk Transport betreft de kosten voor exit en connectie (exit en </w:t>
      </w:r>
      <w:proofErr w:type="spellStart"/>
      <w:r>
        <w:rPr>
          <w:sz w:val="20"/>
          <w:szCs w:val="20"/>
        </w:rPr>
        <w:t>connection</w:t>
      </w:r>
      <w:proofErr w:type="spellEnd"/>
      <w:r>
        <w:rPr>
          <w:sz w:val="20"/>
          <w:szCs w:val="20"/>
        </w:rPr>
        <w:t xml:space="preserve"> fee) zoals jaarlijks door </w:t>
      </w:r>
      <w:proofErr w:type="spellStart"/>
      <w:r>
        <w:rPr>
          <w:sz w:val="20"/>
          <w:szCs w:val="20"/>
        </w:rPr>
        <w:t>Gasunie</w:t>
      </w:r>
      <w:proofErr w:type="spellEnd"/>
      <w:r>
        <w:rPr>
          <w:sz w:val="20"/>
          <w:szCs w:val="20"/>
        </w:rPr>
        <w:t xml:space="preserve"> Transport Services (GTS) gepubliceerd op haar website: (http://www.gasunietransportservices.nl/producten-diensten/entry-exitcapaciteit/rnb-met-exitcapaciteit). </w:t>
      </w:r>
    </w:p>
    <w:p w14:paraId="0D822D9C" w14:textId="77777777" w:rsidR="00B52100" w:rsidRDefault="00B52100" w:rsidP="0061679E">
      <w:pPr>
        <w:pStyle w:val="Default"/>
        <w:rPr>
          <w:sz w:val="20"/>
          <w:szCs w:val="20"/>
        </w:rPr>
      </w:pPr>
    </w:p>
    <w:p w14:paraId="7E719E18" w14:textId="74BCE3F5" w:rsidR="0061679E" w:rsidRDefault="0061679E" w:rsidP="0061679E">
      <w:pPr>
        <w:pStyle w:val="Default"/>
        <w:rPr>
          <w:sz w:val="20"/>
          <w:szCs w:val="20"/>
        </w:rPr>
      </w:pPr>
      <w:r>
        <w:rPr>
          <w:sz w:val="20"/>
          <w:szCs w:val="20"/>
        </w:rPr>
        <w:t xml:space="preserve">De exit- en connectiekosten worden volgens opgave van GTS 1:1 doorberekend aan Opdrachtgever. </w:t>
      </w:r>
    </w:p>
    <w:p w14:paraId="1D82863C" w14:textId="77777777" w:rsidR="00B52100" w:rsidRDefault="00B52100" w:rsidP="0061679E">
      <w:pPr>
        <w:pStyle w:val="Default"/>
        <w:rPr>
          <w:sz w:val="20"/>
          <w:szCs w:val="20"/>
        </w:rPr>
      </w:pPr>
    </w:p>
    <w:p w14:paraId="67CAF507" w14:textId="561C7A09" w:rsidR="0061679E" w:rsidRDefault="0061679E" w:rsidP="0061679E">
      <w:pPr>
        <w:pStyle w:val="Default"/>
        <w:rPr>
          <w:sz w:val="20"/>
          <w:szCs w:val="20"/>
        </w:rPr>
      </w:pPr>
      <w:r>
        <w:rPr>
          <w:sz w:val="20"/>
          <w:szCs w:val="20"/>
        </w:rPr>
        <w:t xml:space="preserve">Voor het bepalen van de kosten landelijk transport wordt bij telemetrieaansluitingen uitgegaan van het maximumverbruik zoals opgenomen in het Centraal Aansluitregister van de regionale netbeheerder. Dit maximumverbruik wordt vermenigvuldigd met de relevante profielfactor, maandfractie en fitfactor voor telemetrie (zoals gepubliceerd door GTS) en de exit en </w:t>
      </w:r>
      <w:proofErr w:type="spellStart"/>
      <w:r>
        <w:rPr>
          <w:sz w:val="20"/>
          <w:szCs w:val="20"/>
        </w:rPr>
        <w:t>connection</w:t>
      </w:r>
      <w:proofErr w:type="spellEnd"/>
      <w:r>
        <w:rPr>
          <w:sz w:val="20"/>
          <w:szCs w:val="20"/>
        </w:rPr>
        <w:t xml:space="preserve"> fee van het toepasselijke </w:t>
      </w:r>
      <w:proofErr w:type="spellStart"/>
      <w:r>
        <w:rPr>
          <w:sz w:val="20"/>
          <w:szCs w:val="20"/>
        </w:rPr>
        <w:t>exitpoint</w:t>
      </w:r>
      <w:proofErr w:type="spellEnd"/>
      <w:r>
        <w:rPr>
          <w:sz w:val="20"/>
          <w:szCs w:val="20"/>
        </w:rPr>
        <w:t xml:space="preserve">. Andere boetes of verrekeningen zijn niet van toepassing. </w:t>
      </w:r>
    </w:p>
    <w:p w14:paraId="2F98F038" w14:textId="77777777" w:rsidR="00B52100" w:rsidRDefault="00B52100" w:rsidP="0061679E">
      <w:pPr>
        <w:pStyle w:val="Default"/>
        <w:rPr>
          <w:sz w:val="20"/>
          <w:szCs w:val="20"/>
        </w:rPr>
      </w:pPr>
    </w:p>
    <w:p w14:paraId="7027068D" w14:textId="336472E8" w:rsidR="0061679E" w:rsidRDefault="0061679E" w:rsidP="0061679E">
      <w:pPr>
        <w:pStyle w:val="Default"/>
        <w:rPr>
          <w:sz w:val="20"/>
          <w:szCs w:val="20"/>
        </w:rPr>
      </w:pPr>
      <w:r>
        <w:rPr>
          <w:sz w:val="20"/>
          <w:szCs w:val="20"/>
        </w:rPr>
        <w:t xml:space="preserve">Mocht de systematiek voor het landelijk transport gedurende de looptijd van deze overeenkomst wijzigen, dan informeert Opdrachtgever Opdrachtnemer hierover en treden partijen met elkaar in overleg. </w:t>
      </w:r>
    </w:p>
    <w:p w14:paraId="065FD26B" w14:textId="77777777" w:rsidR="00AB4A8D" w:rsidRDefault="00AB4A8D" w:rsidP="0061679E">
      <w:pPr>
        <w:pStyle w:val="Default"/>
        <w:rPr>
          <w:sz w:val="20"/>
          <w:szCs w:val="20"/>
        </w:rPr>
      </w:pPr>
    </w:p>
    <w:p w14:paraId="2433367A" w14:textId="77777777" w:rsidR="0061679E" w:rsidRPr="00B52100" w:rsidRDefault="0061679E" w:rsidP="0061679E">
      <w:pPr>
        <w:pStyle w:val="Default"/>
        <w:rPr>
          <w:sz w:val="20"/>
          <w:szCs w:val="20"/>
          <w:lang w:val="en-US"/>
        </w:rPr>
      </w:pPr>
      <w:proofErr w:type="spellStart"/>
      <w:r w:rsidRPr="00B52100">
        <w:rPr>
          <w:b/>
          <w:bCs/>
          <w:i/>
          <w:iCs/>
          <w:sz w:val="20"/>
          <w:szCs w:val="20"/>
          <w:lang w:val="en-US"/>
        </w:rPr>
        <w:t>Profielaansluitingen</w:t>
      </w:r>
      <w:proofErr w:type="spellEnd"/>
      <w:r w:rsidRPr="00B52100">
        <w:rPr>
          <w:b/>
          <w:bCs/>
          <w:i/>
          <w:iCs/>
          <w:sz w:val="20"/>
          <w:szCs w:val="20"/>
          <w:lang w:val="en-US"/>
        </w:rPr>
        <w:t xml:space="preserve"> (G1A, G2A, G2C) </w:t>
      </w:r>
    </w:p>
    <w:p w14:paraId="5BBDA57C" w14:textId="77777777" w:rsidR="0061679E" w:rsidRPr="00B52100" w:rsidRDefault="0061679E" w:rsidP="0061679E">
      <w:pPr>
        <w:pStyle w:val="Default"/>
        <w:rPr>
          <w:sz w:val="20"/>
          <w:szCs w:val="20"/>
          <w:lang w:val="en-US"/>
        </w:rPr>
      </w:pPr>
      <w:r w:rsidRPr="00B52100">
        <w:rPr>
          <w:i/>
          <w:iCs/>
          <w:sz w:val="20"/>
          <w:szCs w:val="20"/>
          <w:lang w:val="en-US"/>
        </w:rPr>
        <w:t xml:space="preserve">A. Commodity </w:t>
      </w:r>
    </w:p>
    <w:p w14:paraId="477C0A5F" w14:textId="77777777" w:rsidR="00B52100" w:rsidRPr="00E00DF6" w:rsidRDefault="00B52100" w:rsidP="0061679E">
      <w:pPr>
        <w:pStyle w:val="BasistekstNaktuinbouw"/>
        <w:rPr>
          <w:szCs w:val="20"/>
          <w:lang w:val="en-US"/>
        </w:rPr>
      </w:pPr>
    </w:p>
    <w:p w14:paraId="3A804FF4" w14:textId="5BF7AB86" w:rsidR="0061679E" w:rsidRPr="00B52100" w:rsidRDefault="0061679E" w:rsidP="0061679E">
      <w:pPr>
        <w:pStyle w:val="BasistekstNaktuinbouw"/>
        <w:rPr>
          <w:szCs w:val="20"/>
        </w:rPr>
      </w:pPr>
      <w:r w:rsidRPr="00B52100">
        <w:rPr>
          <w:szCs w:val="20"/>
        </w:rPr>
        <w:t>Leveringsprijs gas in €</w:t>
      </w:r>
      <w:proofErr w:type="spellStart"/>
      <w:r w:rsidRPr="00B52100">
        <w:rPr>
          <w:szCs w:val="20"/>
        </w:rPr>
        <w:t>ct</w:t>
      </w:r>
      <w:proofErr w:type="spellEnd"/>
      <w:r w:rsidRPr="00B52100">
        <w:rPr>
          <w:szCs w:val="20"/>
        </w:rPr>
        <w:t xml:space="preserve">/m3 (n:35,17) = (0,97694 * ICE-ENDEX TTF) + opslag PROFIEL </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179"/>
        <w:gridCol w:w="4179"/>
      </w:tblGrid>
      <w:tr w:rsidR="0061679E" w:rsidRPr="00B52100" w14:paraId="6B8E982B" w14:textId="77777777">
        <w:trPr>
          <w:trHeight w:val="93"/>
        </w:trPr>
        <w:tc>
          <w:tcPr>
            <w:tcW w:w="8358" w:type="dxa"/>
            <w:gridSpan w:val="2"/>
            <w:tcBorders>
              <w:top w:val="none" w:sz="6" w:space="0" w:color="auto"/>
              <w:bottom w:val="none" w:sz="6" w:space="0" w:color="auto"/>
            </w:tcBorders>
          </w:tcPr>
          <w:p w14:paraId="705DDD17" w14:textId="77777777" w:rsidR="00B52100" w:rsidRPr="00B52100" w:rsidRDefault="00B52100">
            <w:pPr>
              <w:pStyle w:val="Default"/>
              <w:rPr>
                <w:sz w:val="20"/>
                <w:szCs w:val="20"/>
              </w:rPr>
            </w:pPr>
          </w:p>
          <w:p w14:paraId="59FA1F46" w14:textId="19446831" w:rsidR="0061679E" w:rsidRPr="00B52100" w:rsidRDefault="0061679E">
            <w:pPr>
              <w:pStyle w:val="Default"/>
              <w:rPr>
                <w:sz w:val="20"/>
                <w:szCs w:val="20"/>
              </w:rPr>
            </w:pPr>
            <w:r w:rsidRPr="00B52100">
              <w:rPr>
                <w:sz w:val="20"/>
                <w:szCs w:val="20"/>
              </w:rPr>
              <w:t xml:space="preserve">Waarin: </w:t>
            </w:r>
          </w:p>
        </w:tc>
      </w:tr>
      <w:tr w:rsidR="0061679E" w:rsidRPr="00B52100" w14:paraId="5F082103" w14:textId="77777777">
        <w:trPr>
          <w:trHeight w:val="341"/>
        </w:trPr>
        <w:tc>
          <w:tcPr>
            <w:tcW w:w="4179" w:type="dxa"/>
            <w:tcBorders>
              <w:top w:val="none" w:sz="6" w:space="0" w:color="auto"/>
              <w:bottom w:val="none" w:sz="6" w:space="0" w:color="auto"/>
              <w:right w:val="none" w:sz="6" w:space="0" w:color="auto"/>
            </w:tcBorders>
          </w:tcPr>
          <w:p w14:paraId="58709E5C" w14:textId="77777777" w:rsidR="0061679E" w:rsidRPr="00B52100" w:rsidRDefault="0061679E">
            <w:pPr>
              <w:pStyle w:val="Default"/>
              <w:rPr>
                <w:sz w:val="20"/>
                <w:szCs w:val="20"/>
              </w:rPr>
            </w:pPr>
            <w:r w:rsidRPr="00B52100">
              <w:rPr>
                <w:sz w:val="20"/>
                <w:szCs w:val="20"/>
              </w:rPr>
              <w:t xml:space="preserve">ICE-ENDEX TTF: </w:t>
            </w:r>
          </w:p>
        </w:tc>
        <w:tc>
          <w:tcPr>
            <w:tcW w:w="4179" w:type="dxa"/>
            <w:tcBorders>
              <w:top w:val="none" w:sz="6" w:space="0" w:color="auto"/>
              <w:left w:val="none" w:sz="6" w:space="0" w:color="auto"/>
              <w:bottom w:val="none" w:sz="6" w:space="0" w:color="auto"/>
            </w:tcBorders>
          </w:tcPr>
          <w:p w14:paraId="73780942" w14:textId="77777777" w:rsidR="0061679E" w:rsidRPr="00B52100" w:rsidRDefault="0061679E">
            <w:pPr>
              <w:pStyle w:val="Default"/>
              <w:rPr>
                <w:sz w:val="20"/>
                <w:szCs w:val="20"/>
              </w:rPr>
            </w:pPr>
            <w:r w:rsidRPr="00B52100">
              <w:rPr>
                <w:sz w:val="20"/>
                <w:szCs w:val="20"/>
              </w:rPr>
              <w:t xml:space="preserve">De dagelijks rond 17.00 uur op www.theice.com gepubliceerde TTF Gasprijzen in €/ MWh </w:t>
            </w:r>
            <w:r w:rsidRPr="00B52100">
              <w:rPr>
                <w:b/>
                <w:bCs/>
                <w:sz w:val="20"/>
                <w:szCs w:val="20"/>
              </w:rPr>
              <w:t xml:space="preserve">(END-OF-DAY ICE ENDEX DUTCH TTF GAS BASELOAD CAL -prijzen) </w:t>
            </w:r>
          </w:p>
        </w:tc>
      </w:tr>
      <w:tr w:rsidR="0061679E" w:rsidRPr="00B52100" w14:paraId="1F7AA72E" w14:textId="77777777">
        <w:trPr>
          <w:trHeight w:val="93"/>
        </w:trPr>
        <w:tc>
          <w:tcPr>
            <w:tcW w:w="4179" w:type="dxa"/>
            <w:tcBorders>
              <w:top w:val="none" w:sz="6" w:space="0" w:color="auto"/>
              <w:bottom w:val="none" w:sz="6" w:space="0" w:color="auto"/>
              <w:right w:val="none" w:sz="6" w:space="0" w:color="auto"/>
            </w:tcBorders>
          </w:tcPr>
          <w:p w14:paraId="55E749A1" w14:textId="77777777" w:rsidR="0061679E" w:rsidRPr="00B52100" w:rsidRDefault="0061679E">
            <w:pPr>
              <w:pStyle w:val="Default"/>
              <w:rPr>
                <w:sz w:val="20"/>
                <w:szCs w:val="20"/>
              </w:rPr>
            </w:pPr>
            <w:r w:rsidRPr="00B52100">
              <w:rPr>
                <w:sz w:val="20"/>
                <w:szCs w:val="20"/>
              </w:rPr>
              <w:t xml:space="preserve">Opslag PROFIEL: </w:t>
            </w:r>
          </w:p>
        </w:tc>
        <w:tc>
          <w:tcPr>
            <w:tcW w:w="4179" w:type="dxa"/>
            <w:tcBorders>
              <w:top w:val="none" w:sz="6" w:space="0" w:color="auto"/>
              <w:left w:val="none" w:sz="6" w:space="0" w:color="auto"/>
              <w:bottom w:val="none" w:sz="6" w:space="0" w:color="auto"/>
            </w:tcBorders>
          </w:tcPr>
          <w:p w14:paraId="250081A7" w14:textId="2505462C" w:rsidR="0061679E" w:rsidRPr="00B52100" w:rsidRDefault="0061679E">
            <w:pPr>
              <w:pStyle w:val="Default"/>
              <w:rPr>
                <w:sz w:val="20"/>
                <w:szCs w:val="20"/>
              </w:rPr>
            </w:pPr>
            <w:r w:rsidRPr="00B52100">
              <w:rPr>
                <w:sz w:val="20"/>
                <w:szCs w:val="20"/>
              </w:rPr>
              <w:t xml:space="preserve">Opslag voor </w:t>
            </w:r>
            <w:r w:rsidRPr="00B52100">
              <w:rPr>
                <w:b/>
                <w:bCs/>
                <w:sz w:val="20"/>
                <w:szCs w:val="20"/>
              </w:rPr>
              <w:t xml:space="preserve">flexibiliteit, onbalans en exit en </w:t>
            </w:r>
            <w:proofErr w:type="spellStart"/>
            <w:r w:rsidRPr="00B52100">
              <w:rPr>
                <w:b/>
                <w:bCs/>
                <w:sz w:val="20"/>
                <w:szCs w:val="20"/>
              </w:rPr>
              <w:t>connection</w:t>
            </w:r>
            <w:proofErr w:type="spellEnd"/>
            <w:r w:rsidRPr="00B52100">
              <w:rPr>
                <w:b/>
                <w:bCs/>
                <w:sz w:val="20"/>
                <w:szCs w:val="20"/>
              </w:rPr>
              <w:t xml:space="preserve"> kosten </w:t>
            </w:r>
            <w:r w:rsidRPr="00B52100">
              <w:rPr>
                <w:sz w:val="20"/>
                <w:szCs w:val="20"/>
              </w:rPr>
              <w:t>die Opdracht-nemer rekent bovenop ICE-ENDEX TTF in €</w:t>
            </w:r>
            <w:proofErr w:type="spellStart"/>
            <w:r w:rsidRPr="00B52100">
              <w:rPr>
                <w:sz w:val="20"/>
                <w:szCs w:val="20"/>
              </w:rPr>
              <w:t>ct</w:t>
            </w:r>
            <w:proofErr w:type="spellEnd"/>
            <w:r w:rsidRPr="00B52100">
              <w:rPr>
                <w:sz w:val="20"/>
                <w:szCs w:val="20"/>
              </w:rPr>
              <w:t>/ m³</w:t>
            </w:r>
          </w:p>
        </w:tc>
      </w:tr>
    </w:tbl>
    <w:p w14:paraId="23E3FBE5" w14:textId="77777777" w:rsidR="00B52100" w:rsidRPr="00B52100" w:rsidRDefault="00B52100" w:rsidP="0061679E">
      <w:pPr>
        <w:pStyle w:val="Default"/>
        <w:rPr>
          <w:sz w:val="20"/>
          <w:szCs w:val="20"/>
        </w:rPr>
      </w:pPr>
    </w:p>
    <w:p w14:paraId="15AAD3E1" w14:textId="7CA6BE6B" w:rsidR="0061679E" w:rsidRPr="00B52100" w:rsidRDefault="0061679E" w:rsidP="0061679E">
      <w:pPr>
        <w:pStyle w:val="Default"/>
        <w:rPr>
          <w:sz w:val="20"/>
          <w:szCs w:val="20"/>
        </w:rPr>
      </w:pPr>
      <w:r w:rsidRPr="00B52100">
        <w:rPr>
          <w:sz w:val="20"/>
          <w:szCs w:val="20"/>
        </w:rPr>
        <w:t xml:space="preserve">De opslag Profiel is </w:t>
      </w:r>
      <w:r w:rsidRPr="00B52100">
        <w:rPr>
          <w:i/>
          <w:iCs/>
          <w:sz w:val="20"/>
          <w:szCs w:val="20"/>
        </w:rPr>
        <w:t xml:space="preserve">inclusief </w:t>
      </w:r>
      <w:r w:rsidRPr="00B52100">
        <w:rPr>
          <w:sz w:val="20"/>
          <w:szCs w:val="20"/>
        </w:rPr>
        <w:t xml:space="preserve">de kosten voor landelijk transport (exit en </w:t>
      </w:r>
      <w:proofErr w:type="spellStart"/>
      <w:r w:rsidRPr="00B52100">
        <w:rPr>
          <w:sz w:val="20"/>
          <w:szCs w:val="20"/>
        </w:rPr>
        <w:t>connection</w:t>
      </w:r>
      <w:proofErr w:type="spellEnd"/>
      <w:r w:rsidRPr="00B52100">
        <w:rPr>
          <w:sz w:val="20"/>
          <w:szCs w:val="20"/>
        </w:rPr>
        <w:t xml:space="preserve"> fee) zoals door GTS in rekening wordt gebracht. </w:t>
      </w:r>
    </w:p>
    <w:p w14:paraId="3ACB65A7" w14:textId="77777777" w:rsidR="00B52100" w:rsidRPr="00B52100" w:rsidRDefault="00B52100" w:rsidP="0061679E">
      <w:pPr>
        <w:pStyle w:val="Default"/>
        <w:rPr>
          <w:sz w:val="20"/>
          <w:szCs w:val="20"/>
        </w:rPr>
      </w:pPr>
    </w:p>
    <w:p w14:paraId="558F0A1F" w14:textId="7C433EC1" w:rsidR="0061679E" w:rsidRPr="00B52100" w:rsidRDefault="0061679E" w:rsidP="0061679E">
      <w:pPr>
        <w:pStyle w:val="Default"/>
        <w:rPr>
          <w:sz w:val="20"/>
          <w:szCs w:val="20"/>
        </w:rPr>
      </w:pPr>
      <w:r w:rsidRPr="00B52100">
        <w:rPr>
          <w:sz w:val="20"/>
          <w:szCs w:val="20"/>
        </w:rPr>
        <w:t xml:space="preserve">Er wordt geen vastrecht of andere vaste vergoedingen per aansluiting in rekening gebracht. </w:t>
      </w:r>
    </w:p>
    <w:p w14:paraId="5A798778" w14:textId="77777777" w:rsidR="00B52100" w:rsidRDefault="00B52100" w:rsidP="0061679E">
      <w:pPr>
        <w:pStyle w:val="Default"/>
        <w:rPr>
          <w:i/>
          <w:iCs/>
          <w:sz w:val="20"/>
          <w:szCs w:val="20"/>
        </w:rPr>
      </w:pPr>
    </w:p>
    <w:p w14:paraId="7E435EF2" w14:textId="799E605D" w:rsidR="00B52100" w:rsidRPr="00B52100" w:rsidRDefault="0061679E" w:rsidP="0061679E">
      <w:pPr>
        <w:pStyle w:val="Default"/>
        <w:rPr>
          <w:sz w:val="20"/>
          <w:szCs w:val="20"/>
        </w:rPr>
      </w:pPr>
      <w:r w:rsidRPr="00B52100">
        <w:rPr>
          <w:i/>
          <w:iCs/>
          <w:sz w:val="20"/>
          <w:szCs w:val="20"/>
        </w:rPr>
        <w:t xml:space="preserve">Vaste opslagen </w:t>
      </w:r>
    </w:p>
    <w:p w14:paraId="48FE529E" w14:textId="44D7CCEA" w:rsidR="0061679E" w:rsidRPr="00B52100" w:rsidRDefault="0061679E" w:rsidP="0061679E">
      <w:pPr>
        <w:pStyle w:val="Default"/>
        <w:rPr>
          <w:sz w:val="20"/>
          <w:szCs w:val="20"/>
        </w:rPr>
      </w:pPr>
      <w:r w:rsidRPr="00B52100">
        <w:rPr>
          <w:sz w:val="20"/>
          <w:szCs w:val="20"/>
        </w:rPr>
        <w:t xml:space="preserve">De opslagen gelden voor de gehele contractduur, inclusief optiejaren (na wederzijdse toestemming, zie paragraaf 6.3) en inclusief de in dit aanbestedingsdocument opgenomen voorwaarden. Deze opslagen kunnen ook nul of negatief zijn. </w:t>
      </w:r>
    </w:p>
    <w:p w14:paraId="65F5280D" w14:textId="77777777" w:rsidR="00B52100" w:rsidRPr="00B52100" w:rsidRDefault="00B52100" w:rsidP="0061679E">
      <w:pPr>
        <w:pStyle w:val="Default"/>
        <w:rPr>
          <w:sz w:val="20"/>
          <w:szCs w:val="20"/>
        </w:rPr>
      </w:pPr>
    </w:p>
    <w:p w14:paraId="5FB465EB" w14:textId="2C341ACE" w:rsidR="0061679E" w:rsidRDefault="0061679E" w:rsidP="0061679E">
      <w:pPr>
        <w:pStyle w:val="Default"/>
        <w:rPr>
          <w:sz w:val="20"/>
          <w:szCs w:val="20"/>
        </w:rPr>
      </w:pPr>
      <w:r w:rsidRPr="00B52100">
        <w:rPr>
          <w:sz w:val="20"/>
          <w:szCs w:val="20"/>
        </w:rPr>
        <w:t>Mocht de systematiek voor het landelijk transport bij gecompenseerd gas gedurende de looptijd van deze overeenkomst wijzigen, dan informeert Opdrachtgever Opdrachtnemer hierover en treden partijen met elkaar in overleg.</w:t>
      </w:r>
      <w:r>
        <w:rPr>
          <w:sz w:val="20"/>
          <w:szCs w:val="20"/>
        </w:rPr>
        <w:t xml:space="preserve"> </w:t>
      </w:r>
    </w:p>
    <w:p w14:paraId="7C673D66" w14:textId="77777777" w:rsidR="00B52100" w:rsidRDefault="00B52100" w:rsidP="0061679E">
      <w:pPr>
        <w:pStyle w:val="Default"/>
        <w:rPr>
          <w:sz w:val="20"/>
          <w:szCs w:val="20"/>
        </w:rPr>
      </w:pPr>
    </w:p>
    <w:p w14:paraId="23CFABFE" w14:textId="77777777" w:rsidR="00AB4A8D" w:rsidRDefault="00AB4A8D" w:rsidP="0061679E">
      <w:pPr>
        <w:pStyle w:val="Default"/>
        <w:rPr>
          <w:sz w:val="20"/>
          <w:szCs w:val="20"/>
        </w:rPr>
      </w:pPr>
    </w:p>
    <w:p w14:paraId="26B6BF24" w14:textId="77777777" w:rsidR="0061679E" w:rsidRDefault="0061679E" w:rsidP="006E029A">
      <w:pPr>
        <w:pStyle w:val="Heading2"/>
      </w:pPr>
      <w:bookmarkStart w:id="38" w:name="_Toc177384355"/>
      <w:r>
        <w:t>6.9 Bestelprocedure - Timing (clickmomenten)</w:t>
      </w:r>
      <w:bookmarkEnd w:id="38"/>
      <w:r>
        <w:t xml:space="preserve"> </w:t>
      </w:r>
    </w:p>
    <w:p w14:paraId="72A1F867" w14:textId="77777777" w:rsidR="008D67DE" w:rsidRDefault="008D67DE" w:rsidP="0061679E">
      <w:pPr>
        <w:pStyle w:val="Default"/>
        <w:rPr>
          <w:sz w:val="20"/>
          <w:szCs w:val="20"/>
        </w:rPr>
      </w:pPr>
    </w:p>
    <w:p w14:paraId="141917F2" w14:textId="4710E27E" w:rsidR="00D8350D" w:rsidRPr="00D8350D" w:rsidRDefault="00D8350D" w:rsidP="0061679E">
      <w:pPr>
        <w:pStyle w:val="Default"/>
        <w:rPr>
          <w:i/>
          <w:iCs/>
          <w:sz w:val="20"/>
          <w:szCs w:val="20"/>
        </w:rPr>
      </w:pPr>
      <w:r w:rsidRPr="00D8350D">
        <w:rPr>
          <w:i/>
          <w:iCs/>
          <w:sz w:val="20"/>
          <w:szCs w:val="20"/>
        </w:rPr>
        <w:t>Inkoopstrategie 2025</w:t>
      </w:r>
    </w:p>
    <w:p w14:paraId="73E8B8C1" w14:textId="47EC7004" w:rsidR="00D8350D" w:rsidRPr="00D8350D" w:rsidRDefault="00D8350D" w:rsidP="00D8350D">
      <w:pPr>
        <w:pStyle w:val="Default"/>
        <w:rPr>
          <w:sz w:val="20"/>
          <w:szCs w:val="20"/>
        </w:rPr>
      </w:pPr>
      <w:r w:rsidRPr="00D8350D">
        <w:rPr>
          <w:sz w:val="20"/>
          <w:szCs w:val="20"/>
        </w:rPr>
        <w:t>Het groothandelsdeel van de Leveringsprijs voor een bepaald Jaar zal worden bepaald op basis van</w:t>
      </w:r>
      <w:r>
        <w:rPr>
          <w:sz w:val="20"/>
          <w:szCs w:val="20"/>
        </w:rPr>
        <w:t xml:space="preserve"> </w:t>
      </w:r>
      <w:r w:rsidRPr="00D8350D">
        <w:rPr>
          <w:sz w:val="20"/>
          <w:szCs w:val="20"/>
        </w:rPr>
        <w:t xml:space="preserve">het rekenkundig gemiddelde van de END-of-DAY CAL-prijs </w:t>
      </w:r>
      <w:proofErr w:type="spellStart"/>
      <w:r w:rsidRPr="00D8350D">
        <w:rPr>
          <w:sz w:val="20"/>
          <w:szCs w:val="20"/>
        </w:rPr>
        <w:t>Settlement</w:t>
      </w:r>
      <w:proofErr w:type="spellEnd"/>
      <w:r w:rsidRPr="00D8350D">
        <w:rPr>
          <w:sz w:val="20"/>
          <w:szCs w:val="20"/>
        </w:rPr>
        <w:t xml:space="preserve"> noteringen</w:t>
      </w:r>
      <w:r>
        <w:rPr>
          <w:sz w:val="20"/>
          <w:szCs w:val="20"/>
        </w:rPr>
        <w:t xml:space="preserve"> </w:t>
      </w:r>
      <w:r w:rsidRPr="00D8350D">
        <w:rPr>
          <w:sz w:val="20"/>
          <w:szCs w:val="20"/>
        </w:rPr>
        <w:t>(</w:t>
      </w:r>
      <w:proofErr w:type="spellStart"/>
      <w:r w:rsidRPr="00D8350D">
        <w:rPr>
          <w:sz w:val="20"/>
          <w:szCs w:val="20"/>
        </w:rPr>
        <w:t>EndexPowerNLPEAK</w:t>
      </w:r>
      <w:proofErr w:type="spellEnd"/>
      <w:r w:rsidRPr="00D8350D">
        <w:rPr>
          <w:sz w:val="20"/>
          <w:szCs w:val="20"/>
        </w:rPr>
        <w:t xml:space="preserve">, </w:t>
      </w:r>
      <w:proofErr w:type="spellStart"/>
      <w:r w:rsidRPr="00D8350D">
        <w:rPr>
          <w:sz w:val="20"/>
          <w:szCs w:val="20"/>
        </w:rPr>
        <w:t>EndexPowerNLBASE</w:t>
      </w:r>
      <w:proofErr w:type="spellEnd"/>
      <w:r w:rsidRPr="00D8350D">
        <w:rPr>
          <w:sz w:val="20"/>
          <w:szCs w:val="20"/>
        </w:rPr>
        <w:t xml:space="preserve"> en (omgerekend) </w:t>
      </w:r>
      <w:proofErr w:type="spellStart"/>
      <w:r w:rsidRPr="00AB24EF">
        <w:rPr>
          <w:sz w:val="20"/>
          <w:szCs w:val="20"/>
        </w:rPr>
        <w:t>EndexPowerNLOFFPEAK</w:t>
      </w:r>
      <w:proofErr w:type="spellEnd"/>
      <w:r w:rsidRPr="00AB24EF">
        <w:rPr>
          <w:sz w:val="20"/>
          <w:szCs w:val="20"/>
        </w:rPr>
        <w:t xml:space="preserve">, zoals gedefinieerd in dit hoofdstuk, voor het betreffende Jaar op alle handelsdagen in de periode </w:t>
      </w:r>
      <w:r w:rsidR="00AB24EF" w:rsidRPr="00AB24EF">
        <w:rPr>
          <w:sz w:val="20"/>
          <w:szCs w:val="20"/>
        </w:rPr>
        <w:t>26</w:t>
      </w:r>
      <w:r w:rsidRPr="00AB24EF">
        <w:rPr>
          <w:sz w:val="20"/>
          <w:szCs w:val="20"/>
        </w:rPr>
        <w:t xml:space="preserve"> november tot en met </w:t>
      </w:r>
      <w:r w:rsidR="00AB24EF" w:rsidRPr="00AB24EF">
        <w:rPr>
          <w:sz w:val="20"/>
          <w:szCs w:val="20"/>
        </w:rPr>
        <w:t>15 december</w:t>
      </w:r>
      <w:r w:rsidRPr="00AB24EF">
        <w:rPr>
          <w:sz w:val="20"/>
          <w:szCs w:val="20"/>
        </w:rPr>
        <w:t xml:space="preserve"> 2024.</w:t>
      </w:r>
    </w:p>
    <w:p w14:paraId="0ED36119" w14:textId="77777777" w:rsidR="00D8350D" w:rsidRDefault="00D8350D" w:rsidP="00D8350D">
      <w:pPr>
        <w:pStyle w:val="Default"/>
        <w:rPr>
          <w:sz w:val="20"/>
          <w:szCs w:val="20"/>
        </w:rPr>
      </w:pPr>
    </w:p>
    <w:p w14:paraId="4204AB4A" w14:textId="6E0E477C" w:rsidR="00D8350D" w:rsidRPr="00D8350D" w:rsidRDefault="00D8350D" w:rsidP="00D8350D">
      <w:pPr>
        <w:pStyle w:val="Default"/>
        <w:rPr>
          <w:i/>
          <w:iCs/>
          <w:sz w:val="20"/>
          <w:szCs w:val="20"/>
        </w:rPr>
      </w:pPr>
      <w:r w:rsidRPr="00D8350D">
        <w:rPr>
          <w:i/>
          <w:iCs/>
          <w:sz w:val="20"/>
          <w:szCs w:val="20"/>
        </w:rPr>
        <w:t>Inkoopstrategie 2026, 2027 en optiejaren</w:t>
      </w:r>
    </w:p>
    <w:p w14:paraId="5E1635DC" w14:textId="73FA82D7" w:rsidR="00D8350D" w:rsidRPr="00D8350D" w:rsidRDefault="00D8350D" w:rsidP="00D8350D">
      <w:pPr>
        <w:pStyle w:val="Default"/>
        <w:rPr>
          <w:sz w:val="20"/>
          <w:szCs w:val="20"/>
        </w:rPr>
      </w:pPr>
      <w:r w:rsidRPr="00D8350D">
        <w:rPr>
          <w:sz w:val="20"/>
          <w:szCs w:val="20"/>
        </w:rPr>
        <w:t>Het groothandelsdeel van de Leveringsprijs voor een bepaald Jaar zal worden bepaald op basis van</w:t>
      </w:r>
      <w:r>
        <w:rPr>
          <w:sz w:val="20"/>
          <w:szCs w:val="20"/>
        </w:rPr>
        <w:t xml:space="preserve"> </w:t>
      </w:r>
      <w:r w:rsidRPr="00D8350D">
        <w:rPr>
          <w:sz w:val="20"/>
          <w:szCs w:val="20"/>
        </w:rPr>
        <w:t xml:space="preserve">het rekenkundig gemiddelde van de END-of-DAY CAL-prijs </w:t>
      </w:r>
      <w:proofErr w:type="spellStart"/>
      <w:r w:rsidRPr="00D8350D">
        <w:rPr>
          <w:sz w:val="20"/>
          <w:szCs w:val="20"/>
        </w:rPr>
        <w:t>Settlement</w:t>
      </w:r>
      <w:proofErr w:type="spellEnd"/>
      <w:r w:rsidRPr="00D8350D">
        <w:rPr>
          <w:sz w:val="20"/>
          <w:szCs w:val="20"/>
        </w:rPr>
        <w:t xml:space="preserve"> noteringen</w:t>
      </w:r>
    </w:p>
    <w:p w14:paraId="0D34BC9D" w14:textId="3162ACBD" w:rsidR="00D8350D" w:rsidRPr="00D8350D" w:rsidRDefault="00D8350D" w:rsidP="00D8350D">
      <w:pPr>
        <w:pStyle w:val="Default"/>
        <w:rPr>
          <w:sz w:val="20"/>
          <w:szCs w:val="20"/>
        </w:rPr>
      </w:pPr>
      <w:r w:rsidRPr="00D8350D">
        <w:rPr>
          <w:sz w:val="20"/>
          <w:szCs w:val="20"/>
        </w:rPr>
        <w:t>(</w:t>
      </w:r>
      <w:proofErr w:type="spellStart"/>
      <w:r w:rsidRPr="00D8350D">
        <w:rPr>
          <w:sz w:val="20"/>
          <w:szCs w:val="20"/>
        </w:rPr>
        <w:t>EndexPowerNLPEAK</w:t>
      </w:r>
      <w:proofErr w:type="spellEnd"/>
      <w:r w:rsidRPr="00D8350D">
        <w:rPr>
          <w:sz w:val="20"/>
          <w:szCs w:val="20"/>
        </w:rPr>
        <w:t xml:space="preserve">, </w:t>
      </w:r>
      <w:proofErr w:type="spellStart"/>
      <w:r w:rsidRPr="00D8350D">
        <w:rPr>
          <w:sz w:val="20"/>
          <w:szCs w:val="20"/>
        </w:rPr>
        <w:t>EndexPowerNLBASE</w:t>
      </w:r>
      <w:proofErr w:type="spellEnd"/>
      <w:r w:rsidRPr="00D8350D">
        <w:rPr>
          <w:sz w:val="20"/>
          <w:szCs w:val="20"/>
        </w:rPr>
        <w:t xml:space="preserve"> en (omgerekend) </w:t>
      </w:r>
      <w:proofErr w:type="spellStart"/>
      <w:r w:rsidRPr="00D8350D">
        <w:rPr>
          <w:sz w:val="20"/>
          <w:szCs w:val="20"/>
        </w:rPr>
        <w:t>EndexPowerNLOFFPEAK</w:t>
      </w:r>
      <w:proofErr w:type="spellEnd"/>
      <w:r w:rsidRPr="00D8350D">
        <w:rPr>
          <w:sz w:val="20"/>
          <w:szCs w:val="20"/>
        </w:rPr>
        <w:t>, zoals</w:t>
      </w:r>
      <w:r>
        <w:rPr>
          <w:sz w:val="20"/>
          <w:szCs w:val="20"/>
        </w:rPr>
        <w:t xml:space="preserve"> </w:t>
      </w:r>
      <w:r w:rsidRPr="00D8350D">
        <w:rPr>
          <w:sz w:val="20"/>
          <w:szCs w:val="20"/>
        </w:rPr>
        <w:t>gedefinieerd in dit hoofdstuk, voor het betreffende Jaar op alle handelsdagen in de periode 1 februari</w:t>
      </w:r>
      <w:r>
        <w:rPr>
          <w:sz w:val="20"/>
          <w:szCs w:val="20"/>
        </w:rPr>
        <w:t xml:space="preserve"> </w:t>
      </w:r>
      <w:r w:rsidRPr="00D8350D">
        <w:rPr>
          <w:sz w:val="20"/>
          <w:szCs w:val="20"/>
        </w:rPr>
        <w:t>tot en met 30 november voorafgaand aan het betreffende Jaar.</w:t>
      </w:r>
    </w:p>
    <w:p w14:paraId="431ACC67" w14:textId="77777777" w:rsidR="00D8350D" w:rsidRDefault="00D8350D" w:rsidP="00D8350D">
      <w:pPr>
        <w:pStyle w:val="Default"/>
        <w:rPr>
          <w:sz w:val="20"/>
          <w:szCs w:val="20"/>
        </w:rPr>
      </w:pPr>
    </w:p>
    <w:p w14:paraId="43D5673D" w14:textId="4E3ADC1B" w:rsidR="00D8350D" w:rsidRPr="00D8350D" w:rsidRDefault="00D8350D" w:rsidP="00D8350D">
      <w:pPr>
        <w:pStyle w:val="Default"/>
        <w:rPr>
          <w:sz w:val="20"/>
          <w:szCs w:val="20"/>
        </w:rPr>
      </w:pPr>
      <w:r w:rsidRPr="00D8350D">
        <w:rPr>
          <w:sz w:val="20"/>
          <w:szCs w:val="20"/>
        </w:rPr>
        <w:t xml:space="preserve">Indien op een bepaalde handelsdag de End of Day </w:t>
      </w:r>
      <w:proofErr w:type="spellStart"/>
      <w:r w:rsidRPr="00D8350D">
        <w:rPr>
          <w:sz w:val="20"/>
          <w:szCs w:val="20"/>
        </w:rPr>
        <w:t>Settlement</w:t>
      </w:r>
      <w:proofErr w:type="spellEnd"/>
      <w:r w:rsidRPr="00D8350D">
        <w:rPr>
          <w:sz w:val="20"/>
          <w:szCs w:val="20"/>
        </w:rPr>
        <w:t xml:space="preserve"> notering voor het bewuste kalenderjaar</w:t>
      </w:r>
      <w:r>
        <w:rPr>
          <w:sz w:val="20"/>
          <w:szCs w:val="20"/>
        </w:rPr>
        <w:t xml:space="preserve"> </w:t>
      </w:r>
      <w:r w:rsidRPr="00D8350D">
        <w:rPr>
          <w:sz w:val="20"/>
          <w:szCs w:val="20"/>
        </w:rPr>
        <w:t>niet tot stand komt, dan wordt die dag geen volume vastgelegd en wordt het resterende volume</w:t>
      </w:r>
      <w:r>
        <w:rPr>
          <w:sz w:val="20"/>
          <w:szCs w:val="20"/>
        </w:rPr>
        <w:t xml:space="preserve"> </w:t>
      </w:r>
      <w:r w:rsidRPr="00D8350D">
        <w:rPr>
          <w:sz w:val="20"/>
          <w:szCs w:val="20"/>
        </w:rPr>
        <w:t>automatisch herverdeeld over de resterende periode. Opdrachtnemer zal Opdrachtgever hiervan tijdig</w:t>
      </w:r>
      <w:r>
        <w:rPr>
          <w:sz w:val="20"/>
          <w:szCs w:val="20"/>
        </w:rPr>
        <w:t xml:space="preserve"> </w:t>
      </w:r>
      <w:r w:rsidRPr="00D8350D">
        <w:rPr>
          <w:sz w:val="20"/>
          <w:szCs w:val="20"/>
        </w:rPr>
        <w:t>op de hoogte stellen.</w:t>
      </w:r>
    </w:p>
    <w:p w14:paraId="5443C1DD" w14:textId="77777777" w:rsidR="00D8350D" w:rsidRDefault="00D8350D" w:rsidP="00D8350D">
      <w:pPr>
        <w:pStyle w:val="Default"/>
        <w:rPr>
          <w:sz w:val="20"/>
          <w:szCs w:val="20"/>
        </w:rPr>
      </w:pPr>
    </w:p>
    <w:p w14:paraId="6CE65F7B" w14:textId="76206807" w:rsidR="00D8350D" w:rsidRPr="00D8350D" w:rsidRDefault="00D8350D" w:rsidP="00D8350D">
      <w:pPr>
        <w:pStyle w:val="Default"/>
        <w:rPr>
          <w:sz w:val="20"/>
          <w:szCs w:val="20"/>
        </w:rPr>
      </w:pPr>
      <w:r w:rsidRPr="00D8350D">
        <w:rPr>
          <w:sz w:val="20"/>
          <w:szCs w:val="20"/>
        </w:rPr>
        <w:t>Opdrachtgever heeft voor alle kalenderjaren de mogelijkheid om – in onderling overleg met</w:t>
      </w:r>
    </w:p>
    <w:p w14:paraId="012A99BB" w14:textId="261B9997" w:rsidR="00D8350D" w:rsidRPr="00D8350D" w:rsidRDefault="00D8350D" w:rsidP="00D8350D">
      <w:pPr>
        <w:pStyle w:val="Default"/>
        <w:rPr>
          <w:sz w:val="20"/>
          <w:szCs w:val="20"/>
        </w:rPr>
      </w:pPr>
      <w:r w:rsidRPr="00D8350D">
        <w:rPr>
          <w:sz w:val="20"/>
          <w:szCs w:val="20"/>
        </w:rPr>
        <w:t>Opdrachtnemer - gedurende de periode van uitvoering van de inkoopstrategie voor een bepaald</w:t>
      </w:r>
      <w:r>
        <w:rPr>
          <w:sz w:val="20"/>
          <w:szCs w:val="20"/>
        </w:rPr>
        <w:t xml:space="preserve"> </w:t>
      </w:r>
      <w:r w:rsidRPr="00D8350D">
        <w:rPr>
          <w:sz w:val="20"/>
          <w:szCs w:val="20"/>
        </w:rPr>
        <w:t>kalenderjaar stop te zetten en het resterende volume op een bepaald moment in één keer vast te</w:t>
      </w:r>
      <w:r>
        <w:rPr>
          <w:sz w:val="20"/>
          <w:szCs w:val="20"/>
        </w:rPr>
        <w:t xml:space="preserve"> </w:t>
      </w:r>
      <w:r w:rsidRPr="00D8350D">
        <w:rPr>
          <w:sz w:val="20"/>
          <w:szCs w:val="20"/>
        </w:rPr>
        <w:t>zetten of het resterende deel via de Spotmarkt te laten lopen, indien de marktomstandigheden daartoe</w:t>
      </w:r>
      <w:r>
        <w:rPr>
          <w:sz w:val="20"/>
          <w:szCs w:val="20"/>
        </w:rPr>
        <w:t xml:space="preserve"> </w:t>
      </w:r>
      <w:r w:rsidRPr="00D8350D">
        <w:rPr>
          <w:sz w:val="20"/>
          <w:szCs w:val="20"/>
        </w:rPr>
        <w:t>in zijn optiek aanleiding geven.</w:t>
      </w:r>
    </w:p>
    <w:p w14:paraId="7B5B3D42" w14:textId="77777777" w:rsidR="00D8350D" w:rsidRDefault="00D8350D" w:rsidP="00D8350D">
      <w:pPr>
        <w:pStyle w:val="Default"/>
        <w:rPr>
          <w:sz w:val="20"/>
          <w:szCs w:val="20"/>
        </w:rPr>
      </w:pPr>
    </w:p>
    <w:p w14:paraId="07F8CD01" w14:textId="467115B9" w:rsidR="00D8350D" w:rsidRPr="00D8350D" w:rsidRDefault="00D8350D" w:rsidP="00D8350D">
      <w:pPr>
        <w:pStyle w:val="Default"/>
        <w:rPr>
          <w:sz w:val="20"/>
          <w:szCs w:val="20"/>
        </w:rPr>
      </w:pPr>
      <w:r w:rsidRPr="00D8350D">
        <w:rPr>
          <w:sz w:val="20"/>
          <w:szCs w:val="20"/>
        </w:rPr>
        <w:t>Na definitieve gunning is Opdrachtnemer automatisch gemachtigd tot het uitvoeren van de</w:t>
      </w:r>
      <w:r>
        <w:rPr>
          <w:sz w:val="20"/>
          <w:szCs w:val="20"/>
        </w:rPr>
        <w:t xml:space="preserve"> </w:t>
      </w:r>
      <w:r w:rsidRPr="00D8350D">
        <w:rPr>
          <w:sz w:val="20"/>
          <w:szCs w:val="20"/>
        </w:rPr>
        <w:t>inkoopstrategie, zoals hierboven beschreven.</w:t>
      </w:r>
    </w:p>
    <w:p w14:paraId="12A626ED" w14:textId="77777777" w:rsidR="00D8350D" w:rsidRDefault="00D8350D" w:rsidP="00D8350D">
      <w:pPr>
        <w:pStyle w:val="Default"/>
        <w:rPr>
          <w:sz w:val="20"/>
          <w:szCs w:val="20"/>
        </w:rPr>
      </w:pPr>
    </w:p>
    <w:p w14:paraId="3B415978" w14:textId="764A121F" w:rsidR="00D8350D" w:rsidRPr="00D8350D" w:rsidRDefault="00D8350D" w:rsidP="00D8350D">
      <w:pPr>
        <w:pStyle w:val="Default"/>
        <w:rPr>
          <w:sz w:val="20"/>
          <w:szCs w:val="20"/>
        </w:rPr>
      </w:pPr>
      <w:r w:rsidRPr="00D8350D">
        <w:rPr>
          <w:sz w:val="20"/>
          <w:szCs w:val="20"/>
        </w:rPr>
        <w:t xml:space="preserve">Het betreft binnen deze inkoopstrategie dus </w:t>
      </w:r>
      <w:r w:rsidRPr="00D8350D">
        <w:rPr>
          <w:sz w:val="20"/>
          <w:szCs w:val="20"/>
          <w:u w:val="single"/>
        </w:rPr>
        <w:t>géén</w:t>
      </w:r>
      <w:r w:rsidRPr="00D8350D">
        <w:rPr>
          <w:sz w:val="20"/>
          <w:szCs w:val="20"/>
        </w:rPr>
        <w:t xml:space="preserve"> losse clicks/individuele bestellingen door een</w:t>
      </w:r>
      <w:r>
        <w:rPr>
          <w:sz w:val="20"/>
          <w:szCs w:val="20"/>
        </w:rPr>
        <w:t xml:space="preserve"> </w:t>
      </w:r>
      <w:r w:rsidRPr="00D8350D">
        <w:rPr>
          <w:sz w:val="20"/>
          <w:szCs w:val="20"/>
        </w:rPr>
        <w:t>gevolmachtigde persoon bij Opdrachtgever.</w:t>
      </w:r>
    </w:p>
    <w:p w14:paraId="4CCB64A4" w14:textId="77777777" w:rsidR="00D8350D" w:rsidRDefault="00D8350D" w:rsidP="00D8350D">
      <w:pPr>
        <w:pStyle w:val="Default"/>
        <w:rPr>
          <w:sz w:val="20"/>
          <w:szCs w:val="20"/>
        </w:rPr>
      </w:pPr>
    </w:p>
    <w:p w14:paraId="334F08E1" w14:textId="0B3008B9" w:rsidR="00D8350D" w:rsidRPr="00D8350D" w:rsidRDefault="00D8350D" w:rsidP="00D8350D">
      <w:pPr>
        <w:pStyle w:val="Default"/>
        <w:rPr>
          <w:sz w:val="20"/>
          <w:szCs w:val="20"/>
        </w:rPr>
      </w:pPr>
      <w:r w:rsidRPr="00D8350D">
        <w:rPr>
          <w:sz w:val="20"/>
          <w:szCs w:val="20"/>
        </w:rPr>
        <w:t>Opdrachtnemer is verantwoordelijk voor de juiste uitvoering van deze inkoopstrategie maar niet voor</w:t>
      </w:r>
      <w:r>
        <w:rPr>
          <w:sz w:val="20"/>
          <w:szCs w:val="20"/>
        </w:rPr>
        <w:t xml:space="preserve"> </w:t>
      </w:r>
      <w:r w:rsidRPr="00D8350D">
        <w:rPr>
          <w:sz w:val="20"/>
          <w:szCs w:val="20"/>
        </w:rPr>
        <w:t>het resultaat van de inkoopstrategie.</w:t>
      </w:r>
    </w:p>
    <w:p w14:paraId="7296A273" w14:textId="77777777" w:rsidR="00D8350D" w:rsidRDefault="00D8350D" w:rsidP="00D8350D">
      <w:pPr>
        <w:pStyle w:val="Default"/>
        <w:rPr>
          <w:sz w:val="20"/>
          <w:szCs w:val="20"/>
        </w:rPr>
      </w:pPr>
    </w:p>
    <w:p w14:paraId="077A4DBD" w14:textId="77777777" w:rsidR="00AB24EF" w:rsidRDefault="00AB24EF" w:rsidP="00D8350D">
      <w:pPr>
        <w:pStyle w:val="Default"/>
        <w:rPr>
          <w:i/>
          <w:iCs/>
          <w:sz w:val="20"/>
          <w:szCs w:val="20"/>
        </w:rPr>
      </w:pPr>
    </w:p>
    <w:p w14:paraId="7A146CFC" w14:textId="5492314E" w:rsidR="00D8350D" w:rsidRPr="00D8350D" w:rsidRDefault="00D8350D" w:rsidP="00D8350D">
      <w:pPr>
        <w:pStyle w:val="Default"/>
        <w:rPr>
          <w:i/>
          <w:iCs/>
          <w:sz w:val="20"/>
          <w:szCs w:val="20"/>
        </w:rPr>
      </w:pPr>
      <w:r w:rsidRPr="00D8350D">
        <w:rPr>
          <w:i/>
          <w:iCs/>
          <w:sz w:val="20"/>
          <w:szCs w:val="20"/>
        </w:rPr>
        <w:t>Leveringsprijs per Jaar</w:t>
      </w:r>
    </w:p>
    <w:p w14:paraId="08E0C873" w14:textId="7D78D3CF" w:rsidR="00D8350D" w:rsidRPr="00D8350D" w:rsidRDefault="00D8350D" w:rsidP="00D8350D">
      <w:pPr>
        <w:pStyle w:val="Default"/>
        <w:rPr>
          <w:sz w:val="20"/>
          <w:szCs w:val="20"/>
        </w:rPr>
      </w:pPr>
      <w:r w:rsidRPr="00D8350D">
        <w:rPr>
          <w:sz w:val="20"/>
          <w:szCs w:val="20"/>
        </w:rPr>
        <w:t>De uiteindelijke Leveringsprijs voor een Jaar wordt bepaald door het rekenkundig gewogen</w:t>
      </w:r>
      <w:r>
        <w:rPr>
          <w:sz w:val="20"/>
          <w:szCs w:val="20"/>
        </w:rPr>
        <w:t xml:space="preserve"> </w:t>
      </w:r>
      <w:r w:rsidRPr="00D8350D">
        <w:rPr>
          <w:sz w:val="20"/>
          <w:szCs w:val="20"/>
        </w:rPr>
        <w:t>gemiddelde van alle clickmomenten voor een Jaar vermeerderd met de overeengekomen opslagen.</w:t>
      </w:r>
    </w:p>
    <w:p w14:paraId="0D5BB4A2" w14:textId="74FAA28C" w:rsidR="00D8350D" w:rsidRPr="00D8350D" w:rsidRDefault="00D8350D" w:rsidP="00D8350D">
      <w:pPr>
        <w:pStyle w:val="Default"/>
        <w:rPr>
          <w:sz w:val="20"/>
          <w:szCs w:val="20"/>
        </w:rPr>
      </w:pPr>
      <w:r w:rsidRPr="00D8350D">
        <w:rPr>
          <w:sz w:val="20"/>
          <w:szCs w:val="20"/>
        </w:rPr>
        <w:t>De definitieve leveringsprijzen per Jaar worden voor aanvang van het Jaar aan de toepasselijke</w:t>
      </w:r>
      <w:r>
        <w:rPr>
          <w:sz w:val="20"/>
          <w:szCs w:val="20"/>
        </w:rPr>
        <w:t xml:space="preserve"> </w:t>
      </w:r>
      <w:r w:rsidRPr="00D8350D">
        <w:rPr>
          <w:sz w:val="20"/>
          <w:szCs w:val="20"/>
        </w:rPr>
        <w:t>contactpersoon bij Opdrachtgever gecommuniceerd. Opdrachtnemer verstrekt aan het eind van ieder</w:t>
      </w:r>
      <w:r>
        <w:rPr>
          <w:sz w:val="20"/>
          <w:szCs w:val="20"/>
        </w:rPr>
        <w:t xml:space="preserve"> </w:t>
      </w:r>
      <w:r w:rsidRPr="00D8350D">
        <w:rPr>
          <w:sz w:val="20"/>
          <w:szCs w:val="20"/>
        </w:rPr>
        <w:t xml:space="preserve">kwartaal in Excel een overzicht van de </w:t>
      </w:r>
      <w:proofErr w:type="spellStart"/>
      <w:r w:rsidRPr="00D8350D">
        <w:rPr>
          <w:sz w:val="20"/>
          <w:szCs w:val="20"/>
        </w:rPr>
        <w:t>geclickte</w:t>
      </w:r>
      <w:proofErr w:type="spellEnd"/>
      <w:r w:rsidRPr="00D8350D">
        <w:rPr>
          <w:sz w:val="20"/>
          <w:szCs w:val="20"/>
        </w:rPr>
        <w:t xml:space="preserve"> prijzen en het voortschrijdend gemiddelde van de</w:t>
      </w:r>
    </w:p>
    <w:p w14:paraId="6BADE881" w14:textId="03CC4F64" w:rsidR="00D8350D" w:rsidRPr="00B52100" w:rsidRDefault="00D8350D" w:rsidP="00D8350D">
      <w:pPr>
        <w:pStyle w:val="Default"/>
        <w:rPr>
          <w:sz w:val="20"/>
          <w:szCs w:val="20"/>
        </w:rPr>
      </w:pPr>
      <w:r w:rsidRPr="00D8350D">
        <w:rPr>
          <w:sz w:val="20"/>
          <w:szCs w:val="20"/>
        </w:rPr>
        <w:t>Leveringsprijs PEAK en OFFPEAK in- en exclusief opslagen voor het daaropvolgende Jaar</w:t>
      </w:r>
      <w:r w:rsidR="00B52100">
        <w:rPr>
          <w:sz w:val="20"/>
          <w:szCs w:val="20"/>
        </w:rPr>
        <w:t>.</w:t>
      </w:r>
    </w:p>
    <w:p w14:paraId="2C2A19FC" w14:textId="77777777" w:rsidR="00AB24EF" w:rsidRDefault="00AB24EF" w:rsidP="006E029A">
      <w:pPr>
        <w:pStyle w:val="Heading2"/>
      </w:pPr>
      <w:bookmarkStart w:id="39" w:name="_Toc177384356"/>
    </w:p>
    <w:p w14:paraId="654174D0" w14:textId="77777777" w:rsidR="00AB24EF" w:rsidRDefault="00AB24EF" w:rsidP="006E029A">
      <w:pPr>
        <w:pStyle w:val="Heading2"/>
      </w:pPr>
    </w:p>
    <w:p w14:paraId="37C79534" w14:textId="66339E01" w:rsidR="0061679E" w:rsidRDefault="0061679E" w:rsidP="006E029A">
      <w:pPr>
        <w:pStyle w:val="Heading2"/>
      </w:pPr>
      <w:r>
        <w:t>6.10 Switchgarantie</w:t>
      </w:r>
      <w:bookmarkEnd w:id="39"/>
      <w:r>
        <w:t xml:space="preserve"> </w:t>
      </w:r>
    </w:p>
    <w:p w14:paraId="5674E7D5" w14:textId="77777777" w:rsidR="006E029A" w:rsidRDefault="006E029A" w:rsidP="0061679E">
      <w:pPr>
        <w:pStyle w:val="BasistekstNaktuinbouw"/>
        <w:rPr>
          <w:szCs w:val="20"/>
        </w:rPr>
      </w:pPr>
    </w:p>
    <w:p w14:paraId="627EAEA8" w14:textId="6005B81C" w:rsidR="00305C78" w:rsidRDefault="0061679E" w:rsidP="0061679E">
      <w:pPr>
        <w:pStyle w:val="BasistekstNaktuinbouw"/>
        <w:rPr>
          <w:szCs w:val="20"/>
        </w:rPr>
      </w:pPr>
      <w:r>
        <w:rPr>
          <w:szCs w:val="20"/>
        </w:rPr>
        <w:t xml:space="preserve">Opdrachtnemer is verantwoordelijk voor de switchaanvraag voor alle aansluitingen. Daarnaast is Opdrachtnemer verantwoordelijk voor een goede en tijdige (binnen 10 dagen na switchaanvraag) informatieverstrekking aan Opdrachtgever over de stand van zaken (‘switch / no switch’). </w:t>
      </w:r>
    </w:p>
    <w:p w14:paraId="264BDF6E" w14:textId="322C2470" w:rsidR="0061679E" w:rsidRDefault="0061679E" w:rsidP="0061679E">
      <w:pPr>
        <w:pStyle w:val="BasistekstNaktuinbouw"/>
        <w:rPr>
          <w:szCs w:val="20"/>
        </w:rPr>
      </w:pPr>
      <w:r>
        <w:rPr>
          <w:szCs w:val="20"/>
        </w:rPr>
        <w:t xml:space="preserve">Opdrachtnemer zal de voortgang van de switchaanvraag bijhouden in een overzichtelijke matrix in Excel of een gelijkwaardig formaat. De matrix dient naast de EAN-codes de NAW-gegevens van de aansluitingen te bevatten. Eventuele redenen waarom een switch nog niet is gelukt of is afgewezen, worden op een duidelijke, begrijpelijke manier opgenomen in de matrix. </w:t>
      </w:r>
    </w:p>
    <w:p w14:paraId="4EEB195A" w14:textId="77777777" w:rsidR="00305C78" w:rsidRDefault="00305C78" w:rsidP="0061679E">
      <w:pPr>
        <w:pStyle w:val="BasistekstNaktuinbouw"/>
        <w:rPr>
          <w:szCs w:val="20"/>
        </w:rPr>
      </w:pPr>
    </w:p>
    <w:p w14:paraId="0119BA52" w14:textId="77777777" w:rsidR="0061679E" w:rsidRDefault="0061679E" w:rsidP="0061679E">
      <w:pPr>
        <w:pStyle w:val="Default"/>
        <w:rPr>
          <w:sz w:val="20"/>
          <w:szCs w:val="20"/>
        </w:rPr>
      </w:pPr>
      <w:r>
        <w:rPr>
          <w:sz w:val="20"/>
          <w:szCs w:val="20"/>
        </w:rPr>
        <w:t xml:space="preserve">Opdrachtnemer zal alle benodigde acties ondernemen om eventuele problemen op te lossen. Indien nodig neemt Opdrachtnemer hiervoor rechtstreeks contact op met de netbeheerder. Opdrachtnemer zal de Opdrachtgever wekelijks op de hoogte houden van de voortgang bij 'probleemgevallen'. </w:t>
      </w:r>
    </w:p>
    <w:p w14:paraId="530D9F99" w14:textId="77777777" w:rsidR="0061679E" w:rsidRDefault="0061679E" w:rsidP="0061679E">
      <w:pPr>
        <w:pStyle w:val="Default"/>
        <w:rPr>
          <w:sz w:val="20"/>
          <w:szCs w:val="20"/>
        </w:rPr>
      </w:pPr>
      <w:r>
        <w:rPr>
          <w:sz w:val="20"/>
          <w:szCs w:val="20"/>
        </w:rPr>
        <w:t xml:space="preserve">Opdrachtnemer is niet verantwoordelijk voor fouten door derden, met uitzondering van partijen die door Opdrachtnemer zijn ingeschakeld om de switch in </w:t>
      </w:r>
      <w:proofErr w:type="spellStart"/>
      <w:r>
        <w:rPr>
          <w:sz w:val="20"/>
          <w:szCs w:val="20"/>
        </w:rPr>
        <w:t>onderaanneming</w:t>
      </w:r>
      <w:proofErr w:type="spellEnd"/>
      <w:r>
        <w:rPr>
          <w:sz w:val="20"/>
          <w:szCs w:val="20"/>
        </w:rPr>
        <w:t xml:space="preserve"> uit te voeren. </w:t>
      </w:r>
    </w:p>
    <w:p w14:paraId="21BAE28E" w14:textId="77777777" w:rsidR="00305C78" w:rsidRDefault="00305C78" w:rsidP="0061679E">
      <w:pPr>
        <w:pStyle w:val="Default"/>
        <w:rPr>
          <w:sz w:val="20"/>
          <w:szCs w:val="20"/>
        </w:rPr>
      </w:pPr>
    </w:p>
    <w:p w14:paraId="4CB0992F" w14:textId="77777777" w:rsidR="0061679E" w:rsidRDefault="0061679E" w:rsidP="0061679E">
      <w:pPr>
        <w:pStyle w:val="Default"/>
        <w:rPr>
          <w:sz w:val="20"/>
          <w:szCs w:val="20"/>
        </w:rPr>
      </w:pPr>
      <w:r>
        <w:rPr>
          <w:sz w:val="20"/>
          <w:szCs w:val="20"/>
        </w:rPr>
        <w:t xml:space="preserve">Opdrachtgever is verantwoordelijk voor de tijdige aanlevering van de juiste gegevens ten behoeve van de switchaanvragen. </w:t>
      </w:r>
    </w:p>
    <w:p w14:paraId="1943BEAE" w14:textId="77777777" w:rsidR="00305C78" w:rsidRDefault="00305C78" w:rsidP="006E029A">
      <w:pPr>
        <w:pStyle w:val="Heading2"/>
      </w:pPr>
    </w:p>
    <w:p w14:paraId="51A99940" w14:textId="77777777" w:rsidR="00B52100" w:rsidRPr="00B52100" w:rsidRDefault="00B52100" w:rsidP="00B52100">
      <w:pPr>
        <w:pStyle w:val="BasistekstNaktuinbouw"/>
      </w:pPr>
    </w:p>
    <w:p w14:paraId="2DF174E5" w14:textId="77777777" w:rsidR="0061679E" w:rsidRDefault="0061679E" w:rsidP="006E029A">
      <w:pPr>
        <w:pStyle w:val="Heading2"/>
      </w:pPr>
      <w:bookmarkStart w:id="40" w:name="_Toc177384357"/>
      <w:r>
        <w:t>6.11 Managementinformatie</w:t>
      </w:r>
      <w:bookmarkEnd w:id="40"/>
      <w:r>
        <w:t xml:space="preserve"> </w:t>
      </w:r>
    </w:p>
    <w:p w14:paraId="270141F8" w14:textId="77777777" w:rsidR="007F269D" w:rsidRDefault="007F269D" w:rsidP="0061679E">
      <w:pPr>
        <w:pStyle w:val="Default"/>
        <w:rPr>
          <w:sz w:val="20"/>
          <w:szCs w:val="20"/>
        </w:rPr>
      </w:pPr>
    </w:p>
    <w:p w14:paraId="231E4059" w14:textId="30ECE3FB" w:rsidR="0061679E" w:rsidRDefault="0061679E" w:rsidP="0061679E">
      <w:pPr>
        <w:pStyle w:val="Default"/>
        <w:rPr>
          <w:sz w:val="20"/>
          <w:szCs w:val="20"/>
        </w:rPr>
      </w:pPr>
      <w:r>
        <w:rPr>
          <w:sz w:val="20"/>
          <w:szCs w:val="20"/>
        </w:rPr>
        <w:t xml:space="preserve">Opdrachtnemer verstrekt voor de telemetrieaansluitingen op verzoek van Opdrachtgever maximaal vier keer per jaar kosteloos </w:t>
      </w:r>
      <w:r w:rsidR="00A56CF7">
        <w:rPr>
          <w:sz w:val="20"/>
          <w:szCs w:val="20"/>
        </w:rPr>
        <w:t>de kwartier-</w:t>
      </w:r>
      <w:r>
        <w:rPr>
          <w:sz w:val="20"/>
          <w:szCs w:val="20"/>
        </w:rPr>
        <w:t xml:space="preserve"> dan</w:t>
      </w:r>
      <w:r w:rsidR="001009F8">
        <w:rPr>
          <w:sz w:val="20"/>
          <w:szCs w:val="20"/>
        </w:rPr>
        <w:t xml:space="preserve"> </w:t>
      </w:r>
      <w:r>
        <w:rPr>
          <w:sz w:val="20"/>
          <w:szCs w:val="20"/>
        </w:rPr>
        <w:t xml:space="preserve">wel </w:t>
      </w:r>
      <w:proofErr w:type="spellStart"/>
      <w:r>
        <w:rPr>
          <w:sz w:val="20"/>
          <w:szCs w:val="20"/>
        </w:rPr>
        <w:t>uurwaarden</w:t>
      </w:r>
      <w:proofErr w:type="spellEnd"/>
      <w:r>
        <w:rPr>
          <w:sz w:val="20"/>
          <w:szCs w:val="20"/>
        </w:rPr>
        <w:t xml:space="preserve"> in Excel of een ander overeen te komen formaat aan Opdrachtgever. Dit mag ook via een internettool van Opdrachtnemer, op voorwaarde dat de data eenvoudig in Excel te downloaden zijn. </w:t>
      </w:r>
    </w:p>
    <w:p w14:paraId="54EC2F8C" w14:textId="77777777" w:rsidR="00305C78" w:rsidRDefault="00305C78" w:rsidP="0061679E">
      <w:pPr>
        <w:pStyle w:val="Default"/>
        <w:rPr>
          <w:sz w:val="20"/>
          <w:szCs w:val="20"/>
        </w:rPr>
      </w:pPr>
    </w:p>
    <w:p w14:paraId="43746282" w14:textId="77777777" w:rsidR="00B52100" w:rsidRDefault="00B52100" w:rsidP="0061679E">
      <w:pPr>
        <w:pStyle w:val="Default"/>
        <w:rPr>
          <w:sz w:val="20"/>
          <w:szCs w:val="20"/>
        </w:rPr>
      </w:pPr>
    </w:p>
    <w:p w14:paraId="5A9750ED" w14:textId="77777777" w:rsidR="0061679E" w:rsidRDefault="0061679E" w:rsidP="006E029A">
      <w:pPr>
        <w:pStyle w:val="Heading2"/>
      </w:pPr>
      <w:bookmarkStart w:id="41" w:name="_Toc177384358"/>
      <w:r>
        <w:t>6.12 Vast aanspreekpunt</w:t>
      </w:r>
      <w:bookmarkEnd w:id="41"/>
      <w:r>
        <w:t xml:space="preserve"> </w:t>
      </w:r>
    </w:p>
    <w:p w14:paraId="1C800800" w14:textId="77777777" w:rsidR="00305C78" w:rsidRDefault="00305C78" w:rsidP="0061679E">
      <w:pPr>
        <w:pStyle w:val="Default"/>
        <w:rPr>
          <w:sz w:val="20"/>
          <w:szCs w:val="20"/>
        </w:rPr>
      </w:pPr>
    </w:p>
    <w:p w14:paraId="7A086F95" w14:textId="03E8FEB5" w:rsidR="0061679E" w:rsidRDefault="0061679E" w:rsidP="0061679E">
      <w:pPr>
        <w:pStyle w:val="Default"/>
        <w:rPr>
          <w:sz w:val="20"/>
          <w:szCs w:val="20"/>
        </w:rPr>
      </w:pPr>
      <w:r>
        <w:rPr>
          <w:sz w:val="20"/>
          <w:szCs w:val="20"/>
        </w:rPr>
        <w:t xml:space="preserve">Opdrachtnemer stelt een vast contactteam ter beschikking, bestaande uit een accountmanager en een rechtstreeks aanspreekpunt ten behoeve van vragen over facturatie en switches. Opdrachtnemer garandeert dat op werkdagen tussen 9:00 uur en 17:00 uur, de hierboven bedoelde personen of aangewezen vervangers telefonisch bereikbaar zijn. </w:t>
      </w:r>
    </w:p>
    <w:p w14:paraId="72137199" w14:textId="77777777" w:rsidR="007F269D" w:rsidRDefault="007F269D" w:rsidP="0061679E">
      <w:pPr>
        <w:pStyle w:val="Default"/>
        <w:rPr>
          <w:b/>
          <w:bCs/>
          <w:sz w:val="20"/>
          <w:szCs w:val="20"/>
        </w:rPr>
      </w:pPr>
    </w:p>
    <w:p w14:paraId="5CB46306" w14:textId="77777777" w:rsidR="00B52100" w:rsidRDefault="00B52100" w:rsidP="0061679E">
      <w:pPr>
        <w:pStyle w:val="Default"/>
        <w:rPr>
          <w:b/>
          <w:bCs/>
          <w:sz w:val="20"/>
          <w:szCs w:val="20"/>
        </w:rPr>
      </w:pPr>
    </w:p>
    <w:p w14:paraId="30AD9F04" w14:textId="764C8EE9" w:rsidR="0061679E" w:rsidRDefault="0061679E" w:rsidP="006E029A">
      <w:pPr>
        <w:pStyle w:val="Heading2"/>
      </w:pPr>
      <w:bookmarkStart w:id="42" w:name="_Toc177384359"/>
      <w:r>
        <w:t>6.13 Facturatie</w:t>
      </w:r>
      <w:bookmarkEnd w:id="42"/>
      <w:r>
        <w:t xml:space="preserve"> </w:t>
      </w:r>
    </w:p>
    <w:p w14:paraId="4558C69A" w14:textId="77777777" w:rsidR="00A56CF7" w:rsidRDefault="00A56CF7" w:rsidP="006E029A">
      <w:pPr>
        <w:pStyle w:val="Heading2"/>
        <w:rPr>
          <w:i/>
          <w:szCs w:val="20"/>
        </w:rPr>
      </w:pPr>
    </w:p>
    <w:p w14:paraId="0FBA27E9" w14:textId="01BCDC36" w:rsidR="0061679E" w:rsidRDefault="0061679E" w:rsidP="0061679E">
      <w:pPr>
        <w:pStyle w:val="Default"/>
        <w:rPr>
          <w:sz w:val="20"/>
          <w:szCs w:val="20"/>
        </w:rPr>
      </w:pPr>
      <w:r>
        <w:rPr>
          <w:b/>
          <w:bCs/>
          <w:i/>
          <w:iCs/>
          <w:sz w:val="20"/>
          <w:szCs w:val="20"/>
        </w:rPr>
        <w:t xml:space="preserve">Telemetrieaansluiting </w:t>
      </w:r>
    </w:p>
    <w:p w14:paraId="7399C5BF" w14:textId="77777777" w:rsidR="0061679E" w:rsidRDefault="0061679E" w:rsidP="0061679E">
      <w:pPr>
        <w:pStyle w:val="Default"/>
        <w:rPr>
          <w:sz w:val="20"/>
          <w:szCs w:val="20"/>
        </w:rPr>
      </w:pPr>
      <w:r>
        <w:rPr>
          <w:sz w:val="20"/>
          <w:szCs w:val="20"/>
        </w:rPr>
        <w:t xml:space="preserve">Facturatie voor de telemetrieaansluitingen vindt plaats op basis van het netwerkmodel. Opdrachtnemer factureert op de volgende manier: </w:t>
      </w:r>
    </w:p>
    <w:p w14:paraId="03342F84" w14:textId="77777777" w:rsidR="007F269D" w:rsidRDefault="007F269D" w:rsidP="0061679E">
      <w:pPr>
        <w:pStyle w:val="Default"/>
        <w:rPr>
          <w:sz w:val="20"/>
          <w:szCs w:val="20"/>
        </w:rPr>
      </w:pPr>
    </w:p>
    <w:p w14:paraId="6D4421C0" w14:textId="77777777" w:rsidR="0061679E" w:rsidRDefault="0061679E" w:rsidP="0061679E">
      <w:pPr>
        <w:pStyle w:val="Default"/>
        <w:rPr>
          <w:sz w:val="20"/>
          <w:szCs w:val="20"/>
        </w:rPr>
      </w:pPr>
      <w:r>
        <w:rPr>
          <w:sz w:val="20"/>
          <w:szCs w:val="20"/>
        </w:rPr>
        <w:t xml:space="preserve">De aansluiting wordt maandelijks afgerekend op basis van werkelijk verbruik. De factuur dient minimaal de volgende informatie te bevatten: </w:t>
      </w:r>
    </w:p>
    <w:p w14:paraId="69CFBC35" w14:textId="77777777" w:rsidR="0061679E" w:rsidRDefault="0061679E" w:rsidP="0061679E">
      <w:pPr>
        <w:pStyle w:val="Default"/>
        <w:spacing w:after="25"/>
        <w:rPr>
          <w:sz w:val="20"/>
          <w:szCs w:val="20"/>
        </w:rPr>
      </w:pPr>
      <w:r>
        <w:rPr>
          <w:sz w:val="20"/>
          <w:szCs w:val="20"/>
        </w:rPr>
        <w:t xml:space="preserve">- Leveringsperiode; </w:t>
      </w:r>
    </w:p>
    <w:p w14:paraId="61742806" w14:textId="77777777" w:rsidR="0061679E" w:rsidRDefault="0061679E" w:rsidP="0061679E">
      <w:pPr>
        <w:pStyle w:val="Default"/>
        <w:spacing w:after="25"/>
        <w:rPr>
          <w:sz w:val="20"/>
          <w:szCs w:val="20"/>
        </w:rPr>
      </w:pPr>
      <w:r>
        <w:rPr>
          <w:sz w:val="20"/>
          <w:szCs w:val="20"/>
        </w:rPr>
        <w:t xml:space="preserve">- Verbruik in m³/ kWh </w:t>
      </w:r>
    </w:p>
    <w:p w14:paraId="4030682A" w14:textId="77777777" w:rsidR="0061679E" w:rsidRDefault="0061679E" w:rsidP="0061679E">
      <w:pPr>
        <w:pStyle w:val="Default"/>
        <w:spacing w:after="25"/>
        <w:rPr>
          <w:sz w:val="20"/>
          <w:szCs w:val="20"/>
        </w:rPr>
      </w:pPr>
      <w:r>
        <w:rPr>
          <w:sz w:val="20"/>
          <w:szCs w:val="20"/>
        </w:rPr>
        <w:t xml:space="preserve">- Leveringsprijs in €/ m³ / €/ kWh (incl. opslag VER GS/ opslag GvO); </w:t>
      </w:r>
    </w:p>
    <w:p w14:paraId="1C18E203" w14:textId="77777777" w:rsidR="0061679E" w:rsidRDefault="0061679E" w:rsidP="0061679E">
      <w:pPr>
        <w:pStyle w:val="Default"/>
        <w:spacing w:after="25"/>
        <w:rPr>
          <w:sz w:val="20"/>
          <w:szCs w:val="20"/>
        </w:rPr>
      </w:pPr>
      <w:r>
        <w:rPr>
          <w:sz w:val="20"/>
          <w:szCs w:val="20"/>
        </w:rPr>
        <w:t xml:space="preserve">- Kosten landelijk transport (gas); </w:t>
      </w:r>
    </w:p>
    <w:p w14:paraId="01A33CE6" w14:textId="77777777" w:rsidR="0061679E" w:rsidRDefault="0061679E" w:rsidP="0061679E">
      <w:pPr>
        <w:pStyle w:val="Default"/>
        <w:spacing w:after="25"/>
        <w:rPr>
          <w:sz w:val="20"/>
          <w:szCs w:val="20"/>
        </w:rPr>
      </w:pPr>
      <w:r>
        <w:rPr>
          <w:sz w:val="20"/>
          <w:szCs w:val="20"/>
        </w:rPr>
        <w:t xml:space="preserve">- Energiebelasting; </w:t>
      </w:r>
    </w:p>
    <w:p w14:paraId="6E63F2AF" w14:textId="77777777" w:rsidR="0061679E" w:rsidRDefault="0061679E" w:rsidP="0061679E">
      <w:pPr>
        <w:pStyle w:val="Default"/>
        <w:spacing w:after="25"/>
        <w:rPr>
          <w:sz w:val="20"/>
          <w:szCs w:val="20"/>
        </w:rPr>
      </w:pPr>
      <w:r>
        <w:rPr>
          <w:sz w:val="20"/>
          <w:szCs w:val="20"/>
        </w:rPr>
        <w:t xml:space="preserve">- ODE; </w:t>
      </w:r>
    </w:p>
    <w:p w14:paraId="0B620715" w14:textId="77777777" w:rsidR="0061679E" w:rsidRDefault="0061679E" w:rsidP="0061679E">
      <w:pPr>
        <w:pStyle w:val="Default"/>
        <w:spacing w:after="25"/>
        <w:rPr>
          <w:sz w:val="20"/>
          <w:szCs w:val="20"/>
        </w:rPr>
      </w:pPr>
      <w:r>
        <w:rPr>
          <w:sz w:val="20"/>
          <w:szCs w:val="20"/>
        </w:rPr>
        <w:t xml:space="preserve">- Heffingskorting (elektriciteit) </w:t>
      </w:r>
    </w:p>
    <w:p w14:paraId="4AB67809" w14:textId="77777777" w:rsidR="0061679E" w:rsidRDefault="0061679E" w:rsidP="0061679E">
      <w:pPr>
        <w:pStyle w:val="Default"/>
        <w:spacing w:after="25"/>
        <w:rPr>
          <w:sz w:val="20"/>
          <w:szCs w:val="20"/>
        </w:rPr>
      </w:pPr>
      <w:r>
        <w:rPr>
          <w:sz w:val="20"/>
          <w:szCs w:val="20"/>
        </w:rPr>
        <w:t xml:space="preserve">- BTW; </w:t>
      </w:r>
    </w:p>
    <w:p w14:paraId="5527CF14" w14:textId="77777777" w:rsidR="0061679E" w:rsidRDefault="0061679E" w:rsidP="0061679E">
      <w:pPr>
        <w:pStyle w:val="Default"/>
        <w:spacing w:after="25"/>
        <w:rPr>
          <w:sz w:val="20"/>
          <w:szCs w:val="20"/>
        </w:rPr>
      </w:pPr>
      <w:r>
        <w:rPr>
          <w:sz w:val="20"/>
          <w:szCs w:val="20"/>
        </w:rPr>
        <w:t xml:space="preserve">- EAN-code; </w:t>
      </w:r>
    </w:p>
    <w:p w14:paraId="73401BFD" w14:textId="77777777" w:rsidR="0061679E" w:rsidRDefault="0061679E" w:rsidP="0061679E">
      <w:pPr>
        <w:pStyle w:val="Default"/>
        <w:spacing w:after="25"/>
        <w:rPr>
          <w:sz w:val="20"/>
          <w:szCs w:val="20"/>
        </w:rPr>
      </w:pPr>
      <w:r>
        <w:rPr>
          <w:sz w:val="20"/>
          <w:szCs w:val="20"/>
        </w:rPr>
        <w:t xml:space="preserve">- Aansluitadres, huisnummer + toevoeging, postcode en plaatsnaam; </w:t>
      </w:r>
    </w:p>
    <w:p w14:paraId="7D7E9E0F" w14:textId="77777777" w:rsidR="0061679E" w:rsidRDefault="0061679E" w:rsidP="0061679E">
      <w:pPr>
        <w:pStyle w:val="Default"/>
        <w:rPr>
          <w:sz w:val="20"/>
          <w:szCs w:val="20"/>
        </w:rPr>
      </w:pPr>
      <w:r>
        <w:rPr>
          <w:sz w:val="20"/>
          <w:szCs w:val="20"/>
        </w:rPr>
        <w:t xml:space="preserve">- Eventueel door afnemer op te geven routenummers, identificatiecodes of referentienummer; </w:t>
      </w:r>
    </w:p>
    <w:p w14:paraId="7D82AE0A" w14:textId="77777777" w:rsidR="0061679E" w:rsidRDefault="0061679E" w:rsidP="0061679E">
      <w:pPr>
        <w:pStyle w:val="Default"/>
        <w:rPr>
          <w:sz w:val="20"/>
          <w:szCs w:val="20"/>
        </w:rPr>
      </w:pPr>
    </w:p>
    <w:p w14:paraId="195BBAEF" w14:textId="77777777" w:rsidR="0061679E" w:rsidRDefault="0061679E" w:rsidP="0061679E">
      <w:pPr>
        <w:pStyle w:val="Default"/>
        <w:rPr>
          <w:sz w:val="20"/>
          <w:szCs w:val="20"/>
        </w:rPr>
      </w:pPr>
      <w:r>
        <w:rPr>
          <w:sz w:val="20"/>
          <w:szCs w:val="20"/>
        </w:rPr>
        <w:t xml:space="preserve">Indien noodzakelijk stuurt Opdrachtnemer bij gas binnen drie maanden na afloop van het kalenderjaar een jaarafrekening, o.a. voor de verrekening van de kosten landelijk transport. </w:t>
      </w:r>
    </w:p>
    <w:p w14:paraId="65CC0D21" w14:textId="77777777" w:rsidR="007F269D" w:rsidRDefault="007F269D" w:rsidP="0061679E">
      <w:pPr>
        <w:pStyle w:val="Default"/>
        <w:rPr>
          <w:b/>
          <w:bCs/>
          <w:i/>
          <w:iCs/>
          <w:sz w:val="20"/>
          <w:szCs w:val="20"/>
        </w:rPr>
      </w:pPr>
    </w:p>
    <w:p w14:paraId="6F1F1BB1" w14:textId="040F9B78" w:rsidR="0061679E" w:rsidRDefault="0061679E" w:rsidP="0061679E">
      <w:pPr>
        <w:pStyle w:val="Default"/>
        <w:rPr>
          <w:sz w:val="20"/>
          <w:szCs w:val="20"/>
        </w:rPr>
      </w:pPr>
      <w:r>
        <w:rPr>
          <w:b/>
          <w:bCs/>
          <w:i/>
          <w:iCs/>
          <w:sz w:val="20"/>
          <w:szCs w:val="20"/>
        </w:rPr>
        <w:t xml:space="preserve">Profielaansluitingen </w:t>
      </w:r>
    </w:p>
    <w:p w14:paraId="17765056" w14:textId="77777777" w:rsidR="0061679E" w:rsidRDefault="0061679E" w:rsidP="0061679E">
      <w:pPr>
        <w:pStyle w:val="Default"/>
        <w:rPr>
          <w:sz w:val="20"/>
          <w:szCs w:val="20"/>
        </w:rPr>
      </w:pPr>
      <w:r>
        <w:rPr>
          <w:sz w:val="20"/>
          <w:szCs w:val="20"/>
        </w:rPr>
        <w:t xml:space="preserve">Facturatie van profielaansluitingen vindt plaats op basis van voorschotten en een jaarlijkse afrekening. Opdrachtgever volgt daarbij zoveel mogelijk de voor Opdrachtnemer gangbare manier van facturatie voor dit type aansluitingen, waarbij onderstaande als uitgangspunt wordt gehanteerd. </w:t>
      </w:r>
    </w:p>
    <w:p w14:paraId="30F4B09C" w14:textId="77777777" w:rsidR="0061679E" w:rsidRDefault="0061679E" w:rsidP="00F13D74">
      <w:pPr>
        <w:pStyle w:val="Default"/>
        <w:numPr>
          <w:ilvl w:val="0"/>
          <w:numId w:val="31"/>
        </w:numPr>
        <w:rPr>
          <w:sz w:val="20"/>
          <w:szCs w:val="20"/>
        </w:rPr>
      </w:pPr>
      <w:r>
        <w:rPr>
          <w:i/>
          <w:iCs/>
          <w:sz w:val="20"/>
          <w:szCs w:val="20"/>
        </w:rPr>
        <w:t xml:space="preserve">A. Verzamelfacturen – periodiek voorschot </w:t>
      </w:r>
    </w:p>
    <w:p w14:paraId="36282172" w14:textId="77777777" w:rsidR="0061679E" w:rsidRDefault="0061679E" w:rsidP="0061679E">
      <w:pPr>
        <w:pStyle w:val="Default"/>
        <w:rPr>
          <w:sz w:val="20"/>
          <w:szCs w:val="20"/>
        </w:rPr>
      </w:pPr>
    </w:p>
    <w:p w14:paraId="3C97E4E9" w14:textId="77777777" w:rsidR="0061679E" w:rsidRDefault="0061679E" w:rsidP="0061679E">
      <w:pPr>
        <w:pStyle w:val="Default"/>
        <w:rPr>
          <w:sz w:val="20"/>
          <w:szCs w:val="20"/>
        </w:rPr>
      </w:pPr>
      <w:r>
        <w:rPr>
          <w:sz w:val="20"/>
          <w:szCs w:val="20"/>
        </w:rPr>
        <w:t xml:space="preserve">Facturatie van de voorschotbedragen vindt plaats door middel van een verzamelfactuur. </w:t>
      </w:r>
    </w:p>
    <w:p w14:paraId="1B15578B" w14:textId="2A3597F6" w:rsidR="0061679E" w:rsidRDefault="0061679E" w:rsidP="0061679E">
      <w:pPr>
        <w:pStyle w:val="BasistekstNaktuinbouw"/>
        <w:rPr>
          <w:szCs w:val="20"/>
        </w:rPr>
      </w:pPr>
      <w:r>
        <w:rPr>
          <w:szCs w:val="20"/>
        </w:rPr>
        <w:t xml:space="preserve">Eventuele mutaties (in- en uithuizingen, in- en uitswitches) binnen een facturatiecategorie worden in de daaropvolgende periode doorberekend in het voorschotbedrag. </w:t>
      </w:r>
    </w:p>
    <w:p w14:paraId="45CB3C71" w14:textId="77777777" w:rsidR="0061679E" w:rsidRDefault="0061679E" w:rsidP="0061679E">
      <w:pPr>
        <w:pStyle w:val="Default"/>
      </w:pPr>
    </w:p>
    <w:p w14:paraId="20DA9E55" w14:textId="77777777" w:rsidR="0061679E" w:rsidRDefault="0061679E" w:rsidP="00F13D74">
      <w:pPr>
        <w:pStyle w:val="Default"/>
        <w:numPr>
          <w:ilvl w:val="0"/>
          <w:numId w:val="32"/>
        </w:numPr>
        <w:spacing w:after="25"/>
        <w:rPr>
          <w:sz w:val="20"/>
          <w:szCs w:val="20"/>
        </w:rPr>
      </w:pPr>
      <w:r>
        <w:rPr>
          <w:sz w:val="20"/>
          <w:szCs w:val="20"/>
        </w:rPr>
        <w:t xml:space="preserve">- Periode van het voorschot </w:t>
      </w:r>
    </w:p>
    <w:p w14:paraId="7DF8F034" w14:textId="77777777" w:rsidR="0061679E" w:rsidRDefault="0061679E" w:rsidP="00F13D74">
      <w:pPr>
        <w:pStyle w:val="Default"/>
        <w:numPr>
          <w:ilvl w:val="0"/>
          <w:numId w:val="32"/>
        </w:numPr>
        <w:spacing w:after="25"/>
        <w:rPr>
          <w:sz w:val="20"/>
          <w:szCs w:val="20"/>
        </w:rPr>
      </w:pPr>
      <w:r>
        <w:rPr>
          <w:sz w:val="20"/>
          <w:szCs w:val="20"/>
        </w:rPr>
        <w:t xml:space="preserve">- EAN-code </w:t>
      </w:r>
    </w:p>
    <w:p w14:paraId="5223E61D" w14:textId="77777777" w:rsidR="0061679E" w:rsidRDefault="0061679E" w:rsidP="00F13D74">
      <w:pPr>
        <w:pStyle w:val="Default"/>
        <w:numPr>
          <w:ilvl w:val="0"/>
          <w:numId w:val="32"/>
        </w:numPr>
        <w:spacing w:after="25"/>
        <w:rPr>
          <w:sz w:val="20"/>
          <w:szCs w:val="20"/>
        </w:rPr>
      </w:pPr>
      <w:r>
        <w:rPr>
          <w:sz w:val="20"/>
          <w:szCs w:val="20"/>
        </w:rPr>
        <w:t xml:space="preserve">- Aansluitadres, huisnummer + toevoeging, postcode en plaatsnaam </w:t>
      </w:r>
    </w:p>
    <w:p w14:paraId="463FBDAD" w14:textId="77777777" w:rsidR="0061679E" w:rsidRDefault="0061679E" w:rsidP="00F13D74">
      <w:pPr>
        <w:pStyle w:val="Default"/>
        <w:numPr>
          <w:ilvl w:val="0"/>
          <w:numId w:val="32"/>
        </w:numPr>
        <w:spacing w:after="25"/>
        <w:rPr>
          <w:sz w:val="20"/>
          <w:szCs w:val="20"/>
        </w:rPr>
      </w:pPr>
      <w:r>
        <w:rPr>
          <w:sz w:val="20"/>
          <w:szCs w:val="20"/>
        </w:rPr>
        <w:t xml:space="preserve">- Leveringskosten incl. opslag VER GS/ GvO </w:t>
      </w:r>
    </w:p>
    <w:p w14:paraId="165C7935" w14:textId="77777777" w:rsidR="0061679E" w:rsidRDefault="0061679E" w:rsidP="00F13D74">
      <w:pPr>
        <w:pStyle w:val="Default"/>
        <w:numPr>
          <w:ilvl w:val="0"/>
          <w:numId w:val="32"/>
        </w:numPr>
        <w:spacing w:after="25"/>
        <w:rPr>
          <w:sz w:val="20"/>
          <w:szCs w:val="20"/>
        </w:rPr>
      </w:pPr>
      <w:r>
        <w:rPr>
          <w:sz w:val="20"/>
          <w:szCs w:val="20"/>
        </w:rPr>
        <w:t xml:space="preserve">- Netwerkkosten </w:t>
      </w:r>
    </w:p>
    <w:p w14:paraId="74A2942F" w14:textId="77777777" w:rsidR="0061679E" w:rsidRDefault="0061679E" w:rsidP="00F13D74">
      <w:pPr>
        <w:pStyle w:val="Default"/>
        <w:numPr>
          <w:ilvl w:val="0"/>
          <w:numId w:val="32"/>
        </w:numPr>
        <w:spacing w:after="25"/>
        <w:rPr>
          <w:sz w:val="20"/>
          <w:szCs w:val="20"/>
        </w:rPr>
      </w:pPr>
      <w:r>
        <w:rPr>
          <w:sz w:val="20"/>
          <w:szCs w:val="20"/>
        </w:rPr>
        <w:t xml:space="preserve">- Energiebelasting </w:t>
      </w:r>
    </w:p>
    <w:p w14:paraId="1C1BB62E" w14:textId="77777777" w:rsidR="0061679E" w:rsidRDefault="0061679E" w:rsidP="00F13D74">
      <w:pPr>
        <w:pStyle w:val="Default"/>
        <w:numPr>
          <w:ilvl w:val="0"/>
          <w:numId w:val="32"/>
        </w:numPr>
        <w:rPr>
          <w:sz w:val="20"/>
          <w:szCs w:val="20"/>
        </w:rPr>
      </w:pPr>
      <w:r>
        <w:rPr>
          <w:sz w:val="20"/>
          <w:szCs w:val="20"/>
        </w:rPr>
        <w:t xml:space="preserve">- BTW </w:t>
      </w:r>
    </w:p>
    <w:p w14:paraId="6E28B3C9" w14:textId="77777777" w:rsidR="0061679E" w:rsidRDefault="0061679E" w:rsidP="00F13D74">
      <w:pPr>
        <w:pStyle w:val="Default"/>
        <w:numPr>
          <w:ilvl w:val="0"/>
          <w:numId w:val="32"/>
        </w:numPr>
        <w:rPr>
          <w:sz w:val="20"/>
          <w:szCs w:val="20"/>
        </w:rPr>
      </w:pPr>
    </w:p>
    <w:p w14:paraId="2A862540" w14:textId="77777777" w:rsidR="0061679E" w:rsidRDefault="0061679E" w:rsidP="0061679E">
      <w:pPr>
        <w:pStyle w:val="Default"/>
        <w:rPr>
          <w:sz w:val="20"/>
          <w:szCs w:val="20"/>
        </w:rPr>
      </w:pPr>
      <w:r>
        <w:rPr>
          <w:sz w:val="20"/>
          <w:szCs w:val="20"/>
        </w:rPr>
        <w:t xml:space="preserve">Voorschotfacturen worden digitaal (per mail in </w:t>
      </w:r>
      <w:proofErr w:type="spellStart"/>
      <w:r>
        <w:rPr>
          <w:sz w:val="20"/>
          <w:szCs w:val="20"/>
        </w:rPr>
        <w:t>PDF-formaat</w:t>
      </w:r>
      <w:proofErr w:type="spellEnd"/>
      <w:r>
        <w:rPr>
          <w:sz w:val="20"/>
          <w:szCs w:val="20"/>
        </w:rPr>
        <w:t xml:space="preserve">) verstuurd. Iedere periodieke verzamelfactuur wordt per aansluiting gespecificeerd in een overzichtelijke Excel-bijlage, waarin tenminste de volgende gegevens zijn opgenomen: </w:t>
      </w:r>
    </w:p>
    <w:p w14:paraId="774FCC35" w14:textId="77777777" w:rsidR="0061679E" w:rsidRDefault="0061679E" w:rsidP="0061679E">
      <w:pPr>
        <w:pStyle w:val="Default"/>
        <w:rPr>
          <w:sz w:val="20"/>
          <w:szCs w:val="20"/>
        </w:rPr>
      </w:pPr>
      <w:r>
        <w:rPr>
          <w:sz w:val="20"/>
          <w:szCs w:val="20"/>
        </w:rPr>
        <w:t xml:space="preserve">Het eerste voorschotbedrag per aansluiting wordt gebaseerd op het Standaard Jaarverbruik zoals </w:t>
      </w:r>
    </w:p>
    <w:p w14:paraId="4B5A03CA" w14:textId="77777777" w:rsidR="0061679E" w:rsidRDefault="0061679E" w:rsidP="0061679E">
      <w:pPr>
        <w:pStyle w:val="Default"/>
        <w:rPr>
          <w:sz w:val="20"/>
          <w:szCs w:val="20"/>
        </w:rPr>
      </w:pPr>
      <w:r>
        <w:rPr>
          <w:sz w:val="20"/>
          <w:szCs w:val="20"/>
        </w:rPr>
        <w:t xml:space="preserve">Opdrachtnemer dat van de regionale netbeheerder ontvangt. Het Standaard Jaarverbruik wordt in de Excel-specificatie van het eerste voorschot per kalenderjaar opgenomen. Indien er bij de initiële switch geen Standaard Jaarverbruik wordt ontvangen dan wordt het voorschot gebaseerd op het verbruik uit de aansluitingenlijst zoals bij deze aanbesteding is bijgevoegd. </w:t>
      </w:r>
    </w:p>
    <w:p w14:paraId="57504402" w14:textId="77777777" w:rsidR="0061679E" w:rsidRDefault="0061679E" w:rsidP="0061679E">
      <w:pPr>
        <w:pStyle w:val="Default"/>
        <w:rPr>
          <w:sz w:val="20"/>
          <w:szCs w:val="20"/>
        </w:rPr>
      </w:pPr>
      <w:r>
        <w:rPr>
          <w:sz w:val="20"/>
          <w:szCs w:val="20"/>
        </w:rPr>
        <w:t xml:space="preserve">De energiebelasting wordt verrekend in het periodiek voorschot. </w:t>
      </w:r>
    </w:p>
    <w:p w14:paraId="2A3FD58A" w14:textId="77777777" w:rsidR="004D27B5" w:rsidRDefault="004D27B5" w:rsidP="0061679E">
      <w:pPr>
        <w:pStyle w:val="Default"/>
        <w:rPr>
          <w:i/>
          <w:iCs/>
          <w:sz w:val="20"/>
          <w:szCs w:val="20"/>
        </w:rPr>
      </w:pPr>
    </w:p>
    <w:p w14:paraId="3D4DE295" w14:textId="07F3ACFB" w:rsidR="0061679E" w:rsidRDefault="0061679E" w:rsidP="0061679E">
      <w:pPr>
        <w:pStyle w:val="Default"/>
        <w:rPr>
          <w:sz w:val="20"/>
          <w:szCs w:val="20"/>
        </w:rPr>
      </w:pPr>
      <w:r>
        <w:rPr>
          <w:i/>
          <w:iCs/>
          <w:sz w:val="20"/>
          <w:szCs w:val="20"/>
        </w:rPr>
        <w:t xml:space="preserve">Frequentie </w:t>
      </w:r>
    </w:p>
    <w:p w14:paraId="6FFA5082" w14:textId="77777777" w:rsidR="0061679E" w:rsidRDefault="0061679E" w:rsidP="0061679E">
      <w:pPr>
        <w:pStyle w:val="Default"/>
        <w:rPr>
          <w:sz w:val="20"/>
          <w:szCs w:val="20"/>
        </w:rPr>
      </w:pPr>
      <w:r>
        <w:rPr>
          <w:sz w:val="20"/>
          <w:szCs w:val="20"/>
        </w:rPr>
        <w:t xml:space="preserve">Opdrachtnemer verzendt de voorschot-verzamelfactuur zoals hiervoor beschreven per maand. Voorwaarde daarbij is dat op het moment van facturatie een duidelijke specificatie van het voorschotbedrag voor het bewuste maand heeft plaatsgevonden. </w:t>
      </w:r>
    </w:p>
    <w:p w14:paraId="26B4069C" w14:textId="77777777" w:rsidR="004D27B5" w:rsidRDefault="004D27B5" w:rsidP="0061679E">
      <w:pPr>
        <w:pStyle w:val="Default"/>
        <w:rPr>
          <w:sz w:val="20"/>
          <w:szCs w:val="20"/>
        </w:rPr>
      </w:pPr>
    </w:p>
    <w:p w14:paraId="70EF7805" w14:textId="77777777" w:rsidR="0061679E" w:rsidRDefault="0061679E" w:rsidP="00F13D74">
      <w:pPr>
        <w:pStyle w:val="Default"/>
        <w:numPr>
          <w:ilvl w:val="0"/>
          <w:numId w:val="33"/>
        </w:numPr>
        <w:rPr>
          <w:sz w:val="20"/>
          <w:szCs w:val="20"/>
        </w:rPr>
      </w:pPr>
      <w:r>
        <w:rPr>
          <w:i/>
          <w:iCs/>
          <w:sz w:val="20"/>
          <w:szCs w:val="20"/>
        </w:rPr>
        <w:t xml:space="preserve">B. Jaarafrekening </w:t>
      </w:r>
    </w:p>
    <w:p w14:paraId="2DDC4E21" w14:textId="77777777" w:rsidR="0061679E" w:rsidRDefault="0061679E" w:rsidP="0061679E">
      <w:pPr>
        <w:pStyle w:val="Default"/>
        <w:rPr>
          <w:sz w:val="20"/>
          <w:szCs w:val="20"/>
        </w:rPr>
      </w:pPr>
    </w:p>
    <w:p w14:paraId="77AE1AA2" w14:textId="22CE0728" w:rsidR="0061679E" w:rsidRDefault="0061679E" w:rsidP="0061679E">
      <w:pPr>
        <w:pStyle w:val="Default"/>
        <w:rPr>
          <w:sz w:val="20"/>
          <w:szCs w:val="20"/>
        </w:rPr>
      </w:pPr>
      <w:r>
        <w:rPr>
          <w:sz w:val="20"/>
          <w:szCs w:val="20"/>
        </w:rPr>
        <w:t>De jaarafrekening vindt plaats per kalenderjaar, waar mogelijk gebaseerd op werkelijk verbruik. Jaarafrekeningen dienen betrekking te hebben op de periode 1 januari tot en met 31 december van ieder jaar, tenzij een aansluiting later dan per 1 januari is aangemeld. Voor aansluitingen waarvan per 31 december geen meterstanden en/of verbruik</w:t>
      </w:r>
      <w:r w:rsidR="00D8350D">
        <w:rPr>
          <w:sz w:val="20"/>
          <w:szCs w:val="20"/>
        </w:rPr>
        <w:t>s</w:t>
      </w:r>
      <w:r>
        <w:rPr>
          <w:sz w:val="20"/>
          <w:szCs w:val="20"/>
        </w:rPr>
        <w:t xml:space="preserve">gegevens zijn ontvangen door Opdrachtnemer, worden deze standen door Opdrachtnemer berekend op basis van de wel bekende gegevens. </w:t>
      </w:r>
    </w:p>
    <w:p w14:paraId="57B3383F" w14:textId="77777777" w:rsidR="00C415C3" w:rsidRDefault="00C415C3" w:rsidP="0061679E">
      <w:pPr>
        <w:pStyle w:val="Default"/>
        <w:rPr>
          <w:sz w:val="20"/>
          <w:szCs w:val="20"/>
        </w:rPr>
      </w:pPr>
    </w:p>
    <w:p w14:paraId="6D40A01A" w14:textId="5189D4E5" w:rsidR="0061679E" w:rsidRDefault="0061679E" w:rsidP="0061679E">
      <w:pPr>
        <w:pStyle w:val="Default"/>
        <w:rPr>
          <w:sz w:val="20"/>
          <w:szCs w:val="20"/>
        </w:rPr>
      </w:pPr>
      <w:r>
        <w:rPr>
          <w:sz w:val="20"/>
          <w:szCs w:val="20"/>
        </w:rPr>
        <w:t xml:space="preserve">Opdrachtgever ontvangt uiterlijk </w:t>
      </w:r>
      <w:r w:rsidR="00250357">
        <w:rPr>
          <w:sz w:val="20"/>
          <w:szCs w:val="20"/>
        </w:rPr>
        <w:t>één</w:t>
      </w:r>
      <w:r>
        <w:rPr>
          <w:sz w:val="20"/>
          <w:szCs w:val="20"/>
        </w:rPr>
        <w:t xml:space="preserve"> maand na afloop van het kalenderjaar (voor 1 </w:t>
      </w:r>
      <w:r w:rsidR="00250357">
        <w:rPr>
          <w:sz w:val="20"/>
          <w:szCs w:val="20"/>
        </w:rPr>
        <w:t xml:space="preserve">februari </w:t>
      </w:r>
      <w:r>
        <w:rPr>
          <w:sz w:val="20"/>
          <w:szCs w:val="20"/>
        </w:rPr>
        <w:t xml:space="preserve"> van ieder jaar) de jaarafrekening. De jaarafrekening geschiedt per aansluiting of door middel van een totaalfactuur met daarbij een digitaal gespecificeerd bedrag (in Excel) per aansluiting. </w:t>
      </w:r>
    </w:p>
    <w:p w14:paraId="36B3E68B" w14:textId="77777777" w:rsidR="00C415C3" w:rsidRDefault="00C415C3" w:rsidP="0061679E">
      <w:pPr>
        <w:pStyle w:val="Default"/>
        <w:rPr>
          <w:sz w:val="20"/>
          <w:szCs w:val="20"/>
        </w:rPr>
      </w:pPr>
    </w:p>
    <w:p w14:paraId="634AEAF9" w14:textId="77777777" w:rsidR="0061679E" w:rsidRDefault="0061679E" w:rsidP="0061679E">
      <w:pPr>
        <w:pStyle w:val="Default"/>
        <w:rPr>
          <w:sz w:val="20"/>
          <w:szCs w:val="20"/>
        </w:rPr>
      </w:pPr>
      <w:r>
        <w:rPr>
          <w:sz w:val="20"/>
          <w:szCs w:val="20"/>
        </w:rPr>
        <w:t xml:space="preserve">De jaarafrekening wordt niet gecombineerd met voorschotfacturen. </w:t>
      </w:r>
    </w:p>
    <w:p w14:paraId="541A1672" w14:textId="77777777" w:rsidR="00006802" w:rsidRDefault="00006802" w:rsidP="0061679E">
      <w:pPr>
        <w:pStyle w:val="Default"/>
        <w:rPr>
          <w:sz w:val="20"/>
          <w:szCs w:val="20"/>
        </w:rPr>
      </w:pPr>
    </w:p>
    <w:p w14:paraId="4C253117" w14:textId="6A22CCDC" w:rsidR="0061679E" w:rsidRDefault="0061679E" w:rsidP="0061679E">
      <w:pPr>
        <w:pStyle w:val="Default"/>
        <w:rPr>
          <w:sz w:val="20"/>
          <w:szCs w:val="20"/>
        </w:rPr>
      </w:pPr>
      <w:r>
        <w:rPr>
          <w:sz w:val="20"/>
          <w:szCs w:val="20"/>
        </w:rPr>
        <w:t xml:space="preserve">In geval van een uithuizing of uitswitch van een individuele aansluiting gedurende het kalenderjaar vindt er direct een eindafrekening plaats. </w:t>
      </w:r>
    </w:p>
    <w:p w14:paraId="1D90CC9D" w14:textId="77777777" w:rsidR="00006802" w:rsidRDefault="00006802" w:rsidP="0061679E">
      <w:pPr>
        <w:pStyle w:val="Default"/>
        <w:rPr>
          <w:sz w:val="20"/>
          <w:szCs w:val="20"/>
        </w:rPr>
      </w:pPr>
    </w:p>
    <w:p w14:paraId="49D92901" w14:textId="07DBFD4B" w:rsidR="0061679E" w:rsidRDefault="0061679E" w:rsidP="0061679E">
      <w:pPr>
        <w:pStyle w:val="Default"/>
        <w:rPr>
          <w:sz w:val="20"/>
          <w:szCs w:val="20"/>
        </w:rPr>
      </w:pPr>
      <w:r>
        <w:rPr>
          <w:sz w:val="20"/>
          <w:szCs w:val="20"/>
        </w:rPr>
        <w:t xml:space="preserve">De factuur (of Excel-specificatie) dient minimaal de volgende informatie te bevatten: </w:t>
      </w:r>
    </w:p>
    <w:p w14:paraId="2B06E98D" w14:textId="77777777" w:rsidR="0061679E" w:rsidRDefault="0061679E" w:rsidP="0061679E">
      <w:pPr>
        <w:pStyle w:val="Default"/>
        <w:spacing w:after="25"/>
        <w:rPr>
          <w:sz w:val="20"/>
          <w:szCs w:val="20"/>
        </w:rPr>
      </w:pPr>
      <w:r>
        <w:rPr>
          <w:sz w:val="20"/>
          <w:szCs w:val="20"/>
        </w:rPr>
        <w:t xml:space="preserve">- Leveringsperiode; </w:t>
      </w:r>
    </w:p>
    <w:p w14:paraId="433A8610" w14:textId="77777777" w:rsidR="0061679E" w:rsidRDefault="0061679E" w:rsidP="0061679E">
      <w:pPr>
        <w:pStyle w:val="Default"/>
        <w:spacing w:after="25"/>
        <w:rPr>
          <w:sz w:val="20"/>
          <w:szCs w:val="20"/>
        </w:rPr>
      </w:pPr>
      <w:r>
        <w:rPr>
          <w:sz w:val="20"/>
          <w:szCs w:val="20"/>
        </w:rPr>
        <w:t xml:space="preserve">- Verbruik in m³/ kWh </w:t>
      </w:r>
    </w:p>
    <w:p w14:paraId="3735E45C" w14:textId="77777777" w:rsidR="0061679E" w:rsidRDefault="0061679E" w:rsidP="0061679E">
      <w:pPr>
        <w:pStyle w:val="Default"/>
        <w:spacing w:after="25"/>
        <w:rPr>
          <w:sz w:val="20"/>
          <w:szCs w:val="20"/>
        </w:rPr>
      </w:pPr>
      <w:r>
        <w:rPr>
          <w:sz w:val="20"/>
          <w:szCs w:val="20"/>
        </w:rPr>
        <w:t xml:space="preserve">- </w:t>
      </w:r>
      <w:proofErr w:type="spellStart"/>
      <w:r>
        <w:rPr>
          <w:sz w:val="20"/>
          <w:szCs w:val="20"/>
        </w:rPr>
        <w:t>Leveringprijs</w:t>
      </w:r>
      <w:proofErr w:type="spellEnd"/>
      <w:r>
        <w:rPr>
          <w:sz w:val="20"/>
          <w:szCs w:val="20"/>
        </w:rPr>
        <w:t xml:space="preserve"> in €/ m³ - €/ kWh en incl. opslag VER GS/ GvO; </w:t>
      </w:r>
    </w:p>
    <w:p w14:paraId="29868161" w14:textId="77777777" w:rsidR="0061679E" w:rsidRDefault="0061679E" w:rsidP="0061679E">
      <w:pPr>
        <w:pStyle w:val="Default"/>
        <w:spacing w:after="25"/>
        <w:rPr>
          <w:sz w:val="20"/>
          <w:szCs w:val="20"/>
        </w:rPr>
      </w:pPr>
      <w:r>
        <w:rPr>
          <w:sz w:val="20"/>
          <w:szCs w:val="20"/>
        </w:rPr>
        <w:t xml:space="preserve">- Energiebelasting; </w:t>
      </w:r>
    </w:p>
    <w:p w14:paraId="281E258E" w14:textId="77777777" w:rsidR="0061679E" w:rsidRDefault="0061679E" w:rsidP="0061679E">
      <w:pPr>
        <w:pStyle w:val="Default"/>
        <w:spacing w:after="25"/>
        <w:rPr>
          <w:sz w:val="20"/>
          <w:szCs w:val="20"/>
        </w:rPr>
      </w:pPr>
      <w:r>
        <w:rPr>
          <w:sz w:val="20"/>
          <w:szCs w:val="20"/>
        </w:rPr>
        <w:t xml:space="preserve">- ODE; </w:t>
      </w:r>
    </w:p>
    <w:p w14:paraId="27937EB8" w14:textId="77777777" w:rsidR="0061679E" w:rsidRDefault="0061679E" w:rsidP="0061679E">
      <w:pPr>
        <w:pStyle w:val="Default"/>
        <w:spacing w:after="25"/>
        <w:rPr>
          <w:sz w:val="20"/>
          <w:szCs w:val="20"/>
        </w:rPr>
      </w:pPr>
      <w:r>
        <w:rPr>
          <w:sz w:val="20"/>
          <w:szCs w:val="20"/>
        </w:rPr>
        <w:t xml:space="preserve">- Heffingskorting (elektriciteit) </w:t>
      </w:r>
    </w:p>
    <w:p w14:paraId="60713348" w14:textId="77777777" w:rsidR="0061679E" w:rsidRDefault="0061679E" w:rsidP="0061679E">
      <w:pPr>
        <w:pStyle w:val="Default"/>
        <w:spacing w:after="25"/>
        <w:rPr>
          <w:sz w:val="20"/>
          <w:szCs w:val="20"/>
        </w:rPr>
      </w:pPr>
      <w:r>
        <w:rPr>
          <w:sz w:val="20"/>
          <w:szCs w:val="20"/>
        </w:rPr>
        <w:t xml:space="preserve">- Netwerkkosten; </w:t>
      </w:r>
    </w:p>
    <w:p w14:paraId="71C93435" w14:textId="77777777" w:rsidR="0061679E" w:rsidRDefault="0061679E" w:rsidP="0061679E">
      <w:pPr>
        <w:pStyle w:val="Default"/>
        <w:spacing w:after="25"/>
        <w:rPr>
          <w:sz w:val="20"/>
          <w:szCs w:val="20"/>
        </w:rPr>
      </w:pPr>
      <w:r>
        <w:rPr>
          <w:sz w:val="20"/>
          <w:szCs w:val="20"/>
        </w:rPr>
        <w:t xml:space="preserve">- BTW; </w:t>
      </w:r>
    </w:p>
    <w:p w14:paraId="4EE4DA67" w14:textId="77777777" w:rsidR="0061679E" w:rsidRDefault="0061679E" w:rsidP="0061679E">
      <w:pPr>
        <w:pStyle w:val="Default"/>
        <w:spacing w:after="25"/>
        <w:rPr>
          <w:sz w:val="20"/>
          <w:szCs w:val="20"/>
        </w:rPr>
      </w:pPr>
      <w:r>
        <w:rPr>
          <w:sz w:val="20"/>
          <w:szCs w:val="20"/>
        </w:rPr>
        <w:t xml:space="preserve">- Verrekende voorschotten; </w:t>
      </w:r>
    </w:p>
    <w:p w14:paraId="3C9B72B7" w14:textId="77777777" w:rsidR="0061679E" w:rsidRDefault="0061679E" w:rsidP="0061679E">
      <w:pPr>
        <w:pStyle w:val="Default"/>
        <w:spacing w:after="25"/>
        <w:rPr>
          <w:sz w:val="20"/>
          <w:szCs w:val="20"/>
        </w:rPr>
      </w:pPr>
      <w:r>
        <w:rPr>
          <w:sz w:val="20"/>
          <w:szCs w:val="20"/>
        </w:rPr>
        <w:t xml:space="preserve">- EAN Code; </w:t>
      </w:r>
    </w:p>
    <w:p w14:paraId="328CB365" w14:textId="77777777" w:rsidR="0061679E" w:rsidRDefault="0061679E" w:rsidP="0061679E">
      <w:pPr>
        <w:pStyle w:val="Default"/>
        <w:spacing w:after="25"/>
        <w:rPr>
          <w:sz w:val="20"/>
          <w:szCs w:val="20"/>
        </w:rPr>
      </w:pPr>
      <w:r>
        <w:rPr>
          <w:sz w:val="20"/>
          <w:szCs w:val="20"/>
        </w:rPr>
        <w:t xml:space="preserve">- Aansluitadres, huisnummer + toevoeging, postcode en plaatsnaam; </w:t>
      </w:r>
    </w:p>
    <w:p w14:paraId="5ACAE628" w14:textId="77777777" w:rsidR="0061679E" w:rsidRDefault="0061679E" w:rsidP="0061679E">
      <w:pPr>
        <w:pStyle w:val="Default"/>
        <w:rPr>
          <w:sz w:val="20"/>
          <w:szCs w:val="20"/>
        </w:rPr>
      </w:pPr>
      <w:r>
        <w:rPr>
          <w:sz w:val="20"/>
          <w:szCs w:val="20"/>
        </w:rPr>
        <w:t xml:space="preserve">- Eventueel door afnemer op te geven routenummer, identificatiecode en/ of referentienummer; - Aanduiding of het verbruik gemeten of geschat is; </w:t>
      </w:r>
    </w:p>
    <w:p w14:paraId="2931B143" w14:textId="77777777" w:rsidR="00006802" w:rsidRDefault="00006802" w:rsidP="00812BE2">
      <w:pPr>
        <w:pStyle w:val="Default"/>
        <w:rPr>
          <w:i/>
          <w:iCs/>
          <w:sz w:val="20"/>
          <w:szCs w:val="20"/>
        </w:rPr>
      </w:pPr>
    </w:p>
    <w:p w14:paraId="46ED68E9" w14:textId="57065683" w:rsidR="00812BE2" w:rsidRDefault="00812BE2" w:rsidP="00812BE2">
      <w:pPr>
        <w:pStyle w:val="Default"/>
        <w:rPr>
          <w:sz w:val="20"/>
          <w:szCs w:val="20"/>
        </w:rPr>
      </w:pPr>
      <w:r>
        <w:rPr>
          <w:i/>
          <w:iCs/>
          <w:sz w:val="20"/>
          <w:szCs w:val="20"/>
        </w:rPr>
        <w:t xml:space="preserve">Energiebelasting </w:t>
      </w:r>
    </w:p>
    <w:p w14:paraId="7FF1EEB0" w14:textId="77777777" w:rsidR="00752257" w:rsidRDefault="00812BE2" w:rsidP="00812BE2">
      <w:pPr>
        <w:pStyle w:val="Default"/>
        <w:rPr>
          <w:sz w:val="20"/>
          <w:szCs w:val="20"/>
        </w:rPr>
      </w:pPr>
      <w:r>
        <w:rPr>
          <w:sz w:val="20"/>
          <w:szCs w:val="20"/>
        </w:rPr>
        <w:t xml:space="preserve">Opdrachtnemer zorgt voor een correcte inning van Energiebelasting voor alle aansluitingen. Bij gas is sprake van een WKK, waarbij Opdrachtgever in aanmerking komt voor een afwijkende EB-regeling. </w:t>
      </w:r>
      <w:r w:rsidR="00EE1B56">
        <w:rPr>
          <w:sz w:val="20"/>
          <w:szCs w:val="20"/>
        </w:rPr>
        <w:t xml:space="preserve">Daarnaast is er sprake van een </w:t>
      </w:r>
      <w:r w:rsidR="00887D68">
        <w:rPr>
          <w:sz w:val="20"/>
          <w:szCs w:val="20"/>
        </w:rPr>
        <w:t xml:space="preserve">aanpast tarief EB voor tuinbouwbedrijven. </w:t>
      </w:r>
    </w:p>
    <w:p w14:paraId="1CDE9674" w14:textId="741BF6E4" w:rsidR="00812BE2" w:rsidRDefault="00812BE2" w:rsidP="00812BE2">
      <w:pPr>
        <w:pStyle w:val="Default"/>
        <w:rPr>
          <w:sz w:val="20"/>
          <w:szCs w:val="20"/>
        </w:rPr>
      </w:pPr>
      <w:r>
        <w:rPr>
          <w:sz w:val="20"/>
          <w:szCs w:val="20"/>
        </w:rPr>
        <w:t>Opdrachtnemer zorgt ervoor dat deze regeling</w:t>
      </w:r>
      <w:r w:rsidR="00752257">
        <w:rPr>
          <w:sz w:val="20"/>
          <w:szCs w:val="20"/>
        </w:rPr>
        <w:t>en</w:t>
      </w:r>
      <w:r>
        <w:rPr>
          <w:sz w:val="20"/>
          <w:szCs w:val="20"/>
        </w:rPr>
        <w:t xml:space="preserve"> op de juiste manier in rekening wordt gebracht, Opdrachtgever zal hiervoor de benodigde verklaringen aanleveren. </w:t>
      </w:r>
    </w:p>
    <w:p w14:paraId="6EDC4428" w14:textId="77777777" w:rsidR="00006802" w:rsidRDefault="00006802" w:rsidP="00812BE2">
      <w:pPr>
        <w:pStyle w:val="Default"/>
        <w:rPr>
          <w:i/>
          <w:iCs/>
          <w:sz w:val="20"/>
          <w:szCs w:val="20"/>
        </w:rPr>
      </w:pPr>
    </w:p>
    <w:p w14:paraId="223E9185" w14:textId="726A30BA" w:rsidR="00812BE2" w:rsidRDefault="00812BE2" w:rsidP="00812BE2">
      <w:pPr>
        <w:pStyle w:val="Default"/>
        <w:rPr>
          <w:sz w:val="20"/>
          <w:szCs w:val="20"/>
        </w:rPr>
      </w:pPr>
      <w:r>
        <w:rPr>
          <w:i/>
          <w:iCs/>
          <w:sz w:val="20"/>
          <w:szCs w:val="20"/>
        </w:rPr>
        <w:t xml:space="preserve">Factuuradres </w:t>
      </w:r>
    </w:p>
    <w:p w14:paraId="556169B1" w14:textId="77777777" w:rsidR="00812BE2" w:rsidRDefault="00812BE2" w:rsidP="00812BE2">
      <w:pPr>
        <w:pStyle w:val="Default"/>
        <w:rPr>
          <w:sz w:val="20"/>
          <w:szCs w:val="20"/>
        </w:rPr>
      </w:pPr>
      <w:r>
        <w:rPr>
          <w:sz w:val="20"/>
          <w:szCs w:val="20"/>
        </w:rPr>
        <w:t xml:space="preserve">Het factuuradres van Opdrachtgever staat vermeld in bijlage F. </w:t>
      </w:r>
    </w:p>
    <w:p w14:paraId="5383D0E5" w14:textId="77777777" w:rsidR="00752257" w:rsidRDefault="00752257" w:rsidP="00812BE2">
      <w:pPr>
        <w:pStyle w:val="Default"/>
        <w:rPr>
          <w:i/>
          <w:iCs/>
          <w:sz w:val="20"/>
          <w:szCs w:val="20"/>
        </w:rPr>
      </w:pPr>
    </w:p>
    <w:p w14:paraId="152084FE" w14:textId="6FDB84D5" w:rsidR="00812BE2" w:rsidRDefault="00812BE2" w:rsidP="00812BE2">
      <w:pPr>
        <w:pStyle w:val="Default"/>
        <w:rPr>
          <w:sz w:val="20"/>
          <w:szCs w:val="20"/>
        </w:rPr>
      </w:pPr>
      <w:r>
        <w:rPr>
          <w:i/>
          <w:iCs/>
          <w:sz w:val="20"/>
          <w:szCs w:val="20"/>
        </w:rPr>
        <w:t xml:space="preserve">Creditfacturen </w:t>
      </w:r>
    </w:p>
    <w:p w14:paraId="1B9AC803" w14:textId="77777777" w:rsidR="00812BE2" w:rsidRDefault="00812BE2" w:rsidP="00812BE2">
      <w:pPr>
        <w:pStyle w:val="Default"/>
        <w:rPr>
          <w:sz w:val="20"/>
          <w:szCs w:val="20"/>
        </w:rPr>
      </w:pPr>
      <w:r>
        <w:rPr>
          <w:sz w:val="20"/>
          <w:szCs w:val="20"/>
        </w:rPr>
        <w:t xml:space="preserve">Bij wijziging van facturen vindt er volledige creditering plaats. Foutieve facturen worden niet verrekend met eventuele openstaande bedragen. </w:t>
      </w:r>
    </w:p>
    <w:p w14:paraId="0FB4E72B" w14:textId="77777777" w:rsidR="00752257" w:rsidRDefault="00752257" w:rsidP="00812BE2">
      <w:pPr>
        <w:pStyle w:val="Default"/>
        <w:rPr>
          <w:b/>
          <w:bCs/>
          <w:sz w:val="20"/>
          <w:szCs w:val="20"/>
        </w:rPr>
      </w:pPr>
    </w:p>
    <w:p w14:paraId="319517C0" w14:textId="77777777" w:rsidR="00B52100" w:rsidRDefault="00B52100" w:rsidP="00812BE2">
      <w:pPr>
        <w:pStyle w:val="Default"/>
        <w:rPr>
          <w:b/>
          <w:bCs/>
          <w:sz w:val="20"/>
          <w:szCs w:val="20"/>
        </w:rPr>
      </w:pPr>
    </w:p>
    <w:p w14:paraId="1BF7D65C" w14:textId="02F1C23A" w:rsidR="00812BE2" w:rsidRDefault="00812BE2" w:rsidP="006E029A">
      <w:pPr>
        <w:pStyle w:val="Heading2"/>
      </w:pPr>
      <w:bookmarkStart w:id="43" w:name="_Toc177384360"/>
      <w:r>
        <w:t>6.14 Betalingstermijn</w:t>
      </w:r>
      <w:bookmarkEnd w:id="43"/>
      <w:r>
        <w:t xml:space="preserve"> </w:t>
      </w:r>
    </w:p>
    <w:p w14:paraId="033A4D3B" w14:textId="77777777" w:rsidR="00752257" w:rsidRDefault="00752257" w:rsidP="00812BE2">
      <w:pPr>
        <w:pStyle w:val="Default"/>
        <w:rPr>
          <w:sz w:val="20"/>
          <w:szCs w:val="20"/>
        </w:rPr>
      </w:pPr>
    </w:p>
    <w:p w14:paraId="0DE754E7" w14:textId="2A1503AA" w:rsidR="00812BE2" w:rsidRDefault="00812BE2" w:rsidP="00812BE2">
      <w:pPr>
        <w:pStyle w:val="Default"/>
        <w:rPr>
          <w:sz w:val="20"/>
          <w:szCs w:val="20"/>
        </w:rPr>
      </w:pPr>
      <w:r>
        <w:rPr>
          <w:sz w:val="20"/>
          <w:szCs w:val="20"/>
        </w:rPr>
        <w:t xml:space="preserve">Opdrachtnemer hanteert een betalingstermijn van 30 dagen na factuurdatum. Uitgangspunt hierbij is dat de factuur maximaal één dag na factuurdatum is verzonden. </w:t>
      </w:r>
    </w:p>
    <w:p w14:paraId="28BA0EDE" w14:textId="77777777" w:rsidR="00752257" w:rsidRDefault="00752257" w:rsidP="00812BE2">
      <w:pPr>
        <w:pStyle w:val="Default"/>
        <w:rPr>
          <w:b/>
          <w:bCs/>
          <w:sz w:val="20"/>
          <w:szCs w:val="20"/>
        </w:rPr>
      </w:pPr>
    </w:p>
    <w:p w14:paraId="220FF4C2" w14:textId="77777777" w:rsidR="00B52100" w:rsidRDefault="00B52100" w:rsidP="00812BE2">
      <w:pPr>
        <w:pStyle w:val="Default"/>
        <w:rPr>
          <w:b/>
          <w:bCs/>
          <w:sz w:val="20"/>
          <w:szCs w:val="20"/>
        </w:rPr>
      </w:pPr>
    </w:p>
    <w:p w14:paraId="7EB0CE59" w14:textId="46AEAB30" w:rsidR="00812BE2" w:rsidRDefault="00812BE2" w:rsidP="006E029A">
      <w:pPr>
        <w:pStyle w:val="Heading2"/>
      </w:pPr>
      <w:bookmarkStart w:id="44" w:name="_Toc177384361"/>
      <w:r>
        <w:t xml:space="preserve">6.15 </w:t>
      </w:r>
      <w:r w:rsidR="00A56CF7">
        <w:t>Online-communicatie</w:t>
      </w:r>
      <w:bookmarkEnd w:id="44"/>
      <w:r>
        <w:t xml:space="preserve"> </w:t>
      </w:r>
    </w:p>
    <w:p w14:paraId="6DDA5CC4" w14:textId="77777777" w:rsidR="00F877EE" w:rsidRDefault="00F877EE" w:rsidP="00812BE2">
      <w:pPr>
        <w:pStyle w:val="Default"/>
        <w:rPr>
          <w:sz w:val="20"/>
          <w:szCs w:val="20"/>
        </w:rPr>
      </w:pPr>
    </w:p>
    <w:p w14:paraId="5FE92185" w14:textId="41301D21" w:rsidR="00812BE2" w:rsidRDefault="00812BE2" w:rsidP="00812BE2">
      <w:pPr>
        <w:pStyle w:val="Default"/>
        <w:rPr>
          <w:sz w:val="20"/>
          <w:szCs w:val="20"/>
        </w:rPr>
      </w:pPr>
      <w:r>
        <w:rPr>
          <w:sz w:val="20"/>
          <w:szCs w:val="20"/>
        </w:rPr>
        <w:t xml:space="preserve">Opdrachtnemer stelt een account beschikbaar op een online omgeving, waarin Opdrachtgever tenminste de volgende informatie kan inzien: </w:t>
      </w:r>
    </w:p>
    <w:p w14:paraId="0DB7C875" w14:textId="77777777" w:rsidR="00812BE2" w:rsidRDefault="00812BE2" w:rsidP="00812BE2">
      <w:pPr>
        <w:pStyle w:val="Default"/>
        <w:spacing w:after="25"/>
        <w:rPr>
          <w:sz w:val="20"/>
          <w:szCs w:val="20"/>
        </w:rPr>
      </w:pPr>
      <w:r>
        <w:rPr>
          <w:sz w:val="20"/>
          <w:szCs w:val="20"/>
        </w:rPr>
        <w:t xml:space="preserve">- Klantgegevens; </w:t>
      </w:r>
    </w:p>
    <w:p w14:paraId="5E91DB83" w14:textId="77777777" w:rsidR="00812BE2" w:rsidRDefault="00812BE2" w:rsidP="00812BE2">
      <w:pPr>
        <w:pStyle w:val="Default"/>
        <w:rPr>
          <w:sz w:val="20"/>
          <w:szCs w:val="20"/>
        </w:rPr>
      </w:pPr>
      <w:r>
        <w:rPr>
          <w:sz w:val="20"/>
          <w:szCs w:val="20"/>
        </w:rPr>
        <w:t xml:space="preserve">- Inzicht in alle facturen, eindafrekeningen, jaarafrekeningen inclusief specificaties; - Per aansluiting: het aansluitadres, inzicht in verbruik, meterstanden; </w:t>
      </w:r>
    </w:p>
    <w:p w14:paraId="1C9F1479" w14:textId="77777777" w:rsidR="00812BE2" w:rsidRDefault="00812BE2" w:rsidP="00812BE2">
      <w:pPr>
        <w:pStyle w:val="Default"/>
        <w:rPr>
          <w:sz w:val="20"/>
          <w:szCs w:val="20"/>
        </w:rPr>
      </w:pPr>
    </w:p>
    <w:p w14:paraId="1DE11E4E" w14:textId="77777777" w:rsidR="00812BE2" w:rsidRDefault="00812BE2" w:rsidP="00812BE2">
      <w:pPr>
        <w:pStyle w:val="Default"/>
        <w:rPr>
          <w:sz w:val="20"/>
          <w:szCs w:val="20"/>
        </w:rPr>
      </w:pPr>
      <w:r>
        <w:rPr>
          <w:sz w:val="20"/>
          <w:szCs w:val="20"/>
        </w:rPr>
        <w:t xml:space="preserve">Alle gegevens zijn eenvoudig te downloaden naar een Excel-bestand. </w:t>
      </w:r>
    </w:p>
    <w:p w14:paraId="60546097" w14:textId="77777777" w:rsidR="00812BE2" w:rsidRDefault="00812BE2" w:rsidP="00812BE2">
      <w:pPr>
        <w:pStyle w:val="Default"/>
        <w:rPr>
          <w:sz w:val="20"/>
          <w:szCs w:val="20"/>
        </w:rPr>
      </w:pPr>
      <w:r>
        <w:rPr>
          <w:sz w:val="20"/>
          <w:szCs w:val="20"/>
        </w:rPr>
        <w:t xml:space="preserve">Daarnaast is het wenselijk dat de online omgeving de volgende mogelijkheden bevat: </w:t>
      </w:r>
    </w:p>
    <w:p w14:paraId="200A5AEC" w14:textId="77777777" w:rsidR="00812BE2" w:rsidRDefault="00812BE2" w:rsidP="00812BE2">
      <w:pPr>
        <w:pStyle w:val="Default"/>
        <w:spacing w:after="25"/>
        <w:rPr>
          <w:sz w:val="20"/>
          <w:szCs w:val="20"/>
        </w:rPr>
      </w:pPr>
      <w:r>
        <w:rPr>
          <w:sz w:val="20"/>
          <w:szCs w:val="20"/>
        </w:rPr>
        <w:t xml:space="preserve">- Het aanleveren van meterstanden per aansluiting; </w:t>
      </w:r>
    </w:p>
    <w:p w14:paraId="484ECFF3" w14:textId="77777777" w:rsidR="00812BE2" w:rsidRDefault="00812BE2" w:rsidP="00812BE2">
      <w:pPr>
        <w:pStyle w:val="Default"/>
        <w:rPr>
          <w:sz w:val="20"/>
          <w:szCs w:val="20"/>
        </w:rPr>
      </w:pPr>
      <w:r>
        <w:rPr>
          <w:sz w:val="20"/>
          <w:szCs w:val="20"/>
        </w:rPr>
        <w:t xml:space="preserve">- Het doorgeven van mutaties (switch/ in-en uithuizing); </w:t>
      </w:r>
    </w:p>
    <w:p w14:paraId="128C6A4F" w14:textId="77777777" w:rsidR="00812BE2" w:rsidRDefault="00812BE2" w:rsidP="00812BE2">
      <w:pPr>
        <w:pStyle w:val="Default"/>
        <w:rPr>
          <w:sz w:val="20"/>
          <w:szCs w:val="20"/>
        </w:rPr>
      </w:pPr>
    </w:p>
    <w:p w14:paraId="2348AB1F" w14:textId="77777777" w:rsidR="00B52100" w:rsidRDefault="00B52100" w:rsidP="00812BE2">
      <w:pPr>
        <w:pStyle w:val="Default"/>
        <w:rPr>
          <w:sz w:val="20"/>
          <w:szCs w:val="20"/>
        </w:rPr>
      </w:pPr>
    </w:p>
    <w:p w14:paraId="2FD701B0" w14:textId="77777777" w:rsidR="00812BE2" w:rsidRDefault="00812BE2" w:rsidP="006E029A">
      <w:pPr>
        <w:pStyle w:val="Heading2"/>
      </w:pPr>
      <w:bookmarkStart w:id="45" w:name="_Toc177384362"/>
      <w:r>
        <w:t>6.16 Duurzaam</w:t>
      </w:r>
      <w:bookmarkEnd w:id="45"/>
      <w:r>
        <w:t xml:space="preserve"> </w:t>
      </w:r>
    </w:p>
    <w:p w14:paraId="5E3583BC" w14:textId="77777777" w:rsidR="00F877EE" w:rsidRDefault="00F877EE" w:rsidP="00812BE2">
      <w:pPr>
        <w:pStyle w:val="Default"/>
        <w:rPr>
          <w:sz w:val="20"/>
          <w:szCs w:val="20"/>
        </w:rPr>
      </w:pPr>
    </w:p>
    <w:p w14:paraId="66687E20" w14:textId="6D25CCFA" w:rsidR="00812BE2" w:rsidRDefault="00812BE2" w:rsidP="00812BE2">
      <w:pPr>
        <w:pStyle w:val="Default"/>
        <w:rPr>
          <w:sz w:val="20"/>
          <w:szCs w:val="20"/>
        </w:rPr>
      </w:pPr>
      <w:r>
        <w:rPr>
          <w:sz w:val="20"/>
          <w:szCs w:val="20"/>
        </w:rPr>
        <w:t xml:space="preserve">Conform interne doelstellingen kiest Opdrachtgever ervoor om het volledige elektriciteits- en gasverbruik voor 100% te verduurzamen. </w:t>
      </w:r>
    </w:p>
    <w:p w14:paraId="42F37579" w14:textId="77777777" w:rsidR="00B52100" w:rsidRDefault="00B52100" w:rsidP="00812BE2">
      <w:pPr>
        <w:pStyle w:val="Default"/>
        <w:rPr>
          <w:i/>
          <w:iCs/>
          <w:sz w:val="20"/>
          <w:szCs w:val="20"/>
        </w:rPr>
      </w:pPr>
    </w:p>
    <w:p w14:paraId="51BB6C83" w14:textId="60B9620D" w:rsidR="00812BE2" w:rsidRDefault="00812BE2" w:rsidP="00812BE2">
      <w:pPr>
        <w:pStyle w:val="Default"/>
        <w:rPr>
          <w:sz w:val="20"/>
          <w:szCs w:val="20"/>
        </w:rPr>
      </w:pPr>
      <w:r>
        <w:rPr>
          <w:i/>
          <w:iCs/>
          <w:sz w:val="20"/>
          <w:szCs w:val="20"/>
        </w:rPr>
        <w:t xml:space="preserve">Elektriciteit </w:t>
      </w:r>
    </w:p>
    <w:p w14:paraId="1E3EC418" w14:textId="77777777" w:rsidR="00812BE2" w:rsidRDefault="00812BE2" w:rsidP="00812BE2">
      <w:pPr>
        <w:pStyle w:val="Default"/>
        <w:rPr>
          <w:sz w:val="20"/>
          <w:szCs w:val="20"/>
        </w:rPr>
      </w:pPr>
      <w:r>
        <w:rPr>
          <w:sz w:val="20"/>
          <w:szCs w:val="20"/>
        </w:rPr>
        <w:t xml:space="preserve">Het verduurzamen van elektriciteit vindt plaats door het aankopen en afboeken van Garanties van Oorsprong (GvO’s) op het End-user account van Opdrachtgever. </w:t>
      </w:r>
    </w:p>
    <w:p w14:paraId="4AD0E8C3" w14:textId="77777777" w:rsidR="00F877EE" w:rsidRDefault="00F877EE" w:rsidP="00812BE2">
      <w:pPr>
        <w:pStyle w:val="Default"/>
        <w:rPr>
          <w:sz w:val="20"/>
          <w:szCs w:val="20"/>
        </w:rPr>
      </w:pPr>
    </w:p>
    <w:p w14:paraId="68F592C6" w14:textId="460BB94F" w:rsidR="00812BE2" w:rsidRDefault="00812BE2" w:rsidP="00812BE2">
      <w:pPr>
        <w:pStyle w:val="Default"/>
        <w:rPr>
          <w:sz w:val="20"/>
          <w:szCs w:val="20"/>
        </w:rPr>
      </w:pPr>
      <w:r>
        <w:rPr>
          <w:sz w:val="20"/>
          <w:szCs w:val="20"/>
        </w:rPr>
        <w:t xml:space="preserve">Opdrachtnemer garandeert dat de geleverde GvO’s volledig voldoen aan de op dit moment geldende regelgeving voor duurzame energie. Deze regelgeving is vastgelegd in de ‘Regeling van de Minister van Economische Zaken van 9 december 2014, nr. WJZ/14198645, houdende regels omtrent garanties van oorsprong voor energie uit hernieuwbare energiebronnen en HR-WKK-elektriciteit </w:t>
      </w:r>
    </w:p>
    <w:p w14:paraId="300CAFC4" w14:textId="77777777" w:rsidR="00812BE2" w:rsidRDefault="00812BE2" w:rsidP="00812BE2">
      <w:pPr>
        <w:pStyle w:val="Default"/>
        <w:rPr>
          <w:sz w:val="20"/>
          <w:szCs w:val="20"/>
        </w:rPr>
      </w:pPr>
      <w:r>
        <w:rPr>
          <w:sz w:val="20"/>
          <w:szCs w:val="20"/>
        </w:rPr>
        <w:t>(Regeling garanties van oorsprong voor energie uit hernieuwbare energiebronnen en HR-</w:t>
      </w:r>
      <w:proofErr w:type="spellStart"/>
      <w:r>
        <w:rPr>
          <w:sz w:val="20"/>
          <w:szCs w:val="20"/>
        </w:rPr>
        <w:t>WKKelektriciteit</w:t>
      </w:r>
      <w:proofErr w:type="spellEnd"/>
      <w:r>
        <w:rPr>
          <w:sz w:val="20"/>
          <w:szCs w:val="20"/>
        </w:rPr>
        <w:t xml:space="preserve">). </w:t>
      </w:r>
    </w:p>
    <w:p w14:paraId="47197186" w14:textId="77777777" w:rsidR="00F877EE" w:rsidRDefault="00F877EE" w:rsidP="00812BE2">
      <w:pPr>
        <w:pStyle w:val="Default"/>
        <w:rPr>
          <w:sz w:val="20"/>
          <w:szCs w:val="20"/>
        </w:rPr>
      </w:pPr>
    </w:p>
    <w:p w14:paraId="71BFB303" w14:textId="77777777" w:rsidR="00812BE2" w:rsidRDefault="00812BE2" w:rsidP="00812BE2">
      <w:pPr>
        <w:pStyle w:val="Default"/>
        <w:rPr>
          <w:sz w:val="20"/>
          <w:szCs w:val="20"/>
        </w:rPr>
      </w:pPr>
      <w:r>
        <w:rPr>
          <w:sz w:val="20"/>
          <w:szCs w:val="20"/>
        </w:rPr>
        <w:t xml:space="preserve">Opdrachtnemer </w:t>
      </w:r>
      <w:proofErr w:type="spellStart"/>
      <w:r>
        <w:rPr>
          <w:sz w:val="20"/>
          <w:szCs w:val="20"/>
        </w:rPr>
        <w:t>vergroent</w:t>
      </w:r>
      <w:proofErr w:type="spellEnd"/>
      <w:r>
        <w:rPr>
          <w:sz w:val="20"/>
          <w:szCs w:val="20"/>
        </w:rPr>
        <w:t xml:space="preserve"> het elektriciteitsverbruik met behulp van: </w:t>
      </w:r>
    </w:p>
    <w:p w14:paraId="62437EDC" w14:textId="77777777" w:rsidR="00812BE2" w:rsidRDefault="00812BE2" w:rsidP="00812BE2">
      <w:pPr>
        <w:pStyle w:val="Default"/>
        <w:rPr>
          <w:sz w:val="20"/>
          <w:szCs w:val="20"/>
        </w:rPr>
      </w:pPr>
      <w:r>
        <w:rPr>
          <w:sz w:val="20"/>
          <w:szCs w:val="20"/>
        </w:rPr>
        <w:t xml:space="preserve">- 100% GvO’s afkomstig van Nederlandse windmolenparken (mag zowel onshore als offshore zijn). </w:t>
      </w:r>
    </w:p>
    <w:p w14:paraId="76D9B84A" w14:textId="5266B907" w:rsidR="0061679E" w:rsidRDefault="00812BE2" w:rsidP="00812BE2">
      <w:pPr>
        <w:pStyle w:val="BasistekstNaktuinbouw"/>
        <w:rPr>
          <w:szCs w:val="20"/>
        </w:rPr>
      </w:pPr>
      <w:r>
        <w:rPr>
          <w:szCs w:val="20"/>
        </w:rPr>
        <w:t xml:space="preserve">Voor de prijs voor de te leveren GvO’s geldt een bandbreedte van + en – 20% ten opzichte van het contractvolume GvO zoals bepaald in paragraaf 6.3. Indien het werkelijk afgenomen volume van Opdrachtgever buiten deze bandbreedte valt, zullen partijen bij </w:t>
      </w:r>
      <w:proofErr w:type="spellStart"/>
      <w:r>
        <w:rPr>
          <w:szCs w:val="20"/>
        </w:rPr>
        <w:t>meerafname</w:t>
      </w:r>
      <w:proofErr w:type="spellEnd"/>
      <w:r>
        <w:rPr>
          <w:szCs w:val="20"/>
        </w:rPr>
        <w:t xml:space="preserve"> met elkaar in overleg treden over een marktconforme prijs voor dit meer afgenomen volume. Indien er sprake is van minderafname zullen de GvO’s onderling worden verrekend tegen de op dat moment actuele marktprijzen. </w:t>
      </w:r>
    </w:p>
    <w:p w14:paraId="593851FF" w14:textId="77777777" w:rsidR="00213C92" w:rsidRDefault="00213C92" w:rsidP="00812BE2">
      <w:pPr>
        <w:pStyle w:val="BasistekstNaktuinbouw"/>
        <w:rPr>
          <w:szCs w:val="20"/>
        </w:rPr>
      </w:pPr>
    </w:p>
    <w:p w14:paraId="668AD3F5" w14:textId="77777777" w:rsidR="00213C92" w:rsidRDefault="00213C92" w:rsidP="00213C92">
      <w:pPr>
        <w:pStyle w:val="Default"/>
        <w:rPr>
          <w:sz w:val="20"/>
          <w:szCs w:val="20"/>
        </w:rPr>
      </w:pPr>
      <w:r>
        <w:rPr>
          <w:sz w:val="20"/>
          <w:szCs w:val="20"/>
        </w:rPr>
        <w:t xml:space="preserve">Voor het bepalen van marktconformiteit bij meer of minder afname wordt bij drie onafhankelijke marktpartijen (‘brokers’) een actuele marktprijs opgevraagd. </w:t>
      </w:r>
    </w:p>
    <w:p w14:paraId="76F23CC9" w14:textId="77777777" w:rsidR="00213C92" w:rsidRDefault="00213C92" w:rsidP="00213C92">
      <w:pPr>
        <w:pStyle w:val="Default"/>
        <w:rPr>
          <w:sz w:val="20"/>
          <w:szCs w:val="20"/>
        </w:rPr>
      </w:pPr>
      <w:r>
        <w:rPr>
          <w:sz w:val="20"/>
          <w:szCs w:val="20"/>
        </w:rPr>
        <w:t xml:space="preserve">In beide gevallen mag Opdrachtnemer een vergoeding van € 0,02 per MWh in rekening brengen voor het aan- en verkopen van de GvO’s. </w:t>
      </w:r>
    </w:p>
    <w:p w14:paraId="447E673B" w14:textId="77777777" w:rsidR="00F877EE" w:rsidRDefault="00F877EE" w:rsidP="00213C92">
      <w:pPr>
        <w:pStyle w:val="Default"/>
        <w:rPr>
          <w:sz w:val="20"/>
          <w:szCs w:val="20"/>
        </w:rPr>
      </w:pPr>
    </w:p>
    <w:p w14:paraId="4612E29B" w14:textId="5CC99AEF" w:rsidR="00213C92" w:rsidRDefault="00213C92" w:rsidP="00213C92">
      <w:pPr>
        <w:pStyle w:val="Default"/>
        <w:rPr>
          <w:sz w:val="20"/>
          <w:szCs w:val="20"/>
        </w:rPr>
      </w:pPr>
      <w:r>
        <w:rPr>
          <w:sz w:val="20"/>
          <w:szCs w:val="20"/>
        </w:rPr>
        <w:t xml:space="preserve">Inschrijvers wordt gevraagd om bij </w:t>
      </w:r>
      <w:r w:rsidR="006E029A">
        <w:rPr>
          <w:sz w:val="20"/>
          <w:szCs w:val="20"/>
        </w:rPr>
        <w:t>hen</w:t>
      </w:r>
      <w:r>
        <w:rPr>
          <w:sz w:val="20"/>
          <w:szCs w:val="20"/>
        </w:rPr>
        <w:t xml:space="preserve"> een aparte opgave te doen in €/ MWh. De prijs per GvO is inclusief de </w:t>
      </w:r>
      <w:proofErr w:type="spellStart"/>
      <w:r>
        <w:rPr>
          <w:sz w:val="20"/>
          <w:szCs w:val="20"/>
        </w:rPr>
        <w:t>CertiQ</w:t>
      </w:r>
      <w:proofErr w:type="spellEnd"/>
      <w:r>
        <w:rPr>
          <w:sz w:val="20"/>
          <w:szCs w:val="20"/>
        </w:rPr>
        <w:t xml:space="preserve">-kosten voor transfer en afboeken. </w:t>
      </w:r>
    </w:p>
    <w:p w14:paraId="5E34D0A5" w14:textId="77777777" w:rsidR="00B52100" w:rsidRDefault="00B52100" w:rsidP="00213C92">
      <w:pPr>
        <w:pStyle w:val="Default"/>
        <w:rPr>
          <w:sz w:val="20"/>
          <w:szCs w:val="20"/>
        </w:rPr>
      </w:pPr>
    </w:p>
    <w:p w14:paraId="5D8C2A40" w14:textId="25C052CA" w:rsidR="00213C92" w:rsidRDefault="00213C92" w:rsidP="00213C92">
      <w:pPr>
        <w:pStyle w:val="Default"/>
        <w:rPr>
          <w:sz w:val="20"/>
          <w:szCs w:val="20"/>
        </w:rPr>
      </w:pPr>
      <w:r>
        <w:rPr>
          <w:sz w:val="20"/>
          <w:szCs w:val="20"/>
        </w:rPr>
        <w:t xml:space="preserve">Indien gedurende de looptijd van de Overeenkomst de nationale en/ of Europese regelgeving inzake de toekenning van GvO’s wijzigt, zullen partijen met elkaar in overleg treden over de mogelijke gevolgen en het bieden van een werkbaar alternatief. </w:t>
      </w:r>
    </w:p>
    <w:p w14:paraId="10D34A93" w14:textId="77777777" w:rsidR="00A56CF7" w:rsidRDefault="00A56CF7" w:rsidP="00213C92">
      <w:pPr>
        <w:pStyle w:val="Default"/>
        <w:rPr>
          <w:i/>
          <w:iCs/>
          <w:sz w:val="20"/>
          <w:szCs w:val="20"/>
          <w:highlight w:val="yellow"/>
        </w:rPr>
      </w:pPr>
    </w:p>
    <w:p w14:paraId="653DC033" w14:textId="508EC974" w:rsidR="00213C92" w:rsidRPr="00B52100" w:rsidRDefault="00213C92" w:rsidP="00213C92">
      <w:pPr>
        <w:pStyle w:val="Default"/>
        <w:rPr>
          <w:sz w:val="20"/>
          <w:szCs w:val="20"/>
        </w:rPr>
      </w:pPr>
      <w:r w:rsidRPr="00B52100">
        <w:rPr>
          <w:i/>
          <w:iCs/>
          <w:sz w:val="20"/>
          <w:szCs w:val="20"/>
        </w:rPr>
        <w:t xml:space="preserve">Gas </w:t>
      </w:r>
    </w:p>
    <w:p w14:paraId="0D035466" w14:textId="77777777" w:rsidR="00213C92" w:rsidRPr="00B52100" w:rsidRDefault="00213C92" w:rsidP="00213C92">
      <w:pPr>
        <w:pStyle w:val="Default"/>
        <w:rPr>
          <w:sz w:val="20"/>
          <w:szCs w:val="20"/>
        </w:rPr>
      </w:pPr>
      <w:r w:rsidRPr="00B52100">
        <w:rPr>
          <w:sz w:val="20"/>
          <w:szCs w:val="20"/>
        </w:rPr>
        <w:t xml:space="preserve">Het verduurzamen van gas vindt binnen deze opdracht plaats door het aankopen en afboeken van emissiereductiecertificaten (VER) met een Gold Standard. Het aankopen en afboeken van deze VER Gold Standard geschiedt door Opdrachtnemer. </w:t>
      </w:r>
    </w:p>
    <w:p w14:paraId="2EDE6B1F" w14:textId="77777777" w:rsidR="00B52100" w:rsidRPr="00B52100" w:rsidRDefault="00B52100" w:rsidP="00213C92">
      <w:pPr>
        <w:pStyle w:val="Default"/>
        <w:rPr>
          <w:sz w:val="20"/>
          <w:szCs w:val="20"/>
        </w:rPr>
      </w:pPr>
    </w:p>
    <w:p w14:paraId="53C987CC" w14:textId="2561AAB3" w:rsidR="00213C92" w:rsidRPr="00B52100" w:rsidRDefault="00213C92" w:rsidP="00213C92">
      <w:pPr>
        <w:pStyle w:val="Default"/>
        <w:rPr>
          <w:sz w:val="20"/>
          <w:szCs w:val="20"/>
        </w:rPr>
      </w:pPr>
      <w:r w:rsidRPr="00B52100">
        <w:rPr>
          <w:sz w:val="20"/>
          <w:szCs w:val="20"/>
        </w:rPr>
        <w:t xml:space="preserve">Opdrachtnemer boekt de </w:t>
      </w:r>
      <w:proofErr w:type="spellStart"/>
      <w:r w:rsidRPr="00B52100">
        <w:rPr>
          <w:sz w:val="20"/>
          <w:szCs w:val="20"/>
        </w:rPr>
        <w:t>VER’s</w:t>
      </w:r>
      <w:proofErr w:type="spellEnd"/>
      <w:r w:rsidRPr="00B52100">
        <w:rPr>
          <w:sz w:val="20"/>
          <w:szCs w:val="20"/>
        </w:rPr>
        <w:t xml:space="preserve"> af in het daarvoor geschikte systeem en verstrekt eenmaal per kalenderjaar een bewijs van afboeken waaruit blijkt uit van welk project de </w:t>
      </w:r>
      <w:proofErr w:type="spellStart"/>
      <w:r w:rsidRPr="00B52100">
        <w:rPr>
          <w:sz w:val="20"/>
          <w:szCs w:val="20"/>
        </w:rPr>
        <w:t>VER’s</w:t>
      </w:r>
      <w:proofErr w:type="spellEnd"/>
      <w:r w:rsidRPr="00B52100">
        <w:rPr>
          <w:sz w:val="20"/>
          <w:szCs w:val="20"/>
        </w:rPr>
        <w:t xml:space="preserve"> afkomstig zijn. Opdrachtgever heeft geen voorkeur voor een bepaald project. De </w:t>
      </w:r>
      <w:proofErr w:type="spellStart"/>
      <w:r w:rsidRPr="00B52100">
        <w:rPr>
          <w:sz w:val="20"/>
          <w:szCs w:val="20"/>
        </w:rPr>
        <w:t>VER’s</w:t>
      </w:r>
      <w:proofErr w:type="spellEnd"/>
      <w:r w:rsidRPr="00B52100">
        <w:rPr>
          <w:sz w:val="20"/>
          <w:szCs w:val="20"/>
        </w:rPr>
        <w:t xml:space="preserve"> mogen niet ouder zijn dan 2014. </w:t>
      </w:r>
    </w:p>
    <w:p w14:paraId="756B8688" w14:textId="77777777" w:rsidR="00213C92" w:rsidRPr="00B52100" w:rsidRDefault="00213C92" w:rsidP="00213C92">
      <w:pPr>
        <w:pStyle w:val="Default"/>
        <w:rPr>
          <w:sz w:val="20"/>
          <w:szCs w:val="20"/>
        </w:rPr>
      </w:pPr>
      <w:r w:rsidRPr="00B52100">
        <w:rPr>
          <w:sz w:val="20"/>
          <w:szCs w:val="20"/>
        </w:rPr>
        <w:t xml:space="preserve">Inschrijvers wordt gevraagd om bij hun Inschrijving een aparte opgave te doen voor de kosten van de aangeboden </w:t>
      </w:r>
      <w:proofErr w:type="spellStart"/>
      <w:r w:rsidRPr="00B52100">
        <w:rPr>
          <w:sz w:val="20"/>
          <w:szCs w:val="20"/>
        </w:rPr>
        <w:t>VER’s</w:t>
      </w:r>
      <w:proofErr w:type="spellEnd"/>
      <w:r w:rsidRPr="00B52100">
        <w:rPr>
          <w:sz w:val="20"/>
          <w:szCs w:val="20"/>
        </w:rPr>
        <w:t xml:space="preserve"> in €/VER. Deze prijs is inclusief de eventuele kosten voor transfer en afboeken. </w:t>
      </w:r>
    </w:p>
    <w:p w14:paraId="3914FF0D" w14:textId="77777777" w:rsidR="00213C92" w:rsidRPr="00B52100" w:rsidRDefault="00213C92" w:rsidP="00213C92">
      <w:pPr>
        <w:pStyle w:val="Default"/>
        <w:rPr>
          <w:sz w:val="20"/>
          <w:szCs w:val="20"/>
        </w:rPr>
      </w:pPr>
      <w:r w:rsidRPr="00B52100">
        <w:rPr>
          <w:sz w:val="20"/>
          <w:szCs w:val="20"/>
        </w:rPr>
        <w:t xml:space="preserve">Na opdrachtverstrekking wordt de VER-prijs omgerekend naar een bedrag per m³ ten behoeve van de facturatie. </w:t>
      </w:r>
    </w:p>
    <w:p w14:paraId="27D4B42E" w14:textId="77777777" w:rsidR="00B52100" w:rsidRPr="00B52100" w:rsidRDefault="00B52100" w:rsidP="00213C92">
      <w:pPr>
        <w:pStyle w:val="Default"/>
        <w:rPr>
          <w:sz w:val="20"/>
          <w:szCs w:val="20"/>
        </w:rPr>
      </w:pPr>
    </w:p>
    <w:p w14:paraId="79F775E2" w14:textId="030BF97F" w:rsidR="0019050E" w:rsidRDefault="00213C92" w:rsidP="00213C92">
      <w:pPr>
        <w:pStyle w:val="Default"/>
        <w:rPr>
          <w:sz w:val="20"/>
          <w:szCs w:val="20"/>
        </w:rPr>
      </w:pPr>
      <w:r w:rsidRPr="00B52100">
        <w:rPr>
          <w:sz w:val="20"/>
          <w:szCs w:val="20"/>
        </w:rPr>
        <w:t>Opdracht</w:t>
      </w:r>
      <w:r w:rsidR="00800445">
        <w:rPr>
          <w:sz w:val="20"/>
          <w:szCs w:val="20"/>
        </w:rPr>
        <w:t>nemer</w:t>
      </w:r>
      <w:r w:rsidRPr="00B52100">
        <w:rPr>
          <w:sz w:val="20"/>
          <w:szCs w:val="20"/>
        </w:rPr>
        <w:t xml:space="preserve"> verstrekt op verzoek van Opdrachtgever eenmaal per jaar een communicatief bewijs, waaruit blijkt dat de volledige CO</w:t>
      </w:r>
      <w:r w:rsidRPr="00B52100">
        <w:rPr>
          <w:rFonts w:ascii="Calibri" w:hAnsi="Calibri" w:cs="Calibri"/>
          <w:sz w:val="20"/>
          <w:szCs w:val="20"/>
        </w:rPr>
        <w:t>₂</w:t>
      </w:r>
      <w:r w:rsidRPr="00B52100">
        <w:rPr>
          <w:sz w:val="20"/>
          <w:szCs w:val="20"/>
        </w:rPr>
        <w:t xml:space="preserve">-uitstoot van het gasverbruik is gecompenseerd. Daarbij wordt in ieder geval vermeld: de naam van Opdrachtgever, het kalenderjaar en het project waarvan de </w:t>
      </w:r>
      <w:proofErr w:type="spellStart"/>
      <w:r w:rsidRPr="00B52100">
        <w:rPr>
          <w:sz w:val="20"/>
          <w:szCs w:val="20"/>
        </w:rPr>
        <w:t>VER’s</w:t>
      </w:r>
      <w:proofErr w:type="spellEnd"/>
      <w:r w:rsidRPr="00B52100">
        <w:rPr>
          <w:sz w:val="20"/>
          <w:szCs w:val="20"/>
        </w:rPr>
        <w:t xml:space="preserve"> afkomstig zijn.</w:t>
      </w:r>
    </w:p>
    <w:p w14:paraId="75896212" w14:textId="27CCE199" w:rsidR="00213C92" w:rsidRDefault="00213C92" w:rsidP="00213C92">
      <w:pPr>
        <w:pStyle w:val="Default"/>
        <w:rPr>
          <w:sz w:val="20"/>
          <w:szCs w:val="20"/>
        </w:rPr>
      </w:pPr>
      <w:r>
        <w:rPr>
          <w:sz w:val="20"/>
          <w:szCs w:val="20"/>
        </w:rPr>
        <w:t xml:space="preserve"> </w:t>
      </w:r>
    </w:p>
    <w:p w14:paraId="785664B0" w14:textId="77777777" w:rsidR="00B52100" w:rsidRDefault="00B52100" w:rsidP="006E029A">
      <w:pPr>
        <w:pStyle w:val="Kop2zondernummerNaktuinbouw"/>
      </w:pPr>
    </w:p>
    <w:p w14:paraId="32845044" w14:textId="261114C4" w:rsidR="00213C92" w:rsidRDefault="00213C92" w:rsidP="006852B5">
      <w:pPr>
        <w:pStyle w:val="Heading2"/>
      </w:pPr>
      <w:bookmarkStart w:id="46" w:name="_Toc177384363"/>
      <w:r>
        <w:t>6</w:t>
      </w:r>
      <w:r w:rsidRPr="003555AA">
        <w:t>.17 Overeenkomst</w:t>
      </w:r>
      <w:bookmarkEnd w:id="46"/>
      <w:r>
        <w:t xml:space="preserve"> </w:t>
      </w:r>
    </w:p>
    <w:p w14:paraId="190800C5" w14:textId="77777777" w:rsidR="00213C92" w:rsidRDefault="00213C92" w:rsidP="00213C92">
      <w:pPr>
        <w:pStyle w:val="Default"/>
        <w:rPr>
          <w:sz w:val="20"/>
          <w:szCs w:val="20"/>
        </w:rPr>
      </w:pPr>
      <w:r>
        <w:rPr>
          <w:sz w:val="20"/>
          <w:szCs w:val="20"/>
        </w:rPr>
        <w:t xml:space="preserve">Alle uit de Overeenkomst voortvloeiende werkzaamheden dienen te geschieden in overeenstemming met de in Nederland geldende wet- en regelgeving. Eventuele wijzigingen of nieuwe wettelijke voorschriften welke gedurende de looptijd van de Overeenkomst van kracht worden betreffende de dienstverlening zullen door Opdrachtnemer eveneens in acht worden genomen. </w:t>
      </w:r>
    </w:p>
    <w:p w14:paraId="631244A7" w14:textId="77777777" w:rsidR="00213C92" w:rsidRDefault="00213C92" w:rsidP="00213C92">
      <w:pPr>
        <w:pStyle w:val="Default"/>
        <w:rPr>
          <w:sz w:val="20"/>
          <w:szCs w:val="20"/>
        </w:rPr>
      </w:pPr>
      <w:r>
        <w:rPr>
          <w:sz w:val="20"/>
          <w:szCs w:val="20"/>
        </w:rPr>
        <w:t xml:space="preserve">Opdrachtnemer stelt na definitieve gunning van de Opdracht een Overeenkomst op. Indien noodzakelijk is het toegestaan om per product een Overeenkomst op te stellen, zolang maar wordt verwezen naar dit aanbestedingsdocument. </w:t>
      </w:r>
    </w:p>
    <w:p w14:paraId="4EE0B89F" w14:textId="77777777" w:rsidR="00213C92" w:rsidRDefault="00213C92" w:rsidP="00213C92">
      <w:pPr>
        <w:pStyle w:val="Default"/>
        <w:rPr>
          <w:sz w:val="20"/>
          <w:szCs w:val="20"/>
        </w:rPr>
      </w:pPr>
      <w:r>
        <w:rPr>
          <w:sz w:val="20"/>
          <w:szCs w:val="20"/>
        </w:rPr>
        <w:t xml:space="preserve">De aanbestedingsdocumenten (incl. bijlagen, Nota van Inlichtingen en Inschrijving) worden als bijlage aan de leveringsovereenkomst toegevoegd, waarbij in geval van tegenstrijdigheden de bepalingen in de aanbestedingsdocumenten prevaleren boven de leveringsovereenkomst en Algemene voorwaarden van Opdrachtnemer. </w:t>
      </w:r>
    </w:p>
    <w:p w14:paraId="25A54E3B" w14:textId="086C93AE" w:rsidR="00213C92" w:rsidRDefault="00213C92" w:rsidP="00213C92">
      <w:pPr>
        <w:pStyle w:val="BasistekstNaktuinbouw"/>
        <w:rPr>
          <w:szCs w:val="20"/>
        </w:rPr>
      </w:pPr>
      <w:r>
        <w:rPr>
          <w:szCs w:val="20"/>
        </w:rPr>
        <w:t>De algemene inkoopvoorwaarden van Opdrachtgever zijn niet van toepassing.</w:t>
      </w:r>
    </w:p>
    <w:p w14:paraId="2E2AD64E" w14:textId="77777777" w:rsidR="00213C92" w:rsidRDefault="00213C92" w:rsidP="00213C92">
      <w:pPr>
        <w:pStyle w:val="BasistekstNaktuinbouw"/>
        <w:rPr>
          <w:szCs w:val="20"/>
        </w:rPr>
      </w:pPr>
    </w:p>
    <w:p w14:paraId="69FCDECF" w14:textId="77777777" w:rsidR="00213C92" w:rsidRDefault="00213C92" w:rsidP="00213C92">
      <w:pPr>
        <w:pStyle w:val="Default"/>
        <w:rPr>
          <w:sz w:val="20"/>
          <w:szCs w:val="20"/>
        </w:rPr>
      </w:pPr>
      <w:r>
        <w:rPr>
          <w:sz w:val="20"/>
          <w:szCs w:val="20"/>
        </w:rPr>
        <w:t xml:space="preserve">Opdrachtnemer neemt de volgende clausules op in haar Overeenkomst: </w:t>
      </w:r>
    </w:p>
    <w:p w14:paraId="24FCA75B" w14:textId="77777777" w:rsidR="00213C92" w:rsidRDefault="00213C92" w:rsidP="00213C92">
      <w:pPr>
        <w:pStyle w:val="Default"/>
        <w:rPr>
          <w:sz w:val="20"/>
          <w:szCs w:val="20"/>
        </w:rPr>
      </w:pPr>
      <w:r>
        <w:rPr>
          <w:sz w:val="20"/>
          <w:szCs w:val="20"/>
        </w:rPr>
        <w:t xml:space="preserve">“Deze leveringsovereenkomst is het resultaat van een Europese aanbesteding voor de levering van duurzame elektriciteit en gecompenseerd gas met kenmerk NT-WA EG 202008. </w:t>
      </w:r>
    </w:p>
    <w:p w14:paraId="0CC0D5A7" w14:textId="07270D2B" w:rsidR="00213C92" w:rsidRDefault="00213C92" w:rsidP="00213C92">
      <w:pPr>
        <w:pStyle w:val="Default"/>
        <w:rPr>
          <w:sz w:val="20"/>
          <w:szCs w:val="20"/>
        </w:rPr>
      </w:pPr>
      <w:r>
        <w:rPr>
          <w:sz w:val="20"/>
          <w:szCs w:val="20"/>
        </w:rPr>
        <w:t xml:space="preserve">De aanbestedingsdocumenten behorende bij de Europese Aanbesteding voor de levering van duurzame elektriciteit en gecompenseerd gas met kenmerk NT-WA EG 202008 zijn als bijlage aan deze leveringsovereenkomst toegevoegd, waarbij in geval van tegenstrijdigheden, deze documenten prevaleren boven de leveringsovereenkomst en Algemene Leveringsvoorwaarden van Opdrachtnemer. </w:t>
      </w:r>
    </w:p>
    <w:p w14:paraId="062FA692" w14:textId="77777777" w:rsidR="007A49EF" w:rsidRDefault="007A49EF" w:rsidP="00213C92">
      <w:pPr>
        <w:pStyle w:val="Default"/>
        <w:rPr>
          <w:sz w:val="20"/>
          <w:szCs w:val="20"/>
        </w:rPr>
      </w:pPr>
    </w:p>
    <w:p w14:paraId="5CD121A9" w14:textId="77777777" w:rsidR="00213C92" w:rsidRDefault="00213C92" w:rsidP="00213C92">
      <w:pPr>
        <w:pStyle w:val="Default"/>
        <w:rPr>
          <w:sz w:val="20"/>
          <w:szCs w:val="20"/>
        </w:rPr>
      </w:pPr>
      <w:r>
        <w:rPr>
          <w:sz w:val="20"/>
          <w:szCs w:val="20"/>
        </w:rPr>
        <w:t xml:space="preserve">Onderstaande volgorde is van toepassing, waarbij het document met een lager nummer prevaleert boven het document met een hoger nummer: </w:t>
      </w:r>
    </w:p>
    <w:p w14:paraId="5E0540DC" w14:textId="77777777" w:rsidR="00213C92" w:rsidRDefault="00213C92" w:rsidP="00213C92">
      <w:pPr>
        <w:pStyle w:val="Default"/>
        <w:spacing w:after="25"/>
        <w:rPr>
          <w:sz w:val="20"/>
          <w:szCs w:val="20"/>
        </w:rPr>
      </w:pPr>
      <w:r>
        <w:rPr>
          <w:sz w:val="20"/>
          <w:szCs w:val="20"/>
        </w:rPr>
        <w:t xml:space="preserve">1. Aanbestedingsdocumenten (incl. Bijlagen, Nota van Inlichtingen en eventuele andere correspondentie m.b.t. de aanbesteding) </w:t>
      </w:r>
    </w:p>
    <w:p w14:paraId="0A962A6A" w14:textId="77777777" w:rsidR="00213C92" w:rsidRDefault="00213C92" w:rsidP="00213C92">
      <w:pPr>
        <w:pStyle w:val="Default"/>
        <w:spacing w:after="25"/>
        <w:rPr>
          <w:sz w:val="20"/>
          <w:szCs w:val="20"/>
        </w:rPr>
      </w:pPr>
      <w:r>
        <w:rPr>
          <w:sz w:val="20"/>
          <w:szCs w:val="20"/>
        </w:rPr>
        <w:t xml:space="preserve">2. Inschrijving Opdrachtnemer (nummer en datum) incl. biedingen </w:t>
      </w:r>
    </w:p>
    <w:p w14:paraId="3DE5ECF7" w14:textId="77777777" w:rsidR="00213C92" w:rsidRDefault="00213C92" w:rsidP="00213C92">
      <w:pPr>
        <w:pStyle w:val="Default"/>
        <w:spacing w:after="25"/>
        <w:rPr>
          <w:sz w:val="20"/>
          <w:szCs w:val="20"/>
        </w:rPr>
      </w:pPr>
      <w:r>
        <w:rPr>
          <w:sz w:val="20"/>
          <w:szCs w:val="20"/>
        </w:rPr>
        <w:t xml:space="preserve">3. Leveringsovereenkomst Opdrachtnemer </w:t>
      </w:r>
    </w:p>
    <w:p w14:paraId="38C08C02" w14:textId="77777777" w:rsidR="00213C92" w:rsidRDefault="00213C92" w:rsidP="00213C92">
      <w:pPr>
        <w:pStyle w:val="Default"/>
        <w:rPr>
          <w:sz w:val="20"/>
          <w:szCs w:val="20"/>
        </w:rPr>
      </w:pPr>
      <w:r>
        <w:rPr>
          <w:sz w:val="20"/>
          <w:szCs w:val="20"/>
        </w:rPr>
        <w:t xml:space="preserve">4. Algemene Leveringsvoorwaarden Opdrachtnemer </w:t>
      </w:r>
    </w:p>
    <w:p w14:paraId="4DC7FF1E" w14:textId="77777777" w:rsidR="00213C92" w:rsidRDefault="00213C92" w:rsidP="00213C92">
      <w:pPr>
        <w:pStyle w:val="Default"/>
        <w:rPr>
          <w:sz w:val="20"/>
          <w:szCs w:val="20"/>
        </w:rPr>
      </w:pPr>
    </w:p>
    <w:p w14:paraId="7332E992" w14:textId="77777777" w:rsidR="006852B5" w:rsidRPr="006852B5" w:rsidRDefault="006852B5" w:rsidP="006852B5">
      <w:pPr>
        <w:pStyle w:val="Heading2"/>
      </w:pPr>
      <w:bookmarkStart w:id="47" w:name="_Toc177384364"/>
      <w:r w:rsidRPr="006852B5">
        <w:t>6.18 Uitsluiting Russische partijen</w:t>
      </w:r>
      <w:bookmarkEnd w:id="47"/>
    </w:p>
    <w:p w14:paraId="031539C1" w14:textId="77777777" w:rsidR="006852B5" w:rsidRPr="006852B5" w:rsidRDefault="006852B5" w:rsidP="006852B5">
      <w:pPr>
        <w:pStyle w:val="Default"/>
        <w:rPr>
          <w:sz w:val="20"/>
          <w:szCs w:val="20"/>
        </w:rPr>
      </w:pPr>
      <w:r w:rsidRPr="006852B5">
        <w:rPr>
          <w:sz w:val="20"/>
          <w:szCs w:val="20"/>
        </w:rPr>
        <w:t xml:space="preserve">De Europese Unie heeft op 8 april 2022 sancties ingesteld tegen Rusland. Met dit vijfde sanctiepakket heeft de Europese Unie een verbod ingesteld op het (direct of indirect) gunnen en voortzetten van overheidsopdrachten aan een Russische partij. </w:t>
      </w:r>
    </w:p>
    <w:p w14:paraId="77F0D7EC" w14:textId="77777777" w:rsidR="006852B5" w:rsidRDefault="006852B5" w:rsidP="006852B5">
      <w:pPr>
        <w:pStyle w:val="Default"/>
        <w:rPr>
          <w:sz w:val="20"/>
          <w:szCs w:val="20"/>
        </w:rPr>
      </w:pPr>
    </w:p>
    <w:p w14:paraId="6055400F" w14:textId="2EDD396D" w:rsidR="006852B5" w:rsidRPr="006852B5" w:rsidRDefault="006852B5" w:rsidP="006852B5">
      <w:pPr>
        <w:pStyle w:val="Default"/>
        <w:rPr>
          <w:sz w:val="20"/>
          <w:szCs w:val="20"/>
        </w:rPr>
      </w:pPr>
      <w:r w:rsidRPr="006852B5">
        <w:rPr>
          <w:sz w:val="20"/>
          <w:szCs w:val="20"/>
        </w:rPr>
        <w:t xml:space="preserve">Onder Russische partijen wordt verstaan: </w:t>
      </w:r>
    </w:p>
    <w:p w14:paraId="418759F7" w14:textId="77777777" w:rsidR="006852B5" w:rsidRPr="006852B5" w:rsidRDefault="006852B5" w:rsidP="006852B5">
      <w:pPr>
        <w:pStyle w:val="Default"/>
        <w:rPr>
          <w:sz w:val="20"/>
          <w:szCs w:val="20"/>
        </w:rPr>
      </w:pPr>
      <w:r w:rsidRPr="006852B5">
        <w:rPr>
          <w:sz w:val="20"/>
          <w:szCs w:val="20"/>
        </w:rPr>
        <w:t xml:space="preserve">* Personen met een Russische nationaliteit en personen of rechtspersonen (bedrijven, entiteiten of organen) die gevestigd zijn in Rusland; </w:t>
      </w:r>
    </w:p>
    <w:p w14:paraId="00933366" w14:textId="77777777" w:rsidR="006852B5" w:rsidRPr="006852B5" w:rsidRDefault="006852B5" w:rsidP="006852B5">
      <w:pPr>
        <w:pStyle w:val="Default"/>
        <w:rPr>
          <w:sz w:val="20"/>
          <w:szCs w:val="20"/>
        </w:rPr>
      </w:pPr>
      <w:r w:rsidRPr="006852B5">
        <w:rPr>
          <w:sz w:val="20"/>
          <w:szCs w:val="20"/>
        </w:rPr>
        <w:t xml:space="preserve">* Rechtspersonen (ook wanneer in Nederland of een ander land dan Rusland gevestigd) die voor meer dan 50% eigendom zijn van een persoon of rechtspersoon zoals hierboven genoemd; </w:t>
      </w:r>
    </w:p>
    <w:p w14:paraId="2A277B4A" w14:textId="77777777" w:rsidR="006852B5" w:rsidRPr="006852B5" w:rsidRDefault="006852B5" w:rsidP="006852B5">
      <w:pPr>
        <w:pStyle w:val="Default"/>
        <w:rPr>
          <w:sz w:val="20"/>
          <w:szCs w:val="20"/>
        </w:rPr>
      </w:pPr>
      <w:r w:rsidRPr="006852B5">
        <w:rPr>
          <w:sz w:val="20"/>
          <w:szCs w:val="20"/>
        </w:rPr>
        <w:t xml:space="preserve">* Personen of rechtspersonen (gevestigd in Rusland of een ander land) die handelen in belang van of op aanwijzing van een (rechts)persoon zoals hierboven genoemd; </w:t>
      </w:r>
    </w:p>
    <w:p w14:paraId="47B1984E" w14:textId="77777777" w:rsidR="006852B5" w:rsidRPr="006852B5" w:rsidRDefault="006852B5" w:rsidP="006852B5">
      <w:pPr>
        <w:pStyle w:val="Default"/>
        <w:rPr>
          <w:sz w:val="20"/>
          <w:szCs w:val="20"/>
        </w:rPr>
      </w:pPr>
      <w:r w:rsidRPr="006852B5">
        <w:rPr>
          <w:sz w:val="20"/>
          <w:szCs w:val="20"/>
        </w:rPr>
        <w:t xml:space="preserve">* niet-Russische entiteiten, waarbij meer dan 10% van de contractwaarde geleverd wordt door onderaannemers, leveranciers of entiteiten die als Russische entiteit kunnen worden aangemerkt op basis van het bovenstaande. </w:t>
      </w:r>
    </w:p>
    <w:p w14:paraId="0A3F8526" w14:textId="77777777" w:rsidR="006852B5" w:rsidRDefault="006852B5" w:rsidP="006852B5">
      <w:pPr>
        <w:pStyle w:val="Default"/>
        <w:rPr>
          <w:sz w:val="20"/>
          <w:szCs w:val="20"/>
        </w:rPr>
      </w:pPr>
    </w:p>
    <w:p w14:paraId="2B9FCC4C" w14:textId="58C8375B" w:rsidR="006852B5" w:rsidRPr="006852B5" w:rsidRDefault="006852B5" w:rsidP="006852B5">
      <w:pPr>
        <w:pStyle w:val="Default"/>
        <w:rPr>
          <w:sz w:val="20"/>
          <w:szCs w:val="20"/>
        </w:rPr>
      </w:pPr>
      <w:r w:rsidRPr="006852B5">
        <w:rPr>
          <w:sz w:val="20"/>
          <w:szCs w:val="20"/>
        </w:rPr>
        <w:t xml:space="preserve">Indien een inschrijver het vermoeden heeft van deelname aan deze aanbestedingsprocedure door een Russische partij, dan dient zij dit direct aan de aanbestedende dienst kenbaar te maken. De officiële EU-regelgeving is bindend als de bovenstaande weergave onvolledig of niet conform regelgeving is. </w:t>
      </w:r>
    </w:p>
    <w:p w14:paraId="3CF2690C" w14:textId="77777777" w:rsidR="006852B5" w:rsidRDefault="006852B5" w:rsidP="006852B5">
      <w:pPr>
        <w:pStyle w:val="Default"/>
        <w:rPr>
          <w:sz w:val="20"/>
          <w:szCs w:val="20"/>
        </w:rPr>
      </w:pPr>
    </w:p>
    <w:p w14:paraId="0823546A" w14:textId="72CAAFCA" w:rsidR="00172050" w:rsidRPr="006852B5" w:rsidRDefault="006852B5" w:rsidP="006852B5">
      <w:pPr>
        <w:pStyle w:val="Default"/>
        <w:rPr>
          <w:sz w:val="20"/>
          <w:szCs w:val="20"/>
        </w:rPr>
      </w:pPr>
      <w:r w:rsidRPr="006852B5">
        <w:rPr>
          <w:sz w:val="20"/>
          <w:szCs w:val="20"/>
        </w:rPr>
        <w:t xml:space="preserve">In verband met mogelijke deelname van Russische partijen verzoekt de aanbestedende dienst u om Bijlage </w:t>
      </w:r>
      <w:r>
        <w:rPr>
          <w:sz w:val="20"/>
          <w:szCs w:val="20"/>
        </w:rPr>
        <w:t>G</w:t>
      </w:r>
      <w:r w:rsidRPr="006852B5">
        <w:rPr>
          <w:sz w:val="20"/>
          <w:szCs w:val="20"/>
        </w:rPr>
        <w:t xml:space="preserve"> volledig in te vullen en rechtsgeldig te ondertekenen. Het niet of onvolledig invullen of niet bij inschrijving overleggen van de Eigen Verklaring Sanctiepakket Rusland (hierna: Eigen Verklaring) kan leiden tot uitsluiting van de aanbestedingsprocedure. Door middel van vorenstaande Eigen Verklaring verklaart inschrijver dat het vorenstaande niet op hem van toepassing is. </w:t>
      </w:r>
      <w:r w:rsidR="00172050" w:rsidRPr="006852B5">
        <w:rPr>
          <w:sz w:val="20"/>
          <w:szCs w:val="20"/>
        </w:rPr>
        <w:br w:type="page"/>
      </w:r>
    </w:p>
    <w:p w14:paraId="0C930C4D" w14:textId="4EEA2892" w:rsidR="00213C92" w:rsidRDefault="00213C92" w:rsidP="0082048C">
      <w:pPr>
        <w:pStyle w:val="Bijlagekop1Naktuinbouw"/>
      </w:pPr>
      <w:bookmarkStart w:id="48" w:name="_Toc177384365"/>
      <w:r>
        <w:t>BIJLAGE A CHECKLIST</w:t>
      </w:r>
      <w:bookmarkEnd w:id="48"/>
      <w:r>
        <w:t xml:space="preserve"> </w:t>
      </w:r>
    </w:p>
    <w:p w14:paraId="45AF5E9B" w14:textId="1B54D935" w:rsidR="00213C92" w:rsidRDefault="00213C92" w:rsidP="00213C92">
      <w:pPr>
        <w:pStyle w:val="Default"/>
        <w:rPr>
          <w:sz w:val="20"/>
          <w:szCs w:val="20"/>
        </w:rPr>
      </w:pPr>
      <w:r>
        <w:rPr>
          <w:sz w:val="20"/>
          <w:szCs w:val="20"/>
        </w:rPr>
        <w:t xml:space="preserve">De Inschrijving dient te zijn ingericht conform onderstaande structuur en in onderstaande volgorde. De ingevulde en door een rechtsgeldige vertegenwoordiger ondertekende checklist dient aan de Inschrijving te worden toegevoegd. </w:t>
      </w:r>
    </w:p>
    <w:p w14:paraId="028ECFB7" w14:textId="77777777" w:rsidR="00213C92" w:rsidRDefault="00213C92" w:rsidP="00213C92">
      <w:pPr>
        <w:pStyle w:val="Default"/>
        <w:rPr>
          <w:sz w:val="20"/>
          <w:szCs w:val="20"/>
        </w:rPr>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3442"/>
        <w:gridCol w:w="3442"/>
      </w:tblGrid>
      <w:tr w:rsidR="00213C92" w14:paraId="1B600B1B" w14:textId="77777777">
        <w:trPr>
          <w:trHeight w:val="93"/>
        </w:trPr>
        <w:tc>
          <w:tcPr>
            <w:tcW w:w="3442" w:type="dxa"/>
            <w:tcBorders>
              <w:top w:val="none" w:sz="6" w:space="0" w:color="auto"/>
              <w:bottom w:val="none" w:sz="6" w:space="0" w:color="auto"/>
              <w:right w:val="none" w:sz="6" w:space="0" w:color="auto"/>
            </w:tcBorders>
          </w:tcPr>
          <w:p w14:paraId="004B96C1" w14:textId="19B45257" w:rsidR="00213C92" w:rsidRDefault="00213C92">
            <w:pPr>
              <w:pStyle w:val="Default"/>
              <w:rPr>
                <w:sz w:val="20"/>
                <w:szCs w:val="20"/>
              </w:rPr>
            </w:pPr>
            <w:r>
              <w:rPr>
                <w:b/>
                <w:bCs/>
                <w:sz w:val="20"/>
                <w:szCs w:val="20"/>
              </w:rPr>
              <w:t xml:space="preserve">Formulier </w:t>
            </w:r>
          </w:p>
        </w:tc>
        <w:tc>
          <w:tcPr>
            <w:tcW w:w="3442" w:type="dxa"/>
            <w:tcBorders>
              <w:top w:val="none" w:sz="6" w:space="0" w:color="auto"/>
              <w:left w:val="none" w:sz="6" w:space="0" w:color="auto"/>
              <w:bottom w:val="none" w:sz="6" w:space="0" w:color="auto"/>
            </w:tcBorders>
          </w:tcPr>
          <w:p w14:paraId="6EE3271A" w14:textId="77777777" w:rsidR="00213C92" w:rsidRDefault="00213C92">
            <w:pPr>
              <w:pStyle w:val="Default"/>
              <w:rPr>
                <w:sz w:val="20"/>
                <w:szCs w:val="20"/>
              </w:rPr>
            </w:pPr>
            <w:r>
              <w:rPr>
                <w:b/>
                <w:bCs/>
                <w:sz w:val="20"/>
                <w:szCs w:val="20"/>
              </w:rPr>
              <w:t xml:space="preserve">Omschrijving vraag/gevraagde </w:t>
            </w:r>
          </w:p>
        </w:tc>
      </w:tr>
      <w:tr w:rsidR="00213C92" w14:paraId="55126DF8" w14:textId="77777777">
        <w:trPr>
          <w:trHeight w:val="93"/>
        </w:trPr>
        <w:tc>
          <w:tcPr>
            <w:tcW w:w="3442" w:type="dxa"/>
            <w:tcBorders>
              <w:top w:val="none" w:sz="6" w:space="0" w:color="auto"/>
              <w:bottom w:val="none" w:sz="6" w:space="0" w:color="auto"/>
              <w:right w:val="none" w:sz="6" w:space="0" w:color="auto"/>
            </w:tcBorders>
          </w:tcPr>
          <w:p w14:paraId="2A3EE60D" w14:textId="77777777" w:rsidR="00213C92" w:rsidRDefault="00213C92">
            <w:pPr>
              <w:pStyle w:val="Default"/>
              <w:rPr>
                <w:sz w:val="20"/>
                <w:szCs w:val="20"/>
              </w:rPr>
            </w:pPr>
            <w:r>
              <w:rPr>
                <w:sz w:val="20"/>
                <w:szCs w:val="20"/>
              </w:rPr>
              <w:t xml:space="preserve">Formulier A </w:t>
            </w:r>
          </w:p>
        </w:tc>
        <w:tc>
          <w:tcPr>
            <w:tcW w:w="3442" w:type="dxa"/>
            <w:tcBorders>
              <w:top w:val="none" w:sz="6" w:space="0" w:color="auto"/>
              <w:left w:val="none" w:sz="6" w:space="0" w:color="auto"/>
              <w:bottom w:val="none" w:sz="6" w:space="0" w:color="auto"/>
            </w:tcBorders>
          </w:tcPr>
          <w:p w14:paraId="4A0C4DD3" w14:textId="77777777" w:rsidR="00213C92" w:rsidRDefault="00213C92">
            <w:pPr>
              <w:pStyle w:val="Default"/>
              <w:rPr>
                <w:sz w:val="20"/>
                <w:szCs w:val="20"/>
              </w:rPr>
            </w:pPr>
            <w:r>
              <w:rPr>
                <w:sz w:val="20"/>
                <w:szCs w:val="20"/>
              </w:rPr>
              <w:t xml:space="preserve">Deze checklist </w:t>
            </w:r>
          </w:p>
        </w:tc>
      </w:tr>
      <w:tr w:rsidR="00213C92" w14:paraId="400B2988" w14:textId="77777777">
        <w:trPr>
          <w:trHeight w:val="93"/>
        </w:trPr>
        <w:tc>
          <w:tcPr>
            <w:tcW w:w="3442" w:type="dxa"/>
            <w:tcBorders>
              <w:top w:val="none" w:sz="6" w:space="0" w:color="auto"/>
              <w:bottom w:val="none" w:sz="6" w:space="0" w:color="auto"/>
              <w:right w:val="none" w:sz="6" w:space="0" w:color="auto"/>
            </w:tcBorders>
          </w:tcPr>
          <w:p w14:paraId="3F11A686" w14:textId="77777777" w:rsidR="00213C92" w:rsidRDefault="00213C92">
            <w:pPr>
              <w:pStyle w:val="Default"/>
              <w:rPr>
                <w:sz w:val="20"/>
                <w:szCs w:val="20"/>
              </w:rPr>
            </w:pPr>
            <w:r>
              <w:rPr>
                <w:sz w:val="20"/>
                <w:szCs w:val="20"/>
              </w:rPr>
              <w:t xml:space="preserve">Formulier B </w:t>
            </w:r>
          </w:p>
        </w:tc>
        <w:tc>
          <w:tcPr>
            <w:tcW w:w="3442" w:type="dxa"/>
            <w:tcBorders>
              <w:top w:val="none" w:sz="6" w:space="0" w:color="auto"/>
              <w:left w:val="none" w:sz="6" w:space="0" w:color="auto"/>
              <w:bottom w:val="none" w:sz="6" w:space="0" w:color="auto"/>
            </w:tcBorders>
          </w:tcPr>
          <w:p w14:paraId="232E3DF2" w14:textId="77777777" w:rsidR="00213C92" w:rsidRDefault="00213C92">
            <w:pPr>
              <w:pStyle w:val="Default"/>
              <w:rPr>
                <w:sz w:val="20"/>
                <w:szCs w:val="20"/>
              </w:rPr>
            </w:pPr>
            <w:r>
              <w:rPr>
                <w:sz w:val="20"/>
                <w:szCs w:val="20"/>
              </w:rPr>
              <w:t xml:space="preserve">Standaardformulier UEA </w:t>
            </w:r>
          </w:p>
        </w:tc>
      </w:tr>
      <w:tr w:rsidR="00213C92" w14:paraId="3C7D364B" w14:textId="77777777">
        <w:trPr>
          <w:trHeight w:val="93"/>
        </w:trPr>
        <w:tc>
          <w:tcPr>
            <w:tcW w:w="3442" w:type="dxa"/>
            <w:tcBorders>
              <w:top w:val="none" w:sz="6" w:space="0" w:color="auto"/>
              <w:bottom w:val="none" w:sz="6" w:space="0" w:color="auto"/>
              <w:right w:val="none" w:sz="6" w:space="0" w:color="auto"/>
            </w:tcBorders>
          </w:tcPr>
          <w:p w14:paraId="07451E3A" w14:textId="77777777" w:rsidR="00213C92" w:rsidRDefault="00213C92">
            <w:pPr>
              <w:pStyle w:val="Default"/>
              <w:rPr>
                <w:sz w:val="20"/>
                <w:szCs w:val="20"/>
              </w:rPr>
            </w:pPr>
            <w:r>
              <w:rPr>
                <w:sz w:val="20"/>
                <w:szCs w:val="20"/>
              </w:rPr>
              <w:t xml:space="preserve">Formulier C </w:t>
            </w:r>
          </w:p>
        </w:tc>
        <w:tc>
          <w:tcPr>
            <w:tcW w:w="3442" w:type="dxa"/>
            <w:tcBorders>
              <w:top w:val="none" w:sz="6" w:space="0" w:color="auto"/>
              <w:left w:val="none" w:sz="6" w:space="0" w:color="auto"/>
              <w:bottom w:val="none" w:sz="6" w:space="0" w:color="auto"/>
            </w:tcBorders>
          </w:tcPr>
          <w:p w14:paraId="01A5460E" w14:textId="1D8FEF0B" w:rsidR="00213C92" w:rsidRDefault="00B52100">
            <w:pPr>
              <w:pStyle w:val="Default"/>
              <w:rPr>
                <w:sz w:val="20"/>
                <w:szCs w:val="20"/>
              </w:rPr>
            </w:pPr>
            <w:r>
              <w:rPr>
                <w:sz w:val="20"/>
                <w:szCs w:val="20"/>
              </w:rPr>
              <w:t>Standaardformulier Acceptatie Programma van Eisen</w:t>
            </w:r>
          </w:p>
        </w:tc>
      </w:tr>
      <w:tr w:rsidR="00B52100" w14:paraId="24C9D112" w14:textId="77777777">
        <w:trPr>
          <w:trHeight w:val="93"/>
        </w:trPr>
        <w:tc>
          <w:tcPr>
            <w:tcW w:w="3442" w:type="dxa"/>
            <w:tcBorders>
              <w:top w:val="none" w:sz="6" w:space="0" w:color="auto"/>
              <w:bottom w:val="none" w:sz="6" w:space="0" w:color="auto"/>
              <w:right w:val="none" w:sz="6" w:space="0" w:color="auto"/>
            </w:tcBorders>
          </w:tcPr>
          <w:p w14:paraId="7A56DE9E" w14:textId="77777777" w:rsidR="00B52100" w:rsidRDefault="00B52100" w:rsidP="00B52100">
            <w:pPr>
              <w:pStyle w:val="Default"/>
              <w:rPr>
                <w:sz w:val="20"/>
                <w:szCs w:val="20"/>
              </w:rPr>
            </w:pPr>
            <w:r>
              <w:rPr>
                <w:sz w:val="20"/>
                <w:szCs w:val="20"/>
              </w:rPr>
              <w:t xml:space="preserve">Formulier D </w:t>
            </w:r>
          </w:p>
          <w:p w14:paraId="2A989F5C" w14:textId="1656E127" w:rsidR="0082048C" w:rsidRDefault="0082048C" w:rsidP="00B52100">
            <w:pPr>
              <w:pStyle w:val="Default"/>
              <w:rPr>
                <w:sz w:val="20"/>
                <w:szCs w:val="20"/>
              </w:rPr>
            </w:pPr>
            <w:r>
              <w:rPr>
                <w:sz w:val="20"/>
                <w:szCs w:val="20"/>
              </w:rPr>
              <w:t>Formulier E</w:t>
            </w:r>
          </w:p>
        </w:tc>
        <w:tc>
          <w:tcPr>
            <w:tcW w:w="3442" w:type="dxa"/>
            <w:tcBorders>
              <w:top w:val="none" w:sz="6" w:space="0" w:color="auto"/>
              <w:left w:val="none" w:sz="6" w:space="0" w:color="auto"/>
              <w:bottom w:val="none" w:sz="6" w:space="0" w:color="auto"/>
            </w:tcBorders>
          </w:tcPr>
          <w:p w14:paraId="642F4F47" w14:textId="77777777" w:rsidR="0082048C" w:rsidRDefault="00B52100" w:rsidP="00B52100">
            <w:pPr>
              <w:pStyle w:val="Default"/>
              <w:rPr>
                <w:sz w:val="20"/>
                <w:szCs w:val="20"/>
              </w:rPr>
            </w:pPr>
            <w:r>
              <w:rPr>
                <w:sz w:val="20"/>
                <w:szCs w:val="20"/>
              </w:rPr>
              <w:t>Standaardformulier Inschrijving</w:t>
            </w:r>
          </w:p>
          <w:p w14:paraId="3C264FA2" w14:textId="03F2C5B1" w:rsidR="00B52100" w:rsidRDefault="0082048C" w:rsidP="00B52100">
            <w:pPr>
              <w:pStyle w:val="Default"/>
              <w:rPr>
                <w:sz w:val="20"/>
                <w:szCs w:val="20"/>
              </w:rPr>
            </w:pPr>
            <w:r>
              <w:rPr>
                <w:sz w:val="20"/>
                <w:szCs w:val="20"/>
              </w:rPr>
              <w:t>Standaardformulier Referentie</w:t>
            </w:r>
          </w:p>
        </w:tc>
      </w:tr>
    </w:tbl>
    <w:p w14:paraId="21CECFE0" w14:textId="77777777" w:rsidR="00213C92" w:rsidRDefault="00213C92" w:rsidP="00213C92">
      <w:pPr>
        <w:pStyle w:val="BasistekstNaktuinbouw"/>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518"/>
        <w:gridCol w:w="4394"/>
      </w:tblGrid>
      <w:tr w:rsidR="00213C92" w14:paraId="3784D056" w14:textId="77777777" w:rsidTr="00213C92">
        <w:trPr>
          <w:trHeight w:val="93"/>
        </w:trPr>
        <w:tc>
          <w:tcPr>
            <w:tcW w:w="2518" w:type="dxa"/>
            <w:tcBorders>
              <w:top w:val="none" w:sz="6" w:space="0" w:color="auto"/>
              <w:bottom w:val="none" w:sz="6" w:space="0" w:color="auto"/>
              <w:right w:val="none" w:sz="6" w:space="0" w:color="auto"/>
            </w:tcBorders>
          </w:tcPr>
          <w:p w14:paraId="37EE9DFC" w14:textId="77777777" w:rsidR="00213C92" w:rsidRDefault="00213C92">
            <w:pPr>
              <w:pStyle w:val="Default"/>
              <w:rPr>
                <w:sz w:val="20"/>
                <w:szCs w:val="20"/>
              </w:rPr>
            </w:pPr>
            <w:r>
              <w:rPr>
                <w:sz w:val="20"/>
                <w:szCs w:val="20"/>
              </w:rPr>
              <w:t xml:space="preserve">Naam organisatie </w:t>
            </w:r>
          </w:p>
        </w:tc>
        <w:tc>
          <w:tcPr>
            <w:tcW w:w="4394" w:type="dxa"/>
            <w:tcBorders>
              <w:top w:val="none" w:sz="6" w:space="0" w:color="auto"/>
              <w:left w:val="none" w:sz="6" w:space="0" w:color="auto"/>
              <w:bottom w:val="none" w:sz="6" w:space="0" w:color="auto"/>
            </w:tcBorders>
          </w:tcPr>
          <w:p w14:paraId="582FA975" w14:textId="77777777" w:rsidR="00213C92" w:rsidRDefault="00213C92">
            <w:pPr>
              <w:pStyle w:val="Default"/>
              <w:rPr>
                <w:sz w:val="20"/>
                <w:szCs w:val="20"/>
              </w:rPr>
            </w:pPr>
            <w:r>
              <w:rPr>
                <w:sz w:val="20"/>
                <w:szCs w:val="20"/>
              </w:rPr>
              <w:t xml:space="preserve">(vul in) </w:t>
            </w:r>
          </w:p>
        </w:tc>
      </w:tr>
      <w:tr w:rsidR="00213C92" w14:paraId="20CF78BA" w14:textId="77777777" w:rsidTr="00213C92">
        <w:trPr>
          <w:trHeight w:val="93"/>
        </w:trPr>
        <w:tc>
          <w:tcPr>
            <w:tcW w:w="2518" w:type="dxa"/>
            <w:tcBorders>
              <w:top w:val="none" w:sz="6" w:space="0" w:color="auto"/>
              <w:bottom w:val="none" w:sz="6" w:space="0" w:color="auto"/>
              <w:right w:val="none" w:sz="6" w:space="0" w:color="auto"/>
            </w:tcBorders>
          </w:tcPr>
          <w:p w14:paraId="7D393D1E" w14:textId="77777777" w:rsidR="00213C92" w:rsidRDefault="00213C92">
            <w:pPr>
              <w:pStyle w:val="Default"/>
              <w:rPr>
                <w:sz w:val="20"/>
                <w:szCs w:val="20"/>
              </w:rPr>
            </w:pPr>
            <w:r>
              <w:rPr>
                <w:sz w:val="20"/>
                <w:szCs w:val="20"/>
              </w:rPr>
              <w:t xml:space="preserve">Naam functionaris </w:t>
            </w:r>
          </w:p>
        </w:tc>
        <w:tc>
          <w:tcPr>
            <w:tcW w:w="4394" w:type="dxa"/>
            <w:tcBorders>
              <w:top w:val="none" w:sz="6" w:space="0" w:color="auto"/>
              <w:left w:val="none" w:sz="6" w:space="0" w:color="auto"/>
              <w:bottom w:val="none" w:sz="6" w:space="0" w:color="auto"/>
            </w:tcBorders>
          </w:tcPr>
          <w:p w14:paraId="17EAABDA" w14:textId="77777777" w:rsidR="00213C92" w:rsidRDefault="00213C92">
            <w:pPr>
              <w:pStyle w:val="Default"/>
              <w:rPr>
                <w:sz w:val="20"/>
                <w:szCs w:val="20"/>
              </w:rPr>
            </w:pPr>
            <w:r>
              <w:rPr>
                <w:sz w:val="20"/>
                <w:szCs w:val="20"/>
              </w:rPr>
              <w:t xml:space="preserve">(vul in) </w:t>
            </w:r>
          </w:p>
        </w:tc>
      </w:tr>
      <w:tr w:rsidR="00213C92" w14:paraId="5F806293" w14:textId="77777777" w:rsidTr="00213C92">
        <w:trPr>
          <w:trHeight w:val="93"/>
        </w:trPr>
        <w:tc>
          <w:tcPr>
            <w:tcW w:w="2518" w:type="dxa"/>
            <w:tcBorders>
              <w:top w:val="none" w:sz="6" w:space="0" w:color="auto"/>
              <w:bottom w:val="none" w:sz="6" w:space="0" w:color="auto"/>
              <w:right w:val="none" w:sz="6" w:space="0" w:color="auto"/>
            </w:tcBorders>
          </w:tcPr>
          <w:p w14:paraId="525749B1" w14:textId="77777777" w:rsidR="00213C92" w:rsidRDefault="00213C92">
            <w:pPr>
              <w:pStyle w:val="Default"/>
              <w:rPr>
                <w:sz w:val="20"/>
                <w:szCs w:val="20"/>
              </w:rPr>
            </w:pPr>
            <w:r>
              <w:rPr>
                <w:sz w:val="20"/>
                <w:szCs w:val="20"/>
              </w:rPr>
              <w:t xml:space="preserve">Handtekening </w:t>
            </w:r>
          </w:p>
        </w:tc>
        <w:tc>
          <w:tcPr>
            <w:tcW w:w="4394" w:type="dxa"/>
            <w:tcBorders>
              <w:top w:val="none" w:sz="6" w:space="0" w:color="auto"/>
              <w:left w:val="none" w:sz="6" w:space="0" w:color="auto"/>
              <w:bottom w:val="none" w:sz="6" w:space="0" w:color="auto"/>
            </w:tcBorders>
          </w:tcPr>
          <w:p w14:paraId="79B2E822" w14:textId="77777777" w:rsidR="00213C92" w:rsidRDefault="00213C92">
            <w:pPr>
              <w:pStyle w:val="Default"/>
              <w:rPr>
                <w:sz w:val="20"/>
                <w:szCs w:val="20"/>
              </w:rPr>
            </w:pPr>
            <w:r>
              <w:rPr>
                <w:sz w:val="20"/>
                <w:szCs w:val="20"/>
              </w:rPr>
              <w:t xml:space="preserve">(vul in) </w:t>
            </w:r>
          </w:p>
        </w:tc>
      </w:tr>
      <w:tr w:rsidR="00213C92" w14:paraId="71C157A0" w14:textId="77777777" w:rsidTr="00213C92">
        <w:trPr>
          <w:trHeight w:val="93"/>
        </w:trPr>
        <w:tc>
          <w:tcPr>
            <w:tcW w:w="2518" w:type="dxa"/>
            <w:tcBorders>
              <w:top w:val="none" w:sz="6" w:space="0" w:color="auto"/>
              <w:bottom w:val="none" w:sz="6" w:space="0" w:color="auto"/>
              <w:right w:val="none" w:sz="6" w:space="0" w:color="auto"/>
            </w:tcBorders>
          </w:tcPr>
          <w:p w14:paraId="5B5295EA" w14:textId="77777777" w:rsidR="00213C92" w:rsidRDefault="00213C92">
            <w:pPr>
              <w:pStyle w:val="Default"/>
              <w:rPr>
                <w:sz w:val="20"/>
                <w:szCs w:val="20"/>
              </w:rPr>
            </w:pPr>
            <w:r>
              <w:rPr>
                <w:sz w:val="20"/>
                <w:szCs w:val="20"/>
              </w:rPr>
              <w:t xml:space="preserve">Datum </w:t>
            </w:r>
          </w:p>
        </w:tc>
        <w:tc>
          <w:tcPr>
            <w:tcW w:w="4394" w:type="dxa"/>
            <w:tcBorders>
              <w:top w:val="none" w:sz="6" w:space="0" w:color="auto"/>
              <w:left w:val="none" w:sz="6" w:space="0" w:color="auto"/>
              <w:bottom w:val="none" w:sz="6" w:space="0" w:color="auto"/>
            </w:tcBorders>
          </w:tcPr>
          <w:p w14:paraId="0A4E1D29" w14:textId="77777777" w:rsidR="00213C92" w:rsidRDefault="00213C92">
            <w:pPr>
              <w:pStyle w:val="Default"/>
              <w:rPr>
                <w:sz w:val="20"/>
                <w:szCs w:val="20"/>
              </w:rPr>
            </w:pPr>
            <w:r>
              <w:rPr>
                <w:sz w:val="20"/>
                <w:szCs w:val="20"/>
              </w:rPr>
              <w:t xml:space="preserve">(vul in) </w:t>
            </w:r>
          </w:p>
        </w:tc>
      </w:tr>
    </w:tbl>
    <w:p w14:paraId="3445BEF0" w14:textId="7776B346" w:rsidR="00EA57FD" w:rsidRDefault="00EA57FD" w:rsidP="00213C92">
      <w:pPr>
        <w:pStyle w:val="BasistekstNaktuinbouw"/>
      </w:pPr>
    </w:p>
    <w:p w14:paraId="1FC86E61" w14:textId="77777777" w:rsidR="00EA57FD" w:rsidRDefault="00EA57FD" w:rsidP="00EA57FD">
      <w:pPr>
        <w:pStyle w:val="BasistekstNaktuinbouw"/>
      </w:pPr>
      <w:r>
        <w:br w:type="page"/>
      </w:r>
    </w:p>
    <w:p w14:paraId="087748F4" w14:textId="77777777" w:rsidR="00EA57FD" w:rsidRDefault="00EA57FD" w:rsidP="0082048C">
      <w:pPr>
        <w:pStyle w:val="Bijlagekop1Naktuinbouw"/>
      </w:pPr>
      <w:bookmarkStart w:id="49" w:name="_Toc177384366"/>
      <w:r>
        <w:t>BIJLAGE B STANDAARDFORMULIER UEA</w:t>
      </w:r>
      <w:bookmarkEnd w:id="49"/>
      <w:r>
        <w:t xml:space="preserve"> </w:t>
      </w:r>
    </w:p>
    <w:p w14:paraId="6AA5D8AF" w14:textId="63367209" w:rsidR="00213C92" w:rsidRDefault="00EA57FD" w:rsidP="00EA57FD">
      <w:pPr>
        <w:pStyle w:val="BasistekstNaktuinbouw"/>
        <w:rPr>
          <w:szCs w:val="20"/>
        </w:rPr>
      </w:pPr>
      <w:r>
        <w:rPr>
          <w:szCs w:val="20"/>
        </w:rPr>
        <w:t xml:space="preserve">Dit Standaardformulier is als aparte PDF-bijlage toegevoegd. </w:t>
      </w:r>
    </w:p>
    <w:p w14:paraId="7F8D1302" w14:textId="77777777" w:rsidR="00EA57FD" w:rsidRDefault="00EA57FD" w:rsidP="00EA57FD">
      <w:pPr>
        <w:pStyle w:val="BasistekstNaktuinbouw"/>
        <w:rPr>
          <w:szCs w:val="20"/>
        </w:rPr>
      </w:pPr>
    </w:p>
    <w:p w14:paraId="606E9659" w14:textId="0D8AB0CC" w:rsidR="00EA57FD" w:rsidRDefault="00EA57FD">
      <w:pPr>
        <w:rPr>
          <w:szCs w:val="20"/>
        </w:rPr>
      </w:pPr>
      <w:r>
        <w:rPr>
          <w:szCs w:val="20"/>
        </w:rPr>
        <w:br w:type="page"/>
      </w:r>
    </w:p>
    <w:p w14:paraId="6CC22E92" w14:textId="1C82D057" w:rsidR="00EA57FD" w:rsidRDefault="00EA57FD" w:rsidP="0082048C">
      <w:pPr>
        <w:pStyle w:val="Bijlagekop1Naktuinbouw"/>
      </w:pPr>
      <w:bookmarkStart w:id="50" w:name="_Toc177384367"/>
      <w:r>
        <w:t xml:space="preserve">BIJLAGE </w:t>
      </w:r>
      <w:r w:rsidR="00F77929">
        <w:t>C</w:t>
      </w:r>
      <w:r>
        <w:t xml:space="preserve"> STANDAARDFORMULIER ACCEPTATIE PROGRAMMA VAN EISEN</w:t>
      </w:r>
      <w:bookmarkEnd w:id="50"/>
      <w:r>
        <w:t xml:space="preserve"> </w:t>
      </w:r>
    </w:p>
    <w:p w14:paraId="2FDCF450" w14:textId="77777777" w:rsidR="00EE754B" w:rsidRDefault="00EE754B" w:rsidP="00EA57FD">
      <w:pPr>
        <w:pStyle w:val="Default"/>
        <w:rPr>
          <w:sz w:val="20"/>
          <w:szCs w:val="20"/>
        </w:rPr>
      </w:pPr>
    </w:p>
    <w:p w14:paraId="70819B36" w14:textId="77777777" w:rsidR="00EA57FD" w:rsidRDefault="00EA57FD" w:rsidP="00EA57FD">
      <w:pPr>
        <w:pStyle w:val="Default"/>
        <w:rPr>
          <w:sz w:val="20"/>
          <w:szCs w:val="20"/>
        </w:rPr>
      </w:pPr>
      <w:r>
        <w:rPr>
          <w:sz w:val="20"/>
          <w:szCs w:val="20"/>
        </w:rPr>
        <w:t xml:space="preserve">Ondergetekende verklaart in zijn hoedanigheid van functie .........................., dat: </w:t>
      </w:r>
    </w:p>
    <w:p w14:paraId="6023696C" w14:textId="77777777" w:rsidR="00EE754B" w:rsidRDefault="00EE754B" w:rsidP="00EA57FD">
      <w:pPr>
        <w:pStyle w:val="Default"/>
        <w:rPr>
          <w:sz w:val="20"/>
          <w:szCs w:val="20"/>
        </w:rPr>
      </w:pPr>
    </w:p>
    <w:p w14:paraId="372C5058" w14:textId="19A9EA35" w:rsidR="00EA57FD" w:rsidRDefault="00EA57FD" w:rsidP="00F13D74">
      <w:pPr>
        <w:pStyle w:val="Default"/>
        <w:numPr>
          <w:ilvl w:val="0"/>
          <w:numId w:val="38"/>
        </w:numPr>
        <w:rPr>
          <w:sz w:val="20"/>
          <w:szCs w:val="20"/>
        </w:rPr>
      </w:pPr>
      <w:r>
        <w:rPr>
          <w:sz w:val="20"/>
          <w:szCs w:val="20"/>
        </w:rPr>
        <w:t xml:space="preserve">zijn onderneming akkoord gaat met het Programma van Eisen, welke is beschreven in hoofdstuk 6 van het Aanbestedingsdocument Levering </w:t>
      </w:r>
      <w:r w:rsidR="00D8350D">
        <w:rPr>
          <w:sz w:val="20"/>
          <w:szCs w:val="20"/>
        </w:rPr>
        <w:t>D</w:t>
      </w:r>
      <w:r>
        <w:rPr>
          <w:sz w:val="20"/>
          <w:szCs w:val="20"/>
        </w:rPr>
        <w:t xml:space="preserve">uurzame </w:t>
      </w:r>
      <w:r w:rsidR="00D8350D">
        <w:rPr>
          <w:sz w:val="20"/>
          <w:szCs w:val="20"/>
        </w:rPr>
        <w:t>E</w:t>
      </w:r>
      <w:r>
        <w:rPr>
          <w:sz w:val="20"/>
          <w:szCs w:val="20"/>
        </w:rPr>
        <w:t xml:space="preserve">lektriciteit en </w:t>
      </w:r>
      <w:r w:rsidR="00D8350D">
        <w:rPr>
          <w:sz w:val="20"/>
          <w:szCs w:val="20"/>
        </w:rPr>
        <w:t>G</w:t>
      </w:r>
      <w:r>
        <w:rPr>
          <w:sz w:val="20"/>
          <w:szCs w:val="20"/>
        </w:rPr>
        <w:t xml:space="preserve">ecompenseerd </w:t>
      </w:r>
      <w:r w:rsidR="00D8350D">
        <w:rPr>
          <w:sz w:val="20"/>
          <w:szCs w:val="20"/>
        </w:rPr>
        <w:t>G</w:t>
      </w:r>
      <w:r>
        <w:rPr>
          <w:sz w:val="20"/>
          <w:szCs w:val="20"/>
        </w:rPr>
        <w:t>as 202</w:t>
      </w:r>
      <w:r w:rsidR="00D8350D">
        <w:rPr>
          <w:sz w:val="20"/>
          <w:szCs w:val="20"/>
        </w:rPr>
        <w:t>5</w:t>
      </w:r>
      <w:r>
        <w:rPr>
          <w:sz w:val="20"/>
          <w:szCs w:val="20"/>
        </w:rPr>
        <w:t>-202</w:t>
      </w:r>
      <w:r w:rsidR="00D8350D">
        <w:rPr>
          <w:sz w:val="20"/>
          <w:szCs w:val="20"/>
        </w:rPr>
        <w:t>7</w:t>
      </w:r>
      <w:r>
        <w:rPr>
          <w:sz w:val="20"/>
          <w:szCs w:val="20"/>
        </w:rPr>
        <w:t xml:space="preserve"> aan Naktuinbouw; </w:t>
      </w:r>
    </w:p>
    <w:p w14:paraId="3A12FED6" w14:textId="77777777" w:rsidR="00EA57FD" w:rsidRDefault="00EA57FD" w:rsidP="00EA57FD">
      <w:pPr>
        <w:pStyle w:val="Default"/>
        <w:rPr>
          <w:sz w:val="20"/>
          <w:szCs w:val="20"/>
        </w:rPr>
      </w:pPr>
    </w:p>
    <w:p w14:paraId="05C71A6F" w14:textId="2EDD6116" w:rsidR="00EA57FD" w:rsidRDefault="00EA57FD" w:rsidP="00F13D74">
      <w:pPr>
        <w:pStyle w:val="Default"/>
        <w:numPr>
          <w:ilvl w:val="0"/>
          <w:numId w:val="38"/>
        </w:numPr>
        <w:rPr>
          <w:sz w:val="20"/>
          <w:szCs w:val="20"/>
        </w:rPr>
      </w:pPr>
      <w:r>
        <w:rPr>
          <w:sz w:val="20"/>
          <w:szCs w:val="20"/>
        </w:rPr>
        <w:t xml:space="preserve">hij/ zij deze verklaring naar waarheid heeft ondertekend en tevens dat hij/zij daartoe, namens de Inschrijver, bevoegd is. </w:t>
      </w:r>
    </w:p>
    <w:p w14:paraId="53031C52" w14:textId="77777777" w:rsidR="00EA57FD" w:rsidRDefault="00EA57FD" w:rsidP="00EA57FD">
      <w:pPr>
        <w:pStyle w:val="Default"/>
        <w:rPr>
          <w:sz w:val="20"/>
          <w:szCs w:val="20"/>
        </w:rPr>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850"/>
        <w:gridCol w:w="2850"/>
      </w:tblGrid>
      <w:tr w:rsidR="00EA57FD" w14:paraId="707FCCDA" w14:textId="77777777" w:rsidTr="00D8350D">
        <w:trPr>
          <w:trHeight w:val="96"/>
        </w:trPr>
        <w:tc>
          <w:tcPr>
            <w:tcW w:w="2850" w:type="dxa"/>
            <w:tcBorders>
              <w:top w:val="none" w:sz="6" w:space="0" w:color="auto"/>
              <w:bottom w:val="none" w:sz="6" w:space="0" w:color="auto"/>
              <w:right w:val="none" w:sz="6" w:space="0" w:color="auto"/>
            </w:tcBorders>
          </w:tcPr>
          <w:p w14:paraId="3BB19BA9" w14:textId="77777777" w:rsidR="00EE754B" w:rsidRDefault="00EE754B">
            <w:pPr>
              <w:pStyle w:val="Default"/>
              <w:rPr>
                <w:sz w:val="20"/>
                <w:szCs w:val="20"/>
              </w:rPr>
            </w:pPr>
          </w:p>
          <w:p w14:paraId="424DBAC3" w14:textId="662C9871" w:rsidR="00EA57FD" w:rsidRDefault="00EA57FD">
            <w:pPr>
              <w:pStyle w:val="Default"/>
              <w:rPr>
                <w:sz w:val="20"/>
                <w:szCs w:val="20"/>
              </w:rPr>
            </w:pPr>
            <w:r>
              <w:rPr>
                <w:sz w:val="20"/>
                <w:szCs w:val="20"/>
              </w:rPr>
              <w:t xml:space="preserve">Plaats: </w:t>
            </w:r>
          </w:p>
        </w:tc>
        <w:tc>
          <w:tcPr>
            <w:tcW w:w="2850" w:type="dxa"/>
            <w:tcBorders>
              <w:top w:val="none" w:sz="6" w:space="0" w:color="auto"/>
              <w:left w:val="none" w:sz="6" w:space="0" w:color="auto"/>
              <w:bottom w:val="none" w:sz="6" w:space="0" w:color="auto"/>
            </w:tcBorders>
          </w:tcPr>
          <w:p w14:paraId="3B02ABA6" w14:textId="77777777" w:rsidR="00EA57FD" w:rsidRDefault="00EA57FD">
            <w:pPr>
              <w:pStyle w:val="Default"/>
              <w:rPr>
                <w:sz w:val="20"/>
                <w:szCs w:val="20"/>
              </w:rPr>
            </w:pPr>
            <w:r>
              <w:rPr>
                <w:sz w:val="20"/>
                <w:szCs w:val="20"/>
              </w:rPr>
              <w:t xml:space="preserve">_______________________ </w:t>
            </w:r>
          </w:p>
        </w:tc>
      </w:tr>
      <w:tr w:rsidR="00EA57FD" w14:paraId="02F2BFE4" w14:textId="77777777" w:rsidTr="00D8350D">
        <w:trPr>
          <w:trHeight w:val="96"/>
        </w:trPr>
        <w:tc>
          <w:tcPr>
            <w:tcW w:w="2850" w:type="dxa"/>
            <w:tcBorders>
              <w:top w:val="none" w:sz="6" w:space="0" w:color="auto"/>
              <w:bottom w:val="none" w:sz="6" w:space="0" w:color="auto"/>
              <w:right w:val="none" w:sz="6" w:space="0" w:color="auto"/>
            </w:tcBorders>
          </w:tcPr>
          <w:p w14:paraId="44F9E1AD" w14:textId="77777777" w:rsidR="00EE754B" w:rsidRDefault="00EE754B">
            <w:pPr>
              <w:pStyle w:val="Default"/>
              <w:rPr>
                <w:sz w:val="20"/>
                <w:szCs w:val="20"/>
              </w:rPr>
            </w:pPr>
          </w:p>
          <w:p w14:paraId="3CC47F0A" w14:textId="77777777" w:rsidR="00EE754B" w:rsidRDefault="00EE754B">
            <w:pPr>
              <w:pStyle w:val="Default"/>
              <w:rPr>
                <w:sz w:val="20"/>
                <w:szCs w:val="20"/>
              </w:rPr>
            </w:pPr>
          </w:p>
          <w:p w14:paraId="71E2C752" w14:textId="4153893B" w:rsidR="00EA57FD" w:rsidRDefault="00EA57FD">
            <w:pPr>
              <w:pStyle w:val="Default"/>
              <w:rPr>
                <w:sz w:val="20"/>
                <w:szCs w:val="20"/>
              </w:rPr>
            </w:pPr>
            <w:r>
              <w:rPr>
                <w:sz w:val="20"/>
                <w:szCs w:val="20"/>
              </w:rPr>
              <w:t xml:space="preserve">Datum: </w:t>
            </w:r>
          </w:p>
        </w:tc>
        <w:tc>
          <w:tcPr>
            <w:tcW w:w="2850" w:type="dxa"/>
            <w:tcBorders>
              <w:top w:val="none" w:sz="6" w:space="0" w:color="auto"/>
              <w:left w:val="none" w:sz="6" w:space="0" w:color="auto"/>
              <w:bottom w:val="none" w:sz="6" w:space="0" w:color="auto"/>
            </w:tcBorders>
          </w:tcPr>
          <w:p w14:paraId="24058602" w14:textId="77777777" w:rsidR="00EA57FD" w:rsidRDefault="00EA57FD">
            <w:pPr>
              <w:pStyle w:val="Default"/>
              <w:rPr>
                <w:sz w:val="20"/>
                <w:szCs w:val="20"/>
              </w:rPr>
            </w:pPr>
            <w:r>
              <w:rPr>
                <w:sz w:val="20"/>
                <w:szCs w:val="20"/>
              </w:rPr>
              <w:t xml:space="preserve">_______________________ </w:t>
            </w:r>
          </w:p>
        </w:tc>
      </w:tr>
      <w:tr w:rsidR="00EA57FD" w14:paraId="0C39497A" w14:textId="77777777" w:rsidTr="00D8350D">
        <w:trPr>
          <w:trHeight w:val="96"/>
        </w:trPr>
        <w:tc>
          <w:tcPr>
            <w:tcW w:w="2850" w:type="dxa"/>
            <w:tcBorders>
              <w:top w:val="none" w:sz="6" w:space="0" w:color="auto"/>
              <w:bottom w:val="none" w:sz="6" w:space="0" w:color="auto"/>
              <w:right w:val="none" w:sz="6" w:space="0" w:color="auto"/>
            </w:tcBorders>
          </w:tcPr>
          <w:p w14:paraId="19CF7D0C" w14:textId="77777777" w:rsidR="00EE754B" w:rsidRDefault="00EE754B">
            <w:pPr>
              <w:pStyle w:val="Default"/>
              <w:rPr>
                <w:sz w:val="20"/>
                <w:szCs w:val="20"/>
              </w:rPr>
            </w:pPr>
          </w:p>
          <w:p w14:paraId="4B917605" w14:textId="77777777" w:rsidR="00EE754B" w:rsidRDefault="00EE754B">
            <w:pPr>
              <w:pStyle w:val="Default"/>
              <w:rPr>
                <w:sz w:val="20"/>
                <w:szCs w:val="20"/>
              </w:rPr>
            </w:pPr>
          </w:p>
          <w:p w14:paraId="35B8340B" w14:textId="47FCE2B1" w:rsidR="00EA57FD" w:rsidRDefault="00EA57FD">
            <w:pPr>
              <w:pStyle w:val="Default"/>
              <w:rPr>
                <w:sz w:val="20"/>
                <w:szCs w:val="20"/>
              </w:rPr>
            </w:pPr>
            <w:r>
              <w:rPr>
                <w:sz w:val="20"/>
                <w:szCs w:val="20"/>
              </w:rPr>
              <w:t xml:space="preserve">Firmanaam: </w:t>
            </w:r>
          </w:p>
        </w:tc>
        <w:tc>
          <w:tcPr>
            <w:tcW w:w="2850" w:type="dxa"/>
            <w:tcBorders>
              <w:top w:val="none" w:sz="6" w:space="0" w:color="auto"/>
              <w:left w:val="none" w:sz="6" w:space="0" w:color="auto"/>
              <w:bottom w:val="none" w:sz="6" w:space="0" w:color="auto"/>
            </w:tcBorders>
          </w:tcPr>
          <w:p w14:paraId="76B155E6" w14:textId="77777777" w:rsidR="00EA57FD" w:rsidRDefault="00EA57FD">
            <w:pPr>
              <w:pStyle w:val="Default"/>
              <w:rPr>
                <w:sz w:val="20"/>
                <w:szCs w:val="20"/>
              </w:rPr>
            </w:pPr>
            <w:r>
              <w:rPr>
                <w:sz w:val="20"/>
                <w:szCs w:val="20"/>
              </w:rPr>
              <w:t xml:space="preserve">_______________________ </w:t>
            </w:r>
          </w:p>
        </w:tc>
      </w:tr>
      <w:tr w:rsidR="00EA57FD" w14:paraId="6E0007EA" w14:textId="77777777" w:rsidTr="00D8350D">
        <w:trPr>
          <w:trHeight w:val="96"/>
        </w:trPr>
        <w:tc>
          <w:tcPr>
            <w:tcW w:w="2850" w:type="dxa"/>
            <w:tcBorders>
              <w:top w:val="none" w:sz="6" w:space="0" w:color="auto"/>
              <w:bottom w:val="none" w:sz="6" w:space="0" w:color="auto"/>
              <w:right w:val="none" w:sz="6" w:space="0" w:color="auto"/>
            </w:tcBorders>
          </w:tcPr>
          <w:p w14:paraId="35F54727" w14:textId="77777777" w:rsidR="00EE754B" w:rsidRDefault="00EE754B">
            <w:pPr>
              <w:pStyle w:val="Default"/>
              <w:rPr>
                <w:sz w:val="20"/>
                <w:szCs w:val="20"/>
              </w:rPr>
            </w:pPr>
          </w:p>
          <w:p w14:paraId="242F3CCC" w14:textId="77777777" w:rsidR="00EE754B" w:rsidRDefault="00EE754B">
            <w:pPr>
              <w:pStyle w:val="Default"/>
              <w:rPr>
                <w:sz w:val="20"/>
                <w:szCs w:val="20"/>
              </w:rPr>
            </w:pPr>
          </w:p>
          <w:p w14:paraId="0CC4769C" w14:textId="1DB78327" w:rsidR="00EA57FD" w:rsidRDefault="00EA57FD">
            <w:pPr>
              <w:pStyle w:val="Default"/>
              <w:rPr>
                <w:sz w:val="20"/>
                <w:szCs w:val="20"/>
              </w:rPr>
            </w:pPr>
            <w:r>
              <w:rPr>
                <w:sz w:val="20"/>
                <w:szCs w:val="20"/>
              </w:rPr>
              <w:t xml:space="preserve">Naam: </w:t>
            </w:r>
          </w:p>
        </w:tc>
        <w:tc>
          <w:tcPr>
            <w:tcW w:w="2850" w:type="dxa"/>
            <w:tcBorders>
              <w:top w:val="none" w:sz="6" w:space="0" w:color="auto"/>
              <w:left w:val="none" w:sz="6" w:space="0" w:color="auto"/>
              <w:bottom w:val="none" w:sz="6" w:space="0" w:color="auto"/>
            </w:tcBorders>
          </w:tcPr>
          <w:p w14:paraId="6806F55E" w14:textId="77777777" w:rsidR="00EA57FD" w:rsidRDefault="00EA57FD">
            <w:pPr>
              <w:pStyle w:val="Default"/>
              <w:rPr>
                <w:sz w:val="20"/>
                <w:szCs w:val="20"/>
              </w:rPr>
            </w:pPr>
            <w:r>
              <w:rPr>
                <w:sz w:val="20"/>
                <w:szCs w:val="20"/>
              </w:rPr>
              <w:t xml:space="preserve">_______________________ </w:t>
            </w:r>
          </w:p>
        </w:tc>
      </w:tr>
      <w:tr w:rsidR="00EA57FD" w14:paraId="5E317696" w14:textId="77777777" w:rsidTr="00D8350D">
        <w:trPr>
          <w:trHeight w:val="96"/>
        </w:trPr>
        <w:tc>
          <w:tcPr>
            <w:tcW w:w="2850" w:type="dxa"/>
            <w:tcBorders>
              <w:top w:val="none" w:sz="6" w:space="0" w:color="auto"/>
              <w:bottom w:val="none" w:sz="6" w:space="0" w:color="auto"/>
              <w:right w:val="none" w:sz="6" w:space="0" w:color="auto"/>
            </w:tcBorders>
          </w:tcPr>
          <w:p w14:paraId="7383ED43" w14:textId="77777777" w:rsidR="00EE754B" w:rsidRDefault="00EE754B">
            <w:pPr>
              <w:pStyle w:val="Default"/>
              <w:rPr>
                <w:sz w:val="20"/>
                <w:szCs w:val="20"/>
              </w:rPr>
            </w:pPr>
          </w:p>
          <w:p w14:paraId="4A259642" w14:textId="77777777" w:rsidR="00EE754B" w:rsidRDefault="00EE754B">
            <w:pPr>
              <w:pStyle w:val="Default"/>
              <w:rPr>
                <w:sz w:val="20"/>
                <w:szCs w:val="20"/>
              </w:rPr>
            </w:pPr>
          </w:p>
          <w:p w14:paraId="123C8403" w14:textId="27322797" w:rsidR="00EA57FD" w:rsidRDefault="00EA57FD">
            <w:pPr>
              <w:pStyle w:val="Default"/>
              <w:rPr>
                <w:sz w:val="20"/>
                <w:szCs w:val="20"/>
              </w:rPr>
            </w:pPr>
            <w:r>
              <w:rPr>
                <w:sz w:val="20"/>
                <w:szCs w:val="20"/>
              </w:rPr>
              <w:t xml:space="preserve">Functie: </w:t>
            </w:r>
          </w:p>
        </w:tc>
        <w:tc>
          <w:tcPr>
            <w:tcW w:w="2850" w:type="dxa"/>
            <w:tcBorders>
              <w:top w:val="none" w:sz="6" w:space="0" w:color="auto"/>
              <w:left w:val="none" w:sz="6" w:space="0" w:color="auto"/>
              <w:bottom w:val="none" w:sz="6" w:space="0" w:color="auto"/>
            </w:tcBorders>
          </w:tcPr>
          <w:p w14:paraId="36A11F10" w14:textId="77777777" w:rsidR="00EA57FD" w:rsidRDefault="00EA57FD">
            <w:pPr>
              <w:pStyle w:val="Default"/>
              <w:rPr>
                <w:sz w:val="20"/>
                <w:szCs w:val="20"/>
              </w:rPr>
            </w:pPr>
            <w:r>
              <w:rPr>
                <w:sz w:val="20"/>
                <w:szCs w:val="20"/>
              </w:rPr>
              <w:t xml:space="preserve">_______________________ </w:t>
            </w:r>
          </w:p>
        </w:tc>
      </w:tr>
      <w:tr w:rsidR="00EA57FD" w14:paraId="2F5F93C2" w14:textId="77777777" w:rsidTr="00D8350D">
        <w:trPr>
          <w:trHeight w:val="96"/>
        </w:trPr>
        <w:tc>
          <w:tcPr>
            <w:tcW w:w="2850" w:type="dxa"/>
            <w:tcBorders>
              <w:top w:val="none" w:sz="6" w:space="0" w:color="auto"/>
              <w:bottom w:val="none" w:sz="6" w:space="0" w:color="auto"/>
              <w:right w:val="none" w:sz="6" w:space="0" w:color="auto"/>
            </w:tcBorders>
          </w:tcPr>
          <w:p w14:paraId="35DCDA28" w14:textId="77777777" w:rsidR="00EE754B" w:rsidRDefault="00EE754B">
            <w:pPr>
              <w:pStyle w:val="Default"/>
              <w:rPr>
                <w:sz w:val="20"/>
                <w:szCs w:val="20"/>
              </w:rPr>
            </w:pPr>
          </w:p>
          <w:p w14:paraId="388DE501" w14:textId="77777777" w:rsidR="00EE754B" w:rsidRDefault="00EE754B">
            <w:pPr>
              <w:pStyle w:val="Default"/>
              <w:rPr>
                <w:sz w:val="20"/>
                <w:szCs w:val="20"/>
              </w:rPr>
            </w:pPr>
          </w:p>
          <w:p w14:paraId="3F10FE92" w14:textId="74A9FE4E" w:rsidR="00EA57FD" w:rsidRDefault="00EA57FD">
            <w:pPr>
              <w:pStyle w:val="Default"/>
              <w:rPr>
                <w:sz w:val="20"/>
                <w:szCs w:val="20"/>
              </w:rPr>
            </w:pPr>
            <w:r>
              <w:rPr>
                <w:sz w:val="20"/>
                <w:szCs w:val="20"/>
              </w:rPr>
              <w:t>Handtekening:</w:t>
            </w:r>
          </w:p>
        </w:tc>
        <w:tc>
          <w:tcPr>
            <w:tcW w:w="2850" w:type="dxa"/>
            <w:tcBorders>
              <w:top w:val="none" w:sz="6" w:space="0" w:color="auto"/>
              <w:left w:val="none" w:sz="6" w:space="0" w:color="auto"/>
              <w:bottom w:val="none" w:sz="6" w:space="0" w:color="auto"/>
            </w:tcBorders>
          </w:tcPr>
          <w:p w14:paraId="0A02FAE3" w14:textId="77777777" w:rsidR="00EA57FD" w:rsidRDefault="00EA57FD">
            <w:pPr>
              <w:pStyle w:val="Default"/>
              <w:rPr>
                <w:sz w:val="20"/>
                <w:szCs w:val="20"/>
              </w:rPr>
            </w:pPr>
          </w:p>
        </w:tc>
      </w:tr>
    </w:tbl>
    <w:p w14:paraId="1CAD3B22" w14:textId="659FE157" w:rsidR="00EA57FD" w:rsidRDefault="00EA57FD" w:rsidP="00EA57FD">
      <w:pPr>
        <w:pStyle w:val="BasistekstNaktuinbouw"/>
      </w:pPr>
    </w:p>
    <w:p w14:paraId="4194BF17" w14:textId="77777777" w:rsidR="00EA57FD" w:rsidRDefault="00EA57FD" w:rsidP="00EA57FD">
      <w:pPr>
        <w:pStyle w:val="BasistekstNaktuinbouw"/>
      </w:pPr>
      <w:r>
        <w:br w:type="page"/>
      </w:r>
    </w:p>
    <w:p w14:paraId="7650F2B2" w14:textId="70829956" w:rsidR="00EA57FD" w:rsidRPr="0082048C" w:rsidRDefault="00EA57FD" w:rsidP="0082048C">
      <w:pPr>
        <w:pStyle w:val="Bijlagekop1Naktuinbouw"/>
      </w:pPr>
      <w:bookmarkStart w:id="51" w:name="_Toc177384368"/>
      <w:r w:rsidRPr="0082048C">
        <w:t xml:space="preserve">BIJLAGE </w:t>
      </w:r>
      <w:r w:rsidR="00F77929" w:rsidRPr="0082048C">
        <w:t>D</w:t>
      </w:r>
      <w:r w:rsidRPr="0082048C">
        <w:t xml:space="preserve"> STANDAARDFORMULIER INSCHRIJVING</w:t>
      </w:r>
      <w:bookmarkEnd w:id="51"/>
    </w:p>
    <w:p w14:paraId="62EB16AE" w14:textId="77777777" w:rsidR="00EE754B" w:rsidRDefault="00EE754B" w:rsidP="00EA57FD">
      <w:pPr>
        <w:pStyle w:val="BasistekstNaktuinbouw"/>
      </w:pPr>
    </w:p>
    <w:p w14:paraId="64F38F38" w14:textId="77777777" w:rsidR="00EE754B" w:rsidRDefault="00EE754B" w:rsidP="00EA57FD">
      <w:pPr>
        <w:pStyle w:val="BasistekstNaktuinbouw"/>
      </w:pPr>
    </w:p>
    <w:p w14:paraId="1A7B9D17" w14:textId="77777777" w:rsidR="00EA57FD" w:rsidRPr="00EE754B" w:rsidRDefault="00EA57FD" w:rsidP="00EA57FD">
      <w:pPr>
        <w:pStyle w:val="BasistekstNaktuinbouw"/>
        <w:rPr>
          <w:b/>
          <w:bCs/>
        </w:rPr>
      </w:pPr>
      <w:r w:rsidRPr="00EE754B">
        <w:rPr>
          <w:b/>
          <w:bCs/>
        </w:rPr>
        <w:t>Identificatiegegevens</w:t>
      </w:r>
    </w:p>
    <w:p w14:paraId="5F269A3A" w14:textId="77777777" w:rsidR="00EE754B" w:rsidRDefault="00EE754B" w:rsidP="00EA57FD">
      <w:pPr>
        <w:pStyle w:val="BasistekstNaktuinbouw"/>
      </w:pPr>
    </w:p>
    <w:p w14:paraId="134629BD" w14:textId="48631271" w:rsidR="00EA57FD" w:rsidRDefault="00EA57FD" w:rsidP="00EA57FD">
      <w:pPr>
        <w:pStyle w:val="BasistekstNaktuinbouw"/>
      </w:pPr>
      <w:r>
        <w:t xml:space="preserve">Naam van de onderneming : </w:t>
      </w:r>
      <w:r w:rsidR="00F77929">
        <w:tab/>
      </w:r>
      <w:r w:rsidR="00F77929">
        <w:tab/>
      </w:r>
      <w:r w:rsidR="00F77929">
        <w:tab/>
      </w:r>
      <w:r>
        <w:t>_______________________</w:t>
      </w:r>
    </w:p>
    <w:p w14:paraId="40154197" w14:textId="77777777" w:rsidR="00EE754B" w:rsidRDefault="00EE754B" w:rsidP="00EA57FD">
      <w:pPr>
        <w:pStyle w:val="BasistekstNaktuinbouw"/>
      </w:pPr>
    </w:p>
    <w:p w14:paraId="3E23FEB2" w14:textId="77777777" w:rsidR="00EE754B" w:rsidRDefault="00EE754B" w:rsidP="00EA57FD">
      <w:pPr>
        <w:pStyle w:val="BasistekstNaktuinbouw"/>
      </w:pPr>
    </w:p>
    <w:p w14:paraId="05BBFBD9" w14:textId="1BC74FF8" w:rsidR="00EA57FD" w:rsidRDefault="00EA57FD" w:rsidP="00EA57FD">
      <w:pPr>
        <w:pStyle w:val="BasistekstNaktuinbouw"/>
      </w:pPr>
      <w:r>
        <w:t xml:space="preserve">Vertegenwoordiger van de onderneming : </w:t>
      </w:r>
      <w:r w:rsidR="00F77929">
        <w:tab/>
      </w:r>
      <w:r>
        <w:t>_______________________</w:t>
      </w:r>
    </w:p>
    <w:p w14:paraId="34594BD9" w14:textId="77777777" w:rsidR="00EE754B" w:rsidRDefault="00EE754B" w:rsidP="00EA57FD">
      <w:pPr>
        <w:pStyle w:val="BasistekstNaktuinbouw"/>
      </w:pPr>
    </w:p>
    <w:p w14:paraId="30787386" w14:textId="77777777" w:rsidR="00EE754B" w:rsidRDefault="00EE754B" w:rsidP="00EA57FD">
      <w:pPr>
        <w:pStyle w:val="BasistekstNaktuinbouw"/>
      </w:pPr>
    </w:p>
    <w:p w14:paraId="17B9728D" w14:textId="2926F0BC" w:rsidR="00EA57FD" w:rsidRDefault="00EA57FD" w:rsidP="00EA57FD">
      <w:pPr>
        <w:pStyle w:val="BasistekstNaktuinbouw"/>
      </w:pPr>
      <w:r>
        <w:t xml:space="preserve">Functie : </w:t>
      </w:r>
      <w:r w:rsidR="00F77929">
        <w:tab/>
      </w:r>
      <w:r w:rsidR="00F77929">
        <w:tab/>
      </w:r>
      <w:r w:rsidR="00F77929">
        <w:tab/>
      </w:r>
      <w:r w:rsidR="00F77929">
        <w:tab/>
      </w:r>
      <w:r w:rsidR="00F77929">
        <w:tab/>
      </w:r>
      <w:r>
        <w:t>_______________________</w:t>
      </w:r>
    </w:p>
    <w:p w14:paraId="1D89332B" w14:textId="77777777" w:rsidR="00EE754B" w:rsidRDefault="00EE754B" w:rsidP="00EA57FD">
      <w:pPr>
        <w:pStyle w:val="BasistekstNaktuinbouw"/>
      </w:pPr>
    </w:p>
    <w:p w14:paraId="54BA2086" w14:textId="77777777" w:rsidR="00EE754B" w:rsidRDefault="00EE754B" w:rsidP="00EA57FD">
      <w:pPr>
        <w:pStyle w:val="BasistekstNaktuinbouw"/>
      </w:pPr>
    </w:p>
    <w:p w14:paraId="406C3FF9" w14:textId="4B7343B3" w:rsidR="00EA57FD" w:rsidRDefault="00EA57FD" w:rsidP="00EA57FD">
      <w:pPr>
        <w:pStyle w:val="BasistekstNaktuinbouw"/>
      </w:pPr>
      <w:r>
        <w:t xml:space="preserve">Mobiel telefoonnummer : </w:t>
      </w:r>
      <w:r w:rsidR="00F77929">
        <w:tab/>
      </w:r>
      <w:r w:rsidR="00F77929">
        <w:tab/>
      </w:r>
      <w:r w:rsidR="00F77929">
        <w:tab/>
      </w:r>
      <w:r>
        <w:t>_______________________</w:t>
      </w:r>
    </w:p>
    <w:p w14:paraId="2A9E4570" w14:textId="77777777" w:rsidR="00EE754B" w:rsidRDefault="00EE754B" w:rsidP="00EA57FD">
      <w:pPr>
        <w:pStyle w:val="BasistekstNaktuinbouw"/>
      </w:pPr>
    </w:p>
    <w:p w14:paraId="20C50627" w14:textId="77777777" w:rsidR="00EE754B" w:rsidRDefault="00EE754B" w:rsidP="00EA57FD">
      <w:pPr>
        <w:pStyle w:val="BasistekstNaktuinbouw"/>
      </w:pPr>
    </w:p>
    <w:p w14:paraId="13DF0881" w14:textId="64172AA6" w:rsidR="00EA57FD" w:rsidRDefault="00EA57FD" w:rsidP="00EA57FD">
      <w:pPr>
        <w:pStyle w:val="BasistekstNaktuinbouw"/>
      </w:pPr>
      <w:r>
        <w:t xml:space="preserve">E-mailadres : </w:t>
      </w:r>
      <w:r w:rsidR="00F77929">
        <w:tab/>
      </w:r>
      <w:r w:rsidR="00F77929">
        <w:tab/>
      </w:r>
      <w:r w:rsidR="00F77929">
        <w:tab/>
      </w:r>
      <w:r w:rsidR="00F77929">
        <w:tab/>
      </w:r>
      <w:r w:rsidR="00F77929">
        <w:tab/>
      </w:r>
      <w:r>
        <w:t>_______________________</w:t>
      </w:r>
    </w:p>
    <w:p w14:paraId="60B70628" w14:textId="77777777" w:rsidR="00EE754B" w:rsidRDefault="00EE754B" w:rsidP="00EA57FD">
      <w:pPr>
        <w:pStyle w:val="BasistekstNaktuinbouw"/>
      </w:pPr>
    </w:p>
    <w:p w14:paraId="48A35F79" w14:textId="77777777" w:rsidR="00EE754B" w:rsidRDefault="00EE754B" w:rsidP="00EA57FD">
      <w:pPr>
        <w:pStyle w:val="BasistekstNaktuinbouw"/>
      </w:pPr>
    </w:p>
    <w:p w14:paraId="6E55F68E" w14:textId="68741701" w:rsidR="00EA57FD" w:rsidRPr="00EE754B" w:rsidRDefault="00EA57FD" w:rsidP="00EA57FD">
      <w:pPr>
        <w:pStyle w:val="BasistekstNaktuinbouw"/>
        <w:rPr>
          <w:b/>
          <w:bCs/>
        </w:rPr>
      </w:pPr>
      <w:r w:rsidRPr="00EE754B">
        <w:rPr>
          <w:b/>
          <w:bCs/>
        </w:rPr>
        <w:t>Inschrijving</w:t>
      </w:r>
    </w:p>
    <w:p w14:paraId="15E62079" w14:textId="77777777" w:rsidR="00EE754B" w:rsidRDefault="00EE754B" w:rsidP="00EA57FD">
      <w:pPr>
        <w:pStyle w:val="BasistekstNaktuinbouw"/>
      </w:pPr>
    </w:p>
    <w:p w14:paraId="72E0A08A" w14:textId="3E928431" w:rsidR="00EA57FD" w:rsidRPr="00F77929" w:rsidRDefault="00EA57FD" w:rsidP="00EA57FD">
      <w:pPr>
        <w:pStyle w:val="BasistekstNaktuinbouw"/>
        <w:rPr>
          <w:i/>
          <w:iCs/>
        </w:rPr>
      </w:pPr>
      <w:r w:rsidRPr="00F77929">
        <w:rPr>
          <w:i/>
          <w:iCs/>
        </w:rPr>
        <w:t>Elektriciteit</w:t>
      </w:r>
    </w:p>
    <w:p w14:paraId="1726DAFC" w14:textId="77777777" w:rsidR="00F77929" w:rsidRDefault="00F77929" w:rsidP="00EA57FD">
      <w:pPr>
        <w:pStyle w:val="BasistekstNaktuinbouw"/>
      </w:pPr>
    </w:p>
    <w:p w14:paraId="2E7BD12F" w14:textId="3E584412" w:rsidR="00EA57FD" w:rsidRDefault="00EA57FD" w:rsidP="00EA57FD">
      <w:pPr>
        <w:pStyle w:val="BasistekstNaktuinbouw"/>
      </w:pPr>
      <w:r>
        <w:t xml:space="preserve">Opslag PEAK-uren : </w:t>
      </w:r>
      <w:r w:rsidR="00F77929">
        <w:tab/>
      </w:r>
      <w:r w:rsidR="00F77929">
        <w:tab/>
      </w:r>
      <w:r w:rsidR="00F77929">
        <w:tab/>
      </w:r>
      <w:r>
        <w:t>________________€/MWh</w:t>
      </w:r>
    </w:p>
    <w:p w14:paraId="7E5787A3" w14:textId="77777777" w:rsidR="00F77929" w:rsidRDefault="00F77929" w:rsidP="00EA57FD">
      <w:pPr>
        <w:pStyle w:val="BasistekstNaktuinbouw"/>
      </w:pPr>
    </w:p>
    <w:p w14:paraId="5F14C613" w14:textId="175862EE" w:rsidR="00EA57FD" w:rsidRDefault="00EA57FD" w:rsidP="00EA57FD">
      <w:pPr>
        <w:pStyle w:val="BasistekstNaktuinbouw"/>
      </w:pPr>
      <w:r>
        <w:t xml:space="preserve">Opslag OFFPEAK-uren : </w:t>
      </w:r>
      <w:r w:rsidR="00F77929">
        <w:tab/>
      </w:r>
      <w:r w:rsidR="00F77929">
        <w:tab/>
      </w:r>
      <w:r>
        <w:t>________________€/MWh</w:t>
      </w:r>
    </w:p>
    <w:p w14:paraId="12699A0D" w14:textId="77777777" w:rsidR="00F77929" w:rsidRDefault="00F77929" w:rsidP="00EA57FD">
      <w:pPr>
        <w:pStyle w:val="BasistekstNaktuinbouw"/>
      </w:pPr>
    </w:p>
    <w:p w14:paraId="3AFFA41D" w14:textId="6009D8EC" w:rsidR="00EA57FD" w:rsidRDefault="00EA57FD" w:rsidP="00EA57FD">
      <w:pPr>
        <w:pStyle w:val="BasistekstNaktuinbouw"/>
      </w:pPr>
      <w:r>
        <w:t xml:space="preserve">Opslag GvO Wind Nederland : </w:t>
      </w:r>
      <w:r w:rsidR="00F77929">
        <w:tab/>
      </w:r>
      <w:r w:rsidR="00F77929">
        <w:tab/>
      </w:r>
      <w:r>
        <w:t>________________€/MWh</w:t>
      </w:r>
    </w:p>
    <w:p w14:paraId="0FB31519" w14:textId="77777777" w:rsidR="00F77929" w:rsidRDefault="00F77929" w:rsidP="00EA57FD">
      <w:pPr>
        <w:pStyle w:val="BasistekstNaktuinbouw"/>
        <w:rPr>
          <w:i/>
          <w:iCs/>
        </w:rPr>
      </w:pPr>
    </w:p>
    <w:p w14:paraId="7C47C4DF" w14:textId="7DCF2B0A" w:rsidR="00EA57FD" w:rsidRPr="00F77929" w:rsidRDefault="00EA57FD" w:rsidP="00EA57FD">
      <w:pPr>
        <w:pStyle w:val="BasistekstNaktuinbouw"/>
        <w:rPr>
          <w:i/>
          <w:iCs/>
        </w:rPr>
      </w:pPr>
      <w:r w:rsidRPr="00F77929">
        <w:rPr>
          <w:i/>
          <w:iCs/>
        </w:rPr>
        <w:t>Gas</w:t>
      </w:r>
    </w:p>
    <w:p w14:paraId="6C47FDF9" w14:textId="77777777" w:rsidR="00F77929" w:rsidRDefault="00F77929" w:rsidP="00EA57FD">
      <w:pPr>
        <w:pStyle w:val="BasistekstNaktuinbouw"/>
      </w:pPr>
    </w:p>
    <w:p w14:paraId="6858A522" w14:textId="37FE9825" w:rsidR="00EA57FD" w:rsidRDefault="00EA57FD" w:rsidP="00EA57FD">
      <w:pPr>
        <w:pStyle w:val="BasistekstNaktuinbouw"/>
      </w:pPr>
      <w:r>
        <w:t xml:space="preserve">Opslag Telemetrie : </w:t>
      </w:r>
      <w:r w:rsidR="00F77929">
        <w:tab/>
      </w:r>
      <w:r w:rsidR="00F77929">
        <w:tab/>
      </w:r>
      <w:r w:rsidR="00F77929">
        <w:tab/>
      </w:r>
      <w:r>
        <w:t>________________€</w:t>
      </w:r>
      <w:proofErr w:type="spellStart"/>
      <w:r>
        <w:t>ct</w:t>
      </w:r>
      <w:proofErr w:type="spellEnd"/>
      <w:r>
        <w:t>/ m³</w:t>
      </w:r>
    </w:p>
    <w:p w14:paraId="6225D3EF" w14:textId="77777777" w:rsidR="00F77929" w:rsidRDefault="00F77929" w:rsidP="00EA57FD">
      <w:pPr>
        <w:pStyle w:val="BasistekstNaktuinbouw"/>
      </w:pPr>
    </w:p>
    <w:p w14:paraId="2BC3E896" w14:textId="03C54075" w:rsidR="00EA57FD" w:rsidRDefault="00EA57FD" w:rsidP="00EA57FD">
      <w:pPr>
        <w:pStyle w:val="BasistekstNaktuinbouw"/>
      </w:pPr>
      <w:r>
        <w:t xml:space="preserve">Opslag Profiel : </w:t>
      </w:r>
      <w:r w:rsidR="00F77929">
        <w:tab/>
      </w:r>
      <w:r w:rsidR="00F77929">
        <w:tab/>
      </w:r>
      <w:r w:rsidR="00F77929">
        <w:tab/>
      </w:r>
      <w:r>
        <w:t>________________€</w:t>
      </w:r>
      <w:proofErr w:type="spellStart"/>
      <w:r>
        <w:t>ct</w:t>
      </w:r>
      <w:proofErr w:type="spellEnd"/>
      <w:r>
        <w:t>/ m³</w:t>
      </w:r>
    </w:p>
    <w:p w14:paraId="1E9DD787" w14:textId="77777777" w:rsidR="00F77929" w:rsidRDefault="00F77929" w:rsidP="00EA57FD">
      <w:pPr>
        <w:pStyle w:val="BasistekstNaktuinbouw"/>
      </w:pPr>
    </w:p>
    <w:p w14:paraId="15BE972A" w14:textId="4AC5400C" w:rsidR="00EA57FD" w:rsidRDefault="00EA57FD" w:rsidP="00EA57FD">
      <w:pPr>
        <w:pStyle w:val="BasistekstNaktuinbouw"/>
      </w:pPr>
      <w:r>
        <w:t xml:space="preserve">Prijs VER Gold Standard : </w:t>
      </w:r>
      <w:r w:rsidR="00F77929">
        <w:tab/>
      </w:r>
      <w:r w:rsidR="00F77929">
        <w:tab/>
      </w:r>
      <w:r>
        <w:t>________________€/VER</w:t>
      </w:r>
    </w:p>
    <w:p w14:paraId="27A56A79" w14:textId="77777777" w:rsidR="00121B9A" w:rsidRDefault="00121B9A" w:rsidP="00EA57FD">
      <w:pPr>
        <w:pStyle w:val="BasistekstNaktuinbouw"/>
      </w:pPr>
    </w:p>
    <w:p w14:paraId="62022D1C" w14:textId="77777777" w:rsidR="00121B9A" w:rsidRDefault="00121B9A" w:rsidP="00EA57FD">
      <w:pPr>
        <w:pStyle w:val="BasistekstNaktuinbouw"/>
      </w:pPr>
    </w:p>
    <w:p w14:paraId="34FD92DF" w14:textId="77777777" w:rsidR="00D8350D" w:rsidRDefault="00D8350D" w:rsidP="00EA57FD">
      <w:pPr>
        <w:pStyle w:val="BasistekstNaktuinbouw"/>
      </w:pPr>
    </w:p>
    <w:p w14:paraId="35588228" w14:textId="3C0C0A8D" w:rsidR="00EA57FD" w:rsidRDefault="00EA57FD" w:rsidP="00EA57FD">
      <w:pPr>
        <w:pStyle w:val="BasistekstNaktuinbouw"/>
      </w:pPr>
      <w:r>
        <w:t>Plaats:</w:t>
      </w:r>
      <w:r w:rsidR="00D8350D">
        <w:t xml:space="preserve"> </w:t>
      </w:r>
      <w:r>
        <w:t>____________________________________</w:t>
      </w:r>
    </w:p>
    <w:p w14:paraId="1ECEBDE5" w14:textId="77777777" w:rsidR="00121B9A" w:rsidRDefault="00121B9A" w:rsidP="00EA57FD">
      <w:pPr>
        <w:pStyle w:val="BasistekstNaktuinbouw"/>
      </w:pPr>
    </w:p>
    <w:p w14:paraId="492EFC06" w14:textId="77777777" w:rsidR="00D8350D" w:rsidRDefault="00D8350D" w:rsidP="00EA57FD">
      <w:pPr>
        <w:pStyle w:val="BasistekstNaktuinbouw"/>
      </w:pPr>
    </w:p>
    <w:p w14:paraId="759E16A1" w14:textId="61F683E6" w:rsidR="00EA57FD" w:rsidRDefault="00EA57FD" w:rsidP="00EA57FD">
      <w:pPr>
        <w:pStyle w:val="BasistekstNaktuinbouw"/>
      </w:pPr>
      <w:r>
        <w:t>Datum:</w:t>
      </w:r>
      <w:r w:rsidR="00D8350D">
        <w:t xml:space="preserve"> </w:t>
      </w:r>
      <w:r>
        <w:t>____________________________________</w:t>
      </w:r>
    </w:p>
    <w:p w14:paraId="4E06E441" w14:textId="77777777" w:rsidR="00121B9A" w:rsidRDefault="00121B9A" w:rsidP="00EA57FD">
      <w:pPr>
        <w:pStyle w:val="BasistekstNaktuinbouw"/>
      </w:pPr>
    </w:p>
    <w:p w14:paraId="25A6F488" w14:textId="77777777" w:rsidR="00D8350D" w:rsidRDefault="00D8350D" w:rsidP="00EA57FD">
      <w:pPr>
        <w:pStyle w:val="BasistekstNaktuinbouw"/>
      </w:pPr>
    </w:p>
    <w:p w14:paraId="720691F6" w14:textId="757B3169" w:rsidR="00EA57FD" w:rsidRDefault="00EA57FD" w:rsidP="00EA57FD">
      <w:pPr>
        <w:pStyle w:val="BasistekstNaktuinbouw"/>
      </w:pPr>
      <w:r>
        <w:t>Firmanaam:</w:t>
      </w:r>
      <w:r w:rsidR="00D8350D">
        <w:t xml:space="preserve"> </w:t>
      </w:r>
      <w:r>
        <w:t>________________________________</w:t>
      </w:r>
    </w:p>
    <w:p w14:paraId="4257945D" w14:textId="77777777" w:rsidR="00121B9A" w:rsidRDefault="00121B9A" w:rsidP="00EA57FD">
      <w:pPr>
        <w:pStyle w:val="BasistekstNaktuinbouw"/>
      </w:pPr>
    </w:p>
    <w:p w14:paraId="3EDD16D5" w14:textId="77777777" w:rsidR="00D8350D" w:rsidRDefault="00D8350D" w:rsidP="00EA57FD">
      <w:pPr>
        <w:pStyle w:val="BasistekstNaktuinbouw"/>
      </w:pPr>
    </w:p>
    <w:p w14:paraId="709C47B8" w14:textId="10FFC2B3" w:rsidR="00EA57FD" w:rsidRDefault="00EA57FD" w:rsidP="00EA57FD">
      <w:pPr>
        <w:pStyle w:val="BasistekstNaktuinbouw"/>
      </w:pPr>
      <w:r>
        <w:t>Naam:</w:t>
      </w:r>
      <w:r w:rsidR="00D8350D">
        <w:t xml:space="preserve"> </w:t>
      </w:r>
      <w:r>
        <w:t>____________________________________</w:t>
      </w:r>
    </w:p>
    <w:p w14:paraId="1A5AF22D" w14:textId="77777777" w:rsidR="00121B9A" w:rsidRDefault="00121B9A" w:rsidP="00EA57FD">
      <w:pPr>
        <w:pStyle w:val="BasistekstNaktuinbouw"/>
      </w:pPr>
    </w:p>
    <w:p w14:paraId="1DEF7294" w14:textId="77777777" w:rsidR="00D8350D" w:rsidRDefault="00D8350D" w:rsidP="00EA57FD">
      <w:pPr>
        <w:pStyle w:val="BasistekstNaktuinbouw"/>
      </w:pPr>
    </w:p>
    <w:p w14:paraId="4177FE2F" w14:textId="61CA9A01" w:rsidR="00EA57FD" w:rsidRDefault="00EA57FD" w:rsidP="00EA57FD">
      <w:pPr>
        <w:pStyle w:val="BasistekstNaktuinbouw"/>
      </w:pPr>
      <w:r>
        <w:t>Functie:</w:t>
      </w:r>
      <w:r w:rsidR="00D8350D">
        <w:t xml:space="preserve"> </w:t>
      </w:r>
      <w:r>
        <w:t>_______________________</w:t>
      </w:r>
      <w:r w:rsidR="00D8350D">
        <w:t>____________</w:t>
      </w:r>
    </w:p>
    <w:p w14:paraId="3B111CED" w14:textId="77777777" w:rsidR="00121B9A" w:rsidRDefault="00121B9A" w:rsidP="00EA57FD">
      <w:pPr>
        <w:pStyle w:val="BasistekstNaktuinbouw"/>
      </w:pPr>
    </w:p>
    <w:p w14:paraId="7DD052F9" w14:textId="77777777" w:rsidR="00D8350D" w:rsidRDefault="00D8350D" w:rsidP="00EA57FD">
      <w:pPr>
        <w:pStyle w:val="BasistekstNaktuinbouw"/>
      </w:pPr>
    </w:p>
    <w:p w14:paraId="0A8D3110" w14:textId="2D35A4FD" w:rsidR="00EA57FD" w:rsidRDefault="00EA57FD" w:rsidP="00EA57FD">
      <w:pPr>
        <w:pStyle w:val="BasistekstNaktuinbouw"/>
      </w:pPr>
      <w:r>
        <w:t>Handtekening: _______________________</w:t>
      </w:r>
      <w:r w:rsidR="00D8350D">
        <w:t>_______</w:t>
      </w:r>
    </w:p>
    <w:p w14:paraId="7CD91905" w14:textId="77777777" w:rsidR="00EA57FD" w:rsidRDefault="00EA57FD" w:rsidP="00EA57FD">
      <w:pPr>
        <w:pStyle w:val="BasistekstNaktuinbouw"/>
      </w:pPr>
    </w:p>
    <w:p w14:paraId="6F9565A1" w14:textId="5168BBBC" w:rsidR="00EA57FD" w:rsidRDefault="00EA57FD">
      <w:r>
        <w:br w:type="page"/>
      </w:r>
    </w:p>
    <w:p w14:paraId="195DA3B2" w14:textId="1957BC8C" w:rsidR="0082048C" w:rsidRPr="0082048C" w:rsidRDefault="0082048C" w:rsidP="0082048C">
      <w:pPr>
        <w:pStyle w:val="Bijlagekop1Naktuinbouw"/>
      </w:pPr>
      <w:bookmarkStart w:id="52" w:name="_Toc177384369"/>
      <w:r w:rsidRPr="0082048C">
        <w:t xml:space="preserve">BIJLAGE </w:t>
      </w:r>
      <w:r>
        <w:t>E</w:t>
      </w:r>
      <w:r w:rsidRPr="0082048C">
        <w:t xml:space="preserve"> STANDAARDFORMULIER </w:t>
      </w:r>
      <w:r>
        <w:t>REFERENTIE</w:t>
      </w:r>
      <w:bookmarkEnd w:id="52"/>
    </w:p>
    <w:p w14:paraId="4FDA9338" w14:textId="6979ACA1" w:rsidR="00474EDD" w:rsidRPr="00474EDD" w:rsidRDefault="00474EDD" w:rsidP="00474EDD">
      <w:pPr>
        <w:rPr>
          <w:b/>
          <w:bCs/>
          <w:szCs w:val="20"/>
        </w:rPr>
      </w:pPr>
    </w:p>
    <w:p w14:paraId="0F4EAC4E" w14:textId="77777777" w:rsidR="00474EDD" w:rsidRPr="00474EDD" w:rsidRDefault="00474EDD" w:rsidP="00474EDD">
      <w:pPr>
        <w:rPr>
          <w:szCs w:val="20"/>
        </w:rPr>
      </w:pPr>
      <w:r w:rsidRPr="00474EDD">
        <w:rPr>
          <w:szCs w:val="20"/>
        </w:rPr>
        <w:t xml:space="preserve">De Inschrijver verklaart hiermee door de onderstaande referentie voldoende vakbekwaam te zijn voor het volbrengen van deze opdracht: </w:t>
      </w:r>
    </w:p>
    <w:p w14:paraId="40F85F65" w14:textId="77777777" w:rsidR="00474EDD" w:rsidRDefault="00474EDD" w:rsidP="00474EDD">
      <w:pPr>
        <w:rPr>
          <w:i/>
          <w:iCs/>
          <w:szCs w:val="20"/>
        </w:rPr>
      </w:pPr>
    </w:p>
    <w:p w14:paraId="5834E175" w14:textId="6F30DF6E" w:rsidR="00474EDD" w:rsidRPr="00474EDD" w:rsidRDefault="00474EDD" w:rsidP="00474EDD">
      <w:pPr>
        <w:rPr>
          <w:szCs w:val="20"/>
          <w:u w:val="single"/>
        </w:rPr>
      </w:pPr>
      <w:r w:rsidRPr="00474EDD">
        <w:rPr>
          <w:i/>
          <w:iCs/>
          <w:szCs w:val="20"/>
          <w:u w:val="single"/>
        </w:rPr>
        <w:t xml:space="preserve">Referentie </w:t>
      </w:r>
    </w:p>
    <w:p w14:paraId="33404AB7" w14:textId="104932BD" w:rsidR="00474EDD" w:rsidRDefault="00474EDD" w:rsidP="00474EDD">
      <w:pPr>
        <w:spacing w:line="360" w:lineRule="auto"/>
        <w:rPr>
          <w:szCs w:val="20"/>
        </w:rPr>
      </w:pPr>
      <w:r w:rsidRPr="00474EDD">
        <w:rPr>
          <w:szCs w:val="20"/>
        </w:rPr>
        <w:t xml:space="preserve">Omschrijving opdracht: </w:t>
      </w:r>
      <w:r>
        <w:rPr>
          <w:szCs w:val="20"/>
        </w:rPr>
        <w:tab/>
      </w:r>
      <w:r>
        <w:rPr>
          <w:szCs w:val="20"/>
        </w:rPr>
        <w:tab/>
        <w:t>_______________________________________________________</w:t>
      </w:r>
    </w:p>
    <w:p w14:paraId="5E3D57D2" w14:textId="58ABD249" w:rsidR="00474EDD" w:rsidRDefault="00474EDD" w:rsidP="00474EDD">
      <w:pPr>
        <w:spacing w:line="360" w:lineRule="auto"/>
        <w:rPr>
          <w:szCs w:val="20"/>
        </w:rPr>
      </w:pPr>
      <w:r w:rsidRPr="00474EDD">
        <w:rPr>
          <w:szCs w:val="20"/>
        </w:rPr>
        <w:t xml:space="preserve">Opdrachtgever: </w:t>
      </w:r>
      <w:r>
        <w:rPr>
          <w:szCs w:val="20"/>
        </w:rPr>
        <w:tab/>
      </w:r>
      <w:r>
        <w:rPr>
          <w:szCs w:val="20"/>
        </w:rPr>
        <w:tab/>
        <w:t>_______________________________________________________</w:t>
      </w:r>
    </w:p>
    <w:p w14:paraId="5F0EFF32" w14:textId="52AF3002" w:rsidR="00474EDD" w:rsidRPr="00474EDD" w:rsidRDefault="00474EDD" w:rsidP="00474EDD">
      <w:pPr>
        <w:spacing w:line="360" w:lineRule="auto"/>
        <w:rPr>
          <w:szCs w:val="20"/>
        </w:rPr>
      </w:pPr>
      <w:r w:rsidRPr="00474EDD">
        <w:rPr>
          <w:szCs w:val="20"/>
        </w:rPr>
        <w:t xml:space="preserve">Naam contactpersoon: </w:t>
      </w:r>
      <w:r>
        <w:rPr>
          <w:szCs w:val="20"/>
        </w:rPr>
        <w:tab/>
      </w:r>
      <w:r>
        <w:rPr>
          <w:szCs w:val="20"/>
        </w:rPr>
        <w:tab/>
        <w:t>_______________________________________________________</w:t>
      </w:r>
    </w:p>
    <w:p w14:paraId="5D61197F" w14:textId="25D18F60" w:rsidR="00474EDD" w:rsidRPr="00474EDD" w:rsidRDefault="00474EDD" w:rsidP="00474EDD">
      <w:pPr>
        <w:spacing w:line="360" w:lineRule="auto"/>
        <w:rPr>
          <w:szCs w:val="20"/>
        </w:rPr>
      </w:pPr>
      <w:r w:rsidRPr="00474EDD">
        <w:rPr>
          <w:szCs w:val="20"/>
        </w:rPr>
        <w:t xml:space="preserve">Telefoon contactpersoon: </w:t>
      </w:r>
      <w:r>
        <w:rPr>
          <w:szCs w:val="20"/>
        </w:rPr>
        <w:tab/>
        <w:t>_______________________________________________________</w:t>
      </w:r>
    </w:p>
    <w:p w14:paraId="711C1266" w14:textId="0E8CF750" w:rsidR="00474EDD" w:rsidRPr="00474EDD" w:rsidRDefault="00474EDD" w:rsidP="00474EDD">
      <w:pPr>
        <w:spacing w:line="360" w:lineRule="auto"/>
        <w:rPr>
          <w:szCs w:val="20"/>
        </w:rPr>
      </w:pPr>
      <w:r w:rsidRPr="00474EDD">
        <w:rPr>
          <w:szCs w:val="20"/>
        </w:rPr>
        <w:t>Omvang opdracht in kWh/j</w:t>
      </w:r>
      <w:r>
        <w:rPr>
          <w:szCs w:val="20"/>
        </w:rPr>
        <w:t>aa</w:t>
      </w:r>
      <w:r w:rsidRPr="00474EDD">
        <w:rPr>
          <w:szCs w:val="20"/>
        </w:rPr>
        <w:t xml:space="preserve">r: </w:t>
      </w:r>
      <w:r>
        <w:rPr>
          <w:szCs w:val="20"/>
        </w:rPr>
        <w:tab/>
        <w:t>_______________________________________________________</w:t>
      </w:r>
    </w:p>
    <w:p w14:paraId="5CFAB728" w14:textId="14541C39" w:rsidR="00474EDD" w:rsidRPr="00474EDD" w:rsidRDefault="00474EDD" w:rsidP="00474EDD">
      <w:pPr>
        <w:spacing w:line="360" w:lineRule="auto"/>
        <w:rPr>
          <w:szCs w:val="20"/>
        </w:rPr>
      </w:pPr>
      <w:r w:rsidRPr="00474EDD">
        <w:rPr>
          <w:szCs w:val="20"/>
        </w:rPr>
        <w:t xml:space="preserve">Aantal aansluitingen: </w:t>
      </w:r>
      <w:r>
        <w:rPr>
          <w:szCs w:val="20"/>
        </w:rPr>
        <w:tab/>
      </w:r>
      <w:r>
        <w:rPr>
          <w:szCs w:val="20"/>
        </w:rPr>
        <w:tab/>
        <w:t>_______________________________________________________</w:t>
      </w:r>
    </w:p>
    <w:p w14:paraId="19516D26" w14:textId="79CB610A" w:rsidR="00474EDD" w:rsidRPr="00474EDD" w:rsidRDefault="00474EDD" w:rsidP="00474EDD">
      <w:pPr>
        <w:spacing w:line="360" w:lineRule="auto"/>
        <w:rPr>
          <w:szCs w:val="20"/>
        </w:rPr>
      </w:pPr>
      <w:r w:rsidRPr="00474EDD">
        <w:rPr>
          <w:szCs w:val="20"/>
        </w:rPr>
        <w:t xml:space="preserve">Contractperiode: </w:t>
      </w:r>
      <w:r>
        <w:rPr>
          <w:szCs w:val="20"/>
        </w:rPr>
        <w:tab/>
      </w:r>
      <w:r>
        <w:rPr>
          <w:szCs w:val="20"/>
        </w:rPr>
        <w:tab/>
        <w:t>_______________________________________________________</w:t>
      </w:r>
    </w:p>
    <w:p w14:paraId="04CFC2D4" w14:textId="77777777" w:rsidR="00474EDD" w:rsidRDefault="00474EDD" w:rsidP="00474EDD">
      <w:pPr>
        <w:spacing w:line="276" w:lineRule="auto"/>
        <w:rPr>
          <w:szCs w:val="20"/>
        </w:rPr>
      </w:pPr>
    </w:p>
    <w:p w14:paraId="63D508B2" w14:textId="50E53930" w:rsidR="00474EDD" w:rsidRPr="00474EDD" w:rsidRDefault="00474EDD" w:rsidP="00474EDD">
      <w:pPr>
        <w:spacing w:line="276" w:lineRule="auto"/>
        <w:rPr>
          <w:szCs w:val="20"/>
        </w:rPr>
      </w:pPr>
      <w:r w:rsidRPr="00474EDD">
        <w:rPr>
          <w:szCs w:val="20"/>
        </w:rPr>
        <w:t>De Inschrijver verklaart met de ondertekening van deze verklaring dat bovenstaande referentie betrekking hebben op het bedrijf(-</w:t>
      </w:r>
      <w:proofErr w:type="spellStart"/>
      <w:r w:rsidRPr="00474EDD">
        <w:rPr>
          <w:szCs w:val="20"/>
        </w:rPr>
        <w:t>sonderdeel</w:t>
      </w:r>
      <w:proofErr w:type="spellEnd"/>
      <w:r w:rsidRPr="00474EDD">
        <w:rPr>
          <w:szCs w:val="20"/>
        </w:rPr>
        <w:t xml:space="preserve">) dat op deze opdracht inschrijft en dat hij deze verklaring naar waarheid heeft ingevuld: </w:t>
      </w:r>
    </w:p>
    <w:p w14:paraId="7B39FFE6" w14:textId="77777777" w:rsidR="00474EDD" w:rsidRDefault="00474EDD" w:rsidP="00474EDD">
      <w:pPr>
        <w:spacing w:line="276" w:lineRule="auto"/>
        <w:rPr>
          <w:szCs w:val="20"/>
        </w:rPr>
      </w:pPr>
    </w:p>
    <w:p w14:paraId="7EBB6FD9" w14:textId="713EFD4C" w:rsidR="00474EDD" w:rsidRPr="00474EDD" w:rsidRDefault="00474EDD" w:rsidP="00474EDD">
      <w:pPr>
        <w:spacing w:line="360" w:lineRule="auto"/>
        <w:rPr>
          <w:szCs w:val="20"/>
        </w:rPr>
      </w:pPr>
      <w:r w:rsidRPr="00474EDD">
        <w:rPr>
          <w:szCs w:val="20"/>
        </w:rPr>
        <w:t xml:space="preserve">Naam inschrijver: </w:t>
      </w:r>
      <w:r>
        <w:rPr>
          <w:szCs w:val="20"/>
        </w:rPr>
        <w:tab/>
      </w:r>
      <w:r>
        <w:rPr>
          <w:szCs w:val="20"/>
        </w:rPr>
        <w:tab/>
        <w:t>_______________________________________________________</w:t>
      </w:r>
    </w:p>
    <w:p w14:paraId="77BEDA34" w14:textId="3BA36570" w:rsidR="00474EDD" w:rsidRPr="00474EDD" w:rsidRDefault="00474EDD" w:rsidP="00474EDD">
      <w:pPr>
        <w:spacing w:line="360" w:lineRule="auto"/>
        <w:rPr>
          <w:szCs w:val="20"/>
        </w:rPr>
      </w:pPr>
      <w:r w:rsidRPr="00474EDD">
        <w:rPr>
          <w:szCs w:val="20"/>
        </w:rPr>
        <w:t xml:space="preserve">Plaats: </w:t>
      </w:r>
      <w:r>
        <w:rPr>
          <w:szCs w:val="20"/>
        </w:rPr>
        <w:tab/>
      </w:r>
      <w:r>
        <w:rPr>
          <w:szCs w:val="20"/>
        </w:rPr>
        <w:tab/>
      </w:r>
      <w:r>
        <w:rPr>
          <w:szCs w:val="20"/>
        </w:rPr>
        <w:tab/>
      </w:r>
      <w:r>
        <w:rPr>
          <w:szCs w:val="20"/>
        </w:rPr>
        <w:tab/>
        <w:t>_______________________________________________________</w:t>
      </w:r>
    </w:p>
    <w:p w14:paraId="6FC5FF30" w14:textId="546D4B0D" w:rsidR="00474EDD" w:rsidRPr="00474EDD" w:rsidRDefault="00474EDD" w:rsidP="00474EDD">
      <w:pPr>
        <w:spacing w:line="360" w:lineRule="auto"/>
        <w:rPr>
          <w:szCs w:val="20"/>
        </w:rPr>
      </w:pPr>
      <w:r w:rsidRPr="00474EDD">
        <w:rPr>
          <w:szCs w:val="20"/>
        </w:rPr>
        <w:t xml:space="preserve">Datum: </w:t>
      </w:r>
      <w:r>
        <w:rPr>
          <w:szCs w:val="20"/>
        </w:rPr>
        <w:tab/>
      </w:r>
      <w:r>
        <w:rPr>
          <w:szCs w:val="20"/>
        </w:rPr>
        <w:tab/>
      </w:r>
      <w:r>
        <w:rPr>
          <w:szCs w:val="20"/>
        </w:rPr>
        <w:tab/>
      </w:r>
      <w:r>
        <w:rPr>
          <w:szCs w:val="20"/>
        </w:rPr>
        <w:tab/>
        <w:t>_______________________________________________________</w:t>
      </w:r>
    </w:p>
    <w:p w14:paraId="19DBCFD9" w14:textId="2EAD37F1" w:rsidR="00474EDD" w:rsidRPr="00474EDD" w:rsidRDefault="00474EDD" w:rsidP="00474EDD">
      <w:pPr>
        <w:spacing w:line="360" w:lineRule="auto"/>
        <w:rPr>
          <w:szCs w:val="20"/>
        </w:rPr>
      </w:pPr>
      <w:r w:rsidRPr="00474EDD">
        <w:rPr>
          <w:szCs w:val="20"/>
        </w:rPr>
        <w:t xml:space="preserve">Naam ondertekenaar: </w:t>
      </w:r>
      <w:r>
        <w:rPr>
          <w:szCs w:val="20"/>
        </w:rPr>
        <w:tab/>
      </w:r>
      <w:r>
        <w:rPr>
          <w:szCs w:val="20"/>
        </w:rPr>
        <w:tab/>
        <w:t>_______________________________________________________</w:t>
      </w:r>
    </w:p>
    <w:p w14:paraId="20C1719B" w14:textId="7D216144" w:rsidR="00474EDD" w:rsidRPr="00474EDD" w:rsidRDefault="00474EDD" w:rsidP="00474EDD">
      <w:pPr>
        <w:spacing w:line="360" w:lineRule="auto"/>
        <w:rPr>
          <w:szCs w:val="20"/>
        </w:rPr>
      </w:pPr>
      <w:r w:rsidRPr="00474EDD">
        <w:rPr>
          <w:szCs w:val="20"/>
        </w:rPr>
        <w:t xml:space="preserve">Functie: </w:t>
      </w:r>
      <w:r>
        <w:rPr>
          <w:szCs w:val="20"/>
        </w:rPr>
        <w:tab/>
      </w:r>
      <w:r>
        <w:rPr>
          <w:szCs w:val="20"/>
        </w:rPr>
        <w:tab/>
      </w:r>
      <w:r>
        <w:rPr>
          <w:szCs w:val="20"/>
        </w:rPr>
        <w:tab/>
        <w:t>_______________________________________________________</w:t>
      </w:r>
    </w:p>
    <w:p w14:paraId="3E50482D" w14:textId="4352C195" w:rsidR="0082048C" w:rsidRDefault="00474EDD" w:rsidP="00474EDD">
      <w:pPr>
        <w:spacing w:line="360" w:lineRule="auto"/>
        <w:rPr>
          <w:rFonts w:cs="Arial"/>
          <w:b/>
          <w:bCs/>
          <w:color w:val="000000"/>
          <w:szCs w:val="20"/>
        </w:rPr>
      </w:pPr>
      <w:r w:rsidRPr="00474EDD">
        <w:rPr>
          <w:szCs w:val="20"/>
        </w:rPr>
        <w:t>Ondertekening:</w:t>
      </w:r>
      <w:r w:rsidRPr="00474EDD">
        <w:rPr>
          <w:b/>
          <w:bCs/>
          <w:szCs w:val="20"/>
        </w:rPr>
        <w:t xml:space="preserve"> </w:t>
      </w:r>
      <w:r>
        <w:rPr>
          <w:b/>
          <w:bCs/>
          <w:szCs w:val="20"/>
        </w:rPr>
        <w:tab/>
      </w:r>
      <w:r>
        <w:rPr>
          <w:b/>
          <w:bCs/>
          <w:szCs w:val="20"/>
        </w:rPr>
        <w:tab/>
      </w:r>
      <w:r>
        <w:rPr>
          <w:szCs w:val="20"/>
        </w:rPr>
        <w:t>_______________________________________________________</w:t>
      </w:r>
      <w:r w:rsidR="0082048C">
        <w:rPr>
          <w:b/>
          <w:bCs/>
          <w:szCs w:val="20"/>
        </w:rPr>
        <w:br w:type="page"/>
      </w:r>
    </w:p>
    <w:p w14:paraId="16E9CC80" w14:textId="65D886E9" w:rsidR="00EA57FD" w:rsidRDefault="00EA57FD" w:rsidP="0082048C">
      <w:pPr>
        <w:pStyle w:val="Bijlagekop1Naktuinbouw"/>
      </w:pPr>
      <w:bookmarkStart w:id="53" w:name="_Toc177384370"/>
      <w:r>
        <w:t xml:space="preserve">BIJLAGE </w:t>
      </w:r>
      <w:r w:rsidR="0082048C">
        <w:t>F</w:t>
      </w:r>
      <w:r>
        <w:t xml:space="preserve"> OVERZICHT AANSLUITINGEN EN MEETDATA</w:t>
      </w:r>
      <w:bookmarkEnd w:id="53"/>
      <w:r>
        <w:t xml:space="preserve"> </w:t>
      </w:r>
    </w:p>
    <w:p w14:paraId="39F70B04" w14:textId="225701E0" w:rsidR="00EA57FD" w:rsidRDefault="00EA57FD" w:rsidP="00EA57FD">
      <w:pPr>
        <w:pStyle w:val="BasistekstNaktuinbouw"/>
        <w:rPr>
          <w:szCs w:val="20"/>
        </w:rPr>
      </w:pPr>
      <w:r>
        <w:rPr>
          <w:szCs w:val="20"/>
        </w:rPr>
        <w:t xml:space="preserve">Het overzicht met de aansluitingen en de meetdata zijn als aparte Excel-bijlage bijgevoegd. </w:t>
      </w:r>
    </w:p>
    <w:p w14:paraId="3B86C334" w14:textId="3BFB87A5" w:rsidR="006852B5" w:rsidRDefault="006852B5">
      <w:pPr>
        <w:rPr>
          <w:szCs w:val="20"/>
        </w:rPr>
      </w:pPr>
      <w:r>
        <w:rPr>
          <w:szCs w:val="20"/>
        </w:rPr>
        <w:br w:type="page"/>
      </w:r>
    </w:p>
    <w:p w14:paraId="42325309" w14:textId="09D7DD9F" w:rsidR="006852B5" w:rsidRDefault="006852B5" w:rsidP="006852B5">
      <w:pPr>
        <w:pStyle w:val="Bijlagekop1Naktuinbouw"/>
      </w:pPr>
      <w:bookmarkStart w:id="54" w:name="_Toc177384371"/>
      <w:r>
        <w:t>BIJLAGE G VERKLARING GEEN RUSSISCHE BETROKKENHEID</w:t>
      </w:r>
      <w:bookmarkEnd w:id="54"/>
    </w:p>
    <w:p w14:paraId="622F619E" w14:textId="77777777" w:rsidR="006852B5" w:rsidRDefault="006852B5" w:rsidP="006852B5">
      <w:pPr>
        <w:pStyle w:val="BasistekstNaktuinbouw"/>
      </w:pPr>
    </w:p>
    <w:p w14:paraId="5970AD91" w14:textId="301DA3C4" w:rsidR="006852B5" w:rsidRDefault="006852B5" w:rsidP="006852B5">
      <w:pPr>
        <w:pStyle w:val="BasistekstNaktuinbouw"/>
      </w:pPr>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833/2024 van 31 juli 2024 betreffende de beperkende maatregelen naar aanleiding van de acties van Rusland die de situatie in Oekraïne destabiliseren, zoals gewijzigd bij de Verordening 2022/578 van 8 april 2022 overschrijdt.</w:t>
      </w:r>
    </w:p>
    <w:p w14:paraId="005DCB5E" w14:textId="77777777" w:rsidR="006852B5" w:rsidRDefault="006852B5" w:rsidP="006852B5">
      <w:pPr>
        <w:pStyle w:val="BasistekstNaktuinbouw"/>
      </w:pPr>
    </w:p>
    <w:p w14:paraId="69228BDA" w14:textId="2D4671D1" w:rsidR="006852B5" w:rsidRDefault="006852B5" w:rsidP="006852B5">
      <w:pPr>
        <w:pStyle w:val="BasistekstNaktuinbouw"/>
      </w:pPr>
      <w:r>
        <w:t>Ik verklaar in het bijzonder dat:</w:t>
      </w:r>
    </w:p>
    <w:p w14:paraId="63036384" w14:textId="77777777" w:rsidR="006852B5" w:rsidRDefault="006852B5" w:rsidP="006852B5">
      <w:pPr>
        <w:pStyle w:val="BasistekstNaktuinbouw"/>
      </w:pPr>
    </w:p>
    <w:p w14:paraId="695804A9" w14:textId="4FE523E0" w:rsidR="006852B5" w:rsidRDefault="006852B5" w:rsidP="00F13D74">
      <w:pPr>
        <w:pStyle w:val="BasistekstNaktuinbouw"/>
        <w:numPr>
          <w:ilvl w:val="0"/>
          <w:numId w:val="43"/>
        </w:numPr>
      </w:pPr>
      <w: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33004EBA" w14:textId="77777777" w:rsidR="006852B5" w:rsidRDefault="006852B5" w:rsidP="006852B5">
      <w:pPr>
        <w:pStyle w:val="BasistekstNaktuinbouw"/>
        <w:ind w:left="720"/>
      </w:pPr>
    </w:p>
    <w:p w14:paraId="2EDB6BC4" w14:textId="2D3A5CA1" w:rsidR="006852B5" w:rsidRDefault="006852B5" w:rsidP="00F13D74">
      <w:pPr>
        <w:pStyle w:val="BasistekstNaktuinbouw"/>
        <w:numPr>
          <w:ilvl w:val="0"/>
          <w:numId w:val="43"/>
        </w:numPr>
      </w:pPr>
      <w:r>
        <w:t>de opdrachtnemer die ik vertegenwoordig (en de bedrijven die een onderdeel zijn van ons consortium) geen rechtspersonen zijn (gevestigd in Rusland of een ander land) die voor meer dan 50% eigendom zijn van een Russische partij zoals hierboven onder a) genoemd;</w:t>
      </w:r>
    </w:p>
    <w:p w14:paraId="37F1833A" w14:textId="77777777" w:rsidR="006852B5" w:rsidRDefault="006852B5" w:rsidP="006852B5">
      <w:pPr>
        <w:pStyle w:val="BasistekstNaktuinbouw"/>
        <w:ind w:left="720"/>
      </w:pPr>
    </w:p>
    <w:p w14:paraId="4F0BE145" w14:textId="5BDC929D" w:rsidR="006852B5" w:rsidRDefault="006852B5" w:rsidP="00F13D74">
      <w:pPr>
        <w:pStyle w:val="BasistekstNaktuinbouw"/>
        <w:numPr>
          <w:ilvl w:val="0"/>
          <w:numId w:val="43"/>
        </w:numPr>
      </w:pPr>
      <w:r>
        <w:t>noch ik nog de onderneming die ik vertegenwoordig een (rechts)persoon (gevestigd in Rusland of een ander land) is die handelt in belang van of op aanwijzing van een Russische partij, zoals bedoeld onder a) en b);</w:t>
      </w:r>
    </w:p>
    <w:p w14:paraId="1ACD4538" w14:textId="77777777" w:rsidR="006852B5" w:rsidRDefault="006852B5" w:rsidP="006852B5">
      <w:pPr>
        <w:pStyle w:val="BasistekstNaktuinbouw"/>
        <w:ind w:left="720"/>
      </w:pPr>
    </w:p>
    <w:p w14:paraId="0948B653" w14:textId="47441B04" w:rsidR="006852B5" w:rsidRDefault="006852B5" w:rsidP="00F13D74">
      <w:pPr>
        <w:pStyle w:val="BasistekstNaktuinbouw"/>
        <w:numPr>
          <w:ilvl w:val="0"/>
          <w:numId w:val="43"/>
        </w:numPr>
      </w:pPr>
      <w: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0CCC6967" w14:textId="77777777" w:rsidR="006852B5" w:rsidRDefault="006852B5" w:rsidP="006852B5">
      <w:pPr>
        <w:pStyle w:val="BasistekstNaktuinbouw"/>
      </w:pPr>
    </w:p>
    <w:p w14:paraId="6DBC1644" w14:textId="77777777" w:rsidR="006852B5" w:rsidRDefault="006852B5" w:rsidP="006852B5">
      <w:pPr>
        <w:pStyle w:val="BasistekstNaktuinbouw"/>
      </w:pPr>
    </w:p>
    <w:p w14:paraId="527C2DE4" w14:textId="2E9A087B" w:rsidR="006852B5" w:rsidRDefault="006852B5" w:rsidP="006852B5">
      <w:pPr>
        <w:pStyle w:val="BasistekstNaktuinbouw"/>
      </w:pPr>
      <w:r>
        <w:t>Naam bedrijf:</w:t>
      </w:r>
    </w:p>
    <w:p w14:paraId="5EBED09A" w14:textId="77777777" w:rsidR="006852B5" w:rsidRDefault="006852B5" w:rsidP="006852B5">
      <w:pPr>
        <w:pStyle w:val="BasistekstNaktuinbouw"/>
      </w:pPr>
    </w:p>
    <w:p w14:paraId="4459450E" w14:textId="73CA7EA3" w:rsidR="006852B5" w:rsidRDefault="006852B5" w:rsidP="006852B5">
      <w:pPr>
        <w:pStyle w:val="BasistekstNaktuinbouw"/>
      </w:pPr>
      <w:r>
        <w:t>Naam ondertekenaar:</w:t>
      </w:r>
    </w:p>
    <w:p w14:paraId="7136DDFE" w14:textId="77777777" w:rsidR="006852B5" w:rsidRDefault="006852B5" w:rsidP="006852B5">
      <w:pPr>
        <w:pStyle w:val="BasistekstNaktuinbouw"/>
      </w:pPr>
    </w:p>
    <w:p w14:paraId="5A370442" w14:textId="0F002800" w:rsidR="006852B5" w:rsidRDefault="006852B5" w:rsidP="006852B5">
      <w:pPr>
        <w:pStyle w:val="BasistekstNaktuinbouw"/>
      </w:pPr>
      <w:r>
        <w:t>Functie ondertekenaar:</w:t>
      </w:r>
    </w:p>
    <w:p w14:paraId="0F14FC10" w14:textId="77777777" w:rsidR="006852B5" w:rsidRDefault="006852B5" w:rsidP="006852B5">
      <w:pPr>
        <w:pStyle w:val="BasistekstNaktuinbouw"/>
      </w:pPr>
    </w:p>
    <w:p w14:paraId="083A0943" w14:textId="6DB6502D" w:rsidR="006852B5" w:rsidRDefault="006852B5" w:rsidP="006852B5">
      <w:pPr>
        <w:pStyle w:val="BasistekstNaktuinbouw"/>
      </w:pPr>
      <w:r>
        <w:t>Datum ondertekening:</w:t>
      </w:r>
    </w:p>
    <w:p w14:paraId="4AF09D67" w14:textId="77777777" w:rsidR="006852B5" w:rsidRDefault="006852B5" w:rsidP="006852B5">
      <w:pPr>
        <w:pStyle w:val="BasistekstNaktuinbouw"/>
      </w:pPr>
    </w:p>
    <w:p w14:paraId="5DD44026" w14:textId="77777777" w:rsidR="006852B5" w:rsidRDefault="006852B5" w:rsidP="006852B5">
      <w:pPr>
        <w:pStyle w:val="BasistekstNaktuinbouw"/>
      </w:pPr>
    </w:p>
    <w:p w14:paraId="45D95635" w14:textId="2AA3828E" w:rsidR="006852B5" w:rsidRPr="006852B5" w:rsidRDefault="006852B5" w:rsidP="006852B5">
      <w:pPr>
        <w:pStyle w:val="BasistekstNaktuinbouw"/>
      </w:pPr>
      <w:r>
        <w:t>Handtekening: ______________</w:t>
      </w:r>
    </w:p>
    <w:p w14:paraId="3B8F920B" w14:textId="77777777" w:rsidR="006852B5" w:rsidRDefault="006852B5" w:rsidP="00EA57FD">
      <w:pPr>
        <w:pStyle w:val="BasistekstNaktuinbouw"/>
        <w:rPr>
          <w:szCs w:val="20"/>
        </w:rPr>
      </w:pPr>
    </w:p>
    <w:p w14:paraId="4CF5AB92" w14:textId="77777777" w:rsidR="00EA57FD" w:rsidRDefault="00EA57FD" w:rsidP="00EA57FD">
      <w:pPr>
        <w:pStyle w:val="BasistekstNaktuinbouw"/>
        <w:rPr>
          <w:szCs w:val="20"/>
        </w:rPr>
      </w:pPr>
    </w:p>
    <w:p w14:paraId="3AADFE87" w14:textId="2FE24B30" w:rsidR="00EA57FD" w:rsidRPr="00F77929" w:rsidRDefault="00EA57FD" w:rsidP="00F77929">
      <w:pPr>
        <w:rPr>
          <w:szCs w:val="20"/>
        </w:rPr>
      </w:pPr>
    </w:p>
    <w:sectPr w:rsidR="00EA57FD" w:rsidRPr="00F77929" w:rsidSect="004660C9">
      <w:pgSz w:w="11906" w:h="16838" w:code="9"/>
      <w:pgMar w:top="1418" w:right="1134" w:bottom="1247" w:left="1418"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1B7AEA" w14:textId="77777777" w:rsidR="00760597" w:rsidRPr="00B467A6" w:rsidRDefault="00760597" w:rsidP="00B467A6">
      <w:pPr>
        <w:pStyle w:val="Footer"/>
      </w:pPr>
    </w:p>
  </w:endnote>
  <w:endnote w:type="continuationSeparator" w:id="0">
    <w:p w14:paraId="728C1E4E" w14:textId="77777777" w:rsidR="00760597" w:rsidRPr="00B467A6" w:rsidRDefault="00760597" w:rsidP="00B467A6">
      <w:pPr>
        <w:pStyle w:val="Footer"/>
      </w:pPr>
    </w:p>
  </w:endnote>
  <w:endnote w:type="continuationNotice" w:id="1">
    <w:p w14:paraId="61DE9864" w14:textId="77777777" w:rsidR="00760597" w:rsidRDefault="007605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iandra GD">
    <w:altName w:val="Candara"/>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ptos Narrow">
    <w:altName w:val="Calibri"/>
    <w:charset w:val="00"/>
    <w:family w:val="swiss"/>
    <w:pitch w:val="variable"/>
    <w:sig w:usb0="20000287" w:usb1="00000003" w:usb2="00000000" w:usb3="00000000" w:csb0="0000019F" w:csb1="00000000"/>
  </w:font>
  <w:font w:name="Roboto">
    <w:altName w:val="Arial"/>
    <w:charset w:val="00"/>
    <w:family w:val="auto"/>
    <w:pitch w:val="variable"/>
    <w:sig w:usb0="E0000AFF" w:usb1="5000217F" w:usb2="00000021" w:usb3="00000000" w:csb0="0000019F" w:csb1="00000000"/>
  </w:font>
  <w:font w:name="P'68D">
    <w:altName w:val="Calibri"/>
    <w:charset w:val="4D"/>
    <w:family w:val="auto"/>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BD6F77" w14:textId="77777777" w:rsidR="00760597" w:rsidRPr="00B467A6" w:rsidRDefault="00760597" w:rsidP="00B467A6">
      <w:pPr>
        <w:pStyle w:val="Footer"/>
      </w:pPr>
    </w:p>
  </w:footnote>
  <w:footnote w:type="continuationSeparator" w:id="0">
    <w:p w14:paraId="18C48AE3" w14:textId="77777777" w:rsidR="00760597" w:rsidRPr="00B467A6" w:rsidRDefault="00760597" w:rsidP="00B467A6">
      <w:pPr>
        <w:pStyle w:val="Footer"/>
      </w:pPr>
    </w:p>
  </w:footnote>
  <w:footnote w:type="continuationNotice" w:id="1">
    <w:p w14:paraId="6F7CA214" w14:textId="77777777" w:rsidR="00760597" w:rsidRDefault="0076059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6A8CEA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B0542F"/>
    <w:multiLevelType w:val="hybridMultilevel"/>
    <w:tmpl w:val="81A4EA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6FB0A3D"/>
    <w:multiLevelType w:val="multilevel"/>
    <w:tmpl w:val="7C7E790A"/>
    <w:styleLink w:val="OpsommingbolletjeNaktuinbouw"/>
    <w:lvl w:ilvl="0">
      <w:start w:val="1"/>
      <w:numFmt w:val="bullet"/>
      <w:pStyle w:val="Opsommingbolletje1eniveauNaktuinbouw"/>
      <w:lvlText w:val=""/>
      <w:lvlJc w:val="left"/>
      <w:pPr>
        <w:ind w:left="284" w:hanging="284"/>
      </w:pPr>
      <w:rPr>
        <w:rFonts w:ascii="Symbol" w:hAnsi="Symbol" w:hint="default"/>
      </w:rPr>
    </w:lvl>
    <w:lvl w:ilvl="1">
      <w:start w:val="1"/>
      <w:numFmt w:val="bullet"/>
      <w:pStyle w:val="Opsommingbolletje2eniveauNaktuinbouw"/>
      <w:lvlText w:val=""/>
      <w:lvlJc w:val="left"/>
      <w:pPr>
        <w:ind w:left="568" w:hanging="284"/>
      </w:pPr>
      <w:rPr>
        <w:rFonts w:ascii="Symbol" w:hAnsi="Symbol" w:hint="default"/>
      </w:rPr>
    </w:lvl>
    <w:lvl w:ilvl="2">
      <w:start w:val="1"/>
      <w:numFmt w:val="bullet"/>
      <w:pStyle w:val="Opsommingbolletje3eniveauNaktuinbouw"/>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2" w15:restartNumberingAfterBreak="0">
    <w:nsid w:val="0728495A"/>
    <w:multiLevelType w:val="multilevel"/>
    <w:tmpl w:val="7C7E790A"/>
    <w:numStyleLink w:val="OpsommingbolletjeNaktuinbouw"/>
  </w:abstractNum>
  <w:abstractNum w:abstractNumId="13" w15:restartNumberingAfterBreak="0">
    <w:nsid w:val="096644CE"/>
    <w:multiLevelType w:val="hybridMultilevel"/>
    <w:tmpl w:val="3F96CE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0BC24928"/>
    <w:multiLevelType w:val="multilevel"/>
    <w:tmpl w:val="B4BACAD8"/>
    <w:styleLink w:val="OpsommingstreepjeNaktuinbouw"/>
    <w:lvl w:ilvl="0">
      <w:start w:val="1"/>
      <w:numFmt w:val="bullet"/>
      <w:pStyle w:val="Opsommingstreepje1eniveauNaktuinbouw"/>
      <w:lvlText w:val="–"/>
      <w:lvlJc w:val="left"/>
      <w:pPr>
        <w:ind w:left="284" w:hanging="284"/>
      </w:pPr>
      <w:rPr>
        <w:rFonts w:hint="default"/>
      </w:rPr>
    </w:lvl>
    <w:lvl w:ilvl="1">
      <w:start w:val="1"/>
      <w:numFmt w:val="bullet"/>
      <w:pStyle w:val="Opsommingstreepje2eniveauNaktuinbouw"/>
      <w:lvlText w:val="–"/>
      <w:lvlJc w:val="left"/>
      <w:pPr>
        <w:ind w:left="568" w:hanging="284"/>
      </w:pPr>
      <w:rPr>
        <w:rFonts w:hint="default"/>
      </w:rPr>
    </w:lvl>
    <w:lvl w:ilvl="2">
      <w:start w:val="1"/>
      <w:numFmt w:val="bullet"/>
      <w:pStyle w:val="Opsommingstreepje3eniveauNaktuinbouw"/>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5" w15:restartNumberingAfterBreak="0">
    <w:nsid w:val="0C5D6EAA"/>
    <w:multiLevelType w:val="hybridMultilevel"/>
    <w:tmpl w:val="5C58EF00"/>
    <w:lvl w:ilvl="0" w:tplc="71E2497E">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0FC70253"/>
    <w:multiLevelType w:val="hybridMultilevel"/>
    <w:tmpl w:val="B7CA45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0B933AC"/>
    <w:multiLevelType w:val="multilevel"/>
    <w:tmpl w:val="04130023"/>
    <w:styleLink w:val="ArticleSection"/>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3025CD2"/>
    <w:multiLevelType w:val="hybridMultilevel"/>
    <w:tmpl w:val="701C76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7AFFFC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182879C7"/>
    <w:multiLevelType w:val="multilevel"/>
    <w:tmpl w:val="89367262"/>
    <w:numStyleLink w:val="OpsommingnummerNaktuinbouw"/>
  </w:abstractNum>
  <w:abstractNum w:abstractNumId="22" w15:restartNumberingAfterBreak="0">
    <w:nsid w:val="2C862672"/>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2D665843"/>
    <w:multiLevelType w:val="multilevel"/>
    <w:tmpl w:val="DEFCE960"/>
    <w:styleLink w:val="BijlagenummeringNaktuinbouw"/>
    <w:lvl w:ilvl="0">
      <w:start w:val="1"/>
      <w:numFmt w:val="decimal"/>
      <w:suff w:val="space"/>
      <w:lvlText w:val="Bijlage %1"/>
      <w:lvlJc w:val="left"/>
      <w:pPr>
        <w:ind w:left="284" w:hanging="284"/>
      </w:pPr>
      <w:rPr>
        <w:rFonts w:hint="default"/>
      </w:rPr>
    </w:lvl>
    <w:lvl w:ilvl="1">
      <w:start w:val="1"/>
      <w:numFmt w:val="decimal"/>
      <w:lvlText w:val="%1.%2"/>
      <w:lvlJc w:val="left"/>
      <w:pPr>
        <w:ind w:left="425" w:hanging="425"/>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4" w15:restartNumberingAfterBreak="0">
    <w:nsid w:val="2D7E06B0"/>
    <w:multiLevelType w:val="multilevel"/>
    <w:tmpl w:val="9200769E"/>
    <w:styleLink w:val="OpsommingkleineletterNaktuinbouw"/>
    <w:lvl w:ilvl="0">
      <w:start w:val="1"/>
      <w:numFmt w:val="lowerLetter"/>
      <w:pStyle w:val="Opsommingkleineletter1eniveauNaktuinbouw"/>
      <w:lvlText w:val="%1"/>
      <w:lvlJc w:val="left"/>
      <w:pPr>
        <w:ind w:left="284" w:hanging="284"/>
      </w:pPr>
      <w:rPr>
        <w:rFonts w:hint="default"/>
      </w:rPr>
    </w:lvl>
    <w:lvl w:ilvl="1">
      <w:start w:val="1"/>
      <w:numFmt w:val="lowerLetter"/>
      <w:pStyle w:val="Opsommingkleineletter2eniveauNaktuinbouw"/>
      <w:lvlText w:val="%2"/>
      <w:lvlJc w:val="left"/>
      <w:pPr>
        <w:ind w:left="568" w:hanging="284"/>
      </w:pPr>
      <w:rPr>
        <w:rFonts w:hint="default"/>
      </w:rPr>
    </w:lvl>
    <w:lvl w:ilvl="2">
      <w:start w:val="1"/>
      <w:numFmt w:val="lowerLetter"/>
      <w:pStyle w:val="Opsommingkleineletter3eniveauNaktuinbouw"/>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25" w15:restartNumberingAfterBreak="0">
    <w:nsid w:val="2E81D9BD"/>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3433388C"/>
    <w:multiLevelType w:val="hybridMultilevel"/>
    <w:tmpl w:val="BBCACBA4"/>
    <w:lvl w:ilvl="0" w:tplc="4C3E48FA">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98A2A0C"/>
    <w:multiLevelType w:val="multilevel"/>
    <w:tmpl w:val="89367262"/>
    <w:styleLink w:val="OpsommingnummerNaktuinbouw"/>
    <w:lvl w:ilvl="0">
      <w:start w:val="1"/>
      <w:numFmt w:val="decimal"/>
      <w:pStyle w:val="Opsommingnummer1eniveauNaktuinbouw"/>
      <w:lvlText w:val="%1"/>
      <w:lvlJc w:val="left"/>
      <w:pPr>
        <w:ind w:left="284" w:hanging="284"/>
      </w:pPr>
      <w:rPr>
        <w:rFonts w:hint="default"/>
      </w:rPr>
    </w:lvl>
    <w:lvl w:ilvl="1">
      <w:start w:val="1"/>
      <w:numFmt w:val="decimal"/>
      <w:pStyle w:val="Opsommingnummer2eniveauNaktuinbouw"/>
      <w:lvlText w:val="%2"/>
      <w:lvlJc w:val="left"/>
      <w:pPr>
        <w:ind w:left="568" w:hanging="284"/>
      </w:pPr>
      <w:rPr>
        <w:rFonts w:hint="default"/>
      </w:rPr>
    </w:lvl>
    <w:lvl w:ilvl="2">
      <w:start w:val="1"/>
      <w:numFmt w:val="decimal"/>
      <w:pStyle w:val="Opsommingnummer3eniveauNaktuinbouw"/>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28" w15:restartNumberingAfterBreak="0">
    <w:nsid w:val="40EF61F8"/>
    <w:multiLevelType w:val="multilevel"/>
    <w:tmpl w:val="B7B66B92"/>
    <w:styleLink w:val="KopnummeringNaktuinbouw"/>
    <w:lvl w:ilvl="0">
      <w:start w:val="1"/>
      <w:numFmt w:val="decimal"/>
      <w:pStyle w:val="Heading1"/>
      <w:lvlText w:val="%1"/>
      <w:lvlJc w:val="left"/>
      <w:pPr>
        <w:ind w:left="284" w:hanging="284"/>
      </w:pPr>
      <w:rPr>
        <w:rFonts w:hint="default"/>
      </w:rPr>
    </w:lvl>
    <w:lvl w:ilvl="1">
      <w:start w:val="1"/>
      <w:numFmt w:val="decimal"/>
      <w:lvlText w:val="%1.%2"/>
      <w:lvlJc w:val="left"/>
      <w:pPr>
        <w:ind w:left="425" w:hanging="425"/>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lvlText w:val="%1.%2.%3.%4"/>
      <w:lvlJc w:val="left"/>
      <w:pPr>
        <w:ind w:left="709" w:hanging="709"/>
      </w:pPr>
      <w:rPr>
        <w:rFonts w:hint="default"/>
      </w:rPr>
    </w:lvl>
    <w:lvl w:ilvl="4">
      <w:start w:val="1"/>
      <w:numFmt w:val="decimal"/>
      <w:pStyle w:val="Heading5"/>
      <w:lvlText w:val="%1.%2.%3.%4.%5"/>
      <w:lvlJc w:val="left"/>
      <w:pPr>
        <w:ind w:left="851" w:hanging="851"/>
      </w:pPr>
      <w:rPr>
        <w:rFonts w:hint="default"/>
      </w:rPr>
    </w:lvl>
    <w:lvl w:ilvl="5">
      <w:start w:val="1"/>
      <w:numFmt w:val="decimal"/>
      <w:pStyle w:val="Heading6"/>
      <w:lvlText w:val="%1.%2.%3.%4.%5.%6"/>
      <w:lvlJc w:val="left"/>
      <w:pPr>
        <w:ind w:left="992" w:hanging="992"/>
      </w:pPr>
      <w:rPr>
        <w:rFonts w:hint="default"/>
      </w:rPr>
    </w:lvl>
    <w:lvl w:ilvl="6">
      <w:start w:val="1"/>
      <w:numFmt w:val="decimal"/>
      <w:pStyle w:val="Heading7"/>
      <w:lvlText w:val="%1.%2.%3.%4.%5.%6.%7"/>
      <w:lvlJc w:val="left"/>
      <w:pPr>
        <w:ind w:left="1134" w:hanging="1134"/>
      </w:pPr>
      <w:rPr>
        <w:rFonts w:hint="default"/>
      </w:rPr>
    </w:lvl>
    <w:lvl w:ilvl="7">
      <w:start w:val="1"/>
      <w:numFmt w:val="decimal"/>
      <w:pStyle w:val="Heading8"/>
      <w:lvlText w:val="%1.%2.%3.%4.%5.%6.%7.%8"/>
      <w:lvlJc w:val="left"/>
      <w:pPr>
        <w:ind w:left="1276" w:hanging="1276"/>
      </w:pPr>
      <w:rPr>
        <w:rFonts w:hint="default"/>
      </w:rPr>
    </w:lvl>
    <w:lvl w:ilvl="8">
      <w:start w:val="1"/>
      <w:numFmt w:val="decimal"/>
      <w:pStyle w:val="Heading9"/>
      <w:lvlText w:val="%1.%2.%3.%4.%5.%6.%7.%8.%9"/>
      <w:lvlJc w:val="left"/>
      <w:pPr>
        <w:ind w:left="1418" w:hanging="1418"/>
      </w:pPr>
      <w:rPr>
        <w:rFonts w:hint="default"/>
      </w:rPr>
    </w:lvl>
  </w:abstractNum>
  <w:abstractNum w:abstractNumId="29" w15:restartNumberingAfterBreak="0">
    <w:nsid w:val="412F68C7"/>
    <w:multiLevelType w:val="hybridMultilevel"/>
    <w:tmpl w:val="CCC4113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6A60AA0"/>
    <w:multiLevelType w:val="multilevel"/>
    <w:tmpl w:val="CFFEF33E"/>
    <w:styleLink w:val="OpsommingopenrondjeNaktuinbouw"/>
    <w:lvl w:ilvl="0">
      <w:start w:val="1"/>
      <w:numFmt w:val="bullet"/>
      <w:pStyle w:val="Opsommingopenrondje1eniveauNaktuinbouw"/>
      <w:lvlText w:val="o"/>
      <w:lvlJc w:val="left"/>
      <w:pPr>
        <w:ind w:left="284" w:hanging="284"/>
      </w:pPr>
      <w:rPr>
        <w:rFonts w:ascii="Calibri" w:hAnsi="Calibri" w:hint="default"/>
      </w:rPr>
    </w:lvl>
    <w:lvl w:ilvl="1">
      <w:start w:val="1"/>
      <w:numFmt w:val="bullet"/>
      <w:pStyle w:val="Opsommingopenrondje2eniveauNaktuinbouw"/>
      <w:lvlText w:val="o"/>
      <w:lvlJc w:val="left"/>
      <w:pPr>
        <w:ind w:left="568" w:hanging="284"/>
      </w:pPr>
      <w:rPr>
        <w:rFonts w:ascii="Calibri" w:hAnsi="Calibri" w:hint="default"/>
      </w:rPr>
    </w:lvl>
    <w:lvl w:ilvl="2">
      <w:start w:val="1"/>
      <w:numFmt w:val="bullet"/>
      <w:pStyle w:val="Opsommingopenrondje3eniveauNaktuinbouw"/>
      <w:lvlText w:val="o"/>
      <w:lvlJc w:val="left"/>
      <w:pPr>
        <w:ind w:left="852" w:hanging="284"/>
      </w:pPr>
      <w:rPr>
        <w:rFonts w:ascii="Calibri" w:hAnsi="Calibri" w:hint="default"/>
      </w:rPr>
    </w:lvl>
    <w:lvl w:ilvl="3">
      <w:start w:val="1"/>
      <w:numFmt w:val="bullet"/>
      <w:lvlText w:val="o"/>
      <w:lvlJc w:val="left"/>
      <w:pPr>
        <w:ind w:left="1136" w:hanging="284"/>
      </w:pPr>
      <w:rPr>
        <w:rFonts w:ascii="Calibri" w:hAnsi="Calibri" w:hint="default"/>
      </w:rPr>
    </w:lvl>
    <w:lvl w:ilvl="4">
      <w:start w:val="1"/>
      <w:numFmt w:val="bullet"/>
      <w:lvlText w:val="o"/>
      <w:lvlJc w:val="left"/>
      <w:pPr>
        <w:ind w:left="1420" w:hanging="284"/>
      </w:pPr>
      <w:rPr>
        <w:rFonts w:ascii="Calibri" w:hAnsi="Calibri" w:hint="default"/>
      </w:rPr>
    </w:lvl>
    <w:lvl w:ilvl="5">
      <w:start w:val="1"/>
      <w:numFmt w:val="bullet"/>
      <w:lvlText w:val="o"/>
      <w:lvlJc w:val="left"/>
      <w:pPr>
        <w:ind w:left="1704" w:hanging="284"/>
      </w:pPr>
      <w:rPr>
        <w:rFonts w:ascii="Calibri" w:hAnsi="Calibri" w:hint="default"/>
      </w:rPr>
    </w:lvl>
    <w:lvl w:ilvl="6">
      <w:start w:val="1"/>
      <w:numFmt w:val="bullet"/>
      <w:lvlText w:val="o"/>
      <w:lvlJc w:val="left"/>
      <w:pPr>
        <w:ind w:left="1988" w:hanging="284"/>
      </w:pPr>
      <w:rPr>
        <w:rFonts w:ascii="Calibri" w:hAnsi="Calibri" w:hint="default"/>
      </w:rPr>
    </w:lvl>
    <w:lvl w:ilvl="7">
      <w:start w:val="1"/>
      <w:numFmt w:val="bullet"/>
      <w:lvlText w:val="o"/>
      <w:lvlJc w:val="left"/>
      <w:pPr>
        <w:ind w:left="2272" w:hanging="284"/>
      </w:pPr>
      <w:rPr>
        <w:rFonts w:ascii="Calibri" w:hAnsi="Calibri" w:hint="default"/>
      </w:rPr>
    </w:lvl>
    <w:lvl w:ilvl="8">
      <w:start w:val="1"/>
      <w:numFmt w:val="bullet"/>
      <w:lvlText w:val="o"/>
      <w:lvlJc w:val="left"/>
      <w:pPr>
        <w:ind w:left="2556" w:hanging="284"/>
      </w:pPr>
      <w:rPr>
        <w:rFonts w:ascii="Calibri" w:hAnsi="Calibri" w:hint="default"/>
      </w:rPr>
    </w:lvl>
  </w:abstractNum>
  <w:abstractNum w:abstractNumId="31" w15:restartNumberingAfterBreak="0">
    <w:nsid w:val="49E04A53"/>
    <w:multiLevelType w:val="multilevel"/>
    <w:tmpl w:val="7FB6E594"/>
    <w:styleLink w:val="AgendapuntlijstNaktuinbouw"/>
    <w:lvl w:ilvl="0">
      <w:start w:val="1"/>
      <w:numFmt w:val="decimal"/>
      <w:pStyle w:val="AgendapuntNaktuinbouw"/>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2"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B616121"/>
    <w:multiLevelType w:val="multilevel"/>
    <w:tmpl w:val="B4BACAD8"/>
    <w:numStyleLink w:val="OpsommingstreepjeNaktuinbouw"/>
  </w:abstractNum>
  <w:abstractNum w:abstractNumId="34" w15:restartNumberingAfterBreak="0">
    <w:nsid w:val="63F335A0"/>
    <w:multiLevelType w:val="multilevel"/>
    <w:tmpl w:val="1BDE6548"/>
    <w:styleLink w:val="OpsommingtekenNaktuinbouw"/>
    <w:lvl w:ilvl="0">
      <w:start w:val="1"/>
      <w:numFmt w:val="bullet"/>
      <w:pStyle w:val="Opsommingteken1eniveauNaktuinbouw"/>
      <w:lvlText w:val="•"/>
      <w:lvlJc w:val="left"/>
      <w:pPr>
        <w:ind w:left="284" w:hanging="284"/>
      </w:pPr>
      <w:rPr>
        <w:rFonts w:ascii="Calibri" w:hAnsi="Calibri" w:hint="default"/>
      </w:rPr>
    </w:lvl>
    <w:lvl w:ilvl="1">
      <w:start w:val="1"/>
      <w:numFmt w:val="bullet"/>
      <w:pStyle w:val="Opsommingteken2eniveauNaktuinbouw"/>
      <w:lvlText w:val="–"/>
      <w:lvlJc w:val="left"/>
      <w:pPr>
        <w:ind w:left="568" w:hanging="284"/>
      </w:pPr>
      <w:rPr>
        <w:rFonts w:ascii="Maiandra GD" w:hAnsi="Maiandra GD" w:hint="default"/>
      </w:rPr>
    </w:lvl>
    <w:lvl w:ilvl="2">
      <w:start w:val="1"/>
      <w:numFmt w:val="bullet"/>
      <w:pStyle w:val="Opsommingteken3eniveauNaktuinbouw"/>
      <w:lvlText w:val="&gt;"/>
      <w:lvlJc w:val="left"/>
      <w:pPr>
        <w:ind w:left="852" w:hanging="284"/>
      </w:pPr>
      <w:rPr>
        <w:rFonts w:ascii="Maiandra GD" w:hAnsi="Maiandra GD" w:hint="default"/>
      </w:rPr>
    </w:lvl>
    <w:lvl w:ilvl="3">
      <w:start w:val="1"/>
      <w:numFmt w:val="bullet"/>
      <w:lvlText w:val="»"/>
      <w:lvlJc w:val="left"/>
      <w:pPr>
        <w:ind w:left="1136" w:hanging="284"/>
      </w:pPr>
      <w:rPr>
        <w:rFonts w:ascii="Maiandra GD" w:hAnsi="Maiandra GD" w:hint="default"/>
      </w:rPr>
    </w:lvl>
    <w:lvl w:ilvl="4">
      <w:start w:val="1"/>
      <w:numFmt w:val="bullet"/>
      <w:lvlText w:val="-"/>
      <w:lvlJc w:val="left"/>
      <w:pPr>
        <w:ind w:left="1420" w:hanging="284"/>
      </w:pPr>
      <w:rPr>
        <w:rFonts w:ascii="Maiandra GD" w:hAnsi="Maiandra GD" w:hint="default"/>
      </w:rPr>
    </w:lvl>
    <w:lvl w:ilvl="5">
      <w:start w:val="1"/>
      <w:numFmt w:val="bullet"/>
      <w:lvlText w:val="-"/>
      <w:lvlJc w:val="left"/>
      <w:pPr>
        <w:ind w:left="1704" w:hanging="284"/>
      </w:pPr>
      <w:rPr>
        <w:rFonts w:ascii="Arial" w:hAnsi="Arial" w:hint="default"/>
        <w:color w:val="000000" w:themeColor="text1"/>
      </w:rPr>
    </w:lvl>
    <w:lvl w:ilvl="6">
      <w:start w:val="1"/>
      <w:numFmt w:val="bullet"/>
      <w:lvlText w:val="-"/>
      <w:lvlJc w:val="left"/>
      <w:pPr>
        <w:ind w:left="1988" w:hanging="284"/>
      </w:pPr>
      <w:rPr>
        <w:rFonts w:ascii="Maiandra GD" w:hAnsi="Maiandra GD" w:hint="default"/>
        <w:color w:val="000000" w:themeColor="text1"/>
      </w:rPr>
    </w:lvl>
    <w:lvl w:ilvl="7">
      <w:start w:val="1"/>
      <w:numFmt w:val="bullet"/>
      <w:lvlText w:val="-"/>
      <w:lvlJc w:val="left"/>
      <w:pPr>
        <w:ind w:left="2272" w:hanging="284"/>
      </w:pPr>
      <w:rPr>
        <w:rFonts w:ascii="Calibri" w:hAnsi="Calibri" w:hint="default"/>
        <w:color w:val="000000" w:themeColor="text1"/>
      </w:rPr>
    </w:lvl>
    <w:lvl w:ilvl="8">
      <w:start w:val="1"/>
      <w:numFmt w:val="bullet"/>
      <w:lvlText w:val="-"/>
      <w:lvlJc w:val="left"/>
      <w:pPr>
        <w:ind w:left="2556" w:hanging="284"/>
      </w:pPr>
      <w:rPr>
        <w:rFonts w:ascii="Calibri" w:hAnsi="Calibri" w:hint="default"/>
        <w:color w:val="000000" w:themeColor="text1"/>
      </w:rPr>
    </w:lvl>
  </w:abstractNum>
  <w:abstractNum w:abstractNumId="35" w15:restartNumberingAfterBreak="0">
    <w:nsid w:val="646E2529"/>
    <w:multiLevelType w:val="multilevel"/>
    <w:tmpl w:val="1BDE6548"/>
    <w:numStyleLink w:val="OpsommingtekenNaktuinbouw"/>
  </w:abstractNum>
  <w:abstractNum w:abstractNumId="36" w15:restartNumberingAfterBreak="0">
    <w:nsid w:val="68141DDB"/>
    <w:multiLevelType w:val="multilevel"/>
    <w:tmpl w:val="CFFEF33E"/>
    <w:numStyleLink w:val="OpsommingopenrondjeNaktuinbouw"/>
  </w:abstractNum>
  <w:abstractNum w:abstractNumId="37" w15:restartNumberingAfterBreak="0">
    <w:nsid w:val="685F5E70"/>
    <w:multiLevelType w:val="hybridMultilevel"/>
    <w:tmpl w:val="57FCC21A"/>
    <w:lvl w:ilvl="0" w:tplc="D220A780">
      <w:start w:val="6"/>
      <w:numFmt w:val="bullet"/>
      <w:lvlText w:val="-"/>
      <w:lvlJc w:val="left"/>
      <w:pPr>
        <w:ind w:left="720" w:hanging="360"/>
      </w:pPr>
      <w:rPr>
        <w:rFonts w:ascii="Arial" w:eastAsia="Times New Roman" w:hAnsi="Arial" w:cs="Arial"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CAB1E63"/>
    <w:multiLevelType w:val="multilevel"/>
    <w:tmpl w:val="7FB6E594"/>
    <w:numStyleLink w:val="AgendapuntlijstNaktuinbouw"/>
  </w:abstractNum>
  <w:abstractNum w:abstractNumId="39" w15:restartNumberingAfterBreak="0">
    <w:nsid w:val="6E7370EC"/>
    <w:multiLevelType w:val="multilevel"/>
    <w:tmpl w:val="9200769E"/>
    <w:numStyleLink w:val="OpsommingkleineletterNaktuinbouw"/>
  </w:abstractNum>
  <w:abstractNum w:abstractNumId="40" w15:restartNumberingAfterBreak="0">
    <w:nsid w:val="717435D9"/>
    <w:multiLevelType w:val="multilevel"/>
    <w:tmpl w:val="B7B66B92"/>
    <w:numStyleLink w:val="KopnummeringNaktuinbouw"/>
  </w:abstractNum>
  <w:abstractNum w:abstractNumId="41" w15:restartNumberingAfterBreak="0">
    <w:nsid w:val="78CA404E"/>
    <w:multiLevelType w:val="hybridMultilevel"/>
    <w:tmpl w:val="BFF0E240"/>
    <w:lvl w:ilvl="0" w:tplc="611CFA58">
      <w:start w:val="6"/>
      <w:numFmt w:val="bullet"/>
      <w:lvlText w:val="-"/>
      <w:lvlJc w:val="left"/>
      <w:pPr>
        <w:ind w:left="720" w:hanging="360"/>
      </w:pPr>
      <w:rPr>
        <w:rFonts w:ascii="Arial" w:eastAsia="Times New Roman" w:hAnsi="Arial" w:cs="Arial"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9B43FF3"/>
    <w:multiLevelType w:val="hybridMultilevel"/>
    <w:tmpl w:val="410E3C6E"/>
    <w:lvl w:ilvl="0" w:tplc="71E2497E">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90799529">
    <w:abstractNumId w:val="11"/>
  </w:num>
  <w:num w:numId="2" w16cid:durableId="2037581530">
    <w:abstractNumId w:val="27"/>
  </w:num>
  <w:num w:numId="3" w16cid:durableId="336736556">
    <w:abstractNumId w:val="30"/>
  </w:num>
  <w:num w:numId="4" w16cid:durableId="1153109147">
    <w:abstractNumId w:val="14"/>
  </w:num>
  <w:num w:numId="5" w16cid:durableId="723455948">
    <w:abstractNumId w:val="32"/>
  </w:num>
  <w:num w:numId="6" w16cid:durableId="1750344230">
    <w:abstractNumId w:val="18"/>
  </w:num>
  <w:num w:numId="7" w16cid:durableId="853345610">
    <w:abstractNumId w:val="17"/>
  </w:num>
  <w:num w:numId="8" w16cid:durableId="1902983613">
    <w:abstractNumId w:val="24"/>
  </w:num>
  <w:num w:numId="9" w16cid:durableId="1408071071">
    <w:abstractNumId w:val="28"/>
  </w:num>
  <w:num w:numId="10" w16cid:durableId="2087920290">
    <w:abstractNumId w:val="34"/>
  </w:num>
  <w:num w:numId="11" w16cid:durableId="1474521171">
    <w:abstractNumId w:val="23"/>
  </w:num>
  <w:num w:numId="12" w16cid:durableId="1815172068">
    <w:abstractNumId w:val="9"/>
  </w:num>
  <w:num w:numId="13" w16cid:durableId="1062799082">
    <w:abstractNumId w:val="7"/>
  </w:num>
  <w:num w:numId="14" w16cid:durableId="1274094059">
    <w:abstractNumId w:val="6"/>
  </w:num>
  <w:num w:numId="15" w16cid:durableId="2029981549">
    <w:abstractNumId w:val="5"/>
  </w:num>
  <w:num w:numId="16" w16cid:durableId="1846898107">
    <w:abstractNumId w:val="4"/>
  </w:num>
  <w:num w:numId="17" w16cid:durableId="1311247473">
    <w:abstractNumId w:val="8"/>
  </w:num>
  <w:num w:numId="18" w16cid:durableId="63836834">
    <w:abstractNumId w:val="3"/>
  </w:num>
  <w:num w:numId="19" w16cid:durableId="1101336017">
    <w:abstractNumId w:val="2"/>
  </w:num>
  <w:num w:numId="20" w16cid:durableId="762336102">
    <w:abstractNumId w:val="1"/>
  </w:num>
  <w:num w:numId="21" w16cid:durableId="554051610">
    <w:abstractNumId w:val="0"/>
  </w:num>
  <w:num w:numId="22" w16cid:durableId="2018732348">
    <w:abstractNumId w:val="12"/>
  </w:num>
  <w:num w:numId="23" w16cid:durableId="992294254">
    <w:abstractNumId w:val="39"/>
  </w:num>
  <w:num w:numId="24" w16cid:durableId="902302105">
    <w:abstractNumId w:val="21"/>
  </w:num>
  <w:num w:numId="25" w16cid:durableId="2131362476">
    <w:abstractNumId w:val="36"/>
  </w:num>
  <w:num w:numId="26" w16cid:durableId="1661032627">
    <w:abstractNumId w:val="33"/>
  </w:num>
  <w:num w:numId="27" w16cid:durableId="1388265037">
    <w:abstractNumId w:val="35"/>
  </w:num>
  <w:num w:numId="28" w16cid:durableId="294415740">
    <w:abstractNumId w:val="31"/>
  </w:num>
  <w:num w:numId="29" w16cid:durableId="12272519">
    <w:abstractNumId w:val="38"/>
  </w:num>
  <w:num w:numId="30" w16cid:durableId="2001618581">
    <w:abstractNumId w:val="40"/>
  </w:num>
  <w:num w:numId="31" w16cid:durableId="934750726">
    <w:abstractNumId w:val="25"/>
  </w:num>
  <w:num w:numId="32" w16cid:durableId="1345788654">
    <w:abstractNumId w:val="20"/>
  </w:num>
  <w:num w:numId="33" w16cid:durableId="1525367789">
    <w:abstractNumId w:val="22"/>
  </w:num>
  <w:num w:numId="34" w16cid:durableId="1806384752">
    <w:abstractNumId w:val="16"/>
  </w:num>
  <w:num w:numId="35" w16cid:durableId="120391843">
    <w:abstractNumId w:val="19"/>
  </w:num>
  <w:num w:numId="36" w16cid:durableId="1692493710">
    <w:abstractNumId w:val="10"/>
  </w:num>
  <w:num w:numId="37" w16cid:durableId="710543903">
    <w:abstractNumId w:val="13"/>
  </w:num>
  <w:num w:numId="38" w16cid:durableId="309135788">
    <w:abstractNumId w:val="41"/>
  </w:num>
  <w:num w:numId="39" w16cid:durableId="1962035934">
    <w:abstractNumId w:val="37"/>
  </w:num>
  <w:num w:numId="40" w16cid:durableId="860510770">
    <w:abstractNumId w:val="42"/>
  </w:num>
  <w:num w:numId="41" w16cid:durableId="69037580">
    <w:abstractNumId w:val="15"/>
  </w:num>
  <w:num w:numId="42" w16cid:durableId="423310046">
    <w:abstractNumId w:val="26"/>
  </w:num>
  <w:num w:numId="43" w16cid:durableId="247470650">
    <w:abstractNumId w:val="2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activeWritingStyle w:appName="MSWord" w:lang="nl-NL" w:vendorID="1" w:dllVersion="512" w:checkStyle="1"/>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9"/>
  <w:hyphenationZone w:val="425"/>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597"/>
    <w:rsid w:val="00002CBF"/>
    <w:rsid w:val="00004562"/>
    <w:rsid w:val="00006237"/>
    <w:rsid w:val="0000663D"/>
    <w:rsid w:val="00006802"/>
    <w:rsid w:val="00010D95"/>
    <w:rsid w:val="00011BFA"/>
    <w:rsid w:val="00012581"/>
    <w:rsid w:val="00021675"/>
    <w:rsid w:val="00025599"/>
    <w:rsid w:val="0002562D"/>
    <w:rsid w:val="0003377A"/>
    <w:rsid w:val="00035232"/>
    <w:rsid w:val="000401C2"/>
    <w:rsid w:val="000417B6"/>
    <w:rsid w:val="000418EF"/>
    <w:rsid w:val="00041F01"/>
    <w:rsid w:val="0004513F"/>
    <w:rsid w:val="0005205D"/>
    <w:rsid w:val="00052426"/>
    <w:rsid w:val="00052FF4"/>
    <w:rsid w:val="00053E43"/>
    <w:rsid w:val="0005430B"/>
    <w:rsid w:val="000567F1"/>
    <w:rsid w:val="0005732F"/>
    <w:rsid w:val="0006434E"/>
    <w:rsid w:val="00066DF0"/>
    <w:rsid w:val="00074DAC"/>
    <w:rsid w:val="00075EDD"/>
    <w:rsid w:val="00082578"/>
    <w:rsid w:val="00085A54"/>
    <w:rsid w:val="00086806"/>
    <w:rsid w:val="0009698A"/>
    <w:rsid w:val="000A1B78"/>
    <w:rsid w:val="000A1F77"/>
    <w:rsid w:val="000A75ED"/>
    <w:rsid w:val="000C0969"/>
    <w:rsid w:val="000C1A1A"/>
    <w:rsid w:val="000D6AB7"/>
    <w:rsid w:val="000E1180"/>
    <w:rsid w:val="000E1539"/>
    <w:rsid w:val="000E55A1"/>
    <w:rsid w:val="000E6E43"/>
    <w:rsid w:val="000F213A"/>
    <w:rsid w:val="000F2809"/>
    <w:rsid w:val="000F2D93"/>
    <w:rsid w:val="000F650E"/>
    <w:rsid w:val="001009F8"/>
    <w:rsid w:val="00100B98"/>
    <w:rsid w:val="00103588"/>
    <w:rsid w:val="00104B07"/>
    <w:rsid w:val="00106601"/>
    <w:rsid w:val="00110A9F"/>
    <w:rsid w:val="00116B3D"/>
    <w:rsid w:val="001170AE"/>
    <w:rsid w:val="00117D74"/>
    <w:rsid w:val="00121B9A"/>
    <w:rsid w:val="00122DED"/>
    <w:rsid w:val="00127A11"/>
    <w:rsid w:val="00132265"/>
    <w:rsid w:val="001326FE"/>
    <w:rsid w:val="00134E43"/>
    <w:rsid w:val="00135A2A"/>
    <w:rsid w:val="00135E7B"/>
    <w:rsid w:val="00137CBB"/>
    <w:rsid w:val="00142FF6"/>
    <w:rsid w:val="00145B8E"/>
    <w:rsid w:val="0014640F"/>
    <w:rsid w:val="00152E4D"/>
    <w:rsid w:val="001579D8"/>
    <w:rsid w:val="001639F5"/>
    <w:rsid w:val="00164AFD"/>
    <w:rsid w:val="00167C7F"/>
    <w:rsid w:val="00172050"/>
    <w:rsid w:val="0018093D"/>
    <w:rsid w:val="00187A59"/>
    <w:rsid w:val="0019050E"/>
    <w:rsid w:val="001947EA"/>
    <w:rsid w:val="001B1B37"/>
    <w:rsid w:val="001B3B32"/>
    <w:rsid w:val="001B4420"/>
    <w:rsid w:val="001B4C7E"/>
    <w:rsid w:val="001C11BE"/>
    <w:rsid w:val="001C6232"/>
    <w:rsid w:val="001C63E7"/>
    <w:rsid w:val="001C7C22"/>
    <w:rsid w:val="001D2A06"/>
    <w:rsid w:val="001D364A"/>
    <w:rsid w:val="001D56A5"/>
    <w:rsid w:val="001E2293"/>
    <w:rsid w:val="001E34AC"/>
    <w:rsid w:val="001E5497"/>
    <w:rsid w:val="001F5B4F"/>
    <w:rsid w:val="001F5C28"/>
    <w:rsid w:val="001F6547"/>
    <w:rsid w:val="0020548B"/>
    <w:rsid w:val="0020607F"/>
    <w:rsid w:val="00206E2A"/>
    <w:rsid w:val="00206FF8"/>
    <w:rsid w:val="002074B2"/>
    <w:rsid w:val="00213C92"/>
    <w:rsid w:val="0021414E"/>
    <w:rsid w:val="00216489"/>
    <w:rsid w:val="00220A9C"/>
    <w:rsid w:val="00222A7B"/>
    <w:rsid w:val="00230B64"/>
    <w:rsid w:val="00236DE9"/>
    <w:rsid w:val="00242226"/>
    <w:rsid w:val="002443FD"/>
    <w:rsid w:val="00250357"/>
    <w:rsid w:val="002518D2"/>
    <w:rsid w:val="00252B9A"/>
    <w:rsid w:val="00254088"/>
    <w:rsid w:val="00256039"/>
    <w:rsid w:val="00257AA9"/>
    <w:rsid w:val="00262D4E"/>
    <w:rsid w:val="002646C8"/>
    <w:rsid w:val="00267266"/>
    <w:rsid w:val="00280D1D"/>
    <w:rsid w:val="00280F1A"/>
    <w:rsid w:val="00282B5D"/>
    <w:rsid w:val="00283592"/>
    <w:rsid w:val="002855C8"/>
    <w:rsid w:val="002863F2"/>
    <w:rsid w:val="00286914"/>
    <w:rsid w:val="00294CD2"/>
    <w:rsid w:val="002A2E44"/>
    <w:rsid w:val="002B08A4"/>
    <w:rsid w:val="002B10B8"/>
    <w:rsid w:val="002B2998"/>
    <w:rsid w:val="002B64EE"/>
    <w:rsid w:val="002C46FB"/>
    <w:rsid w:val="002D0E88"/>
    <w:rsid w:val="002D52B2"/>
    <w:rsid w:val="002E1276"/>
    <w:rsid w:val="002E2611"/>
    <w:rsid w:val="002E274E"/>
    <w:rsid w:val="002E68CD"/>
    <w:rsid w:val="002F479E"/>
    <w:rsid w:val="002F7B77"/>
    <w:rsid w:val="00305C78"/>
    <w:rsid w:val="003063C0"/>
    <w:rsid w:val="00307E5B"/>
    <w:rsid w:val="00312D26"/>
    <w:rsid w:val="00317DEA"/>
    <w:rsid w:val="00320911"/>
    <w:rsid w:val="00323121"/>
    <w:rsid w:val="003271D7"/>
    <w:rsid w:val="003320F6"/>
    <w:rsid w:val="00334D4B"/>
    <w:rsid w:val="00335B5E"/>
    <w:rsid w:val="00337DDE"/>
    <w:rsid w:val="00345A67"/>
    <w:rsid w:val="00346631"/>
    <w:rsid w:val="00347094"/>
    <w:rsid w:val="003555AA"/>
    <w:rsid w:val="0036336D"/>
    <w:rsid w:val="00364B2C"/>
    <w:rsid w:val="00364E1D"/>
    <w:rsid w:val="00365254"/>
    <w:rsid w:val="00365327"/>
    <w:rsid w:val="00365781"/>
    <w:rsid w:val="00371540"/>
    <w:rsid w:val="00374C23"/>
    <w:rsid w:val="00374D9A"/>
    <w:rsid w:val="00376723"/>
    <w:rsid w:val="00377612"/>
    <w:rsid w:val="00382603"/>
    <w:rsid w:val="0039126D"/>
    <w:rsid w:val="003964D4"/>
    <w:rsid w:val="0039656A"/>
    <w:rsid w:val="003A4BE1"/>
    <w:rsid w:val="003A5ED3"/>
    <w:rsid w:val="003A6677"/>
    <w:rsid w:val="003A795D"/>
    <w:rsid w:val="003B14A0"/>
    <w:rsid w:val="003B332B"/>
    <w:rsid w:val="003B595E"/>
    <w:rsid w:val="003D04B7"/>
    <w:rsid w:val="003D09E4"/>
    <w:rsid w:val="003D414A"/>
    <w:rsid w:val="003D49E5"/>
    <w:rsid w:val="003D5D8A"/>
    <w:rsid w:val="003E30F2"/>
    <w:rsid w:val="003E3B7D"/>
    <w:rsid w:val="003E5D43"/>
    <w:rsid w:val="003E766F"/>
    <w:rsid w:val="003F2747"/>
    <w:rsid w:val="004001AF"/>
    <w:rsid w:val="00412EE4"/>
    <w:rsid w:val="0041674F"/>
    <w:rsid w:val="0042594D"/>
    <w:rsid w:val="0042683B"/>
    <w:rsid w:val="00435ABD"/>
    <w:rsid w:val="00451FDB"/>
    <w:rsid w:val="004564A6"/>
    <w:rsid w:val="004565E4"/>
    <w:rsid w:val="00456AA6"/>
    <w:rsid w:val="00460433"/>
    <w:rsid w:val="00460D0B"/>
    <w:rsid w:val="004656F6"/>
    <w:rsid w:val="004659D3"/>
    <w:rsid w:val="004660C9"/>
    <w:rsid w:val="00466D71"/>
    <w:rsid w:val="00471C0F"/>
    <w:rsid w:val="00472E5E"/>
    <w:rsid w:val="004733C3"/>
    <w:rsid w:val="0047392D"/>
    <w:rsid w:val="00474EDD"/>
    <w:rsid w:val="0047518D"/>
    <w:rsid w:val="004804E1"/>
    <w:rsid w:val="00484C8E"/>
    <w:rsid w:val="00486319"/>
    <w:rsid w:val="00487543"/>
    <w:rsid w:val="004875E2"/>
    <w:rsid w:val="00490BBD"/>
    <w:rsid w:val="00495327"/>
    <w:rsid w:val="004C3E4C"/>
    <w:rsid w:val="004C51F8"/>
    <w:rsid w:val="004C741E"/>
    <w:rsid w:val="004D2412"/>
    <w:rsid w:val="004D27B5"/>
    <w:rsid w:val="004D572D"/>
    <w:rsid w:val="004D5D51"/>
    <w:rsid w:val="004F396F"/>
    <w:rsid w:val="004F4A4D"/>
    <w:rsid w:val="004F6A99"/>
    <w:rsid w:val="004F7D31"/>
    <w:rsid w:val="00501A64"/>
    <w:rsid w:val="00503BFD"/>
    <w:rsid w:val="005043E5"/>
    <w:rsid w:val="00511012"/>
    <w:rsid w:val="00513D36"/>
    <w:rsid w:val="00515E2F"/>
    <w:rsid w:val="00520F2B"/>
    <w:rsid w:val="00521726"/>
    <w:rsid w:val="00524AB4"/>
    <w:rsid w:val="00526530"/>
    <w:rsid w:val="0053645C"/>
    <w:rsid w:val="00545244"/>
    <w:rsid w:val="00553801"/>
    <w:rsid w:val="005615BE"/>
    <w:rsid w:val="00562E3D"/>
    <w:rsid w:val="00575FFC"/>
    <w:rsid w:val="005818B8"/>
    <w:rsid w:val="00582B34"/>
    <w:rsid w:val="0059027A"/>
    <w:rsid w:val="005A2BEC"/>
    <w:rsid w:val="005B4FAF"/>
    <w:rsid w:val="005B67BB"/>
    <w:rsid w:val="005B7379"/>
    <w:rsid w:val="005C4FF3"/>
    <w:rsid w:val="005C5603"/>
    <w:rsid w:val="005C6668"/>
    <w:rsid w:val="005D4151"/>
    <w:rsid w:val="005D5E21"/>
    <w:rsid w:val="005D6B81"/>
    <w:rsid w:val="005E3E58"/>
    <w:rsid w:val="005F0C41"/>
    <w:rsid w:val="006040DB"/>
    <w:rsid w:val="00606D41"/>
    <w:rsid w:val="00612C22"/>
    <w:rsid w:val="0061679E"/>
    <w:rsid w:val="00624485"/>
    <w:rsid w:val="00624A9C"/>
    <w:rsid w:val="00630EED"/>
    <w:rsid w:val="00653D01"/>
    <w:rsid w:val="0066282F"/>
    <w:rsid w:val="00664EE1"/>
    <w:rsid w:val="006662ED"/>
    <w:rsid w:val="006767B2"/>
    <w:rsid w:val="00681907"/>
    <w:rsid w:val="006852B5"/>
    <w:rsid w:val="00685EED"/>
    <w:rsid w:val="006953A2"/>
    <w:rsid w:val="006A353F"/>
    <w:rsid w:val="006B0E8D"/>
    <w:rsid w:val="006B6044"/>
    <w:rsid w:val="006C5A37"/>
    <w:rsid w:val="006C6A9D"/>
    <w:rsid w:val="006D1154"/>
    <w:rsid w:val="006D2ECD"/>
    <w:rsid w:val="006E029A"/>
    <w:rsid w:val="006E7A92"/>
    <w:rsid w:val="006F04FF"/>
    <w:rsid w:val="00703BD3"/>
    <w:rsid w:val="00705849"/>
    <w:rsid w:val="00706308"/>
    <w:rsid w:val="00712665"/>
    <w:rsid w:val="0071386B"/>
    <w:rsid w:val="0071687A"/>
    <w:rsid w:val="007226E4"/>
    <w:rsid w:val="0072479C"/>
    <w:rsid w:val="0073291A"/>
    <w:rsid w:val="007357CB"/>
    <w:rsid w:val="007358BA"/>
    <w:rsid w:val="007361EE"/>
    <w:rsid w:val="00743326"/>
    <w:rsid w:val="00750733"/>
    <w:rsid w:val="00750780"/>
    <w:rsid w:val="00752257"/>
    <w:rsid w:val="007525D1"/>
    <w:rsid w:val="00756C31"/>
    <w:rsid w:val="00760597"/>
    <w:rsid w:val="00763B35"/>
    <w:rsid w:val="00764AF2"/>
    <w:rsid w:val="00766E99"/>
    <w:rsid w:val="00770652"/>
    <w:rsid w:val="00775717"/>
    <w:rsid w:val="00775A45"/>
    <w:rsid w:val="00776618"/>
    <w:rsid w:val="00781E01"/>
    <w:rsid w:val="00784578"/>
    <w:rsid w:val="007865DD"/>
    <w:rsid w:val="00787B55"/>
    <w:rsid w:val="0079179F"/>
    <w:rsid w:val="00796A8D"/>
    <w:rsid w:val="007A49EF"/>
    <w:rsid w:val="007B078F"/>
    <w:rsid w:val="007B2862"/>
    <w:rsid w:val="007B3114"/>
    <w:rsid w:val="007B36F8"/>
    <w:rsid w:val="007B5373"/>
    <w:rsid w:val="007C0010"/>
    <w:rsid w:val="007C037C"/>
    <w:rsid w:val="007D4A7D"/>
    <w:rsid w:val="007D4DCE"/>
    <w:rsid w:val="007D6E15"/>
    <w:rsid w:val="007E7724"/>
    <w:rsid w:val="007F269D"/>
    <w:rsid w:val="007F48F0"/>
    <w:rsid w:val="007F653F"/>
    <w:rsid w:val="00800445"/>
    <w:rsid w:val="008064EE"/>
    <w:rsid w:val="00810585"/>
    <w:rsid w:val="00812BE2"/>
    <w:rsid w:val="0082048C"/>
    <w:rsid w:val="00823AC1"/>
    <w:rsid w:val="00826EA4"/>
    <w:rsid w:val="00832239"/>
    <w:rsid w:val="00832704"/>
    <w:rsid w:val="00844BBA"/>
    <w:rsid w:val="00854B34"/>
    <w:rsid w:val="0086137E"/>
    <w:rsid w:val="00861C4C"/>
    <w:rsid w:val="008664DD"/>
    <w:rsid w:val="008736AE"/>
    <w:rsid w:val="008775D3"/>
    <w:rsid w:val="00877BD5"/>
    <w:rsid w:val="00886BB9"/>
    <w:rsid w:val="008870F0"/>
    <w:rsid w:val="00887D68"/>
    <w:rsid w:val="00890603"/>
    <w:rsid w:val="008931CF"/>
    <w:rsid w:val="00893934"/>
    <w:rsid w:val="008A2A1D"/>
    <w:rsid w:val="008B5CD1"/>
    <w:rsid w:val="008B730B"/>
    <w:rsid w:val="008C2F90"/>
    <w:rsid w:val="008C5C56"/>
    <w:rsid w:val="008C6251"/>
    <w:rsid w:val="008D67DE"/>
    <w:rsid w:val="008D7BDD"/>
    <w:rsid w:val="008F371D"/>
    <w:rsid w:val="008F38FF"/>
    <w:rsid w:val="0090254C"/>
    <w:rsid w:val="0090724E"/>
    <w:rsid w:val="00910D57"/>
    <w:rsid w:val="009221AC"/>
    <w:rsid w:val="009225D7"/>
    <w:rsid w:val="009261FD"/>
    <w:rsid w:val="00934750"/>
    <w:rsid w:val="00934E30"/>
    <w:rsid w:val="00935271"/>
    <w:rsid w:val="00942A42"/>
    <w:rsid w:val="00943209"/>
    <w:rsid w:val="0094509D"/>
    <w:rsid w:val="00945318"/>
    <w:rsid w:val="00946BE5"/>
    <w:rsid w:val="00947C79"/>
    <w:rsid w:val="00950DB4"/>
    <w:rsid w:val="009534C6"/>
    <w:rsid w:val="009606EB"/>
    <w:rsid w:val="00963973"/>
    <w:rsid w:val="00971786"/>
    <w:rsid w:val="00971B3B"/>
    <w:rsid w:val="009909AA"/>
    <w:rsid w:val="00992C2B"/>
    <w:rsid w:val="009B72C2"/>
    <w:rsid w:val="009C1976"/>
    <w:rsid w:val="009C252A"/>
    <w:rsid w:val="009C2F9E"/>
    <w:rsid w:val="009D0597"/>
    <w:rsid w:val="009D06C8"/>
    <w:rsid w:val="009D5AE2"/>
    <w:rsid w:val="009E2767"/>
    <w:rsid w:val="009E6265"/>
    <w:rsid w:val="00A01FC3"/>
    <w:rsid w:val="00A02ECC"/>
    <w:rsid w:val="00A07FEF"/>
    <w:rsid w:val="00A14466"/>
    <w:rsid w:val="00A1497C"/>
    <w:rsid w:val="00A21956"/>
    <w:rsid w:val="00A42EEC"/>
    <w:rsid w:val="00A46ACE"/>
    <w:rsid w:val="00A50406"/>
    <w:rsid w:val="00A50767"/>
    <w:rsid w:val="00A50801"/>
    <w:rsid w:val="00A55D04"/>
    <w:rsid w:val="00A56CF7"/>
    <w:rsid w:val="00A60A58"/>
    <w:rsid w:val="00A61B21"/>
    <w:rsid w:val="00A65B09"/>
    <w:rsid w:val="00A670BB"/>
    <w:rsid w:val="00A7123B"/>
    <w:rsid w:val="00A757C3"/>
    <w:rsid w:val="00A76E7C"/>
    <w:rsid w:val="00A871D6"/>
    <w:rsid w:val="00A87D7C"/>
    <w:rsid w:val="00AB0540"/>
    <w:rsid w:val="00AB0D90"/>
    <w:rsid w:val="00AB1E21"/>
    <w:rsid w:val="00AB1E30"/>
    <w:rsid w:val="00AB2477"/>
    <w:rsid w:val="00AB24EF"/>
    <w:rsid w:val="00AB4A8D"/>
    <w:rsid w:val="00AB56F0"/>
    <w:rsid w:val="00AB5DBD"/>
    <w:rsid w:val="00AB77BB"/>
    <w:rsid w:val="00AC273E"/>
    <w:rsid w:val="00AD0494"/>
    <w:rsid w:val="00AD24E6"/>
    <w:rsid w:val="00AD31A0"/>
    <w:rsid w:val="00AD3406"/>
    <w:rsid w:val="00AD4DF7"/>
    <w:rsid w:val="00AE0183"/>
    <w:rsid w:val="00AE2110"/>
    <w:rsid w:val="00AE2EB1"/>
    <w:rsid w:val="00AF0EA7"/>
    <w:rsid w:val="00B013CC"/>
    <w:rsid w:val="00B01DA1"/>
    <w:rsid w:val="00B06E42"/>
    <w:rsid w:val="00B07BD1"/>
    <w:rsid w:val="00B11A76"/>
    <w:rsid w:val="00B214AF"/>
    <w:rsid w:val="00B233E3"/>
    <w:rsid w:val="00B346DF"/>
    <w:rsid w:val="00B460C2"/>
    <w:rsid w:val="00B467A6"/>
    <w:rsid w:val="00B52100"/>
    <w:rsid w:val="00B633B7"/>
    <w:rsid w:val="00B71B0F"/>
    <w:rsid w:val="00B75ED8"/>
    <w:rsid w:val="00B75F12"/>
    <w:rsid w:val="00B77809"/>
    <w:rsid w:val="00B807F9"/>
    <w:rsid w:val="00B860DC"/>
    <w:rsid w:val="00B9540B"/>
    <w:rsid w:val="00BA3794"/>
    <w:rsid w:val="00BA3F4D"/>
    <w:rsid w:val="00BA79E3"/>
    <w:rsid w:val="00BB1FC1"/>
    <w:rsid w:val="00BB239A"/>
    <w:rsid w:val="00BB31CE"/>
    <w:rsid w:val="00BC0188"/>
    <w:rsid w:val="00BC3703"/>
    <w:rsid w:val="00BC5018"/>
    <w:rsid w:val="00BC6FB7"/>
    <w:rsid w:val="00BC78CB"/>
    <w:rsid w:val="00BD12A9"/>
    <w:rsid w:val="00BD3EAE"/>
    <w:rsid w:val="00BE23E8"/>
    <w:rsid w:val="00BE55A7"/>
    <w:rsid w:val="00BE64B3"/>
    <w:rsid w:val="00BF6A7B"/>
    <w:rsid w:val="00BF6B3C"/>
    <w:rsid w:val="00C06D9A"/>
    <w:rsid w:val="00C0702B"/>
    <w:rsid w:val="00C11B08"/>
    <w:rsid w:val="00C12133"/>
    <w:rsid w:val="00C14F6F"/>
    <w:rsid w:val="00C17A25"/>
    <w:rsid w:val="00C201EB"/>
    <w:rsid w:val="00C27673"/>
    <w:rsid w:val="00C33308"/>
    <w:rsid w:val="00C375EF"/>
    <w:rsid w:val="00C4003A"/>
    <w:rsid w:val="00C41422"/>
    <w:rsid w:val="00C415C3"/>
    <w:rsid w:val="00C43CAC"/>
    <w:rsid w:val="00C51137"/>
    <w:rsid w:val="00C53A5B"/>
    <w:rsid w:val="00C53CA6"/>
    <w:rsid w:val="00C6206C"/>
    <w:rsid w:val="00C72D11"/>
    <w:rsid w:val="00C748BB"/>
    <w:rsid w:val="00C87372"/>
    <w:rsid w:val="00C91DB7"/>
    <w:rsid w:val="00C92E08"/>
    <w:rsid w:val="00C93473"/>
    <w:rsid w:val="00C971C1"/>
    <w:rsid w:val="00CA1FE3"/>
    <w:rsid w:val="00CA22D2"/>
    <w:rsid w:val="00CA332D"/>
    <w:rsid w:val="00CA35AE"/>
    <w:rsid w:val="00CB254D"/>
    <w:rsid w:val="00CB3533"/>
    <w:rsid w:val="00CB7600"/>
    <w:rsid w:val="00CB7D61"/>
    <w:rsid w:val="00CC33C5"/>
    <w:rsid w:val="00CC449D"/>
    <w:rsid w:val="00CC632B"/>
    <w:rsid w:val="00CC6A4B"/>
    <w:rsid w:val="00CD2726"/>
    <w:rsid w:val="00CD3C03"/>
    <w:rsid w:val="00CD60BB"/>
    <w:rsid w:val="00CD7A5A"/>
    <w:rsid w:val="00CE1FC9"/>
    <w:rsid w:val="00CE2BA6"/>
    <w:rsid w:val="00CE564D"/>
    <w:rsid w:val="00CE732D"/>
    <w:rsid w:val="00CF22C5"/>
    <w:rsid w:val="00CF2B0C"/>
    <w:rsid w:val="00D023A0"/>
    <w:rsid w:val="00D16E87"/>
    <w:rsid w:val="00D27D0E"/>
    <w:rsid w:val="00D35DA7"/>
    <w:rsid w:val="00D36402"/>
    <w:rsid w:val="00D47AD0"/>
    <w:rsid w:val="00D55C29"/>
    <w:rsid w:val="00D57A57"/>
    <w:rsid w:val="00D613A9"/>
    <w:rsid w:val="00D7238E"/>
    <w:rsid w:val="00D73003"/>
    <w:rsid w:val="00D73C03"/>
    <w:rsid w:val="00D8350D"/>
    <w:rsid w:val="00D87362"/>
    <w:rsid w:val="00D87FBD"/>
    <w:rsid w:val="00D92468"/>
    <w:rsid w:val="00D92EDA"/>
    <w:rsid w:val="00D9359B"/>
    <w:rsid w:val="00D9468E"/>
    <w:rsid w:val="00DA5661"/>
    <w:rsid w:val="00DA6E07"/>
    <w:rsid w:val="00DA7098"/>
    <w:rsid w:val="00DA7584"/>
    <w:rsid w:val="00DA7A62"/>
    <w:rsid w:val="00DB0413"/>
    <w:rsid w:val="00DB0F15"/>
    <w:rsid w:val="00DB3292"/>
    <w:rsid w:val="00DC22B9"/>
    <w:rsid w:val="00DC2CAF"/>
    <w:rsid w:val="00DC2F99"/>
    <w:rsid w:val="00DC4261"/>
    <w:rsid w:val="00DC489D"/>
    <w:rsid w:val="00DD140B"/>
    <w:rsid w:val="00DD2123"/>
    <w:rsid w:val="00DD2A9E"/>
    <w:rsid w:val="00DD342E"/>
    <w:rsid w:val="00DD509E"/>
    <w:rsid w:val="00DE14C5"/>
    <w:rsid w:val="00DE2331"/>
    <w:rsid w:val="00DE2FD1"/>
    <w:rsid w:val="00DE5157"/>
    <w:rsid w:val="00DF1BBC"/>
    <w:rsid w:val="00DF62D6"/>
    <w:rsid w:val="00E00DF6"/>
    <w:rsid w:val="00E01199"/>
    <w:rsid w:val="00E02901"/>
    <w:rsid w:val="00E02CCA"/>
    <w:rsid w:val="00E046B6"/>
    <w:rsid w:val="00E05BA5"/>
    <w:rsid w:val="00E07762"/>
    <w:rsid w:val="00E11B71"/>
    <w:rsid w:val="00E12CAA"/>
    <w:rsid w:val="00E14C60"/>
    <w:rsid w:val="00E1516E"/>
    <w:rsid w:val="00E31650"/>
    <w:rsid w:val="00E318F2"/>
    <w:rsid w:val="00E334BB"/>
    <w:rsid w:val="00E45F90"/>
    <w:rsid w:val="00E47AC6"/>
    <w:rsid w:val="00E47B80"/>
    <w:rsid w:val="00E5138B"/>
    <w:rsid w:val="00E52291"/>
    <w:rsid w:val="00E527BE"/>
    <w:rsid w:val="00E56EFE"/>
    <w:rsid w:val="00E61D02"/>
    <w:rsid w:val="00E62D48"/>
    <w:rsid w:val="00E6431C"/>
    <w:rsid w:val="00E64404"/>
    <w:rsid w:val="00E64BFF"/>
    <w:rsid w:val="00E65900"/>
    <w:rsid w:val="00E65D32"/>
    <w:rsid w:val="00E66F2E"/>
    <w:rsid w:val="00E678A0"/>
    <w:rsid w:val="00E7078D"/>
    <w:rsid w:val="00E7085E"/>
    <w:rsid w:val="00E74E4E"/>
    <w:rsid w:val="00E752DC"/>
    <w:rsid w:val="00E76843"/>
    <w:rsid w:val="00E83D67"/>
    <w:rsid w:val="00E87FB4"/>
    <w:rsid w:val="00E93FCF"/>
    <w:rsid w:val="00E96BF0"/>
    <w:rsid w:val="00E9778E"/>
    <w:rsid w:val="00EA1333"/>
    <w:rsid w:val="00EA57FD"/>
    <w:rsid w:val="00EA6437"/>
    <w:rsid w:val="00EB06C2"/>
    <w:rsid w:val="00EB0DA4"/>
    <w:rsid w:val="00EB7C66"/>
    <w:rsid w:val="00EC72BE"/>
    <w:rsid w:val="00ED49AF"/>
    <w:rsid w:val="00EE1B56"/>
    <w:rsid w:val="00EE35E4"/>
    <w:rsid w:val="00EE754B"/>
    <w:rsid w:val="00F005C9"/>
    <w:rsid w:val="00F00A09"/>
    <w:rsid w:val="00F02C0F"/>
    <w:rsid w:val="00F13D74"/>
    <w:rsid w:val="00F1404D"/>
    <w:rsid w:val="00F16B2B"/>
    <w:rsid w:val="00F16EDB"/>
    <w:rsid w:val="00F208DC"/>
    <w:rsid w:val="00F22CB3"/>
    <w:rsid w:val="00F234F5"/>
    <w:rsid w:val="00F2772D"/>
    <w:rsid w:val="00F3166C"/>
    <w:rsid w:val="00F33259"/>
    <w:rsid w:val="00F36640"/>
    <w:rsid w:val="00F36C89"/>
    <w:rsid w:val="00F41C53"/>
    <w:rsid w:val="00F44FB8"/>
    <w:rsid w:val="00F502CA"/>
    <w:rsid w:val="00F519B9"/>
    <w:rsid w:val="00F52B03"/>
    <w:rsid w:val="00F55E8B"/>
    <w:rsid w:val="00F564F9"/>
    <w:rsid w:val="00F60A23"/>
    <w:rsid w:val="00F669BA"/>
    <w:rsid w:val="00F7766C"/>
    <w:rsid w:val="00F77929"/>
    <w:rsid w:val="00F82076"/>
    <w:rsid w:val="00F877EE"/>
    <w:rsid w:val="00FA269F"/>
    <w:rsid w:val="00FB22AF"/>
    <w:rsid w:val="00FB7F9C"/>
    <w:rsid w:val="00FC25E1"/>
    <w:rsid w:val="00FC3FA5"/>
    <w:rsid w:val="00FC6260"/>
    <w:rsid w:val="00FC7563"/>
    <w:rsid w:val="00FD2C03"/>
    <w:rsid w:val="00FD63B3"/>
    <w:rsid w:val="00FE0B75"/>
    <w:rsid w:val="00FE1BFD"/>
    <w:rsid w:val="00FF5EF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2EE11F9"/>
  <w15:chartTrackingRefBased/>
  <w15:docId w15:val="{A86CEE19-B481-4EFB-B6C4-C3A595AB9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98" w:defSemiHidden="0" w:defUnhideWhenUsed="0" w:defQFormat="0" w:count="376">
    <w:lsdException w:name="Normal" w:uiPriority="4"/>
    <w:lsdException w:name="heading 1" w:uiPriority="4" w:qFormat="1"/>
    <w:lsdException w:name="heading 2" w:uiPriority="4" w:qFormat="1"/>
    <w:lsdException w:name="heading 3" w:uiPriority="4" w:qFormat="1"/>
    <w:lsdException w:name="heading 4" w:uiPriority="4"/>
    <w:lsdException w:name="heading 5" w:uiPriority="4"/>
    <w:lsdException w:name="heading 6" w:uiPriority="4"/>
    <w:lsdException w:name="heading 7" w:semiHidden="1" w:uiPriority="4" w:unhideWhenUsed="1"/>
    <w:lsdException w:name="heading 8" w:semiHidden="1" w:uiPriority="4" w:unhideWhenUsed="1"/>
    <w:lsdException w:name="heading 9" w:semiHidden="1" w:uiPriority="4"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4" w:unhideWhenUsed="1"/>
    <w:lsdException w:name="toc 4" w:semiHidden="1" w:uiPriority="4" w:unhideWhenUsed="1"/>
    <w:lsdException w:name="toc 5" w:semiHidden="1" w:uiPriority="4" w:unhideWhenUsed="1"/>
    <w:lsdException w:name="toc 6" w:semiHidden="1" w:uiPriority="4" w:unhideWhenUsed="1"/>
    <w:lsdException w:name="toc 7" w:semiHidden="1" w:uiPriority="4" w:unhideWhenUsed="1"/>
    <w:lsdException w:name="toc 8" w:semiHidden="1" w:uiPriority="4" w:unhideWhenUsed="1"/>
    <w:lsdException w:name="toc 9" w:semiHidden="1" w:uiPriority="4" w:unhideWhenUsed="1"/>
    <w:lsdException w:name="Normal Indent" w:semiHidden="1" w:unhideWhenUsed="1"/>
    <w:lsdException w:name="footnote text" w:semiHidden="1" w:uiPriority="4"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nhideWhenUsed="1"/>
    <w:lsdException w:name="line number" w:semiHidden="1" w:unhideWhenUsed="1"/>
    <w:lsdException w:name="page number" w:semiHidden="1" w:unhideWhenUsed="1"/>
    <w:lsdException w:name="endnote reference" w:semiHidden="1" w:uiPriority="4" w:unhideWhenUsed="1"/>
    <w:lsdException w:name="endnote text" w:semiHidden="1" w:uiPriority="4"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3"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w:uiPriority="3"/>
    <w:lsdException w:name="Body Text First Indent 2" w:semiHidden="1" w:uiPriority="3" w:unhideWhenUsed="1"/>
    <w:lsdException w:name="Note Heading" w:semiHidden="1" w:unhideWhenUsed="1"/>
    <w:lsdException w:name="Body Text 2" w:semiHidden="1" w:uiPriority="3" w:unhideWhenUsed="1"/>
    <w:lsdException w:name="Body Text 3" w:semiHidden="1" w:uiPriority="3" w:unhideWhenUsed="1"/>
    <w:lsdException w:name="Body Text Indent 2" w:semiHidden="1" w:uiPriority="3" w:unhideWhenUsed="1"/>
    <w:lsdException w:name="Body Text Indent 3" w:semiHidden="1" w:uiPriority="3" w:unhideWhenUsed="1"/>
    <w:lsdException w:name="Block Text" w:semiHidden="1" w:unhideWhenUsed="1"/>
    <w:lsdException w:name="Hyperlink" w:semiHidden="1" w:uiPriority="99" w:unhideWhenUsed="1"/>
    <w:lsdException w:name="FollowedHyperlink" w:semiHidden="1" w:uiPriority="4" w:unhideWhenUsed="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Standaard Naktuinbouw"/>
    <w:next w:val="BasistekstNaktuinbouw"/>
    <w:uiPriority w:val="4"/>
    <w:rsid w:val="00041F01"/>
    <w:rPr>
      <w:rFonts w:ascii="Arial" w:hAnsi="Arial" w:cs="Maiandra GD"/>
      <w:color w:val="000000" w:themeColor="text1"/>
      <w:szCs w:val="18"/>
    </w:rPr>
  </w:style>
  <w:style w:type="paragraph" w:styleId="Heading1">
    <w:name w:val="heading 1"/>
    <w:aliases w:val="Kop 1 Naktuinbouw"/>
    <w:basedOn w:val="ZsysbasisNaktuinbouw"/>
    <w:next w:val="BasistekstNaktuinbouw"/>
    <w:uiPriority w:val="4"/>
    <w:qFormat/>
    <w:rsid w:val="00FA269F"/>
    <w:pPr>
      <w:keepNext/>
      <w:keepLines/>
      <w:numPr>
        <w:numId w:val="30"/>
      </w:numPr>
      <w:outlineLvl w:val="0"/>
    </w:pPr>
    <w:rPr>
      <w:b/>
      <w:bCs/>
      <w:sz w:val="24"/>
      <w:szCs w:val="32"/>
    </w:rPr>
  </w:style>
  <w:style w:type="paragraph" w:styleId="Heading2">
    <w:name w:val="heading 2"/>
    <w:aliases w:val="Kop 2 Naktuinbouw"/>
    <w:basedOn w:val="ZsysbasisNaktuinbouw"/>
    <w:next w:val="BasistekstNaktuinbouw"/>
    <w:uiPriority w:val="4"/>
    <w:qFormat/>
    <w:rsid w:val="006E029A"/>
    <w:pPr>
      <w:keepNext/>
      <w:keepLines/>
      <w:ind w:left="425" w:hanging="425"/>
      <w:outlineLvl w:val="1"/>
    </w:pPr>
    <w:rPr>
      <w:b/>
      <w:bCs/>
      <w:iCs/>
      <w:szCs w:val="28"/>
    </w:rPr>
  </w:style>
  <w:style w:type="paragraph" w:styleId="Heading3">
    <w:name w:val="heading 3"/>
    <w:aliases w:val="Kop 3 Naktuinbouw"/>
    <w:basedOn w:val="ZsysbasisNaktuinbouw"/>
    <w:next w:val="BasistekstNaktuinbouw"/>
    <w:uiPriority w:val="4"/>
    <w:qFormat/>
    <w:rsid w:val="000E1539"/>
    <w:pPr>
      <w:keepNext/>
      <w:keepLines/>
      <w:numPr>
        <w:ilvl w:val="2"/>
        <w:numId w:val="30"/>
      </w:numPr>
      <w:outlineLvl w:val="2"/>
    </w:pPr>
    <w:rPr>
      <w:i/>
      <w:iCs/>
    </w:rPr>
  </w:style>
  <w:style w:type="paragraph" w:styleId="Heading4">
    <w:name w:val="heading 4"/>
    <w:aliases w:val="Kop 4 Naktuinbouw"/>
    <w:basedOn w:val="ZsysbasisNaktuinbouw"/>
    <w:next w:val="BasistekstNaktuinbouw"/>
    <w:uiPriority w:val="4"/>
    <w:rsid w:val="006662ED"/>
    <w:pPr>
      <w:keepNext/>
      <w:keepLines/>
      <w:numPr>
        <w:ilvl w:val="3"/>
        <w:numId w:val="30"/>
      </w:numPr>
      <w:outlineLvl w:val="3"/>
    </w:pPr>
    <w:rPr>
      <w:bCs/>
      <w:szCs w:val="24"/>
    </w:rPr>
  </w:style>
  <w:style w:type="paragraph" w:styleId="Heading5">
    <w:name w:val="heading 5"/>
    <w:aliases w:val="Kop 5 Naktuinbouw"/>
    <w:basedOn w:val="ZsysbasisNaktuinbouw"/>
    <w:next w:val="BasistekstNaktuinbouw"/>
    <w:uiPriority w:val="4"/>
    <w:rsid w:val="006662ED"/>
    <w:pPr>
      <w:keepNext/>
      <w:keepLines/>
      <w:numPr>
        <w:ilvl w:val="4"/>
        <w:numId w:val="30"/>
      </w:numPr>
      <w:outlineLvl w:val="4"/>
    </w:pPr>
    <w:rPr>
      <w:bCs/>
      <w:iCs/>
      <w:szCs w:val="22"/>
    </w:rPr>
  </w:style>
  <w:style w:type="paragraph" w:styleId="Heading6">
    <w:name w:val="heading 6"/>
    <w:aliases w:val="Kop 6 Naktuinbouw"/>
    <w:basedOn w:val="ZsysbasisNaktuinbouw"/>
    <w:next w:val="BasistekstNaktuinbouw"/>
    <w:uiPriority w:val="4"/>
    <w:rsid w:val="000E1539"/>
    <w:pPr>
      <w:keepNext/>
      <w:keepLines/>
      <w:numPr>
        <w:ilvl w:val="5"/>
        <w:numId w:val="30"/>
      </w:numPr>
      <w:outlineLvl w:val="5"/>
    </w:pPr>
  </w:style>
  <w:style w:type="paragraph" w:styleId="Heading7">
    <w:name w:val="heading 7"/>
    <w:aliases w:val="Kop 7 Naktuinbouw"/>
    <w:basedOn w:val="ZsysbasisNaktuinbouw"/>
    <w:next w:val="BasistekstNaktuinbouw"/>
    <w:uiPriority w:val="4"/>
    <w:rsid w:val="000E1539"/>
    <w:pPr>
      <w:keepNext/>
      <w:keepLines/>
      <w:numPr>
        <w:ilvl w:val="6"/>
        <w:numId w:val="30"/>
      </w:numPr>
      <w:outlineLvl w:val="6"/>
    </w:pPr>
    <w:rPr>
      <w:bCs/>
      <w:szCs w:val="20"/>
    </w:rPr>
  </w:style>
  <w:style w:type="paragraph" w:styleId="Heading8">
    <w:name w:val="heading 8"/>
    <w:aliases w:val="Kop 8 Naktuinbouw"/>
    <w:basedOn w:val="ZsysbasisNaktuinbouw"/>
    <w:next w:val="BasistekstNaktuinbouw"/>
    <w:uiPriority w:val="4"/>
    <w:rsid w:val="000E1539"/>
    <w:pPr>
      <w:keepNext/>
      <w:keepLines/>
      <w:numPr>
        <w:ilvl w:val="7"/>
        <w:numId w:val="30"/>
      </w:numPr>
      <w:outlineLvl w:val="7"/>
    </w:pPr>
    <w:rPr>
      <w:iCs/>
      <w:szCs w:val="20"/>
    </w:rPr>
  </w:style>
  <w:style w:type="paragraph" w:styleId="Heading9">
    <w:name w:val="heading 9"/>
    <w:aliases w:val="Kop 9 Naktuinbouw"/>
    <w:basedOn w:val="ZsysbasisNaktuinbouw"/>
    <w:next w:val="BasistekstNaktuinbouw"/>
    <w:uiPriority w:val="4"/>
    <w:rsid w:val="000E1539"/>
    <w:pPr>
      <w:keepNext/>
      <w:keepLines/>
      <w:numPr>
        <w:ilvl w:val="8"/>
        <w:numId w:val="30"/>
      </w:numPr>
      <w:outlineLvl w:val="8"/>
    </w:pPr>
    <w:rPr>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stekstNaktuinbouw">
    <w:name w:val="Basistekst Naktuinbouw"/>
    <w:basedOn w:val="ZsysbasisNaktuinbouw"/>
    <w:qFormat/>
    <w:rsid w:val="00122DED"/>
  </w:style>
  <w:style w:type="paragraph" w:customStyle="1" w:styleId="ZsysbasisNaktuinbouw">
    <w:name w:val="Zsysbasis Naktuinbouw"/>
    <w:next w:val="BasistekstNaktuinbouw"/>
    <w:link w:val="ZsysbasisNaktuinbouwChar"/>
    <w:uiPriority w:val="4"/>
    <w:semiHidden/>
    <w:rsid w:val="00041F01"/>
    <w:rPr>
      <w:rFonts w:ascii="Arial" w:hAnsi="Arial" w:cs="Maiandra GD"/>
      <w:color w:val="000000" w:themeColor="text1"/>
      <w:szCs w:val="18"/>
    </w:rPr>
  </w:style>
  <w:style w:type="paragraph" w:customStyle="1" w:styleId="BasistekstvetNaktuinbouw">
    <w:name w:val="Basistekst vet Naktuinbouw"/>
    <w:basedOn w:val="ZsysbasisNaktuinbouw"/>
    <w:next w:val="BasistekstNaktuinbouw"/>
    <w:uiPriority w:val="1"/>
    <w:qFormat/>
    <w:rsid w:val="00122DED"/>
    <w:rPr>
      <w:b/>
      <w:bCs/>
    </w:rPr>
  </w:style>
  <w:style w:type="character" w:styleId="FollowedHyperlink">
    <w:name w:val="FollowedHyperlink"/>
    <w:aliases w:val="GevolgdeHyperlink Naktuinbouw"/>
    <w:basedOn w:val="DefaultParagraphFont"/>
    <w:uiPriority w:val="4"/>
    <w:rsid w:val="00E66F2E"/>
    <w:rPr>
      <w:color w:val="auto"/>
      <w:u w:val="single"/>
    </w:rPr>
  </w:style>
  <w:style w:type="character" w:styleId="Hyperlink">
    <w:name w:val="Hyperlink"/>
    <w:aliases w:val="Hyperlink Naktuinbouw"/>
    <w:basedOn w:val="DefaultParagraphFont"/>
    <w:uiPriority w:val="99"/>
    <w:rsid w:val="00E66F2E"/>
    <w:rPr>
      <w:color w:val="auto"/>
      <w:u w:val="single"/>
    </w:rPr>
  </w:style>
  <w:style w:type="paragraph" w:customStyle="1" w:styleId="AdresvakNaktuinbouw">
    <w:name w:val="Adresvak Naktuinbouw"/>
    <w:basedOn w:val="ZsysbasisNaktuinbouw"/>
    <w:uiPriority w:val="4"/>
    <w:rsid w:val="00F2772D"/>
    <w:pPr>
      <w:spacing w:line="240" w:lineRule="exact"/>
    </w:pPr>
    <w:rPr>
      <w:noProof/>
    </w:rPr>
  </w:style>
  <w:style w:type="paragraph" w:styleId="Header">
    <w:name w:val="header"/>
    <w:basedOn w:val="ZsysbasisNaktuinbouw"/>
    <w:next w:val="BasistekstNaktuinbouw"/>
    <w:uiPriority w:val="98"/>
    <w:semiHidden/>
    <w:rsid w:val="00122DED"/>
  </w:style>
  <w:style w:type="paragraph" w:styleId="Footer">
    <w:name w:val="footer"/>
    <w:basedOn w:val="ZsysbasisNaktuinbouw"/>
    <w:next w:val="BasistekstNaktuinbouw"/>
    <w:uiPriority w:val="98"/>
    <w:semiHidden/>
    <w:rsid w:val="00122DED"/>
    <w:pPr>
      <w:jc w:val="right"/>
    </w:pPr>
  </w:style>
  <w:style w:type="paragraph" w:customStyle="1" w:styleId="KoptekstNaktuinbouw">
    <w:name w:val="Koptekst Naktuinbouw"/>
    <w:basedOn w:val="ZsysbasisdocumentgegevensNaktuinbouw"/>
    <w:uiPriority w:val="4"/>
    <w:rsid w:val="00122DED"/>
  </w:style>
  <w:style w:type="paragraph" w:customStyle="1" w:styleId="VoettekstNaktuinbouw">
    <w:name w:val="Voettekst Naktuinbouw"/>
    <w:basedOn w:val="ZsysbasisdocumentgegevensNaktuinbouw"/>
    <w:uiPriority w:val="4"/>
    <w:rsid w:val="00E334BB"/>
  </w:style>
  <w:style w:type="numbering" w:styleId="111111">
    <w:name w:val="Outline List 2"/>
    <w:basedOn w:val="NoList"/>
    <w:uiPriority w:val="98"/>
    <w:semiHidden/>
    <w:rsid w:val="00E07762"/>
    <w:pPr>
      <w:numPr>
        <w:numId w:val="5"/>
      </w:numPr>
    </w:pPr>
  </w:style>
  <w:style w:type="numbering" w:styleId="1ai">
    <w:name w:val="Outline List 1"/>
    <w:basedOn w:val="NoList"/>
    <w:uiPriority w:val="98"/>
    <w:semiHidden/>
    <w:rsid w:val="00E07762"/>
    <w:pPr>
      <w:numPr>
        <w:numId w:val="6"/>
      </w:numPr>
    </w:pPr>
  </w:style>
  <w:style w:type="paragraph" w:customStyle="1" w:styleId="BasistekstcursiefNaktuinbouw">
    <w:name w:val="Basistekst cursief Naktuinbouw"/>
    <w:basedOn w:val="ZsysbasisNaktuinbouw"/>
    <w:next w:val="BasistekstNaktuinbouw"/>
    <w:uiPriority w:val="2"/>
    <w:qFormat/>
    <w:rsid w:val="00122DED"/>
    <w:rPr>
      <w:i/>
      <w:iCs/>
    </w:rPr>
  </w:style>
  <w:style w:type="table" w:styleId="Table3Deffects1">
    <w:name w:val="Table 3D effects 1"/>
    <w:basedOn w:val="TableNorma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alutation">
    <w:name w:val="Salutation"/>
    <w:basedOn w:val="ZsysbasisNaktuinbouw"/>
    <w:next w:val="BasistekstNaktuinbouw"/>
    <w:uiPriority w:val="98"/>
    <w:semiHidden/>
    <w:rsid w:val="0020607F"/>
  </w:style>
  <w:style w:type="paragraph" w:styleId="EnvelopeAddress">
    <w:name w:val="envelope address"/>
    <w:basedOn w:val="ZsysbasisNaktuinbouw"/>
    <w:next w:val="BasistekstNaktuinbouw"/>
    <w:uiPriority w:val="98"/>
    <w:semiHidden/>
    <w:rsid w:val="0020607F"/>
  </w:style>
  <w:style w:type="paragraph" w:styleId="Closing">
    <w:name w:val="Closing"/>
    <w:basedOn w:val="ZsysbasisNaktuinbouw"/>
    <w:next w:val="BasistekstNaktuinbouw"/>
    <w:uiPriority w:val="98"/>
    <w:semiHidden/>
    <w:rsid w:val="0020607F"/>
  </w:style>
  <w:style w:type="paragraph" w:customStyle="1" w:styleId="Inspring1eniveauNaktuinbouw">
    <w:name w:val="Inspring 1e niveau Naktuinbouw"/>
    <w:basedOn w:val="ZsysbasisNaktuinbouw"/>
    <w:uiPriority w:val="4"/>
    <w:qFormat/>
    <w:rsid w:val="00122DED"/>
    <w:pPr>
      <w:tabs>
        <w:tab w:val="left" w:pos="284"/>
      </w:tabs>
      <w:ind w:left="284" w:hanging="284"/>
    </w:pPr>
  </w:style>
  <w:style w:type="paragraph" w:customStyle="1" w:styleId="Inspring2eniveauNaktuinbouw">
    <w:name w:val="Inspring 2e niveau Naktuinbouw"/>
    <w:basedOn w:val="ZsysbasisNaktuinbouw"/>
    <w:uiPriority w:val="4"/>
    <w:qFormat/>
    <w:rsid w:val="00122DED"/>
    <w:pPr>
      <w:tabs>
        <w:tab w:val="left" w:pos="567"/>
      </w:tabs>
      <w:ind w:left="568" w:hanging="284"/>
    </w:pPr>
  </w:style>
  <w:style w:type="paragraph" w:customStyle="1" w:styleId="Inspring3eniveauNaktuinbouw">
    <w:name w:val="Inspring 3e niveau Naktuinbouw"/>
    <w:basedOn w:val="ZsysbasisNaktuinbouw"/>
    <w:uiPriority w:val="4"/>
    <w:qFormat/>
    <w:rsid w:val="00122DED"/>
    <w:pPr>
      <w:tabs>
        <w:tab w:val="left" w:pos="851"/>
      </w:tabs>
      <w:ind w:left="851" w:hanging="284"/>
    </w:pPr>
  </w:style>
  <w:style w:type="paragraph" w:customStyle="1" w:styleId="Zwevend1eniveauNaktuinbouw">
    <w:name w:val="Zwevend 1e niveau Naktuinbouw"/>
    <w:basedOn w:val="ZsysbasisNaktuinbouw"/>
    <w:uiPriority w:val="4"/>
    <w:qFormat/>
    <w:rsid w:val="00122DED"/>
    <w:pPr>
      <w:ind w:left="284"/>
    </w:pPr>
  </w:style>
  <w:style w:type="paragraph" w:customStyle="1" w:styleId="Zwevend2eniveauNaktuinbouw">
    <w:name w:val="Zwevend 2e niveau Naktuinbouw"/>
    <w:basedOn w:val="ZsysbasisNaktuinbouw"/>
    <w:uiPriority w:val="4"/>
    <w:qFormat/>
    <w:rsid w:val="00122DED"/>
    <w:pPr>
      <w:ind w:left="567"/>
    </w:pPr>
  </w:style>
  <w:style w:type="paragraph" w:customStyle="1" w:styleId="Zwevend3eniveauNaktuinbouw">
    <w:name w:val="Zwevend 3e niveau Naktuinbouw"/>
    <w:basedOn w:val="ZsysbasisNaktuinbouw"/>
    <w:uiPriority w:val="4"/>
    <w:qFormat/>
    <w:rsid w:val="00122DED"/>
    <w:pPr>
      <w:ind w:left="851"/>
    </w:pPr>
  </w:style>
  <w:style w:type="paragraph" w:styleId="TOC1">
    <w:name w:val="toc 1"/>
    <w:aliases w:val="Inhopg 1 Naktuinbouw"/>
    <w:basedOn w:val="ZsysbasistocNaktuinbouw"/>
    <w:next w:val="BasistekstNaktuinbouw"/>
    <w:uiPriority w:val="39"/>
    <w:rsid w:val="00E65900"/>
    <w:pPr>
      <w:spacing w:before="120" w:after="120"/>
      <w:ind w:left="0" w:right="0" w:firstLine="0"/>
    </w:pPr>
    <w:rPr>
      <w:rFonts w:asciiTheme="minorHAnsi" w:hAnsiTheme="minorHAnsi" w:cstheme="minorHAnsi"/>
      <w:b/>
      <w:bCs/>
      <w:caps/>
      <w:szCs w:val="20"/>
    </w:rPr>
  </w:style>
  <w:style w:type="paragraph" w:styleId="TOC2">
    <w:name w:val="toc 2"/>
    <w:aliases w:val="Inhopg 2 Naktuinbouw"/>
    <w:basedOn w:val="ZsysbasistocNaktuinbouw"/>
    <w:next w:val="BasistekstNaktuinbouw"/>
    <w:uiPriority w:val="39"/>
    <w:rsid w:val="00E65900"/>
    <w:pPr>
      <w:ind w:left="200" w:right="0" w:firstLine="0"/>
    </w:pPr>
    <w:rPr>
      <w:rFonts w:asciiTheme="minorHAnsi" w:hAnsiTheme="minorHAnsi" w:cstheme="minorHAnsi"/>
      <w:smallCaps/>
      <w:szCs w:val="20"/>
    </w:rPr>
  </w:style>
  <w:style w:type="paragraph" w:styleId="TOC3">
    <w:name w:val="toc 3"/>
    <w:aliases w:val="Inhopg 3 Naktuinbouw"/>
    <w:basedOn w:val="ZsysbasistocNaktuinbouw"/>
    <w:next w:val="BasistekstNaktuinbouw"/>
    <w:uiPriority w:val="4"/>
    <w:rsid w:val="00E65900"/>
    <w:pPr>
      <w:ind w:left="400" w:right="0" w:firstLine="0"/>
    </w:pPr>
    <w:rPr>
      <w:rFonts w:asciiTheme="minorHAnsi" w:hAnsiTheme="minorHAnsi" w:cstheme="minorHAnsi"/>
      <w:i/>
      <w:iCs/>
      <w:szCs w:val="20"/>
    </w:rPr>
  </w:style>
  <w:style w:type="paragraph" w:styleId="TOC4">
    <w:name w:val="toc 4"/>
    <w:aliases w:val="Inhopg 4 Naktuinbouw"/>
    <w:basedOn w:val="ZsysbasistocNaktuinbouw"/>
    <w:next w:val="BasistekstNaktuinbouw"/>
    <w:uiPriority w:val="4"/>
    <w:rsid w:val="00122DED"/>
    <w:pPr>
      <w:ind w:left="600" w:right="0" w:firstLine="0"/>
    </w:pPr>
    <w:rPr>
      <w:rFonts w:asciiTheme="minorHAnsi" w:hAnsiTheme="minorHAnsi" w:cstheme="minorHAnsi"/>
      <w:sz w:val="18"/>
    </w:rPr>
  </w:style>
  <w:style w:type="paragraph" w:styleId="TableofAuthorities">
    <w:name w:val="table of authorities"/>
    <w:basedOn w:val="ZsysbasisNaktuinbouw"/>
    <w:next w:val="BasistekstNaktuinbouw"/>
    <w:uiPriority w:val="98"/>
    <w:semiHidden/>
    <w:rsid w:val="00F33259"/>
    <w:pPr>
      <w:ind w:left="180" w:hanging="180"/>
    </w:pPr>
  </w:style>
  <w:style w:type="paragraph" w:styleId="Index2">
    <w:name w:val="index 2"/>
    <w:basedOn w:val="ZsysbasisNaktuinbouw"/>
    <w:next w:val="BasistekstNaktuinbouw"/>
    <w:uiPriority w:val="98"/>
    <w:semiHidden/>
    <w:rsid w:val="00122DED"/>
  </w:style>
  <w:style w:type="paragraph" w:styleId="Index3">
    <w:name w:val="index 3"/>
    <w:basedOn w:val="ZsysbasisNaktuinbouw"/>
    <w:next w:val="BasistekstNaktuinbouw"/>
    <w:uiPriority w:val="98"/>
    <w:semiHidden/>
    <w:rsid w:val="00122DED"/>
  </w:style>
  <w:style w:type="paragraph" w:styleId="Subtitle">
    <w:name w:val="Subtitle"/>
    <w:basedOn w:val="ZsysbasisNaktuinbouw"/>
    <w:next w:val="BasistekstNaktuinbouw"/>
    <w:uiPriority w:val="98"/>
    <w:semiHidden/>
    <w:rsid w:val="00122DED"/>
  </w:style>
  <w:style w:type="paragraph" w:styleId="Title">
    <w:name w:val="Title"/>
    <w:basedOn w:val="ZsysbasisNaktuinbouw"/>
    <w:next w:val="BasistekstNaktuinbouw"/>
    <w:uiPriority w:val="98"/>
    <w:semiHidden/>
    <w:rsid w:val="00122DED"/>
  </w:style>
  <w:style w:type="paragraph" w:customStyle="1" w:styleId="Kop2zondernummerNaktuinbouw">
    <w:name w:val="Kop 2 zonder nummer Naktuinbouw"/>
    <w:basedOn w:val="ZsysbasisNaktuinbouw"/>
    <w:next w:val="BasistekstNaktuinbouw"/>
    <w:uiPriority w:val="4"/>
    <w:qFormat/>
    <w:rsid w:val="00FA269F"/>
    <w:pPr>
      <w:keepNext/>
      <w:keepLines/>
    </w:pPr>
    <w:rPr>
      <w:b/>
      <w:szCs w:val="28"/>
    </w:rPr>
  </w:style>
  <w:style w:type="character" w:styleId="PageNumber">
    <w:name w:val="page number"/>
    <w:basedOn w:val="DefaultParagraphFont"/>
    <w:uiPriority w:val="98"/>
    <w:semiHidden/>
    <w:rsid w:val="00122DED"/>
  </w:style>
  <w:style w:type="character" w:customStyle="1" w:styleId="zsysVeldMarkering">
    <w:name w:val="zsysVeldMarkering"/>
    <w:basedOn w:val="DefaultParagraphFont"/>
    <w:uiPriority w:val="97"/>
    <w:semiHidden/>
    <w:rsid w:val="00DF1BBC"/>
    <w:rPr>
      <w:color w:val="000000"/>
      <w:bdr w:val="none" w:sz="0" w:space="0" w:color="auto"/>
      <w:shd w:val="clear" w:color="auto" w:fill="FFFF00"/>
    </w:rPr>
  </w:style>
  <w:style w:type="paragraph" w:customStyle="1" w:styleId="Kop1zondernummerNaktuinbouw">
    <w:name w:val="Kop 1 zonder nummer Naktuinbouw"/>
    <w:basedOn w:val="ZsysbasisNaktuinbouw"/>
    <w:next w:val="BasistekstNaktuinbouw"/>
    <w:uiPriority w:val="4"/>
    <w:qFormat/>
    <w:rsid w:val="00FA269F"/>
    <w:pPr>
      <w:keepNext/>
      <w:keepLines/>
    </w:pPr>
    <w:rPr>
      <w:b/>
      <w:sz w:val="24"/>
      <w:szCs w:val="32"/>
    </w:rPr>
  </w:style>
  <w:style w:type="paragraph" w:customStyle="1" w:styleId="Kop3zondernummerNaktuinbouw">
    <w:name w:val="Kop 3 zonder nummer Naktuinbouw"/>
    <w:basedOn w:val="ZsysbasisNaktuinbouw"/>
    <w:next w:val="BasistekstNaktuinbouw"/>
    <w:uiPriority w:val="4"/>
    <w:qFormat/>
    <w:rsid w:val="000E1539"/>
    <w:pPr>
      <w:keepNext/>
      <w:keepLines/>
    </w:pPr>
    <w:rPr>
      <w:i/>
    </w:rPr>
  </w:style>
  <w:style w:type="paragraph" w:styleId="Index4">
    <w:name w:val="index 4"/>
    <w:basedOn w:val="Normal"/>
    <w:next w:val="Normal"/>
    <w:uiPriority w:val="98"/>
    <w:semiHidden/>
    <w:rsid w:val="00122DED"/>
    <w:pPr>
      <w:ind w:left="720" w:hanging="180"/>
    </w:pPr>
  </w:style>
  <w:style w:type="paragraph" w:styleId="Index5">
    <w:name w:val="index 5"/>
    <w:basedOn w:val="Normal"/>
    <w:next w:val="Normal"/>
    <w:uiPriority w:val="98"/>
    <w:semiHidden/>
    <w:rsid w:val="00122DED"/>
    <w:pPr>
      <w:ind w:left="900" w:hanging="180"/>
    </w:pPr>
  </w:style>
  <w:style w:type="paragraph" w:styleId="Index6">
    <w:name w:val="index 6"/>
    <w:basedOn w:val="Normal"/>
    <w:next w:val="Normal"/>
    <w:uiPriority w:val="98"/>
    <w:semiHidden/>
    <w:rsid w:val="00122DED"/>
    <w:pPr>
      <w:ind w:left="1080" w:hanging="180"/>
    </w:pPr>
  </w:style>
  <w:style w:type="paragraph" w:styleId="Index7">
    <w:name w:val="index 7"/>
    <w:basedOn w:val="Normal"/>
    <w:next w:val="Normal"/>
    <w:uiPriority w:val="98"/>
    <w:semiHidden/>
    <w:rsid w:val="00122DED"/>
    <w:pPr>
      <w:ind w:left="1260" w:hanging="180"/>
    </w:pPr>
  </w:style>
  <w:style w:type="paragraph" w:styleId="Index8">
    <w:name w:val="index 8"/>
    <w:basedOn w:val="Normal"/>
    <w:next w:val="Normal"/>
    <w:uiPriority w:val="98"/>
    <w:semiHidden/>
    <w:rsid w:val="00122DED"/>
    <w:pPr>
      <w:ind w:left="1440" w:hanging="180"/>
    </w:pPr>
  </w:style>
  <w:style w:type="paragraph" w:styleId="Index9">
    <w:name w:val="index 9"/>
    <w:basedOn w:val="Normal"/>
    <w:next w:val="Normal"/>
    <w:uiPriority w:val="98"/>
    <w:semiHidden/>
    <w:rsid w:val="00122DED"/>
    <w:pPr>
      <w:ind w:left="1620" w:hanging="180"/>
    </w:pPr>
  </w:style>
  <w:style w:type="paragraph" w:styleId="TOC5">
    <w:name w:val="toc 5"/>
    <w:aliases w:val="Inhopg 5 Naktuinbouw"/>
    <w:basedOn w:val="ZsysbasistocNaktuinbouw"/>
    <w:next w:val="BasistekstNaktuinbouw"/>
    <w:uiPriority w:val="4"/>
    <w:rsid w:val="003964D4"/>
    <w:pPr>
      <w:ind w:left="800" w:right="0" w:firstLine="0"/>
    </w:pPr>
    <w:rPr>
      <w:rFonts w:asciiTheme="minorHAnsi" w:hAnsiTheme="minorHAnsi" w:cstheme="minorHAnsi"/>
      <w:sz w:val="18"/>
    </w:rPr>
  </w:style>
  <w:style w:type="paragraph" w:styleId="TOC6">
    <w:name w:val="toc 6"/>
    <w:aliases w:val="Inhopg 6 Naktuinbouw"/>
    <w:basedOn w:val="ZsysbasistocNaktuinbouw"/>
    <w:next w:val="BasistekstNaktuinbouw"/>
    <w:uiPriority w:val="4"/>
    <w:rsid w:val="003964D4"/>
    <w:pPr>
      <w:ind w:left="1000" w:right="0" w:firstLine="0"/>
    </w:pPr>
    <w:rPr>
      <w:rFonts w:asciiTheme="minorHAnsi" w:hAnsiTheme="minorHAnsi" w:cstheme="minorHAnsi"/>
      <w:sz w:val="18"/>
    </w:rPr>
  </w:style>
  <w:style w:type="paragraph" w:styleId="TOC7">
    <w:name w:val="toc 7"/>
    <w:aliases w:val="Inhopg 7 Naktuinbouw"/>
    <w:basedOn w:val="ZsysbasistocNaktuinbouw"/>
    <w:next w:val="BasistekstNaktuinbouw"/>
    <w:uiPriority w:val="4"/>
    <w:rsid w:val="003964D4"/>
    <w:pPr>
      <w:ind w:left="1200" w:right="0" w:firstLine="0"/>
    </w:pPr>
    <w:rPr>
      <w:rFonts w:asciiTheme="minorHAnsi" w:hAnsiTheme="minorHAnsi" w:cstheme="minorHAnsi"/>
      <w:sz w:val="18"/>
    </w:rPr>
  </w:style>
  <w:style w:type="paragraph" w:styleId="TOC8">
    <w:name w:val="toc 8"/>
    <w:aliases w:val="Inhopg 8 Naktuinbouw"/>
    <w:basedOn w:val="ZsysbasistocNaktuinbouw"/>
    <w:next w:val="BasistekstNaktuinbouw"/>
    <w:uiPriority w:val="4"/>
    <w:rsid w:val="003964D4"/>
    <w:pPr>
      <w:ind w:left="1400" w:right="0" w:firstLine="0"/>
    </w:pPr>
    <w:rPr>
      <w:rFonts w:asciiTheme="minorHAnsi" w:hAnsiTheme="minorHAnsi" w:cstheme="minorHAnsi"/>
      <w:sz w:val="18"/>
    </w:rPr>
  </w:style>
  <w:style w:type="paragraph" w:styleId="TOC9">
    <w:name w:val="toc 9"/>
    <w:aliases w:val="Inhopg 9 Naktuinbouw"/>
    <w:basedOn w:val="ZsysbasistocNaktuinbouw"/>
    <w:next w:val="BasistekstNaktuinbouw"/>
    <w:uiPriority w:val="4"/>
    <w:rsid w:val="003964D4"/>
    <w:pPr>
      <w:ind w:left="1600" w:right="0" w:firstLine="0"/>
    </w:pPr>
    <w:rPr>
      <w:rFonts w:asciiTheme="minorHAnsi" w:hAnsiTheme="minorHAnsi" w:cstheme="minorHAnsi"/>
      <w:sz w:val="18"/>
    </w:rPr>
  </w:style>
  <w:style w:type="paragraph" w:styleId="EnvelopeReturn">
    <w:name w:val="envelope return"/>
    <w:basedOn w:val="ZsysbasisNaktuinbouw"/>
    <w:next w:val="BasistekstNaktuinbouw"/>
    <w:uiPriority w:val="98"/>
    <w:semiHidden/>
    <w:rsid w:val="0020607F"/>
  </w:style>
  <w:style w:type="numbering" w:styleId="ArticleSection">
    <w:name w:val="Outline List 3"/>
    <w:basedOn w:val="NoList"/>
    <w:uiPriority w:val="98"/>
    <w:semiHidden/>
    <w:rsid w:val="00E07762"/>
    <w:pPr>
      <w:numPr>
        <w:numId w:val="7"/>
      </w:numPr>
    </w:pPr>
  </w:style>
  <w:style w:type="paragraph" w:styleId="MessageHeader">
    <w:name w:val="Message Header"/>
    <w:basedOn w:val="ZsysbasisNaktuinbouw"/>
    <w:next w:val="BasistekstNaktuinbouw"/>
    <w:uiPriority w:val="98"/>
    <w:semiHidden/>
    <w:rsid w:val="0020607F"/>
  </w:style>
  <w:style w:type="paragraph" w:styleId="BlockText">
    <w:name w:val="Block Text"/>
    <w:basedOn w:val="ZsysbasisNaktuinbouw"/>
    <w:next w:val="BasistekstNaktuinbouw"/>
    <w:uiPriority w:val="98"/>
    <w:semiHidden/>
    <w:rsid w:val="0020607F"/>
  </w:style>
  <w:style w:type="table" w:styleId="TableSimple1">
    <w:name w:val="Table Simple 1"/>
    <w:basedOn w:val="TableNorma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ontemporary">
    <w:name w:val="Table Contemporary"/>
    <w:basedOn w:val="TableNorma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Signature">
    <w:name w:val="E-mail Signature"/>
    <w:basedOn w:val="ZsysbasisNaktuinbouw"/>
    <w:next w:val="BasistekstNaktuinbouw"/>
    <w:uiPriority w:val="98"/>
    <w:semiHidden/>
    <w:rsid w:val="0020607F"/>
  </w:style>
  <w:style w:type="paragraph" w:styleId="Signature">
    <w:name w:val="Signature"/>
    <w:basedOn w:val="ZsysbasisNaktuinbouw"/>
    <w:next w:val="BasistekstNaktuinbouw"/>
    <w:uiPriority w:val="98"/>
    <w:semiHidden/>
    <w:rsid w:val="0020607F"/>
  </w:style>
  <w:style w:type="paragraph" w:styleId="HTMLPreformatted">
    <w:name w:val="HTML Preformatted"/>
    <w:basedOn w:val="ZsysbasisNaktuinbouw"/>
    <w:next w:val="BasistekstNaktuinbouw"/>
    <w:uiPriority w:val="98"/>
    <w:semiHidden/>
    <w:rsid w:val="0020607F"/>
  </w:style>
  <w:style w:type="table" w:styleId="LightList-Accent6">
    <w:name w:val="Light List Accent 6"/>
    <w:basedOn w:val="TableNormal"/>
    <w:uiPriority w:val="61"/>
    <w:rsid w:val="00E07762"/>
    <w:pPr>
      <w:spacing w:line="240" w:lineRule="auto"/>
    </w:pPr>
    <w:tblPr>
      <w:tblStyleRowBandSize w:val="1"/>
      <w:tblStyleColBandSize w:val="1"/>
      <w:tblBorders>
        <w:top w:val="single" w:sz="8" w:space="0" w:color="792182" w:themeColor="accent6"/>
        <w:left w:val="single" w:sz="8" w:space="0" w:color="792182" w:themeColor="accent6"/>
        <w:bottom w:val="single" w:sz="8" w:space="0" w:color="792182" w:themeColor="accent6"/>
        <w:right w:val="single" w:sz="8" w:space="0" w:color="792182" w:themeColor="accent6"/>
      </w:tblBorders>
    </w:tblPr>
    <w:tblStylePr w:type="firstRow">
      <w:pPr>
        <w:spacing w:before="0" w:after="0" w:line="240" w:lineRule="auto"/>
      </w:pPr>
      <w:rPr>
        <w:b/>
        <w:bCs/>
        <w:color w:val="FFFFFF" w:themeColor="background1"/>
      </w:rPr>
      <w:tblPr/>
      <w:tcPr>
        <w:shd w:val="clear" w:color="auto" w:fill="792182" w:themeFill="accent6"/>
      </w:tcPr>
    </w:tblStylePr>
    <w:tblStylePr w:type="lastRow">
      <w:pPr>
        <w:spacing w:before="0" w:after="0" w:line="240" w:lineRule="auto"/>
      </w:pPr>
      <w:rPr>
        <w:b/>
        <w:bCs/>
      </w:rPr>
      <w:tblPr/>
      <w:tcPr>
        <w:tcBorders>
          <w:top w:val="double" w:sz="6" w:space="0" w:color="792182" w:themeColor="accent6"/>
          <w:left w:val="single" w:sz="8" w:space="0" w:color="792182" w:themeColor="accent6"/>
          <w:bottom w:val="single" w:sz="8" w:space="0" w:color="792182" w:themeColor="accent6"/>
          <w:right w:val="single" w:sz="8" w:space="0" w:color="792182" w:themeColor="accent6"/>
        </w:tcBorders>
      </w:tcPr>
    </w:tblStylePr>
    <w:tblStylePr w:type="firstCol">
      <w:rPr>
        <w:b/>
        <w:bCs/>
      </w:rPr>
    </w:tblStylePr>
    <w:tblStylePr w:type="lastCol">
      <w:rPr>
        <w:b/>
        <w:bCs/>
      </w:rPr>
    </w:tblStylePr>
    <w:tblStylePr w:type="band1Vert">
      <w:tblPr/>
      <w:tcPr>
        <w:tcBorders>
          <w:top w:val="single" w:sz="8" w:space="0" w:color="792182" w:themeColor="accent6"/>
          <w:left w:val="single" w:sz="8" w:space="0" w:color="792182" w:themeColor="accent6"/>
          <w:bottom w:val="single" w:sz="8" w:space="0" w:color="792182" w:themeColor="accent6"/>
          <w:right w:val="single" w:sz="8" w:space="0" w:color="792182" w:themeColor="accent6"/>
        </w:tcBorders>
      </w:tcPr>
    </w:tblStylePr>
    <w:tblStylePr w:type="band1Horz">
      <w:tblPr/>
      <w:tcPr>
        <w:tcBorders>
          <w:top w:val="single" w:sz="8" w:space="0" w:color="792182" w:themeColor="accent6"/>
          <w:left w:val="single" w:sz="8" w:space="0" w:color="792182" w:themeColor="accent6"/>
          <w:bottom w:val="single" w:sz="8" w:space="0" w:color="792182" w:themeColor="accent6"/>
          <w:right w:val="single" w:sz="8" w:space="0" w:color="792182" w:themeColor="accent6"/>
        </w:tcBorders>
      </w:tcPr>
    </w:tblStylePr>
  </w:style>
  <w:style w:type="table" w:styleId="LightList-Accent5">
    <w:name w:val="Light List Accent 5"/>
    <w:basedOn w:val="TableNormal"/>
    <w:uiPriority w:val="61"/>
    <w:rsid w:val="00E07762"/>
    <w:pPr>
      <w:spacing w:line="240" w:lineRule="auto"/>
    </w:pPr>
    <w:tblPr>
      <w:tblStyleRowBandSize w:val="1"/>
      <w:tblStyleColBandSize w:val="1"/>
      <w:tblBorders>
        <w:top w:val="single" w:sz="8" w:space="0" w:color="3A54A0" w:themeColor="accent5"/>
        <w:left w:val="single" w:sz="8" w:space="0" w:color="3A54A0" w:themeColor="accent5"/>
        <w:bottom w:val="single" w:sz="8" w:space="0" w:color="3A54A0" w:themeColor="accent5"/>
        <w:right w:val="single" w:sz="8" w:space="0" w:color="3A54A0" w:themeColor="accent5"/>
      </w:tblBorders>
    </w:tblPr>
    <w:tblStylePr w:type="firstRow">
      <w:pPr>
        <w:spacing w:before="0" w:after="0" w:line="240" w:lineRule="auto"/>
      </w:pPr>
      <w:rPr>
        <w:b/>
        <w:bCs/>
        <w:color w:val="FFFFFF" w:themeColor="background1"/>
      </w:rPr>
      <w:tblPr/>
      <w:tcPr>
        <w:shd w:val="clear" w:color="auto" w:fill="3A54A0" w:themeFill="accent5"/>
      </w:tcPr>
    </w:tblStylePr>
    <w:tblStylePr w:type="lastRow">
      <w:pPr>
        <w:spacing w:before="0" w:after="0" w:line="240" w:lineRule="auto"/>
      </w:pPr>
      <w:rPr>
        <w:b/>
        <w:bCs/>
      </w:rPr>
      <w:tblPr/>
      <w:tcPr>
        <w:tcBorders>
          <w:top w:val="double" w:sz="6" w:space="0" w:color="3A54A0" w:themeColor="accent5"/>
          <w:left w:val="single" w:sz="8" w:space="0" w:color="3A54A0" w:themeColor="accent5"/>
          <w:bottom w:val="single" w:sz="8" w:space="0" w:color="3A54A0" w:themeColor="accent5"/>
          <w:right w:val="single" w:sz="8" w:space="0" w:color="3A54A0" w:themeColor="accent5"/>
        </w:tcBorders>
      </w:tcPr>
    </w:tblStylePr>
    <w:tblStylePr w:type="firstCol">
      <w:rPr>
        <w:b/>
        <w:bCs/>
      </w:rPr>
    </w:tblStylePr>
    <w:tblStylePr w:type="lastCol">
      <w:rPr>
        <w:b/>
        <w:bCs/>
      </w:rPr>
    </w:tblStylePr>
    <w:tblStylePr w:type="band1Vert">
      <w:tblPr/>
      <w:tcPr>
        <w:tcBorders>
          <w:top w:val="single" w:sz="8" w:space="0" w:color="3A54A0" w:themeColor="accent5"/>
          <w:left w:val="single" w:sz="8" w:space="0" w:color="3A54A0" w:themeColor="accent5"/>
          <w:bottom w:val="single" w:sz="8" w:space="0" w:color="3A54A0" w:themeColor="accent5"/>
          <w:right w:val="single" w:sz="8" w:space="0" w:color="3A54A0" w:themeColor="accent5"/>
        </w:tcBorders>
      </w:tcPr>
    </w:tblStylePr>
    <w:tblStylePr w:type="band1Horz">
      <w:tblPr/>
      <w:tcPr>
        <w:tcBorders>
          <w:top w:val="single" w:sz="8" w:space="0" w:color="3A54A0" w:themeColor="accent5"/>
          <w:left w:val="single" w:sz="8" w:space="0" w:color="3A54A0" w:themeColor="accent5"/>
          <w:bottom w:val="single" w:sz="8" w:space="0" w:color="3A54A0" w:themeColor="accent5"/>
          <w:right w:val="single" w:sz="8" w:space="0" w:color="3A54A0" w:themeColor="accent5"/>
        </w:tcBorders>
      </w:tcPr>
    </w:tblStylePr>
  </w:style>
  <w:style w:type="table" w:styleId="LightList-Accent4">
    <w:name w:val="Light List Accent 4"/>
    <w:basedOn w:val="TableNormal"/>
    <w:uiPriority w:val="61"/>
    <w:rsid w:val="00E07762"/>
    <w:pPr>
      <w:spacing w:line="240" w:lineRule="auto"/>
    </w:pPr>
    <w:tblPr>
      <w:tblStyleRowBandSize w:val="1"/>
      <w:tblStyleColBandSize w:val="1"/>
      <w:tblBorders>
        <w:top w:val="single" w:sz="8" w:space="0" w:color="0099C7" w:themeColor="accent4"/>
        <w:left w:val="single" w:sz="8" w:space="0" w:color="0099C7" w:themeColor="accent4"/>
        <w:bottom w:val="single" w:sz="8" w:space="0" w:color="0099C7" w:themeColor="accent4"/>
        <w:right w:val="single" w:sz="8" w:space="0" w:color="0099C7" w:themeColor="accent4"/>
      </w:tblBorders>
    </w:tblPr>
    <w:tblStylePr w:type="firstRow">
      <w:pPr>
        <w:spacing w:before="0" w:after="0" w:line="240" w:lineRule="auto"/>
      </w:pPr>
      <w:rPr>
        <w:b/>
        <w:bCs/>
        <w:color w:val="FFFFFF" w:themeColor="background1"/>
      </w:rPr>
      <w:tblPr/>
      <w:tcPr>
        <w:shd w:val="clear" w:color="auto" w:fill="0099C7" w:themeFill="accent4"/>
      </w:tcPr>
    </w:tblStylePr>
    <w:tblStylePr w:type="lastRow">
      <w:pPr>
        <w:spacing w:before="0" w:after="0" w:line="240" w:lineRule="auto"/>
      </w:pPr>
      <w:rPr>
        <w:b/>
        <w:bCs/>
      </w:rPr>
      <w:tblPr/>
      <w:tcPr>
        <w:tcBorders>
          <w:top w:val="double" w:sz="6" w:space="0" w:color="0099C7" w:themeColor="accent4"/>
          <w:left w:val="single" w:sz="8" w:space="0" w:color="0099C7" w:themeColor="accent4"/>
          <w:bottom w:val="single" w:sz="8" w:space="0" w:color="0099C7" w:themeColor="accent4"/>
          <w:right w:val="single" w:sz="8" w:space="0" w:color="0099C7" w:themeColor="accent4"/>
        </w:tcBorders>
      </w:tcPr>
    </w:tblStylePr>
    <w:tblStylePr w:type="firstCol">
      <w:rPr>
        <w:b/>
        <w:bCs/>
      </w:rPr>
    </w:tblStylePr>
    <w:tblStylePr w:type="lastCol">
      <w:rPr>
        <w:b/>
        <w:bCs/>
      </w:rPr>
    </w:tblStylePr>
    <w:tblStylePr w:type="band1Vert">
      <w:tblPr/>
      <w:tcPr>
        <w:tcBorders>
          <w:top w:val="single" w:sz="8" w:space="0" w:color="0099C7" w:themeColor="accent4"/>
          <w:left w:val="single" w:sz="8" w:space="0" w:color="0099C7" w:themeColor="accent4"/>
          <w:bottom w:val="single" w:sz="8" w:space="0" w:color="0099C7" w:themeColor="accent4"/>
          <w:right w:val="single" w:sz="8" w:space="0" w:color="0099C7" w:themeColor="accent4"/>
        </w:tcBorders>
      </w:tcPr>
    </w:tblStylePr>
    <w:tblStylePr w:type="band1Horz">
      <w:tblPr/>
      <w:tcPr>
        <w:tcBorders>
          <w:top w:val="single" w:sz="8" w:space="0" w:color="0099C7" w:themeColor="accent4"/>
          <w:left w:val="single" w:sz="8" w:space="0" w:color="0099C7" w:themeColor="accent4"/>
          <w:bottom w:val="single" w:sz="8" w:space="0" w:color="0099C7" w:themeColor="accent4"/>
          <w:right w:val="single" w:sz="8" w:space="0" w:color="0099C7" w:themeColor="accent4"/>
        </w:tcBorders>
      </w:tcPr>
    </w:tblStylePr>
  </w:style>
  <w:style w:type="table" w:styleId="LightList-Accent3">
    <w:name w:val="Light List Accent 3"/>
    <w:basedOn w:val="TableNormal"/>
    <w:uiPriority w:val="61"/>
    <w:rsid w:val="00E07762"/>
    <w:pPr>
      <w:spacing w:line="240" w:lineRule="auto"/>
    </w:pPr>
    <w:tblPr>
      <w:tblStyleRowBandSize w:val="1"/>
      <w:tblStyleColBandSize w:val="1"/>
      <w:tblBorders>
        <w:top w:val="single" w:sz="8" w:space="0" w:color="027142" w:themeColor="accent3"/>
        <w:left w:val="single" w:sz="8" w:space="0" w:color="027142" w:themeColor="accent3"/>
        <w:bottom w:val="single" w:sz="8" w:space="0" w:color="027142" w:themeColor="accent3"/>
        <w:right w:val="single" w:sz="8" w:space="0" w:color="027142" w:themeColor="accent3"/>
      </w:tblBorders>
    </w:tblPr>
    <w:tblStylePr w:type="firstRow">
      <w:pPr>
        <w:spacing w:before="0" w:after="0" w:line="240" w:lineRule="auto"/>
      </w:pPr>
      <w:rPr>
        <w:b/>
        <w:bCs/>
        <w:color w:val="FFFFFF" w:themeColor="background1"/>
      </w:rPr>
      <w:tblPr/>
      <w:tcPr>
        <w:shd w:val="clear" w:color="auto" w:fill="027142" w:themeFill="accent3"/>
      </w:tcPr>
    </w:tblStylePr>
    <w:tblStylePr w:type="lastRow">
      <w:pPr>
        <w:spacing w:before="0" w:after="0" w:line="240" w:lineRule="auto"/>
      </w:pPr>
      <w:rPr>
        <w:b/>
        <w:bCs/>
      </w:rPr>
      <w:tblPr/>
      <w:tcPr>
        <w:tcBorders>
          <w:top w:val="double" w:sz="6" w:space="0" w:color="027142" w:themeColor="accent3"/>
          <w:left w:val="single" w:sz="8" w:space="0" w:color="027142" w:themeColor="accent3"/>
          <w:bottom w:val="single" w:sz="8" w:space="0" w:color="027142" w:themeColor="accent3"/>
          <w:right w:val="single" w:sz="8" w:space="0" w:color="027142" w:themeColor="accent3"/>
        </w:tcBorders>
      </w:tcPr>
    </w:tblStylePr>
    <w:tblStylePr w:type="firstCol">
      <w:rPr>
        <w:b/>
        <w:bCs/>
      </w:rPr>
    </w:tblStylePr>
    <w:tblStylePr w:type="lastCol">
      <w:rPr>
        <w:b/>
        <w:bCs/>
      </w:rPr>
    </w:tblStylePr>
    <w:tblStylePr w:type="band1Vert">
      <w:tblPr/>
      <w:tcPr>
        <w:tcBorders>
          <w:top w:val="single" w:sz="8" w:space="0" w:color="027142" w:themeColor="accent3"/>
          <w:left w:val="single" w:sz="8" w:space="0" w:color="027142" w:themeColor="accent3"/>
          <w:bottom w:val="single" w:sz="8" w:space="0" w:color="027142" w:themeColor="accent3"/>
          <w:right w:val="single" w:sz="8" w:space="0" w:color="027142" w:themeColor="accent3"/>
        </w:tcBorders>
      </w:tcPr>
    </w:tblStylePr>
    <w:tblStylePr w:type="band1Horz">
      <w:tblPr/>
      <w:tcPr>
        <w:tcBorders>
          <w:top w:val="single" w:sz="8" w:space="0" w:color="027142" w:themeColor="accent3"/>
          <w:left w:val="single" w:sz="8" w:space="0" w:color="027142" w:themeColor="accent3"/>
          <w:bottom w:val="single" w:sz="8" w:space="0" w:color="027142" w:themeColor="accent3"/>
          <w:right w:val="single" w:sz="8" w:space="0" w:color="027142" w:themeColor="accent3"/>
        </w:tcBorders>
      </w:tcPr>
    </w:tblStylePr>
  </w:style>
  <w:style w:type="paragraph" w:styleId="HTMLAddress">
    <w:name w:val="HTML Address"/>
    <w:basedOn w:val="ZsysbasisNaktuinbouw"/>
    <w:next w:val="BasistekstNaktuinbouw"/>
    <w:uiPriority w:val="98"/>
    <w:semiHidden/>
    <w:rsid w:val="0020607F"/>
  </w:style>
  <w:style w:type="table" w:styleId="LightList-Accent2">
    <w:name w:val="Light List Accent 2"/>
    <w:basedOn w:val="TableNormal"/>
    <w:uiPriority w:val="61"/>
    <w:rsid w:val="00E07762"/>
    <w:pPr>
      <w:spacing w:line="240" w:lineRule="auto"/>
    </w:pPr>
    <w:tblPr>
      <w:tblStyleRowBandSize w:val="1"/>
      <w:tblStyleColBandSize w:val="1"/>
      <w:tblBorders>
        <w:top w:val="single" w:sz="8" w:space="0" w:color="ED7102" w:themeColor="accent2"/>
        <w:left w:val="single" w:sz="8" w:space="0" w:color="ED7102" w:themeColor="accent2"/>
        <w:bottom w:val="single" w:sz="8" w:space="0" w:color="ED7102" w:themeColor="accent2"/>
        <w:right w:val="single" w:sz="8" w:space="0" w:color="ED7102" w:themeColor="accent2"/>
      </w:tblBorders>
    </w:tblPr>
    <w:tblStylePr w:type="firstRow">
      <w:pPr>
        <w:spacing w:before="0" w:after="0" w:line="240" w:lineRule="auto"/>
      </w:pPr>
      <w:rPr>
        <w:b/>
        <w:bCs/>
        <w:color w:val="FFFFFF" w:themeColor="background1"/>
      </w:rPr>
      <w:tblPr/>
      <w:tcPr>
        <w:shd w:val="clear" w:color="auto" w:fill="ED7102" w:themeFill="accent2"/>
      </w:tcPr>
    </w:tblStylePr>
    <w:tblStylePr w:type="lastRow">
      <w:pPr>
        <w:spacing w:before="0" w:after="0" w:line="240" w:lineRule="auto"/>
      </w:pPr>
      <w:rPr>
        <w:b/>
        <w:bCs/>
      </w:rPr>
      <w:tblPr/>
      <w:tcPr>
        <w:tcBorders>
          <w:top w:val="double" w:sz="6" w:space="0" w:color="ED7102" w:themeColor="accent2"/>
          <w:left w:val="single" w:sz="8" w:space="0" w:color="ED7102" w:themeColor="accent2"/>
          <w:bottom w:val="single" w:sz="8" w:space="0" w:color="ED7102" w:themeColor="accent2"/>
          <w:right w:val="single" w:sz="8" w:space="0" w:color="ED7102" w:themeColor="accent2"/>
        </w:tcBorders>
      </w:tcPr>
    </w:tblStylePr>
    <w:tblStylePr w:type="firstCol">
      <w:rPr>
        <w:b/>
        <w:bCs/>
      </w:rPr>
    </w:tblStylePr>
    <w:tblStylePr w:type="lastCol">
      <w:rPr>
        <w:b/>
        <w:bCs/>
      </w:rPr>
    </w:tblStylePr>
    <w:tblStylePr w:type="band1Vert">
      <w:tblPr/>
      <w:tcPr>
        <w:tcBorders>
          <w:top w:val="single" w:sz="8" w:space="0" w:color="ED7102" w:themeColor="accent2"/>
          <w:left w:val="single" w:sz="8" w:space="0" w:color="ED7102" w:themeColor="accent2"/>
          <w:bottom w:val="single" w:sz="8" w:space="0" w:color="ED7102" w:themeColor="accent2"/>
          <w:right w:val="single" w:sz="8" w:space="0" w:color="ED7102" w:themeColor="accent2"/>
        </w:tcBorders>
      </w:tcPr>
    </w:tblStylePr>
    <w:tblStylePr w:type="band1Horz">
      <w:tblPr/>
      <w:tcPr>
        <w:tcBorders>
          <w:top w:val="single" w:sz="8" w:space="0" w:color="ED7102" w:themeColor="accent2"/>
          <w:left w:val="single" w:sz="8" w:space="0" w:color="ED7102" w:themeColor="accent2"/>
          <w:bottom w:val="single" w:sz="8" w:space="0" w:color="ED7102" w:themeColor="accent2"/>
          <w:right w:val="single" w:sz="8" w:space="0" w:color="ED7102" w:themeColor="accent2"/>
        </w:tcBorders>
      </w:tcPr>
    </w:tblStylePr>
  </w:style>
  <w:style w:type="table" w:styleId="LightShading-Accent6">
    <w:name w:val="Light Shading Accent 6"/>
    <w:basedOn w:val="TableNormal"/>
    <w:uiPriority w:val="60"/>
    <w:rsid w:val="00E07762"/>
    <w:pPr>
      <w:spacing w:line="240" w:lineRule="auto"/>
    </w:pPr>
    <w:rPr>
      <w:color w:val="5A1861" w:themeColor="accent6" w:themeShade="BF"/>
    </w:rPr>
    <w:tblPr>
      <w:tblStyleRowBandSize w:val="1"/>
      <w:tblStyleColBandSize w:val="1"/>
      <w:tblBorders>
        <w:top w:val="single" w:sz="8" w:space="0" w:color="792182" w:themeColor="accent6"/>
        <w:bottom w:val="single" w:sz="8" w:space="0" w:color="792182" w:themeColor="accent6"/>
      </w:tblBorders>
    </w:tblPr>
    <w:tblStylePr w:type="firstRow">
      <w:pPr>
        <w:spacing w:before="0" w:after="0" w:line="240" w:lineRule="auto"/>
      </w:pPr>
      <w:rPr>
        <w:b/>
        <w:bCs/>
      </w:rPr>
      <w:tblPr/>
      <w:tcPr>
        <w:tcBorders>
          <w:top w:val="single" w:sz="8" w:space="0" w:color="792182" w:themeColor="accent6"/>
          <w:left w:val="nil"/>
          <w:bottom w:val="single" w:sz="8" w:space="0" w:color="792182" w:themeColor="accent6"/>
          <w:right w:val="nil"/>
          <w:insideH w:val="nil"/>
          <w:insideV w:val="nil"/>
        </w:tcBorders>
      </w:tcPr>
    </w:tblStylePr>
    <w:tblStylePr w:type="lastRow">
      <w:pPr>
        <w:spacing w:before="0" w:after="0" w:line="240" w:lineRule="auto"/>
      </w:pPr>
      <w:rPr>
        <w:b/>
        <w:bCs/>
      </w:rPr>
      <w:tblPr/>
      <w:tcPr>
        <w:tcBorders>
          <w:top w:val="single" w:sz="8" w:space="0" w:color="792182" w:themeColor="accent6"/>
          <w:left w:val="nil"/>
          <w:bottom w:val="single" w:sz="8" w:space="0" w:color="79218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BAED" w:themeFill="accent6" w:themeFillTint="3F"/>
      </w:tcPr>
    </w:tblStylePr>
    <w:tblStylePr w:type="band1Horz">
      <w:tblPr/>
      <w:tcPr>
        <w:tcBorders>
          <w:left w:val="nil"/>
          <w:right w:val="nil"/>
          <w:insideH w:val="nil"/>
          <w:insideV w:val="nil"/>
        </w:tcBorders>
        <w:shd w:val="clear" w:color="auto" w:fill="E8BAED" w:themeFill="accent6" w:themeFillTint="3F"/>
      </w:tcPr>
    </w:tblStylePr>
  </w:style>
  <w:style w:type="table" w:styleId="TableClassic1">
    <w:name w:val="Table Classic 1"/>
    <w:basedOn w:val="TableNorma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st">
    <w:name w:val="List"/>
    <w:basedOn w:val="ZsysbasisNaktuinbouw"/>
    <w:next w:val="BasistekstNaktuinbouw"/>
    <w:uiPriority w:val="98"/>
    <w:semiHidden/>
    <w:rsid w:val="00F33259"/>
    <w:pPr>
      <w:ind w:left="284" w:hanging="284"/>
    </w:pPr>
  </w:style>
  <w:style w:type="paragraph" w:styleId="List2">
    <w:name w:val="List 2"/>
    <w:basedOn w:val="ZsysbasisNaktuinbouw"/>
    <w:next w:val="BasistekstNaktuinbouw"/>
    <w:uiPriority w:val="98"/>
    <w:semiHidden/>
    <w:rsid w:val="00F33259"/>
    <w:pPr>
      <w:ind w:left="568" w:hanging="284"/>
    </w:pPr>
  </w:style>
  <w:style w:type="paragraph" w:styleId="List3">
    <w:name w:val="List 3"/>
    <w:basedOn w:val="ZsysbasisNaktuinbouw"/>
    <w:next w:val="BasistekstNaktuinbouw"/>
    <w:uiPriority w:val="98"/>
    <w:semiHidden/>
    <w:rsid w:val="00F33259"/>
    <w:pPr>
      <w:ind w:left="851" w:hanging="284"/>
    </w:pPr>
  </w:style>
  <w:style w:type="paragraph" w:styleId="List4">
    <w:name w:val="List 4"/>
    <w:basedOn w:val="ZsysbasisNaktuinbouw"/>
    <w:next w:val="BasistekstNaktuinbouw"/>
    <w:uiPriority w:val="98"/>
    <w:semiHidden/>
    <w:rsid w:val="00F33259"/>
    <w:pPr>
      <w:ind w:left="1135" w:hanging="284"/>
    </w:pPr>
  </w:style>
  <w:style w:type="paragraph" w:styleId="List5">
    <w:name w:val="List 5"/>
    <w:basedOn w:val="ZsysbasisNaktuinbouw"/>
    <w:next w:val="BasistekstNaktuinbouw"/>
    <w:uiPriority w:val="98"/>
    <w:semiHidden/>
    <w:rsid w:val="00F33259"/>
    <w:pPr>
      <w:ind w:left="1418" w:hanging="284"/>
    </w:pPr>
  </w:style>
  <w:style w:type="paragraph" w:styleId="Index1">
    <w:name w:val="index 1"/>
    <w:basedOn w:val="ZsysbasisNaktuinbouw"/>
    <w:next w:val="BasistekstNaktuinbouw"/>
    <w:uiPriority w:val="98"/>
    <w:semiHidden/>
    <w:rsid w:val="00F33259"/>
  </w:style>
  <w:style w:type="paragraph" w:styleId="ListBullet">
    <w:name w:val="List Bullet"/>
    <w:basedOn w:val="ZsysbasisNaktuinbouw"/>
    <w:next w:val="BasistekstNaktuinbouw"/>
    <w:uiPriority w:val="98"/>
    <w:semiHidden/>
    <w:rsid w:val="00E7078D"/>
    <w:pPr>
      <w:numPr>
        <w:numId w:val="12"/>
      </w:numPr>
      <w:ind w:left="357" w:hanging="357"/>
    </w:pPr>
  </w:style>
  <w:style w:type="paragraph" w:styleId="ListBullet2">
    <w:name w:val="List Bullet 2"/>
    <w:basedOn w:val="ZsysbasisNaktuinbouw"/>
    <w:next w:val="BasistekstNaktuinbouw"/>
    <w:uiPriority w:val="98"/>
    <w:semiHidden/>
    <w:rsid w:val="00E7078D"/>
    <w:pPr>
      <w:numPr>
        <w:numId w:val="13"/>
      </w:numPr>
      <w:ind w:left="641" w:hanging="357"/>
    </w:pPr>
  </w:style>
  <w:style w:type="paragraph" w:styleId="ListBullet3">
    <w:name w:val="List Bullet 3"/>
    <w:basedOn w:val="ZsysbasisNaktuinbouw"/>
    <w:next w:val="BasistekstNaktuinbouw"/>
    <w:uiPriority w:val="98"/>
    <w:semiHidden/>
    <w:rsid w:val="00E7078D"/>
    <w:pPr>
      <w:numPr>
        <w:numId w:val="14"/>
      </w:numPr>
      <w:ind w:left="924" w:hanging="357"/>
    </w:pPr>
  </w:style>
  <w:style w:type="paragraph" w:styleId="ListBullet4">
    <w:name w:val="List Bullet 4"/>
    <w:basedOn w:val="ZsysbasisNaktuinbouw"/>
    <w:next w:val="BasistekstNaktuinbouw"/>
    <w:uiPriority w:val="98"/>
    <w:semiHidden/>
    <w:rsid w:val="00E7078D"/>
    <w:pPr>
      <w:numPr>
        <w:numId w:val="15"/>
      </w:numPr>
      <w:ind w:left="1208" w:hanging="357"/>
    </w:pPr>
  </w:style>
  <w:style w:type="paragraph" w:styleId="ListNumber">
    <w:name w:val="List Number"/>
    <w:basedOn w:val="ZsysbasisNaktuinbouw"/>
    <w:next w:val="BasistekstNaktuinbouw"/>
    <w:uiPriority w:val="98"/>
    <w:semiHidden/>
    <w:rsid w:val="00705849"/>
    <w:pPr>
      <w:numPr>
        <w:numId w:val="17"/>
      </w:numPr>
      <w:ind w:left="357" w:hanging="357"/>
    </w:pPr>
  </w:style>
  <w:style w:type="paragraph" w:styleId="ListNumber2">
    <w:name w:val="List Number 2"/>
    <w:basedOn w:val="ZsysbasisNaktuinbouw"/>
    <w:next w:val="BasistekstNaktuinbouw"/>
    <w:uiPriority w:val="98"/>
    <w:semiHidden/>
    <w:rsid w:val="00705849"/>
    <w:pPr>
      <w:numPr>
        <w:numId w:val="18"/>
      </w:numPr>
      <w:ind w:left="641" w:hanging="357"/>
    </w:pPr>
  </w:style>
  <w:style w:type="paragraph" w:styleId="ListNumber3">
    <w:name w:val="List Number 3"/>
    <w:basedOn w:val="ZsysbasisNaktuinbouw"/>
    <w:next w:val="BasistekstNaktuinbouw"/>
    <w:uiPriority w:val="98"/>
    <w:semiHidden/>
    <w:rsid w:val="00705849"/>
    <w:pPr>
      <w:numPr>
        <w:numId w:val="19"/>
      </w:numPr>
      <w:ind w:left="924" w:hanging="357"/>
    </w:pPr>
  </w:style>
  <w:style w:type="paragraph" w:styleId="ListNumber4">
    <w:name w:val="List Number 4"/>
    <w:basedOn w:val="ZsysbasisNaktuinbouw"/>
    <w:next w:val="BasistekstNaktuinbouw"/>
    <w:uiPriority w:val="98"/>
    <w:semiHidden/>
    <w:rsid w:val="00705849"/>
    <w:pPr>
      <w:numPr>
        <w:numId w:val="20"/>
      </w:numPr>
      <w:ind w:left="1208" w:hanging="357"/>
    </w:pPr>
  </w:style>
  <w:style w:type="paragraph" w:styleId="ListNumber5">
    <w:name w:val="List Number 5"/>
    <w:basedOn w:val="ZsysbasisNaktuinbouw"/>
    <w:next w:val="BasistekstNaktuinbouw"/>
    <w:uiPriority w:val="98"/>
    <w:semiHidden/>
    <w:rsid w:val="00705849"/>
    <w:pPr>
      <w:numPr>
        <w:numId w:val="21"/>
      </w:numPr>
      <w:ind w:left="1491" w:hanging="357"/>
    </w:pPr>
  </w:style>
  <w:style w:type="paragraph" w:styleId="ListContinue">
    <w:name w:val="List Continue"/>
    <w:basedOn w:val="ZsysbasisNaktuinbouw"/>
    <w:next w:val="BasistekstNaktuinbouw"/>
    <w:uiPriority w:val="98"/>
    <w:semiHidden/>
    <w:rsid w:val="00705849"/>
    <w:pPr>
      <w:ind w:left="284"/>
    </w:pPr>
  </w:style>
  <w:style w:type="paragraph" w:styleId="ListContinue2">
    <w:name w:val="List Continue 2"/>
    <w:basedOn w:val="ZsysbasisNaktuinbouw"/>
    <w:next w:val="BasistekstNaktuinbouw"/>
    <w:uiPriority w:val="98"/>
    <w:semiHidden/>
    <w:rsid w:val="00705849"/>
    <w:pPr>
      <w:ind w:left="567"/>
    </w:pPr>
  </w:style>
  <w:style w:type="paragraph" w:styleId="ListContinue3">
    <w:name w:val="List Continue 3"/>
    <w:basedOn w:val="ZsysbasisNaktuinbouw"/>
    <w:next w:val="BasistekstNaktuinbouw"/>
    <w:uiPriority w:val="98"/>
    <w:semiHidden/>
    <w:rsid w:val="00705849"/>
    <w:pPr>
      <w:ind w:left="851"/>
    </w:pPr>
  </w:style>
  <w:style w:type="paragraph" w:styleId="ListContinue4">
    <w:name w:val="List Continue 4"/>
    <w:basedOn w:val="ZsysbasisNaktuinbouw"/>
    <w:next w:val="BasistekstNaktuinbouw"/>
    <w:uiPriority w:val="98"/>
    <w:semiHidden/>
    <w:rsid w:val="00705849"/>
    <w:pPr>
      <w:ind w:left="1134"/>
    </w:pPr>
  </w:style>
  <w:style w:type="paragraph" w:styleId="ListContinue5">
    <w:name w:val="List Continue 5"/>
    <w:basedOn w:val="ZsysbasisNaktuinbouw"/>
    <w:next w:val="BasistekstNaktuinbouw"/>
    <w:uiPriority w:val="98"/>
    <w:semiHidden/>
    <w:rsid w:val="00705849"/>
    <w:pPr>
      <w:ind w:left="1418"/>
    </w:pPr>
  </w:style>
  <w:style w:type="character" w:styleId="IntenseEmphasis">
    <w:name w:val="Intense Emphasis"/>
    <w:basedOn w:val="DefaultParagraphFont"/>
    <w:uiPriority w:val="98"/>
    <w:semiHidden/>
    <w:rsid w:val="00FC3FA5"/>
    <w:rPr>
      <w:b/>
      <w:bCs/>
      <w:i/>
      <w:iCs/>
      <w:color w:val="auto"/>
    </w:rPr>
  </w:style>
  <w:style w:type="paragraph" w:styleId="NormalWeb">
    <w:name w:val="Normal (Web)"/>
    <w:basedOn w:val="ZsysbasisNaktuinbouw"/>
    <w:next w:val="BasistekstNaktuinbouw"/>
    <w:uiPriority w:val="98"/>
    <w:semiHidden/>
    <w:rsid w:val="0020607F"/>
  </w:style>
  <w:style w:type="paragraph" w:styleId="NoteHeading">
    <w:name w:val="Note Heading"/>
    <w:basedOn w:val="ZsysbasisNaktuinbouw"/>
    <w:next w:val="BasistekstNaktuinbouw"/>
    <w:uiPriority w:val="98"/>
    <w:semiHidden/>
    <w:rsid w:val="0020607F"/>
  </w:style>
  <w:style w:type="paragraph" w:styleId="BodyText">
    <w:name w:val="Body Text"/>
    <w:basedOn w:val="ZsysbasisNaktuinbouw"/>
    <w:next w:val="BasistekstNaktuinbouw"/>
    <w:link w:val="BodyTextChar"/>
    <w:uiPriority w:val="98"/>
    <w:semiHidden/>
    <w:rsid w:val="0020607F"/>
  </w:style>
  <w:style w:type="paragraph" w:styleId="BodyText2">
    <w:name w:val="Body Text 2"/>
    <w:basedOn w:val="ZsysbasisNaktuinbouw"/>
    <w:next w:val="BasistekstNaktuinbouw"/>
    <w:link w:val="BodyText2Char"/>
    <w:uiPriority w:val="3"/>
    <w:semiHidden/>
    <w:rsid w:val="00E7078D"/>
  </w:style>
  <w:style w:type="paragraph" w:styleId="BodyText3">
    <w:name w:val="Body Text 3"/>
    <w:basedOn w:val="ZsysbasisNaktuinbouw"/>
    <w:next w:val="BasistekstNaktuinbouw"/>
    <w:uiPriority w:val="3"/>
    <w:semiHidden/>
    <w:rsid w:val="0020607F"/>
  </w:style>
  <w:style w:type="paragraph" w:styleId="BodyTextFirstIndent">
    <w:name w:val="Body Text First Indent"/>
    <w:basedOn w:val="ZsysbasisNaktuinbouw"/>
    <w:next w:val="BasistekstNaktuinbouw"/>
    <w:link w:val="BodyTextFirstIndentChar"/>
    <w:uiPriority w:val="3"/>
    <w:semiHidden/>
    <w:rsid w:val="00E7078D"/>
    <w:pPr>
      <w:ind w:firstLine="360"/>
    </w:pPr>
  </w:style>
  <w:style w:type="character" w:customStyle="1" w:styleId="BodyTextFirstIndentChar">
    <w:name w:val="Body Text First Indent Char"/>
    <w:basedOn w:val="BodyTextChar"/>
    <w:link w:val="BodyTextFirstIndent"/>
    <w:rsid w:val="00E7078D"/>
    <w:rPr>
      <w:rFonts w:asciiTheme="minorHAnsi" w:hAnsiTheme="minorHAnsi" w:cs="Maiandra GD"/>
      <w:color w:val="000000" w:themeColor="text1"/>
      <w:sz w:val="18"/>
      <w:szCs w:val="18"/>
    </w:rPr>
  </w:style>
  <w:style w:type="paragraph" w:styleId="BodyTextIndent">
    <w:name w:val="Body Text Indent"/>
    <w:basedOn w:val="ZsysbasisNaktuinbouw"/>
    <w:next w:val="BasistekstNaktuinbouw"/>
    <w:link w:val="BodyTextIndentChar"/>
    <w:uiPriority w:val="3"/>
    <w:semiHidden/>
    <w:rsid w:val="00E7078D"/>
    <w:pPr>
      <w:ind w:left="284"/>
    </w:pPr>
  </w:style>
  <w:style w:type="character" w:customStyle="1" w:styleId="BodyTextIndentChar">
    <w:name w:val="Body Text Indent Char"/>
    <w:basedOn w:val="DefaultParagraphFont"/>
    <w:link w:val="BodyTextIndent"/>
    <w:rsid w:val="00E7078D"/>
    <w:rPr>
      <w:rFonts w:ascii="Maiandra GD" w:hAnsi="Maiandra GD" w:cs="Maiandra GD"/>
      <w:sz w:val="18"/>
      <w:szCs w:val="18"/>
    </w:rPr>
  </w:style>
  <w:style w:type="paragraph" w:styleId="BodyTextFirstIndent2">
    <w:name w:val="Body Text First Indent 2"/>
    <w:basedOn w:val="ZsysbasisNaktuinbouw"/>
    <w:next w:val="BasistekstNaktuinbouw"/>
    <w:link w:val="BodyTextFirstIndent2Char"/>
    <w:uiPriority w:val="3"/>
    <w:semiHidden/>
    <w:rsid w:val="00E7078D"/>
    <w:pPr>
      <w:ind w:left="360" w:firstLine="360"/>
    </w:pPr>
  </w:style>
  <w:style w:type="table" w:styleId="TableProfessional">
    <w:name w:val="Table Professional"/>
    <w:basedOn w:val="TableNorma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NaktuinbouwChar">
    <w:name w:val="Zsysbasis Naktuinbouw Char"/>
    <w:basedOn w:val="DefaultParagraphFont"/>
    <w:link w:val="ZsysbasisNaktuinbouw"/>
    <w:semiHidden/>
    <w:rsid w:val="00041F01"/>
    <w:rPr>
      <w:rFonts w:ascii="Arial" w:hAnsi="Arial" w:cs="Maiandra GD"/>
      <w:color w:val="000000" w:themeColor="text1"/>
      <w:szCs w:val="18"/>
    </w:rPr>
  </w:style>
  <w:style w:type="paragraph" w:styleId="NormalIndent">
    <w:name w:val="Normal Indent"/>
    <w:basedOn w:val="ZsysbasisNaktuinbouw"/>
    <w:next w:val="BasistekstNaktuinbouw"/>
    <w:uiPriority w:val="98"/>
    <w:semiHidden/>
    <w:rsid w:val="0020607F"/>
  </w:style>
  <w:style w:type="table" w:styleId="TableColumns1">
    <w:name w:val="Table Columns 1"/>
    <w:basedOn w:val="TableNorma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Grid">
    <w:name w:val="Table Grid"/>
    <w:basedOn w:val="TableNormal"/>
    <w:uiPriority w:val="39"/>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Theme">
    <w:name w:val="Table Theme"/>
    <w:basedOn w:val="TableNorma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Subtle1">
    <w:name w:val="Table Subtle 1"/>
    <w:basedOn w:val="TableNorma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FootnoteReference">
    <w:name w:val="footnote reference"/>
    <w:aliases w:val="Voetnootmarkering Naktuinbouw"/>
    <w:basedOn w:val="DefaultParagraphFont"/>
    <w:uiPriority w:val="4"/>
    <w:rsid w:val="00CB7600"/>
    <w:rPr>
      <w:vertAlign w:val="superscript"/>
    </w:rPr>
  </w:style>
  <w:style w:type="paragraph" w:styleId="FootnoteText">
    <w:name w:val="footnote text"/>
    <w:aliases w:val="Voetnoottekst Naktuinbouw"/>
    <w:basedOn w:val="ZsysbasisNaktuinbouw"/>
    <w:uiPriority w:val="4"/>
    <w:rsid w:val="00CB7600"/>
    <w:rPr>
      <w:sz w:val="15"/>
    </w:rPr>
  </w:style>
  <w:style w:type="table" w:styleId="TableWeb1">
    <w:name w:val="Table Web 1"/>
    <w:basedOn w:val="TableNorma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basedOn w:val="DefaultParagraphFont"/>
    <w:uiPriority w:val="98"/>
    <w:semiHidden/>
    <w:rsid w:val="00451FDB"/>
    <w:rPr>
      <w:b w:val="0"/>
      <w:bCs w:val="0"/>
    </w:rPr>
  </w:style>
  <w:style w:type="paragraph" w:styleId="Date">
    <w:name w:val="Date"/>
    <w:basedOn w:val="ZsysbasisNaktuinbouw"/>
    <w:next w:val="BasistekstNaktuinbouw"/>
    <w:uiPriority w:val="98"/>
    <w:semiHidden/>
    <w:rsid w:val="0020607F"/>
  </w:style>
  <w:style w:type="paragraph" w:styleId="PlainText">
    <w:name w:val="Plain Text"/>
    <w:basedOn w:val="ZsysbasisNaktuinbouw"/>
    <w:next w:val="BasistekstNaktuinbouw"/>
    <w:uiPriority w:val="98"/>
    <w:semiHidden/>
    <w:rsid w:val="0020607F"/>
  </w:style>
  <w:style w:type="paragraph" w:styleId="BalloonText">
    <w:name w:val="Balloon Text"/>
    <w:basedOn w:val="ZsysbasisNaktuinbouw"/>
    <w:next w:val="BasistekstNaktuinbouw"/>
    <w:uiPriority w:val="98"/>
    <w:semiHidden/>
    <w:rsid w:val="0020607F"/>
  </w:style>
  <w:style w:type="paragraph" w:styleId="Caption">
    <w:name w:val="caption"/>
    <w:aliases w:val="Bijschrift Naktuinbouw"/>
    <w:basedOn w:val="ZsysbasisNaktuinbouw"/>
    <w:next w:val="BasistekstNaktuinbouw"/>
    <w:uiPriority w:val="4"/>
    <w:qFormat/>
    <w:rsid w:val="0020607F"/>
  </w:style>
  <w:style w:type="character" w:customStyle="1" w:styleId="CommentTextChar">
    <w:name w:val="Comment Text Char"/>
    <w:basedOn w:val="ZsysbasisNaktuinbouwChar"/>
    <w:link w:val="CommentText"/>
    <w:semiHidden/>
    <w:rsid w:val="008736AE"/>
    <w:rPr>
      <w:rFonts w:asciiTheme="minorHAnsi" w:hAnsiTheme="minorHAnsi" w:cs="Maiandra GD"/>
      <w:color w:val="000000" w:themeColor="text1"/>
      <w:sz w:val="18"/>
      <w:szCs w:val="18"/>
    </w:rPr>
  </w:style>
  <w:style w:type="paragraph" w:styleId="DocumentMap">
    <w:name w:val="Document Map"/>
    <w:basedOn w:val="ZsysbasisNaktuinbouw"/>
    <w:next w:val="BasistekstNaktuinbouw"/>
    <w:uiPriority w:val="98"/>
    <w:semiHidden/>
    <w:rsid w:val="0020607F"/>
  </w:style>
  <w:style w:type="table" w:styleId="LightShading-Accent5">
    <w:name w:val="Light Shading Accent 5"/>
    <w:basedOn w:val="TableNormal"/>
    <w:uiPriority w:val="60"/>
    <w:rsid w:val="00E07762"/>
    <w:pPr>
      <w:spacing w:line="240" w:lineRule="auto"/>
    </w:pPr>
    <w:rPr>
      <w:color w:val="2B3E77" w:themeColor="accent5" w:themeShade="BF"/>
    </w:rPr>
    <w:tblPr>
      <w:tblStyleRowBandSize w:val="1"/>
      <w:tblStyleColBandSize w:val="1"/>
      <w:tblBorders>
        <w:top w:val="single" w:sz="8" w:space="0" w:color="3A54A0" w:themeColor="accent5"/>
        <w:bottom w:val="single" w:sz="8" w:space="0" w:color="3A54A0" w:themeColor="accent5"/>
      </w:tblBorders>
    </w:tblPr>
    <w:tblStylePr w:type="firstRow">
      <w:pPr>
        <w:spacing w:before="0" w:after="0" w:line="240" w:lineRule="auto"/>
      </w:pPr>
      <w:rPr>
        <w:b/>
        <w:bCs/>
      </w:rPr>
      <w:tblPr/>
      <w:tcPr>
        <w:tcBorders>
          <w:top w:val="single" w:sz="8" w:space="0" w:color="3A54A0" w:themeColor="accent5"/>
          <w:left w:val="nil"/>
          <w:bottom w:val="single" w:sz="8" w:space="0" w:color="3A54A0" w:themeColor="accent5"/>
          <w:right w:val="nil"/>
          <w:insideH w:val="nil"/>
          <w:insideV w:val="nil"/>
        </w:tcBorders>
      </w:tcPr>
    </w:tblStylePr>
    <w:tblStylePr w:type="lastRow">
      <w:pPr>
        <w:spacing w:before="0" w:after="0" w:line="240" w:lineRule="auto"/>
      </w:pPr>
      <w:rPr>
        <w:b/>
        <w:bCs/>
      </w:rPr>
      <w:tblPr/>
      <w:tcPr>
        <w:tcBorders>
          <w:top w:val="single" w:sz="8" w:space="0" w:color="3A54A0" w:themeColor="accent5"/>
          <w:left w:val="nil"/>
          <w:bottom w:val="single" w:sz="8" w:space="0" w:color="3A54A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2EB" w:themeFill="accent5" w:themeFillTint="3F"/>
      </w:tcPr>
    </w:tblStylePr>
    <w:tblStylePr w:type="band1Horz">
      <w:tblPr/>
      <w:tcPr>
        <w:tcBorders>
          <w:left w:val="nil"/>
          <w:right w:val="nil"/>
          <w:insideH w:val="nil"/>
          <w:insideV w:val="nil"/>
        </w:tcBorders>
        <w:shd w:val="clear" w:color="auto" w:fill="C9D2EB" w:themeFill="accent5" w:themeFillTint="3F"/>
      </w:tcPr>
    </w:tblStylePr>
  </w:style>
  <w:style w:type="paragraph" w:styleId="EndnoteText">
    <w:name w:val="endnote text"/>
    <w:aliases w:val="Eindnoottekst Naktuinbouw"/>
    <w:basedOn w:val="ZsysbasisNaktuinbouw"/>
    <w:next w:val="BasistekstNaktuinbouw"/>
    <w:uiPriority w:val="4"/>
    <w:rsid w:val="0020607F"/>
  </w:style>
  <w:style w:type="paragraph" w:styleId="IndexHeading">
    <w:name w:val="index heading"/>
    <w:basedOn w:val="ZsysbasisNaktuinbouw"/>
    <w:next w:val="BasistekstNaktuinbouw"/>
    <w:uiPriority w:val="98"/>
    <w:semiHidden/>
    <w:rsid w:val="0020607F"/>
  </w:style>
  <w:style w:type="paragraph" w:styleId="TOAHeading">
    <w:name w:val="toa heading"/>
    <w:basedOn w:val="ZsysbasisNaktuinbouw"/>
    <w:next w:val="BasistekstNaktuinbouw"/>
    <w:uiPriority w:val="98"/>
    <w:semiHidden/>
    <w:rsid w:val="0020607F"/>
  </w:style>
  <w:style w:type="paragraph" w:styleId="ListBullet5">
    <w:name w:val="List Bullet 5"/>
    <w:basedOn w:val="ZsysbasisNaktuinbouw"/>
    <w:next w:val="BasistekstNaktuinbouw"/>
    <w:uiPriority w:val="98"/>
    <w:semiHidden/>
    <w:rsid w:val="00E7078D"/>
    <w:pPr>
      <w:numPr>
        <w:numId w:val="16"/>
      </w:numPr>
      <w:ind w:left="1491" w:hanging="357"/>
    </w:pPr>
  </w:style>
  <w:style w:type="paragraph" w:styleId="MacroText">
    <w:name w:val="macro"/>
    <w:basedOn w:val="ZsysbasisNaktuinbouw"/>
    <w:next w:val="BasistekstNaktuinbouw"/>
    <w:uiPriority w:val="98"/>
    <w:semiHidden/>
    <w:rsid w:val="0020607F"/>
  </w:style>
  <w:style w:type="paragraph" w:styleId="CommentText">
    <w:name w:val="annotation text"/>
    <w:basedOn w:val="ZsysbasisNaktuinbouw"/>
    <w:next w:val="BasistekstNaktuinbouw"/>
    <w:link w:val="CommentTextChar"/>
    <w:uiPriority w:val="98"/>
    <w:semiHidden/>
    <w:rsid w:val="0020607F"/>
  </w:style>
  <w:style w:type="character" w:styleId="IntenseReference">
    <w:name w:val="Intense Reference"/>
    <w:basedOn w:val="DefaultParagraphFont"/>
    <w:uiPriority w:val="98"/>
    <w:semiHidden/>
    <w:rsid w:val="00FC3FA5"/>
    <w:rPr>
      <w:b/>
      <w:bCs/>
      <w:smallCaps/>
      <w:color w:val="auto"/>
      <w:spacing w:val="5"/>
      <w:u w:val="single"/>
    </w:rPr>
  </w:style>
  <w:style w:type="character" w:styleId="CommentReference">
    <w:name w:val="annotation reference"/>
    <w:basedOn w:val="DefaultParagraphFont"/>
    <w:uiPriority w:val="98"/>
    <w:semiHidden/>
    <w:rsid w:val="0020607F"/>
    <w:rPr>
      <w:sz w:val="18"/>
      <w:szCs w:val="18"/>
    </w:rPr>
  </w:style>
  <w:style w:type="paragraph" w:customStyle="1" w:styleId="Opsommingteken1eniveauNaktuinbouw">
    <w:name w:val="Opsomming teken 1e niveau Naktuinbouw"/>
    <w:basedOn w:val="ZsysbasisNaktuinbouw"/>
    <w:uiPriority w:val="4"/>
    <w:rsid w:val="00B01DA1"/>
    <w:pPr>
      <w:numPr>
        <w:numId w:val="27"/>
      </w:numPr>
    </w:pPr>
  </w:style>
  <w:style w:type="paragraph" w:customStyle="1" w:styleId="Opsommingteken2eniveauNaktuinbouw">
    <w:name w:val="Opsomming teken 2e niveau Naktuinbouw"/>
    <w:basedOn w:val="ZsysbasisNaktuinbouw"/>
    <w:uiPriority w:val="4"/>
    <w:rsid w:val="00B01DA1"/>
    <w:pPr>
      <w:numPr>
        <w:ilvl w:val="1"/>
        <w:numId w:val="27"/>
      </w:numPr>
    </w:pPr>
  </w:style>
  <w:style w:type="paragraph" w:customStyle="1" w:styleId="Opsommingteken3eniveauNaktuinbouw">
    <w:name w:val="Opsomming teken 3e niveau Naktuinbouw"/>
    <w:basedOn w:val="ZsysbasisNaktuinbouw"/>
    <w:uiPriority w:val="4"/>
    <w:rsid w:val="00B01DA1"/>
    <w:pPr>
      <w:numPr>
        <w:ilvl w:val="2"/>
        <w:numId w:val="27"/>
      </w:numPr>
    </w:pPr>
  </w:style>
  <w:style w:type="paragraph" w:customStyle="1" w:styleId="Opsommingbolletje1eniveauNaktuinbouw">
    <w:name w:val="Opsomming bolletje 1e niveau Naktuinbouw"/>
    <w:basedOn w:val="ZsysbasisNaktuinbouw"/>
    <w:uiPriority w:val="4"/>
    <w:qFormat/>
    <w:rsid w:val="00B01DA1"/>
    <w:pPr>
      <w:numPr>
        <w:numId w:val="22"/>
      </w:numPr>
    </w:pPr>
  </w:style>
  <w:style w:type="paragraph" w:customStyle="1" w:styleId="Opsommingbolletje2eniveauNaktuinbouw">
    <w:name w:val="Opsomming bolletje 2e niveau Naktuinbouw"/>
    <w:basedOn w:val="ZsysbasisNaktuinbouw"/>
    <w:uiPriority w:val="4"/>
    <w:qFormat/>
    <w:rsid w:val="00B01DA1"/>
    <w:pPr>
      <w:numPr>
        <w:ilvl w:val="1"/>
        <w:numId w:val="22"/>
      </w:numPr>
    </w:pPr>
  </w:style>
  <w:style w:type="paragraph" w:customStyle="1" w:styleId="Opsommingbolletje3eniveauNaktuinbouw">
    <w:name w:val="Opsomming bolletje 3e niveau Naktuinbouw"/>
    <w:basedOn w:val="ZsysbasisNaktuinbouw"/>
    <w:uiPriority w:val="4"/>
    <w:qFormat/>
    <w:rsid w:val="00B01DA1"/>
    <w:pPr>
      <w:numPr>
        <w:ilvl w:val="2"/>
        <w:numId w:val="22"/>
      </w:numPr>
    </w:pPr>
  </w:style>
  <w:style w:type="numbering" w:customStyle="1" w:styleId="OpsommingbolletjeNaktuinbouw">
    <w:name w:val="Opsomming bolletje Naktuinbouw"/>
    <w:uiPriority w:val="4"/>
    <w:semiHidden/>
    <w:rsid w:val="00B01DA1"/>
    <w:pPr>
      <w:numPr>
        <w:numId w:val="1"/>
      </w:numPr>
    </w:pPr>
  </w:style>
  <w:style w:type="paragraph" w:customStyle="1" w:styleId="Opsommingkleineletter1eniveauNaktuinbouw">
    <w:name w:val="Opsomming kleine letter 1e niveau Naktuinbouw"/>
    <w:basedOn w:val="ZsysbasisNaktuinbouw"/>
    <w:uiPriority w:val="4"/>
    <w:qFormat/>
    <w:rsid w:val="00B01DA1"/>
    <w:pPr>
      <w:numPr>
        <w:numId w:val="23"/>
      </w:numPr>
    </w:pPr>
  </w:style>
  <w:style w:type="paragraph" w:customStyle="1" w:styleId="Opsommingkleineletter2eniveauNaktuinbouw">
    <w:name w:val="Opsomming kleine letter 2e niveau Naktuinbouw"/>
    <w:basedOn w:val="ZsysbasisNaktuinbouw"/>
    <w:uiPriority w:val="4"/>
    <w:qFormat/>
    <w:rsid w:val="00B01DA1"/>
    <w:pPr>
      <w:numPr>
        <w:ilvl w:val="1"/>
        <w:numId w:val="23"/>
      </w:numPr>
    </w:pPr>
  </w:style>
  <w:style w:type="paragraph" w:customStyle="1" w:styleId="Opsommingkleineletter3eniveauNaktuinbouw">
    <w:name w:val="Opsomming kleine letter 3e niveau Naktuinbouw"/>
    <w:basedOn w:val="ZsysbasisNaktuinbouw"/>
    <w:uiPriority w:val="4"/>
    <w:qFormat/>
    <w:rsid w:val="00B01DA1"/>
    <w:pPr>
      <w:numPr>
        <w:ilvl w:val="2"/>
        <w:numId w:val="23"/>
      </w:numPr>
    </w:pPr>
  </w:style>
  <w:style w:type="numbering" w:customStyle="1" w:styleId="OpsommingkleineletterNaktuinbouw">
    <w:name w:val="Opsomming kleine letter Naktuinbouw"/>
    <w:uiPriority w:val="4"/>
    <w:semiHidden/>
    <w:rsid w:val="00B01DA1"/>
    <w:pPr>
      <w:numPr>
        <w:numId w:val="8"/>
      </w:numPr>
    </w:pPr>
  </w:style>
  <w:style w:type="paragraph" w:customStyle="1" w:styleId="Opsommingnummer1eniveauNaktuinbouw">
    <w:name w:val="Opsomming nummer 1e niveau Naktuinbouw"/>
    <w:basedOn w:val="ZsysbasisNaktuinbouw"/>
    <w:uiPriority w:val="4"/>
    <w:qFormat/>
    <w:rsid w:val="00B01DA1"/>
    <w:pPr>
      <w:numPr>
        <w:numId w:val="24"/>
      </w:numPr>
    </w:pPr>
  </w:style>
  <w:style w:type="paragraph" w:customStyle="1" w:styleId="Opsommingnummer2eniveauNaktuinbouw">
    <w:name w:val="Opsomming nummer 2e niveau Naktuinbouw"/>
    <w:basedOn w:val="ZsysbasisNaktuinbouw"/>
    <w:uiPriority w:val="4"/>
    <w:qFormat/>
    <w:rsid w:val="00B01DA1"/>
    <w:pPr>
      <w:numPr>
        <w:ilvl w:val="1"/>
        <w:numId w:val="24"/>
      </w:numPr>
    </w:pPr>
  </w:style>
  <w:style w:type="paragraph" w:customStyle="1" w:styleId="Opsommingnummer3eniveauNaktuinbouw">
    <w:name w:val="Opsomming nummer 3e niveau Naktuinbouw"/>
    <w:basedOn w:val="ZsysbasisNaktuinbouw"/>
    <w:uiPriority w:val="4"/>
    <w:qFormat/>
    <w:rsid w:val="00B01DA1"/>
    <w:pPr>
      <w:numPr>
        <w:ilvl w:val="2"/>
        <w:numId w:val="24"/>
      </w:numPr>
    </w:pPr>
  </w:style>
  <w:style w:type="numbering" w:customStyle="1" w:styleId="OpsommingnummerNaktuinbouw">
    <w:name w:val="Opsomming nummer Naktuinbouw"/>
    <w:uiPriority w:val="4"/>
    <w:semiHidden/>
    <w:rsid w:val="00B01DA1"/>
    <w:pPr>
      <w:numPr>
        <w:numId w:val="2"/>
      </w:numPr>
    </w:pPr>
  </w:style>
  <w:style w:type="paragraph" w:customStyle="1" w:styleId="Opsommingopenrondje1eniveauNaktuinbouw">
    <w:name w:val="Opsomming open rondje 1e niveau Naktuinbouw"/>
    <w:basedOn w:val="ZsysbasisNaktuinbouw"/>
    <w:uiPriority w:val="4"/>
    <w:rsid w:val="00B01DA1"/>
    <w:pPr>
      <w:numPr>
        <w:numId w:val="25"/>
      </w:numPr>
    </w:pPr>
  </w:style>
  <w:style w:type="paragraph" w:customStyle="1" w:styleId="Opsommingopenrondje2eniveauNaktuinbouw">
    <w:name w:val="Opsomming open rondje 2e niveau Naktuinbouw"/>
    <w:basedOn w:val="ZsysbasisNaktuinbouw"/>
    <w:uiPriority w:val="4"/>
    <w:rsid w:val="00B01DA1"/>
    <w:pPr>
      <w:numPr>
        <w:ilvl w:val="1"/>
        <w:numId w:val="25"/>
      </w:numPr>
    </w:pPr>
  </w:style>
  <w:style w:type="paragraph" w:customStyle="1" w:styleId="Opsommingopenrondje3eniveauNaktuinbouw">
    <w:name w:val="Opsomming open rondje 3e niveau Naktuinbouw"/>
    <w:basedOn w:val="ZsysbasisNaktuinbouw"/>
    <w:uiPriority w:val="4"/>
    <w:rsid w:val="00B01DA1"/>
    <w:pPr>
      <w:numPr>
        <w:ilvl w:val="2"/>
        <w:numId w:val="25"/>
      </w:numPr>
    </w:pPr>
  </w:style>
  <w:style w:type="numbering" w:customStyle="1" w:styleId="OpsommingopenrondjeNaktuinbouw">
    <w:name w:val="Opsomming open rondje Naktuinbouw"/>
    <w:uiPriority w:val="4"/>
    <w:semiHidden/>
    <w:rsid w:val="00B01DA1"/>
    <w:pPr>
      <w:numPr>
        <w:numId w:val="3"/>
      </w:numPr>
    </w:pPr>
  </w:style>
  <w:style w:type="paragraph" w:customStyle="1" w:styleId="Opsommingstreepje1eniveauNaktuinbouw">
    <w:name w:val="Opsomming streepje 1e niveau Naktuinbouw"/>
    <w:basedOn w:val="ZsysbasisNaktuinbouw"/>
    <w:uiPriority w:val="4"/>
    <w:qFormat/>
    <w:rsid w:val="00B01DA1"/>
    <w:pPr>
      <w:numPr>
        <w:numId w:val="26"/>
      </w:numPr>
    </w:pPr>
  </w:style>
  <w:style w:type="paragraph" w:customStyle="1" w:styleId="Opsommingstreepje2eniveauNaktuinbouw">
    <w:name w:val="Opsomming streepje 2e niveau Naktuinbouw"/>
    <w:basedOn w:val="ZsysbasisNaktuinbouw"/>
    <w:uiPriority w:val="4"/>
    <w:qFormat/>
    <w:rsid w:val="00B01DA1"/>
    <w:pPr>
      <w:numPr>
        <w:ilvl w:val="1"/>
        <w:numId w:val="26"/>
      </w:numPr>
    </w:pPr>
  </w:style>
  <w:style w:type="paragraph" w:customStyle="1" w:styleId="Opsommingstreepje3eniveauNaktuinbouw">
    <w:name w:val="Opsomming streepje 3e niveau Naktuinbouw"/>
    <w:basedOn w:val="ZsysbasisNaktuinbouw"/>
    <w:uiPriority w:val="4"/>
    <w:qFormat/>
    <w:rsid w:val="00B01DA1"/>
    <w:pPr>
      <w:numPr>
        <w:ilvl w:val="2"/>
        <w:numId w:val="26"/>
      </w:numPr>
    </w:pPr>
  </w:style>
  <w:style w:type="numbering" w:customStyle="1" w:styleId="OpsommingstreepjeNaktuinbouw">
    <w:name w:val="Opsomming streepje Naktuinbouw"/>
    <w:uiPriority w:val="4"/>
    <w:semiHidden/>
    <w:rsid w:val="00B01DA1"/>
    <w:pPr>
      <w:numPr>
        <w:numId w:val="4"/>
      </w:numPr>
    </w:pPr>
  </w:style>
  <w:style w:type="character" w:styleId="BookTitle">
    <w:name w:val="Book Title"/>
    <w:basedOn w:val="DefaultParagraphFont"/>
    <w:uiPriority w:val="98"/>
    <w:semiHidden/>
    <w:rsid w:val="00E07762"/>
    <w:rPr>
      <w:b/>
      <w:bCs/>
      <w:smallCaps/>
      <w:spacing w:val="5"/>
    </w:rPr>
  </w:style>
  <w:style w:type="character" w:styleId="PlaceholderText">
    <w:name w:val="Placeholder Text"/>
    <w:basedOn w:val="zsysVeldMarkering"/>
    <w:uiPriority w:val="98"/>
    <w:semiHidden/>
    <w:rsid w:val="004C51F8"/>
    <w:rPr>
      <w:color w:val="000000"/>
      <w:bdr w:val="none" w:sz="0" w:space="0" w:color="auto"/>
      <w:shd w:val="clear" w:color="auto" w:fill="FFFF00"/>
    </w:rPr>
  </w:style>
  <w:style w:type="character" w:styleId="SubtleReference">
    <w:name w:val="Subtle Reference"/>
    <w:basedOn w:val="DefaultParagraphFont"/>
    <w:uiPriority w:val="98"/>
    <w:semiHidden/>
    <w:rsid w:val="008736AE"/>
    <w:rPr>
      <w:smallCaps/>
      <w:color w:val="auto"/>
      <w:u w:val="single"/>
    </w:rPr>
  </w:style>
  <w:style w:type="character" w:styleId="SubtleEmphasis">
    <w:name w:val="Subtle Emphasis"/>
    <w:basedOn w:val="DefaultParagraphFont"/>
    <w:uiPriority w:val="98"/>
    <w:semiHidden/>
    <w:rsid w:val="00FC3FA5"/>
    <w:rPr>
      <w:i/>
      <w:iCs/>
      <w:color w:val="auto"/>
    </w:rPr>
  </w:style>
  <w:style w:type="table" w:styleId="LightShading-Accent4">
    <w:name w:val="Light Shading Accent 4"/>
    <w:basedOn w:val="TableNormal"/>
    <w:uiPriority w:val="60"/>
    <w:rsid w:val="00E07762"/>
    <w:pPr>
      <w:spacing w:line="240" w:lineRule="auto"/>
    </w:pPr>
    <w:rPr>
      <w:color w:val="007295" w:themeColor="accent4" w:themeShade="BF"/>
    </w:rPr>
    <w:tblPr>
      <w:tblStyleRowBandSize w:val="1"/>
      <w:tblStyleColBandSize w:val="1"/>
      <w:tblBorders>
        <w:top w:val="single" w:sz="8" w:space="0" w:color="0099C7" w:themeColor="accent4"/>
        <w:bottom w:val="single" w:sz="8" w:space="0" w:color="0099C7" w:themeColor="accent4"/>
      </w:tblBorders>
    </w:tblPr>
    <w:tblStylePr w:type="firstRow">
      <w:pPr>
        <w:spacing w:before="0" w:after="0" w:line="240" w:lineRule="auto"/>
      </w:pPr>
      <w:rPr>
        <w:b/>
        <w:bCs/>
      </w:rPr>
      <w:tblPr/>
      <w:tcPr>
        <w:tcBorders>
          <w:top w:val="single" w:sz="8" w:space="0" w:color="0099C7" w:themeColor="accent4"/>
          <w:left w:val="nil"/>
          <w:bottom w:val="single" w:sz="8" w:space="0" w:color="0099C7" w:themeColor="accent4"/>
          <w:right w:val="nil"/>
          <w:insideH w:val="nil"/>
          <w:insideV w:val="nil"/>
        </w:tcBorders>
      </w:tcPr>
    </w:tblStylePr>
    <w:tblStylePr w:type="lastRow">
      <w:pPr>
        <w:spacing w:before="0" w:after="0" w:line="240" w:lineRule="auto"/>
      </w:pPr>
      <w:rPr>
        <w:b/>
        <w:bCs/>
      </w:rPr>
      <w:tblPr/>
      <w:tcPr>
        <w:tcBorders>
          <w:top w:val="single" w:sz="8" w:space="0" w:color="0099C7" w:themeColor="accent4"/>
          <w:left w:val="nil"/>
          <w:bottom w:val="single" w:sz="8" w:space="0" w:color="0099C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EDFF" w:themeFill="accent4" w:themeFillTint="3F"/>
      </w:tcPr>
    </w:tblStylePr>
    <w:tblStylePr w:type="band1Horz">
      <w:tblPr/>
      <w:tcPr>
        <w:tcBorders>
          <w:left w:val="nil"/>
          <w:right w:val="nil"/>
          <w:insideH w:val="nil"/>
          <w:insideV w:val="nil"/>
        </w:tcBorders>
        <w:shd w:val="clear" w:color="auto" w:fill="B2EDFF" w:themeFill="accent4" w:themeFillTint="3F"/>
      </w:tcPr>
    </w:tblStylePr>
  </w:style>
  <w:style w:type="table" w:styleId="LightShading-Accent3">
    <w:name w:val="Light Shading Accent 3"/>
    <w:basedOn w:val="TableNormal"/>
    <w:uiPriority w:val="60"/>
    <w:rsid w:val="00E07762"/>
    <w:pPr>
      <w:spacing w:line="240" w:lineRule="auto"/>
    </w:pPr>
    <w:rPr>
      <w:color w:val="015431" w:themeColor="accent3" w:themeShade="BF"/>
    </w:rPr>
    <w:tblPr>
      <w:tblStyleRowBandSize w:val="1"/>
      <w:tblStyleColBandSize w:val="1"/>
      <w:tblBorders>
        <w:top w:val="single" w:sz="8" w:space="0" w:color="027142" w:themeColor="accent3"/>
        <w:bottom w:val="single" w:sz="8" w:space="0" w:color="027142" w:themeColor="accent3"/>
      </w:tblBorders>
    </w:tblPr>
    <w:tblStylePr w:type="firstRow">
      <w:pPr>
        <w:spacing w:before="0" w:after="0" w:line="240" w:lineRule="auto"/>
      </w:pPr>
      <w:rPr>
        <w:b/>
        <w:bCs/>
      </w:rPr>
      <w:tblPr/>
      <w:tcPr>
        <w:tcBorders>
          <w:top w:val="single" w:sz="8" w:space="0" w:color="027142" w:themeColor="accent3"/>
          <w:left w:val="nil"/>
          <w:bottom w:val="single" w:sz="8" w:space="0" w:color="027142" w:themeColor="accent3"/>
          <w:right w:val="nil"/>
          <w:insideH w:val="nil"/>
          <w:insideV w:val="nil"/>
        </w:tcBorders>
      </w:tcPr>
    </w:tblStylePr>
    <w:tblStylePr w:type="lastRow">
      <w:pPr>
        <w:spacing w:before="0" w:after="0" w:line="240" w:lineRule="auto"/>
      </w:pPr>
      <w:rPr>
        <w:b/>
        <w:bCs/>
      </w:rPr>
      <w:tblPr/>
      <w:tcPr>
        <w:tcBorders>
          <w:top w:val="single" w:sz="8" w:space="0" w:color="027142" w:themeColor="accent3"/>
          <w:left w:val="nil"/>
          <w:bottom w:val="single" w:sz="8" w:space="0" w:color="02714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FFDD5" w:themeFill="accent3" w:themeFillTint="3F"/>
      </w:tcPr>
    </w:tblStylePr>
    <w:tblStylePr w:type="band1Horz">
      <w:tblPr/>
      <w:tcPr>
        <w:tcBorders>
          <w:left w:val="nil"/>
          <w:right w:val="nil"/>
          <w:insideH w:val="nil"/>
          <w:insideV w:val="nil"/>
        </w:tcBorders>
        <w:shd w:val="clear" w:color="auto" w:fill="9FFDD5" w:themeFill="accent3" w:themeFillTint="3F"/>
      </w:tcPr>
    </w:tblStylePr>
  </w:style>
  <w:style w:type="table" w:styleId="LightShading-Accent2">
    <w:name w:val="Light Shading Accent 2"/>
    <w:basedOn w:val="TableNormal"/>
    <w:uiPriority w:val="60"/>
    <w:rsid w:val="00E07762"/>
    <w:pPr>
      <w:spacing w:line="240" w:lineRule="auto"/>
    </w:pPr>
    <w:rPr>
      <w:color w:val="B15401" w:themeColor="accent2" w:themeShade="BF"/>
    </w:rPr>
    <w:tblPr>
      <w:tblStyleRowBandSize w:val="1"/>
      <w:tblStyleColBandSize w:val="1"/>
      <w:tblBorders>
        <w:top w:val="single" w:sz="8" w:space="0" w:color="ED7102" w:themeColor="accent2"/>
        <w:bottom w:val="single" w:sz="8" w:space="0" w:color="ED7102" w:themeColor="accent2"/>
      </w:tblBorders>
    </w:tblPr>
    <w:tblStylePr w:type="firstRow">
      <w:pPr>
        <w:spacing w:before="0" w:after="0" w:line="240" w:lineRule="auto"/>
      </w:pPr>
      <w:rPr>
        <w:b/>
        <w:bCs/>
      </w:rPr>
      <w:tblPr/>
      <w:tcPr>
        <w:tcBorders>
          <w:top w:val="single" w:sz="8" w:space="0" w:color="ED7102" w:themeColor="accent2"/>
          <w:left w:val="nil"/>
          <w:bottom w:val="single" w:sz="8" w:space="0" w:color="ED7102" w:themeColor="accent2"/>
          <w:right w:val="nil"/>
          <w:insideH w:val="nil"/>
          <w:insideV w:val="nil"/>
        </w:tcBorders>
      </w:tcPr>
    </w:tblStylePr>
    <w:tblStylePr w:type="lastRow">
      <w:pPr>
        <w:spacing w:before="0" w:after="0" w:line="240" w:lineRule="auto"/>
      </w:pPr>
      <w:rPr>
        <w:b/>
        <w:bCs/>
      </w:rPr>
      <w:tblPr/>
      <w:tcPr>
        <w:tcBorders>
          <w:top w:val="single" w:sz="8" w:space="0" w:color="ED7102" w:themeColor="accent2"/>
          <w:left w:val="nil"/>
          <w:bottom w:val="single" w:sz="8" w:space="0" w:color="ED710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DBBC" w:themeFill="accent2" w:themeFillTint="3F"/>
      </w:tcPr>
    </w:tblStylePr>
    <w:tblStylePr w:type="band1Horz">
      <w:tblPr/>
      <w:tcPr>
        <w:tcBorders>
          <w:left w:val="nil"/>
          <w:right w:val="nil"/>
          <w:insideH w:val="nil"/>
          <w:insideV w:val="nil"/>
        </w:tcBorders>
        <w:shd w:val="clear" w:color="auto" w:fill="FEDBBC" w:themeFill="accent2" w:themeFillTint="3F"/>
      </w:tcPr>
    </w:tblStylePr>
  </w:style>
  <w:style w:type="table" w:styleId="LightGrid-Accent6">
    <w:name w:val="Light Grid Accent 6"/>
    <w:basedOn w:val="TableNormal"/>
    <w:uiPriority w:val="62"/>
    <w:rsid w:val="00E07762"/>
    <w:pPr>
      <w:spacing w:line="240" w:lineRule="auto"/>
    </w:pPr>
    <w:tblPr>
      <w:tblStyleRowBandSize w:val="1"/>
      <w:tblStyleColBandSize w:val="1"/>
      <w:tblBorders>
        <w:top w:val="single" w:sz="8" w:space="0" w:color="792182" w:themeColor="accent6"/>
        <w:left w:val="single" w:sz="8" w:space="0" w:color="792182" w:themeColor="accent6"/>
        <w:bottom w:val="single" w:sz="8" w:space="0" w:color="792182" w:themeColor="accent6"/>
        <w:right w:val="single" w:sz="8" w:space="0" w:color="792182" w:themeColor="accent6"/>
        <w:insideH w:val="single" w:sz="8" w:space="0" w:color="792182" w:themeColor="accent6"/>
        <w:insideV w:val="single" w:sz="8" w:space="0" w:color="79218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92182" w:themeColor="accent6"/>
          <w:left w:val="single" w:sz="8" w:space="0" w:color="792182" w:themeColor="accent6"/>
          <w:bottom w:val="single" w:sz="18" w:space="0" w:color="792182" w:themeColor="accent6"/>
          <w:right w:val="single" w:sz="8" w:space="0" w:color="792182" w:themeColor="accent6"/>
          <w:insideH w:val="nil"/>
          <w:insideV w:val="single" w:sz="8" w:space="0" w:color="79218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92182" w:themeColor="accent6"/>
          <w:left w:val="single" w:sz="8" w:space="0" w:color="792182" w:themeColor="accent6"/>
          <w:bottom w:val="single" w:sz="8" w:space="0" w:color="792182" w:themeColor="accent6"/>
          <w:right w:val="single" w:sz="8" w:space="0" w:color="792182" w:themeColor="accent6"/>
          <w:insideH w:val="nil"/>
          <w:insideV w:val="single" w:sz="8" w:space="0" w:color="79218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92182" w:themeColor="accent6"/>
          <w:left w:val="single" w:sz="8" w:space="0" w:color="792182" w:themeColor="accent6"/>
          <w:bottom w:val="single" w:sz="8" w:space="0" w:color="792182" w:themeColor="accent6"/>
          <w:right w:val="single" w:sz="8" w:space="0" w:color="792182" w:themeColor="accent6"/>
        </w:tcBorders>
      </w:tcPr>
    </w:tblStylePr>
    <w:tblStylePr w:type="band1Vert">
      <w:tblPr/>
      <w:tcPr>
        <w:tcBorders>
          <w:top w:val="single" w:sz="8" w:space="0" w:color="792182" w:themeColor="accent6"/>
          <w:left w:val="single" w:sz="8" w:space="0" w:color="792182" w:themeColor="accent6"/>
          <w:bottom w:val="single" w:sz="8" w:space="0" w:color="792182" w:themeColor="accent6"/>
          <w:right w:val="single" w:sz="8" w:space="0" w:color="792182" w:themeColor="accent6"/>
        </w:tcBorders>
        <w:shd w:val="clear" w:color="auto" w:fill="E8BAED" w:themeFill="accent6" w:themeFillTint="3F"/>
      </w:tcPr>
    </w:tblStylePr>
    <w:tblStylePr w:type="band1Horz">
      <w:tblPr/>
      <w:tcPr>
        <w:tcBorders>
          <w:top w:val="single" w:sz="8" w:space="0" w:color="792182" w:themeColor="accent6"/>
          <w:left w:val="single" w:sz="8" w:space="0" w:color="792182" w:themeColor="accent6"/>
          <w:bottom w:val="single" w:sz="8" w:space="0" w:color="792182" w:themeColor="accent6"/>
          <w:right w:val="single" w:sz="8" w:space="0" w:color="792182" w:themeColor="accent6"/>
          <w:insideV w:val="single" w:sz="8" w:space="0" w:color="792182" w:themeColor="accent6"/>
        </w:tcBorders>
        <w:shd w:val="clear" w:color="auto" w:fill="E8BAED" w:themeFill="accent6" w:themeFillTint="3F"/>
      </w:tcPr>
    </w:tblStylePr>
    <w:tblStylePr w:type="band2Horz">
      <w:tblPr/>
      <w:tcPr>
        <w:tcBorders>
          <w:top w:val="single" w:sz="8" w:space="0" w:color="792182" w:themeColor="accent6"/>
          <w:left w:val="single" w:sz="8" w:space="0" w:color="792182" w:themeColor="accent6"/>
          <w:bottom w:val="single" w:sz="8" w:space="0" w:color="792182" w:themeColor="accent6"/>
          <w:right w:val="single" w:sz="8" w:space="0" w:color="792182" w:themeColor="accent6"/>
          <w:insideV w:val="single" w:sz="8" w:space="0" w:color="792182" w:themeColor="accent6"/>
        </w:tcBorders>
      </w:tcPr>
    </w:tblStylePr>
  </w:style>
  <w:style w:type="table" w:styleId="LightGrid-Accent5">
    <w:name w:val="Light Grid Accent 5"/>
    <w:basedOn w:val="TableNormal"/>
    <w:uiPriority w:val="62"/>
    <w:rsid w:val="00E07762"/>
    <w:pPr>
      <w:spacing w:line="240" w:lineRule="auto"/>
    </w:pPr>
    <w:tblPr>
      <w:tblStyleRowBandSize w:val="1"/>
      <w:tblStyleColBandSize w:val="1"/>
      <w:tblBorders>
        <w:top w:val="single" w:sz="8" w:space="0" w:color="3A54A0" w:themeColor="accent5"/>
        <w:left w:val="single" w:sz="8" w:space="0" w:color="3A54A0" w:themeColor="accent5"/>
        <w:bottom w:val="single" w:sz="8" w:space="0" w:color="3A54A0" w:themeColor="accent5"/>
        <w:right w:val="single" w:sz="8" w:space="0" w:color="3A54A0" w:themeColor="accent5"/>
        <w:insideH w:val="single" w:sz="8" w:space="0" w:color="3A54A0" w:themeColor="accent5"/>
        <w:insideV w:val="single" w:sz="8" w:space="0" w:color="3A54A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A54A0" w:themeColor="accent5"/>
          <w:left w:val="single" w:sz="8" w:space="0" w:color="3A54A0" w:themeColor="accent5"/>
          <w:bottom w:val="single" w:sz="18" w:space="0" w:color="3A54A0" w:themeColor="accent5"/>
          <w:right w:val="single" w:sz="8" w:space="0" w:color="3A54A0" w:themeColor="accent5"/>
          <w:insideH w:val="nil"/>
          <w:insideV w:val="single" w:sz="8" w:space="0" w:color="3A54A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A54A0" w:themeColor="accent5"/>
          <w:left w:val="single" w:sz="8" w:space="0" w:color="3A54A0" w:themeColor="accent5"/>
          <w:bottom w:val="single" w:sz="8" w:space="0" w:color="3A54A0" w:themeColor="accent5"/>
          <w:right w:val="single" w:sz="8" w:space="0" w:color="3A54A0" w:themeColor="accent5"/>
          <w:insideH w:val="nil"/>
          <w:insideV w:val="single" w:sz="8" w:space="0" w:color="3A54A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A54A0" w:themeColor="accent5"/>
          <w:left w:val="single" w:sz="8" w:space="0" w:color="3A54A0" w:themeColor="accent5"/>
          <w:bottom w:val="single" w:sz="8" w:space="0" w:color="3A54A0" w:themeColor="accent5"/>
          <w:right w:val="single" w:sz="8" w:space="0" w:color="3A54A0" w:themeColor="accent5"/>
        </w:tcBorders>
      </w:tcPr>
    </w:tblStylePr>
    <w:tblStylePr w:type="band1Vert">
      <w:tblPr/>
      <w:tcPr>
        <w:tcBorders>
          <w:top w:val="single" w:sz="8" w:space="0" w:color="3A54A0" w:themeColor="accent5"/>
          <w:left w:val="single" w:sz="8" w:space="0" w:color="3A54A0" w:themeColor="accent5"/>
          <w:bottom w:val="single" w:sz="8" w:space="0" w:color="3A54A0" w:themeColor="accent5"/>
          <w:right w:val="single" w:sz="8" w:space="0" w:color="3A54A0" w:themeColor="accent5"/>
        </w:tcBorders>
        <w:shd w:val="clear" w:color="auto" w:fill="C9D2EB" w:themeFill="accent5" w:themeFillTint="3F"/>
      </w:tcPr>
    </w:tblStylePr>
    <w:tblStylePr w:type="band1Horz">
      <w:tblPr/>
      <w:tcPr>
        <w:tcBorders>
          <w:top w:val="single" w:sz="8" w:space="0" w:color="3A54A0" w:themeColor="accent5"/>
          <w:left w:val="single" w:sz="8" w:space="0" w:color="3A54A0" w:themeColor="accent5"/>
          <w:bottom w:val="single" w:sz="8" w:space="0" w:color="3A54A0" w:themeColor="accent5"/>
          <w:right w:val="single" w:sz="8" w:space="0" w:color="3A54A0" w:themeColor="accent5"/>
          <w:insideV w:val="single" w:sz="8" w:space="0" w:color="3A54A0" w:themeColor="accent5"/>
        </w:tcBorders>
        <w:shd w:val="clear" w:color="auto" w:fill="C9D2EB" w:themeFill="accent5" w:themeFillTint="3F"/>
      </w:tcPr>
    </w:tblStylePr>
    <w:tblStylePr w:type="band2Horz">
      <w:tblPr/>
      <w:tcPr>
        <w:tcBorders>
          <w:top w:val="single" w:sz="8" w:space="0" w:color="3A54A0" w:themeColor="accent5"/>
          <w:left w:val="single" w:sz="8" w:space="0" w:color="3A54A0" w:themeColor="accent5"/>
          <w:bottom w:val="single" w:sz="8" w:space="0" w:color="3A54A0" w:themeColor="accent5"/>
          <w:right w:val="single" w:sz="8" w:space="0" w:color="3A54A0" w:themeColor="accent5"/>
          <w:insideV w:val="single" w:sz="8" w:space="0" w:color="3A54A0" w:themeColor="accent5"/>
        </w:tcBorders>
      </w:tcPr>
    </w:tblStylePr>
  </w:style>
  <w:style w:type="table" w:styleId="LightGrid-Accent4">
    <w:name w:val="Light Grid Accent 4"/>
    <w:basedOn w:val="TableNormal"/>
    <w:uiPriority w:val="62"/>
    <w:rsid w:val="00E07762"/>
    <w:pPr>
      <w:spacing w:line="240" w:lineRule="auto"/>
    </w:pPr>
    <w:tblPr>
      <w:tblStyleRowBandSize w:val="1"/>
      <w:tblStyleColBandSize w:val="1"/>
      <w:tblBorders>
        <w:top w:val="single" w:sz="8" w:space="0" w:color="0099C7" w:themeColor="accent4"/>
        <w:left w:val="single" w:sz="8" w:space="0" w:color="0099C7" w:themeColor="accent4"/>
        <w:bottom w:val="single" w:sz="8" w:space="0" w:color="0099C7" w:themeColor="accent4"/>
        <w:right w:val="single" w:sz="8" w:space="0" w:color="0099C7" w:themeColor="accent4"/>
        <w:insideH w:val="single" w:sz="8" w:space="0" w:color="0099C7" w:themeColor="accent4"/>
        <w:insideV w:val="single" w:sz="8" w:space="0" w:color="0099C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9C7" w:themeColor="accent4"/>
          <w:left w:val="single" w:sz="8" w:space="0" w:color="0099C7" w:themeColor="accent4"/>
          <w:bottom w:val="single" w:sz="18" w:space="0" w:color="0099C7" w:themeColor="accent4"/>
          <w:right w:val="single" w:sz="8" w:space="0" w:color="0099C7" w:themeColor="accent4"/>
          <w:insideH w:val="nil"/>
          <w:insideV w:val="single" w:sz="8" w:space="0" w:color="0099C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9C7" w:themeColor="accent4"/>
          <w:left w:val="single" w:sz="8" w:space="0" w:color="0099C7" w:themeColor="accent4"/>
          <w:bottom w:val="single" w:sz="8" w:space="0" w:color="0099C7" w:themeColor="accent4"/>
          <w:right w:val="single" w:sz="8" w:space="0" w:color="0099C7" w:themeColor="accent4"/>
          <w:insideH w:val="nil"/>
          <w:insideV w:val="single" w:sz="8" w:space="0" w:color="0099C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9C7" w:themeColor="accent4"/>
          <w:left w:val="single" w:sz="8" w:space="0" w:color="0099C7" w:themeColor="accent4"/>
          <w:bottom w:val="single" w:sz="8" w:space="0" w:color="0099C7" w:themeColor="accent4"/>
          <w:right w:val="single" w:sz="8" w:space="0" w:color="0099C7" w:themeColor="accent4"/>
        </w:tcBorders>
      </w:tcPr>
    </w:tblStylePr>
    <w:tblStylePr w:type="band1Vert">
      <w:tblPr/>
      <w:tcPr>
        <w:tcBorders>
          <w:top w:val="single" w:sz="8" w:space="0" w:color="0099C7" w:themeColor="accent4"/>
          <w:left w:val="single" w:sz="8" w:space="0" w:color="0099C7" w:themeColor="accent4"/>
          <w:bottom w:val="single" w:sz="8" w:space="0" w:color="0099C7" w:themeColor="accent4"/>
          <w:right w:val="single" w:sz="8" w:space="0" w:color="0099C7" w:themeColor="accent4"/>
        </w:tcBorders>
        <w:shd w:val="clear" w:color="auto" w:fill="B2EDFF" w:themeFill="accent4" w:themeFillTint="3F"/>
      </w:tcPr>
    </w:tblStylePr>
    <w:tblStylePr w:type="band1Horz">
      <w:tblPr/>
      <w:tcPr>
        <w:tcBorders>
          <w:top w:val="single" w:sz="8" w:space="0" w:color="0099C7" w:themeColor="accent4"/>
          <w:left w:val="single" w:sz="8" w:space="0" w:color="0099C7" w:themeColor="accent4"/>
          <w:bottom w:val="single" w:sz="8" w:space="0" w:color="0099C7" w:themeColor="accent4"/>
          <w:right w:val="single" w:sz="8" w:space="0" w:color="0099C7" w:themeColor="accent4"/>
          <w:insideV w:val="single" w:sz="8" w:space="0" w:color="0099C7" w:themeColor="accent4"/>
        </w:tcBorders>
        <w:shd w:val="clear" w:color="auto" w:fill="B2EDFF" w:themeFill="accent4" w:themeFillTint="3F"/>
      </w:tcPr>
    </w:tblStylePr>
    <w:tblStylePr w:type="band2Horz">
      <w:tblPr/>
      <w:tcPr>
        <w:tcBorders>
          <w:top w:val="single" w:sz="8" w:space="0" w:color="0099C7" w:themeColor="accent4"/>
          <w:left w:val="single" w:sz="8" w:space="0" w:color="0099C7" w:themeColor="accent4"/>
          <w:bottom w:val="single" w:sz="8" w:space="0" w:color="0099C7" w:themeColor="accent4"/>
          <w:right w:val="single" w:sz="8" w:space="0" w:color="0099C7" w:themeColor="accent4"/>
          <w:insideV w:val="single" w:sz="8" w:space="0" w:color="0099C7" w:themeColor="accent4"/>
        </w:tcBorders>
      </w:tcPr>
    </w:tblStylePr>
  </w:style>
  <w:style w:type="table" w:styleId="LightGrid-Accent3">
    <w:name w:val="Light Grid Accent 3"/>
    <w:basedOn w:val="TableNormal"/>
    <w:uiPriority w:val="62"/>
    <w:rsid w:val="00E07762"/>
    <w:pPr>
      <w:spacing w:line="240" w:lineRule="auto"/>
    </w:pPr>
    <w:tblPr>
      <w:tblStyleRowBandSize w:val="1"/>
      <w:tblStyleColBandSize w:val="1"/>
      <w:tblBorders>
        <w:top w:val="single" w:sz="8" w:space="0" w:color="027142" w:themeColor="accent3"/>
        <w:left w:val="single" w:sz="8" w:space="0" w:color="027142" w:themeColor="accent3"/>
        <w:bottom w:val="single" w:sz="8" w:space="0" w:color="027142" w:themeColor="accent3"/>
        <w:right w:val="single" w:sz="8" w:space="0" w:color="027142" w:themeColor="accent3"/>
        <w:insideH w:val="single" w:sz="8" w:space="0" w:color="027142" w:themeColor="accent3"/>
        <w:insideV w:val="single" w:sz="8" w:space="0" w:color="02714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27142" w:themeColor="accent3"/>
          <w:left w:val="single" w:sz="8" w:space="0" w:color="027142" w:themeColor="accent3"/>
          <w:bottom w:val="single" w:sz="18" w:space="0" w:color="027142" w:themeColor="accent3"/>
          <w:right w:val="single" w:sz="8" w:space="0" w:color="027142" w:themeColor="accent3"/>
          <w:insideH w:val="nil"/>
          <w:insideV w:val="single" w:sz="8" w:space="0" w:color="02714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27142" w:themeColor="accent3"/>
          <w:left w:val="single" w:sz="8" w:space="0" w:color="027142" w:themeColor="accent3"/>
          <w:bottom w:val="single" w:sz="8" w:space="0" w:color="027142" w:themeColor="accent3"/>
          <w:right w:val="single" w:sz="8" w:space="0" w:color="027142" w:themeColor="accent3"/>
          <w:insideH w:val="nil"/>
          <w:insideV w:val="single" w:sz="8" w:space="0" w:color="02714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27142" w:themeColor="accent3"/>
          <w:left w:val="single" w:sz="8" w:space="0" w:color="027142" w:themeColor="accent3"/>
          <w:bottom w:val="single" w:sz="8" w:space="0" w:color="027142" w:themeColor="accent3"/>
          <w:right w:val="single" w:sz="8" w:space="0" w:color="027142" w:themeColor="accent3"/>
        </w:tcBorders>
      </w:tcPr>
    </w:tblStylePr>
    <w:tblStylePr w:type="band1Vert">
      <w:tblPr/>
      <w:tcPr>
        <w:tcBorders>
          <w:top w:val="single" w:sz="8" w:space="0" w:color="027142" w:themeColor="accent3"/>
          <w:left w:val="single" w:sz="8" w:space="0" w:color="027142" w:themeColor="accent3"/>
          <w:bottom w:val="single" w:sz="8" w:space="0" w:color="027142" w:themeColor="accent3"/>
          <w:right w:val="single" w:sz="8" w:space="0" w:color="027142" w:themeColor="accent3"/>
        </w:tcBorders>
        <w:shd w:val="clear" w:color="auto" w:fill="9FFDD5" w:themeFill="accent3" w:themeFillTint="3F"/>
      </w:tcPr>
    </w:tblStylePr>
    <w:tblStylePr w:type="band1Horz">
      <w:tblPr/>
      <w:tcPr>
        <w:tcBorders>
          <w:top w:val="single" w:sz="8" w:space="0" w:color="027142" w:themeColor="accent3"/>
          <w:left w:val="single" w:sz="8" w:space="0" w:color="027142" w:themeColor="accent3"/>
          <w:bottom w:val="single" w:sz="8" w:space="0" w:color="027142" w:themeColor="accent3"/>
          <w:right w:val="single" w:sz="8" w:space="0" w:color="027142" w:themeColor="accent3"/>
          <w:insideV w:val="single" w:sz="8" w:space="0" w:color="027142" w:themeColor="accent3"/>
        </w:tcBorders>
        <w:shd w:val="clear" w:color="auto" w:fill="9FFDD5" w:themeFill="accent3" w:themeFillTint="3F"/>
      </w:tcPr>
    </w:tblStylePr>
    <w:tblStylePr w:type="band2Horz">
      <w:tblPr/>
      <w:tcPr>
        <w:tcBorders>
          <w:top w:val="single" w:sz="8" w:space="0" w:color="027142" w:themeColor="accent3"/>
          <w:left w:val="single" w:sz="8" w:space="0" w:color="027142" w:themeColor="accent3"/>
          <w:bottom w:val="single" w:sz="8" w:space="0" w:color="027142" w:themeColor="accent3"/>
          <w:right w:val="single" w:sz="8" w:space="0" w:color="027142" w:themeColor="accent3"/>
          <w:insideV w:val="single" w:sz="8" w:space="0" w:color="027142" w:themeColor="accent3"/>
        </w:tcBorders>
      </w:tcPr>
    </w:tblStylePr>
  </w:style>
  <w:style w:type="table" w:styleId="LightGrid-Accent2">
    <w:name w:val="Light Grid Accent 2"/>
    <w:basedOn w:val="TableNormal"/>
    <w:uiPriority w:val="62"/>
    <w:rsid w:val="00E07762"/>
    <w:pPr>
      <w:spacing w:line="240" w:lineRule="auto"/>
    </w:pPr>
    <w:tblPr>
      <w:tblStyleRowBandSize w:val="1"/>
      <w:tblStyleColBandSize w:val="1"/>
      <w:tblBorders>
        <w:top w:val="single" w:sz="8" w:space="0" w:color="ED7102" w:themeColor="accent2"/>
        <w:left w:val="single" w:sz="8" w:space="0" w:color="ED7102" w:themeColor="accent2"/>
        <w:bottom w:val="single" w:sz="8" w:space="0" w:color="ED7102" w:themeColor="accent2"/>
        <w:right w:val="single" w:sz="8" w:space="0" w:color="ED7102" w:themeColor="accent2"/>
        <w:insideH w:val="single" w:sz="8" w:space="0" w:color="ED7102" w:themeColor="accent2"/>
        <w:insideV w:val="single" w:sz="8" w:space="0" w:color="ED710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102" w:themeColor="accent2"/>
          <w:left w:val="single" w:sz="8" w:space="0" w:color="ED7102" w:themeColor="accent2"/>
          <w:bottom w:val="single" w:sz="18" w:space="0" w:color="ED7102" w:themeColor="accent2"/>
          <w:right w:val="single" w:sz="8" w:space="0" w:color="ED7102" w:themeColor="accent2"/>
          <w:insideH w:val="nil"/>
          <w:insideV w:val="single" w:sz="8" w:space="0" w:color="ED710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102" w:themeColor="accent2"/>
          <w:left w:val="single" w:sz="8" w:space="0" w:color="ED7102" w:themeColor="accent2"/>
          <w:bottom w:val="single" w:sz="8" w:space="0" w:color="ED7102" w:themeColor="accent2"/>
          <w:right w:val="single" w:sz="8" w:space="0" w:color="ED7102" w:themeColor="accent2"/>
          <w:insideH w:val="nil"/>
          <w:insideV w:val="single" w:sz="8" w:space="0" w:color="ED710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102" w:themeColor="accent2"/>
          <w:left w:val="single" w:sz="8" w:space="0" w:color="ED7102" w:themeColor="accent2"/>
          <w:bottom w:val="single" w:sz="8" w:space="0" w:color="ED7102" w:themeColor="accent2"/>
          <w:right w:val="single" w:sz="8" w:space="0" w:color="ED7102" w:themeColor="accent2"/>
        </w:tcBorders>
      </w:tcPr>
    </w:tblStylePr>
    <w:tblStylePr w:type="band1Vert">
      <w:tblPr/>
      <w:tcPr>
        <w:tcBorders>
          <w:top w:val="single" w:sz="8" w:space="0" w:color="ED7102" w:themeColor="accent2"/>
          <w:left w:val="single" w:sz="8" w:space="0" w:color="ED7102" w:themeColor="accent2"/>
          <w:bottom w:val="single" w:sz="8" w:space="0" w:color="ED7102" w:themeColor="accent2"/>
          <w:right w:val="single" w:sz="8" w:space="0" w:color="ED7102" w:themeColor="accent2"/>
        </w:tcBorders>
        <w:shd w:val="clear" w:color="auto" w:fill="FEDBBC" w:themeFill="accent2" w:themeFillTint="3F"/>
      </w:tcPr>
    </w:tblStylePr>
    <w:tblStylePr w:type="band1Horz">
      <w:tblPr/>
      <w:tcPr>
        <w:tcBorders>
          <w:top w:val="single" w:sz="8" w:space="0" w:color="ED7102" w:themeColor="accent2"/>
          <w:left w:val="single" w:sz="8" w:space="0" w:color="ED7102" w:themeColor="accent2"/>
          <w:bottom w:val="single" w:sz="8" w:space="0" w:color="ED7102" w:themeColor="accent2"/>
          <w:right w:val="single" w:sz="8" w:space="0" w:color="ED7102" w:themeColor="accent2"/>
          <w:insideV w:val="single" w:sz="8" w:space="0" w:color="ED7102" w:themeColor="accent2"/>
        </w:tcBorders>
        <w:shd w:val="clear" w:color="auto" w:fill="FEDBBC" w:themeFill="accent2" w:themeFillTint="3F"/>
      </w:tcPr>
    </w:tblStylePr>
    <w:tblStylePr w:type="band2Horz">
      <w:tblPr/>
      <w:tcPr>
        <w:tcBorders>
          <w:top w:val="single" w:sz="8" w:space="0" w:color="ED7102" w:themeColor="accent2"/>
          <w:left w:val="single" w:sz="8" w:space="0" w:color="ED7102" w:themeColor="accent2"/>
          <w:bottom w:val="single" w:sz="8" w:space="0" w:color="ED7102" w:themeColor="accent2"/>
          <w:right w:val="single" w:sz="8" w:space="0" w:color="ED7102" w:themeColor="accent2"/>
          <w:insideV w:val="single" w:sz="8" w:space="0" w:color="ED7102" w:themeColor="accent2"/>
        </w:tcBorders>
      </w:tcPr>
    </w:tblStylePr>
  </w:style>
  <w:style w:type="table" w:styleId="ColorfulList-Accent6">
    <w:name w:val="Colorful List Accent 6"/>
    <w:basedOn w:val="TableNormal"/>
    <w:uiPriority w:val="72"/>
    <w:rsid w:val="00E07762"/>
    <w:pPr>
      <w:spacing w:line="240" w:lineRule="auto"/>
    </w:pPr>
    <w:rPr>
      <w:color w:val="000000" w:themeColor="text1"/>
    </w:rPr>
    <w:tblPr>
      <w:tblStyleRowBandSize w:val="1"/>
      <w:tblStyleColBandSize w:val="1"/>
    </w:tblPr>
    <w:tcPr>
      <w:shd w:val="clear" w:color="auto" w:fill="F6E3F8" w:themeFill="accent6" w:themeFillTint="19"/>
    </w:tcPr>
    <w:tblStylePr w:type="firstRow">
      <w:rPr>
        <w:b/>
        <w:bCs/>
        <w:color w:val="FFFFFF" w:themeColor="background1"/>
      </w:rPr>
      <w:tblPr/>
      <w:tcPr>
        <w:tcBorders>
          <w:bottom w:val="single" w:sz="12" w:space="0" w:color="FFFFFF" w:themeColor="background1"/>
        </w:tcBorders>
        <w:shd w:val="clear" w:color="auto" w:fill="2E437F" w:themeFill="accent5" w:themeFillShade="CC"/>
      </w:tcPr>
    </w:tblStylePr>
    <w:tblStylePr w:type="lastRow">
      <w:rPr>
        <w:b/>
        <w:bCs/>
        <w:color w:val="2E437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BAED" w:themeFill="accent6" w:themeFillTint="3F"/>
      </w:tcPr>
    </w:tblStylePr>
    <w:tblStylePr w:type="band1Horz">
      <w:tblPr/>
      <w:tcPr>
        <w:shd w:val="clear" w:color="auto" w:fill="EDC7F1" w:themeFill="accent6" w:themeFillTint="33"/>
      </w:tcPr>
    </w:tblStylePr>
  </w:style>
  <w:style w:type="table" w:styleId="ColorfulList-Accent5">
    <w:name w:val="Colorful List Accent 5"/>
    <w:basedOn w:val="TableNormal"/>
    <w:uiPriority w:val="72"/>
    <w:rsid w:val="00E07762"/>
    <w:pPr>
      <w:spacing w:line="240" w:lineRule="auto"/>
    </w:pPr>
    <w:rPr>
      <w:color w:val="000000" w:themeColor="text1"/>
    </w:rPr>
    <w:tblPr>
      <w:tblStyleRowBandSize w:val="1"/>
      <w:tblStyleColBandSize w:val="1"/>
    </w:tblPr>
    <w:tcPr>
      <w:shd w:val="clear" w:color="auto" w:fill="E9EDF7" w:themeFill="accent5" w:themeFillTint="19"/>
    </w:tcPr>
    <w:tblStylePr w:type="firstRow">
      <w:rPr>
        <w:b/>
        <w:bCs/>
        <w:color w:val="FFFFFF" w:themeColor="background1"/>
      </w:rPr>
      <w:tblPr/>
      <w:tcPr>
        <w:tcBorders>
          <w:bottom w:val="single" w:sz="12" w:space="0" w:color="FFFFFF" w:themeColor="background1"/>
        </w:tcBorders>
        <w:shd w:val="clear" w:color="auto" w:fill="601A67" w:themeFill="accent6" w:themeFillShade="CC"/>
      </w:tcPr>
    </w:tblStylePr>
    <w:tblStylePr w:type="lastRow">
      <w:rPr>
        <w:b/>
        <w:bCs/>
        <w:color w:val="601A6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2EB" w:themeFill="accent5" w:themeFillTint="3F"/>
      </w:tcPr>
    </w:tblStylePr>
    <w:tblStylePr w:type="band1Horz">
      <w:tblPr/>
      <w:tcPr>
        <w:shd w:val="clear" w:color="auto" w:fill="D3DAEF" w:themeFill="accent5" w:themeFillTint="33"/>
      </w:tcPr>
    </w:tblStylePr>
  </w:style>
  <w:style w:type="table" w:styleId="ColorfulList-Accent4">
    <w:name w:val="Colorful List Accent 4"/>
    <w:basedOn w:val="TableNormal"/>
    <w:uiPriority w:val="72"/>
    <w:rsid w:val="00E07762"/>
    <w:pPr>
      <w:spacing w:line="240" w:lineRule="auto"/>
    </w:pPr>
    <w:rPr>
      <w:color w:val="000000" w:themeColor="text1"/>
    </w:rPr>
    <w:tblPr>
      <w:tblStyleRowBandSize w:val="1"/>
      <w:tblStyleColBandSize w:val="1"/>
    </w:tblPr>
    <w:tcPr>
      <w:shd w:val="clear" w:color="auto" w:fill="E0F7FF" w:themeFill="accent4" w:themeFillTint="19"/>
    </w:tcPr>
    <w:tblStylePr w:type="firstRow">
      <w:rPr>
        <w:b/>
        <w:bCs/>
        <w:color w:val="FFFFFF" w:themeColor="background1"/>
      </w:rPr>
      <w:tblPr/>
      <w:tcPr>
        <w:tcBorders>
          <w:bottom w:val="single" w:sz="12" w:space="0" w:color="FFFFFF" w:themeColor="background1"/>
        </w:tcBorders>
        <w:shd w:val="clear" w:color="auto" w:fill="015A34" w:themeFill="accent3" w:themeFillShade="CC"/>
      </w:tcPr>
    </w:tblStylePr>
    <w:tblStylePr w:type="lastRow">
      <w:rPr>
        <w:b/>
        <w:bCs/>
        <w:color w:val="015A3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EDFF" w:themeFill="accent4" w:themeFillTint="3F"/>
      </w:tcPr>
    </w:tblStylePr>
    <w:tblStylePr w:type="band1Horz">
      <w:tblPr/>
      <w:tcPr>
        <w:shd w:val="clear" w:color="auto" w:fill="C0F0FF" w:themeFill="accent4" w:themeFillTint="33"/>
      </w:tcPr>
    </w:tblStylePr>
  </w:style>
  <w:style w:type="table" w:styleId="ColorfulList-Accent3">
    <w:name w:val="Colorful List Accent 3"/>
    <w:basedOn w:val="TableNormal"/>
    <w:uiPriority w:val="72"/>
    <w:rsid w:val="00E07762"/>
    <w:pPr>
      <w:spacing w:line="240" w:lineRule="auto"/>
    </w:pPr>
    <w:rPr>
      <w:color w:val="000000" w:themeColor="text1"/>
    </w:rPr>
    <w:tblPr>
      <w:tblStyleRowBandSize w:val="1"/>
      <w:tblStyleColBandSize w:val="1"/>
    </w:tblPr>
    <w:tcPr>
      <w:shd w:val="clear" w:color="auto" w:fill="D8FEEE" w:themeFill="accent3" w:themeFillTint="19"/>
    </w:tcPr>
    <w:tblStylePr w:type="firstRow">
      <w:rPr>
        <w:b/>
        <w:bCs/>
        <w:color w:val="FFFFFF" w:themeColor="background1"/>
      </w:rPr>
      <w:tblPr/>
      <w:tcPr>
        <w:tcBorders>
          <w:bottom w:val="single" w:sz="12" w:space="0" w:color="FFFFFF" w:themeColor="background1"/>
        </w:tcBorders>
        <w:shd w:val="clear" w:color="auto" w:fill="007A9F" w:themeFill="accent4" w:themeFillShade="CC"/>
      </w:tcPr>
    </w:tblStylePr>
    <w:tblStylePr w:type="lastRow">
      <w:rPr>
        <w:b/>
        <w:bCs/>
        <w:color w:val="007A9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FFDD5" w:themeFill="accent3" w:themeFillTint="3F"/>
      </w:tcPr>
    </w:tblStylePr>
    <w:tblStylePr w:type="band1Horz">
      <w:tblPr/>
      <w:tcPr>
        <w:shd w:val="clear" w:color="auto" w:fill="B1FDDD" w:themeFill="accent3" w:themeFillTint="33"/>
      </w:tcPr>
    </w:tblStylePr>
  </w:style>
  <w:style w:type="table" w:styleId="ColorfulList-Accent2">
    <w:name w:val="Colorful List Accent 2"/>
    <w:basedOn w:val="TableNormal"/>
    <w:uiPriority w:val="72"/>
    <w:rsid w:val="00E07762"/>
    <w:pPr>
      <w:spacing w:line="240" w:lineRule="auto"/>
    </w:pPr>
    <w:rPr>
      <w:color w:val="000000" w:themeColor="text1"/>
    </w:rPr>
    <w:tblPr>
      <w:tblStyleRowBandSize w:val="1"/>
      <w:tblStyleColBandSize w:val="1"/>
    </w:tblPr>
    <w:tcPr>
      <w:shd w:val="clear" w:color="auto" w:fill="FEF0E4" w:themeFill="accent2" w:themeFillTint="19"/>
    </w:tcPr>
    <w:tblStylePr w:type="firstRow">
      <w:rPr>
        <w:b/>
        <w:bCs/>
        <w:color w:val="FFFFFF" w:themeColor="background1"/>
      </w:rPr>
      <w:tblPr/>
      <w:tcPr>
        <w:tcBorders>
          <w:bottom w:val="single" w:sz="12" w:space="0" w:color="FFFFFF" w:themeColor="background1"/>
        </w:tcBorders>
        <w:shd w:val="clear" w:color="auto" w:fill="BD5901" w:themeFill="accent2" w:themeFillShade="CC"/>
      </w:tcPr>
    </w:tblStylePr>
    <w:tblStylePr w:type="lastRow">
      <w:rPr>
        <w:b/>
        <w:bCs/>
        <w:color w:val="BD590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DBBC" w:themeFill="accent2" w:themeFillTint="3F"/>
      </w:tcPr>
    </w:tblStylePr>
    <w:tblStylePr w:type="band1Horz">
      <w:tblPr/>
      <w:tcPr>
        <w:shd w:val="clear" w:color="auto" w:fill="FEE2C9" w:themeFill="accent2" w:themeFillTint="33"/>
      </w:tcPr>
    </w:tblStylePr>
  </w:style>
  <w:style w:type="table" w:styleId="ColorfulList-Accent1">
    <w:name w:val="Colorful List Accent 1"/>
    <w:basedOn w:val="TableNormal"/>
    <w:uiPriority w:val="72"/>
    <w:rsid w:val="00E07762"/>
    <w:pPr>
      <w:spacing w:line="240" w:lineRule="auto"/>
    </w:pPr>
    <w:rPr>
      <w:color w:val="000000" w:themeColor="text1"/>
    </w:rPr>
    <w:tblPr>
      <w:tblStyleRowBandSize w:val="1"/>
      <w:tblStyleColBandSize w:val="1"/>
    </w:tblPr>
    <w:tcPr>
      <w:shd w:val="clear" w:color="auto" w:fill="FCE5E6" w:themeFill="accent1" w:themeFillTint="19"/>
    </w:tcPr>
    <w:tblStylePr w:type="firstRow">
      <w:rPr>
        <w:b/>
        <w:bCs/>
        <w:color w:val="FFFFFF" w:themeColor="background1"/>
      </w:rPr>
      <w:tblPr/>
      <w:tcPr>
        <w:tcBorders>
          <w:bottom w:val="single" w:sz="12" w:space="0" w:color="FFFFFF" w:themeColor="background1"/>
        </w:tcBorders>
        <w:shd w:val="clear" w:color="auto" w:fill="BD5901" w:themeFill="accent2" w:themeFillShade="CC"/>
      </w:tcPr>
    </w:tblStylePr>
    <w:tblStylePr w:type="lastRow">
      <w:rPr>
        <w:b/>
        <w:bCs/>
        <w:color w:val="BD590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BFC0" w:themeFill="accent1" w:themeFillTint="3F"/>
      </w:tcPr>
    </w:tblStylePr>
    <w:tblStylePr w:type="band1Horz">
      <w:tblPr/>
      <w:tcPr>
        <w:shd w:val="clear" w:color="auto" w:fill="FACBCC" w:themeFill="accent1" w:themeFillTint="33"/>
      </w:tcPr>
    </w:tblStylePr>
  </w:style>
  <w:style w:type="table" w:styleId="ColorfulShading-Accent6">
    <w:name w:val="Colorful Shading Accent 6"/>
    <w:basedOn w:val="TableNormal"/>
    <w:uiPriority w:val="71"/>
    <w:rsid w:val="00E07762"/>
    <w:pPr>
      <w:spacing w:line="240" w:lineRule="auto"/>
    </w:pPr>
    <w:rPr>
      <w:color w:val="000000" w:themeColor="text1"/>
    </w:rPr>
    <w:tblPr>
      <w:tblStyleRowBandSize w:val="1"/>
      <w:tblStyleColBandSize w:val="1"/>
      <w:tblBorders>
        <w:top w:val="single" w:sz="24" w:space="0" w:color="3A54A0" w:themeColor="accent5"/>
        <w:left w:val="single" w:sz="4" w:space="0" w:color="792182" w:themeColor="accent6"/>
        <w:bottom w:val="single" w:sz="4" w:space="0" w:color="792182" w:themeColor="accent6"/>
        <w:right w:val="single" w:sz="4" w:space="0" w:color="792182" w:themeColor="accent6"/>
        <w:insideH w:val="single" w:sz="4" w:space="0" w:color="FFFFFF" w:themeColor="background1"/>
        <w:insideV w:val="single" w:sz="4" w:space="0" w:color="FFFFFF" w:themeColor="background1"/>
      </w:tblBorders>
    </w:tblPr>
    <w:tcPr>
      <w:shd w:val="clear" w:color="auto" w:fill="F6E3F8" w:themeFill="accent6" w:themeFillTint="19"/>
    </w:tcPr>
    <w:tblStylePr w:type="firstRow">
      <w:rPr>
        <w:b/>
        <w:bCs/>
      </w:rPr>
      <w:tblPr/>
      <w:tcPr>
        <w:tcBorders>
          <w:top w:val="nil"/>
          <w:left w:val="nil"/>
          <w:bottom w:val="single" w:sz="24" w:space="0" w:color="3A54A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8134D" w:themeFill="accent6" w:themeFillShade="99"/>
      </w:tcPr>
    </w:tblStylePr>
    <w:tblStylePr w:type="firstCol">
      <w:rPr>
        <w:color w:val="FFFFFF" w:themeColor="background1"/>
      </w:rPr>
      <w:tblPr/>
      <w:tcPr>
        <w:tcBorders>
          <w:top w:val="nil"/>
          <w:left w:val="nil"/>
          <w:bottom w:val="nil"/>
          <w:right w:val="nil"/>
          <w:insideH w:val="single" w:sz="4" w:space="0" w:color="48134D" w:themeColor="accent6" w:themeShade="99"/>
          <w:insideV w:val="nil"/>
        </w:tcBorders>
        <w:shd w:val="clear" w:color="auto" w:fill="48134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8134D" w:themeFill="accent6" w:themeFillShade="99"/>
      </w:tcPr>
    </w:tblStylePr>
    <w:tblStylePr w:type="band1Vert">
      <w:tblPr/>
      <w:tcPr>
        <w:shd w:val="clear" w:color="auto" w:fill="DB90E3" w:themeFill="accent6" w:themeFillTint="66"/>
      </w:tcPr>
    </w:tblStylePr>
    <w:tblStylePr w:type="band1Horz">
      <w:tblPr/>
      <w:tcPr>
        <w:shd w:val="clear" w:color="auto" w:fill="D275DC" w:themeFill="accent6"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E07762"/>
    <w:pPr>
      <w:spacing w:line="240" w:lineRule="auto"/>
    </w:pPr>
    <w:rPr>
      <w:color w:val="000000" w:themeColor="text1"/>
    </w:rPr>
    <w:tblPr>
      <w:tblStyleRowBandSize w:val="1"/>
      <w:tblStyleColBandSize w:val="1"/>
      <w:tblBorders>
        <w:top w:val="single" w:sz="24" w:space="0" w:color="792182" w:themeColor="accent6"/>
        <w:left w:val="single" w:sz="4" w:space="0" w:color="3A54A0" w:themeColor="accent5"/>
        <w:bottom w:val="single" w:sz="4" w:space="0" w:color="3A54A0" w:themeColor="accent5"/>
        <w:right w:val="single" w:sz="4" w:space="0" w:color="3A54A0" w:themeColor="accent5"/>
        <w:insideH w:val="single" w:sz="4" w:space="0" w:color="FFFFFF" w:themeColor="background1"/>
        <w:insideV w:val="single" w:sz="4" w:space="0" w:color="FFFFFF" w:themeColor="background1"/>
      </w:tblBorders>
    </w:tblPr>
    <w:tcPr>
      <w:shd w:val="clear" w:color="auto" w:fill="E9EDF7" w:themeFill="accent5" w:themeFillTint="19"/>
    </w:tcPr>
    <w:tblStylePr w:type="firstRow">
      <w:rPr>
        <w:b/>
        <w:bCs/>
      </w:rPr>
      <w:tblPr/>
      <w:tcPr>
        <w:tcBorders>
          <w:top w:val="nil"/>
          <w:left w:val="nil"/>
          <w:bottom w:val="single" w:sz="24" w:space="0" w:color="79218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2325F" w:themeFill="accent5" w:themeFillShade="99"/>
      </w:tcPr>
    </w:tblStylePr>
    <w:tblStylePr w:type="firstCol">
      <w:rPr>
        <w:color w:val="FFFFFF" w:themeColor="background1"/>
      </w:rPr>
      <w:tblPr/>
      <w:tcPr>
        <w:tcBorders>
          <w:top w:val="nil"/>
          <w:left w:val="nil"/>
          <w:bottom w:val="nil"/>
          <w:right w:val="nil"/>
          <w:insideH w:val="single" w:sz="4" w:space="0" w:color="22325F" w:themeColor="accent5" w:themeShade="99"/>
          <w:insideV w:val="nil"/>
        </w:tcBorders>
        <w:shd w:val="clear" w:color="auto" w:fill="22325F"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2325F" w:themeFill="accent5" w:themeFillShade="99"/>
      </w:tcPr>
    </w:tblStylePr>
    <w:tblStylePr w:type="band1Vert">
      <w:tblPr/>
      <w:tcPr>
        <w:shd w:val="clear" w:color="auto" w:fill="A9B7E0" w:themeFill="accent5" w:themeFillTint="66"/>
      </w:tcPr>
    </w:tblStylePr>
    <w:tblStylePr w:type="band1Horz">
      <w:tblPr/>
      <w:tcPr>
        <w:shd w:val="clear" w:color="auto" w:fill="94A5D8" w:themeFill="accent5" w:themeFillTint="7F"/>
      </w:tcPr>
    </w:tblStylePr>
    <w:tblStylePr w:type="neCell">
      <w:rPr>
        <w:color w:val="000000" w:themeColor="text1"/>
      </w:rPr>
    </w:tblStylePr>
    <w:tblStylePr w:type="nwCell">
      <w:rPr>
        <w:color w:val="000000" w:themeColor="text1"/>
      </w:rPr>
    </w:tblStylePr>
  </w:style>
  <w:style w:type="table" w:styleId="ColorfulShading-Accent4">
    <w:name w:val="Colorful Shading Accent 4"/>
    <w:basedOn w:val="TableNormal"/>
    <w:uiPriority w:val="71"/>
    <w:rsid w:val="00E07762"/>
    <w:pPr>
      <w:spacing w:line="240" w:lineRule="auto"/>
    </w:pPr>
    <w:rPr>
      <w:color w:val="000000" w:themeColor="text1"/>
    </w:rPr>
    <w:tblPr>
      <w:tblStyleRowBandSize w:val="1"/>
      <w:tblStyleColBandSize w:val="1"/>
      <w:tblBorders>
        <w:top w:val="single" w:sz="24" w:space="0" w:color="027142" w:themeColor="accent3"/>
        <w:left w:val="single" w:sz="4" w:space="0" w:color="0099C7" w:themeColor="accent4"/>
        <w:bottom w:val="single" w:sz="4" w:space="0" w:color="0099C7" w:themeColor="accent4"/>
        <w:right w:val="single" w:sz="4" w:space="0" w:color="0099C7" w:themeColor="accent4"/>
        <w:insideH w:val="single" w:sz="4" w:space="0" w:color="FFFFFF" w:themeColor="background1"/>
        <w:insideV w:val="single" w:sz="4" w:space="0" w:color="FFFFFF" w:themeColor="background1"/>
      </w:tblBorders>
    </w:tblPr>
    <w:tcPr>
      <w:shd w:val="clear" w:color="auto" w:fill="E0F7FF" w:themeFill="accent4" w:themeFillTint="19"/>
    </w:tcPr>
    <w:tblStylePr w:type="firstRow">
      <w:rPr>
        <w:b/>
        <w:bCs/>
      </w:rPr>
      <w:tblPr/>
      <w:tcPr>
        <w:tcBorders>
          <w:top w:val="nil"/>
          <w:left w:val="nil"/>
          <w:bottom w:val="single" w:sz="24" w:space="0" w:color="02714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B77" w:themeFill="accent4" w:themeFillShade="99"/>
      </w:tcPr>
    </w:tblStylePr>
    <w:tblStylePr w:type="firstCol">
      <w:rPr>
        <w:color w:val="FFFFFF" w:themeColor="background1"/>
      </w:rPr>
      <w:tblPr/>
      <w:tcPr>
        <w:tcBorders>
          <w:top w:val="nil"/>
          <w:left w:val="nil"/>
          <w:bottom w:val="nil"/>
          <w:right w:val="nil"/>
          <w:insideH w:val="single" w:sz="4" w:space="0" w:color="005B77" w:themeColor="accent4" w:themeShade="99"/>
          <w:insideV w:val="nil"/>
        </w:tcBorders>
        <w:shd w:val="clear" w:color="auto" w:fill="005B77"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5B77" w:themeFill="accent4" w:themeFillShade="99"/>
      </w:tcPr>
    </w:tblStylePr>
    <w:tblStylePr w:type="band1Vert">
      <w:tblPr/>
      <w:tcPr>
        <w:shd w:val="clear" w:color="auto" w:fill="82E2FF" w:themeFill="accent4" w:themeFillTint="66"/>
      </w:tcPr>
    </w:tblStylePr>
    <w:tblStylePr w:type="band1Horz">
      <w:tblPr/>
      <w:tcPr>
        <w:shd w:val="clear" w:color="auto" w:fill="64DBFF" w:themeFill="accent4"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E07762"/>
    <w:pPr>
      <w:spacing w:line="240" w:lineRule="auto"/>
    </w:pPr>
    <w:rPr>
      <w:color w:val="000000" w:themeColor="text1"/>
    </w:rPr>
    <w:tblPr>
      <w:tblStyleRowBandSize w:val="1"/>
      <w:tblStyleColBandSize w:val="1"/>
      <w:tblBorders>
        <w:top w:val="single" w:sz="24" w:space="0" w:color="0099C7" w:themeColor="accent4"/>
        <w:left w:val="single" w:sz="4" w:space="0" w:color="027142" w:themeColor="accent3"/>
        <w:bottom w:val="single" w:sz="4" w:space="0" w:color="027142" w:themeColor="accent3"/>
        <w:right w:val="single" w:sz="4" w:space="0" w:color="027142" w:themeColor="accent3"/>
        <w:insideH w:val="single" w:sz="4" w:space="0" w:color="FFFFFF" w:themeColor="background1"/>
        <w:insideV w:val="single" w:sz="4" w:space="0" w:color="FFFFFF" w:themeColor="background1"/>
      </w:tblBorders>
    </w:tblPr>
    <w:tcPr>
      <w:shd w:val="clear" w:color="auto" w:fill="D8FEEE" w:themeFill="accent3" w:themeFillTint="19"/>
    </w:tcPr>
    <w:tblStylePr w:type="firstRow">
      <w:rPr>
        <w:b/>
        <w:bCs/>
      </w:rPr>
      <w:tblPr/>
      <w:tcPr>
        <w:tcBorders>
          <w:top w:val="nil"/>
          <w:left w:val="nil"/>
          <w:bottom w:val="single" w:sz="24" w:space="0" w:color="0099C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14327" w:themeFill="accent3" w:themeFillShade="99"/>
      </w:tcPr>
    </w:tblStylePr>
    <w:tblStylePr w:type="firstCol">
      <w:rPr>
        <w:color w:val="FFFFFF" w:themeColor="background1"/>
      </w:rPr>
      <w:tblPr/>
      <w:tcPr>
        <w:tcBorders>
          <w:top w:val="nil"/>
          <w:left w:val="nil"/>
          <w:bottom w:val="nil"/>
          <w:right w:val="nil"/>
          <w:insideH w:val="single" w:sz="4" w:space="0" w:color="014327" w:themeColor="accent3" w:themeShade="99"/>
          <w:insideV w:val="nil"/>
        </w:tcBorders>
        <w:shd w:val="clear" w:color="auto" w:fill="014327"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14327" w:themeFill="accent3" w:themeFillShade="99"/>
      </w:tcPr>
    </w:tblStylePr>
    <w:tblStylePr w:type="band1Vert">
      <w:tblPr/>
      <w:tcPr>
        <w:shd w:val="clear" w:color="auto" w:fill="63FCBB" w:themeFill="accent3" w:themeFillTint="66"/>
      </w:tcPr>
    </w:tblStylePr>
    <w:tblStylePr w:type="band1Horz">
      <w:tblPr/>
      <w:tcPr>
        <w:shd w:val="clear" w:color="auto" w:fill="3DFBAB" w:themeFill="accent3" w:themeFillTint="7F"/>
      </w:tcPr>
    </w:tblStylePr>
  </w:style>
  <w:style w:type="table" w:styleId="ColorfulShading-Accent2">
    <w:name w:val="Colorful Shading Accent 2"/>
    <w:basedOn w:val="TableNormal"/>
    <w:uiPriority w:val="71"/>
    <w:rsid w:val="00E07762"/>
    <w:pPr>
      <w:spacing w:line="240" w:lineRule="auto"/>
    </w:pPr>
    <w:rPr>
      <w:color w:val="000000" w:themeColor="text1"/>
    </w:rPr>
    <w:tblPr>
      <w:tblStyleRowBandSize w:val="1"/>
      <w:tblStyleColBandSize w:val="1"/>
      <w:tblBorders>
        <w:top w:val="single" w:sz="24" w:space="0" w:color="ED7102" w:themeColor="accent2"/>
        <w:left w:val="single" w:sz="4" w:space="0" w:color="ED7102" w:themeColor="accent2"/>
        <w:bottom w:val="single" w:sz="4" w:space="0" w:color="ED7102" w:themeColor="accent2"/>
        <w:right w:val="single" w:sz="4" w:space="0" w:color="ED7102" w:themeColor="accent2"/>
        <w:insideH w:val="single" w:sz="4" w:space="0" w:color="FFFFFF" w:themeColor="background1"/>
        <w:insideV w:val="single" w:sz="4" w:space="0" w:color="FFFFFF" w:themeColor="background1"/>
      </w:tblBorders>
    </w:tblPr>
    <w:tcPr>
      <w:shd w:val="clear" w:color="auto" w:fill="FEF0E4" w:themeFill="accent2" w:themeFillTint="19"/>
    </w:tcPr>
    <w:tblStylePr w:type="firstRow">
      <w:rPr>
        <w:b/>
        <w:bCs/>
      </w:rPr>
      <w:tblPr/>
      <w:tcPr>
        <w:tcBorders>
          <w:top w:val="nil"/>
          <w:left w:val="nil"/>
          <w:bottom w:val="single" w:sz="24" w:space="0" w:color="ED710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4301" w:themeFill="accent2" w:themeFillShade="99"/>
      </w:tcPr>
    </w:tblStylePr>
    <w:tblStylePr w:type="firstCol">
      <w:rPr>
        <w:color w:val="FFFFFF" w:themeColor="background1"/>
      </w:rPr>
      <w:tblPr/>
      <w:tcPr>
        <w:tcBorders>
          <w:top w:val="nil"/>
          <w:left w:val="nil"/>
          <w:bottom w:val="nil"/>
          <w:right w:val="nil"/>
          <w:insideH w:val="single" w:sz="4" w:space="0" w:color="8E4301" w:themeColor="accent2" w:themeShade="99"/>
          <w:insideV w:val="nil"/>
        </w:tcBorders>
        <w:shd w:val="clear" w:color="auto" w:fill="8E430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4301" w:themeFill="accent2" w:themeFillShade="99"/>
      </w:tcPr>
    </w:tblStylePr>
    <w:tblStylePr w:type="band1Vert">
      <w:tblPr/>
      <w:tcPr>
        <w:shd w:val="clear" w:color="auto" w:fill="FEC593" w:themeFill="accent2" w:themeFillTint="66"/>
      </w:tcPr>
    </w:tblStylePr>
    <w:tblStylePr w:type="band1Horz">
      <w:tblPr/>
      <w:tcPr>
        <w:shd w:val="clear" w:color="auto" w:fill="FEB779" w:themeFill="accent2"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E07762"/>
    <w:pPr>
      <w:spacing w:line="240" w:lineRule="auto"/>
    </w:pPr>
    <w:rPr>
      <w:color w:val="000000" w:themeColor="text1"/>
    </w:rPr>
    <w:tblPr>
      <w:tblStyleRowBandSize w:val="1"/>
      <w:tblStyleColBandSize w:val="1"/>
      <w:tblBorders>
        <w:top w:val="single" w:sz="24" w:space="0" w:color="ED7102" w:themeColor="accent2"/>
        <w:left w:val="single" w:sz="4" w:space="0" w:color="D41217" w:themeColor="accent1"/>
        <w:bottom w:val="single" w:sz="4" w:space="0" w:color="D41217" w:themeColor="accent1"/>
        <w:right w:val="single" w:sz="4" w:space="0" w:color="D41217" w:themeColor="accent1"/>
        <w:insideH w:val="single" w:sz="4" w:space="0" w:color="FFFFFF" w:themeColor="background1"/>
        <w:insideV w:val="single" w:sz="4" w:space="0" w:color="FFFFFF" w:themeColor="background1"/>
      </w:tblBorders>
    </w:tblPr>
    <w:tcPr>
      <w:shd w:val="clear" w:color="auto" w:fill="FCE5E6" w:themeFill="accent1" w:themeFillTint="19"/>
    </w:tcPr>
    <w:tblStylePr w:type="firstRow">
      <w:rPr>
        <w:b/>
        <w:bCs/>
      </w:rPr>
      <w:tblPr/>
      <w:tcPr>
        <w:tcBorders>
          <w:top w:val="nil"/>
          <w:left w:val="nil"/>
          <w:bottom w:val="single" w:sz="24" w:space="0" w:color="ED710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F0A0D" w:themeFill="accent1" w:themeFillShade="99"/>
      </w:tcPr>
    </w:tblStylePr>
    <w:tblStylePr w:type="firstCol">
      <w:rPr>
        <w:color w:val="FFFFFF" w:themeColor="background1"/>
      </w:rPr>
      <w:tblPr/>
      <w:tcPr>
        <w:tcBorders>
          <w:top w:val="nil"/>
          <w:left w:val="nil"/>
          <w:bottom w:val="nil"/>
          <w:right w:val="nil"/>
          <w:insideH w:val="single" w:sz="4" w:space="0" w:color="7F0A0D" w:themeColor="accent1" w:themeShade="99"/>
          <w:insideV w:val="nil"/>
        </w:tcBorders>
        <w:shd w:val="clear" w:color="auto" w:fill="7F0A0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F0A0D" w:themeFill="accent1" w:themeFillShade="99"/>
      </w:tcPr>
    </w:tblStylePr>
    <w:tblStylePr w:type="band1Vert">
      <w:tblPr/>
      <w:tcPr>
        <w:shd w:val="clear" w:color="auto" w:fill="F69799" w:themeFill="accent1" w:themeFillTint="66"/>
      </w:tcPr>
    </w:tblStylePr>
    <w:tblStylePr w:type="band1Horz">
      <w:tblPr/>
      <w:tcPr>
        <w:shd w:val="clear" w:color="auto" w:fill="F47E80" w:themeFill="accent1" w:themeFillTint="7F"/>
      </w:tcPr>
    </w:tblStylePr>
    <w:tblStylePr w:type="neCell">
      <w:rPr>
        <w:color w:val="000000" w:themeColor="text1"/>
      </w:rPr>
    </w:tblStylePr>
    <w:tblStylePr w:type="nwCell">
      <w:rPr>
        <w:color w:val="000000" w:themeColor="text1"/>
      </w:rPr>
    </w:tblStylePr>
  </w:style>
  <w:style w:type="table" w:styleId="ColorfulGrid-Accent6">
    <w:name w:val="Colorful Grid Accent 6"/>
    <w:basedOn w:val="TableNorma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DC7F1" w:themeFill="accent6" w:themeFillTint="33"/>
    </w:tcPr>
    <w:tblStylePr w:type="firstRow">
      <w:rPr>
        <w:b/>
        <w:bCs/>
      </w:rPr>
      <w:tblPr/>
      <w:tcPr>
        <w:shd w:val="clear" w:color="auto" w:fill="DB90E3" w:themeFill="accent6" w:themeFillTint="66"/>
      </w:tcPr>
    </w:tblStylePr>
    <w:tblStylePr w:type="lastRow">
      <w:rPr>
        <w:b/>
        <w:bCs/>
        <w:color w:val="000000" w:themeColor="text1"/>
      </w:rPr>
      <w:tblPr/>
      <w:tcPr>
        <w:shd w:val="clear" w:color="auto" w:fill="DB90E3" w:themeFill="accent6" w:themeFillTint="66"/>
      </w:tcPr>
    </w:tblStylePr>
    <w:tblStylePr w:type="firstCol">
      <w:rPr>
        <w:color w:val="FFFFFF" w:themeColor="background1"/>
      </w:rPr>
      <w:tblPr/>
      <w:tcPr>
        <w:shd w:val="clear" w:color="auto" w:fill="5A1861" w:themeFill="accent6" w:themeFillShade="BF"/>
      </w:tcPr>
    </w:tblStylePr>
    <w:tblStylePr w:type="lastCol">
      <w:rPr>
        <w:color w:val="FFFFFF" w:themeColor="background1"/>
      </w:rPr>
      <w:tblPr/>
      <w:tcPr>
        <w:shd w:val="clear" w:color="auto" w:fill="5A1861" w:themeFill="accent6" w:themeFillShade="BF"/>
      </w:tcPr>
    </w:tblStylePr>
    <w:tblStylePr w:type="band1Vert">
      <w:tblPr/>
      <w:tcPr>
        <w:shd w:val="clear" w:color="auto" w:fill="D275DC" w:themeFill="accent6" w:themeFillTint="7F"/>
      </w:tcPr>
    </w:tblStylePr>
    <w:tblStylePr w:type="band1Horz">
      <w:tblPr/>
      <w:tcPr>
        <w:shd w:val="clear" w:color="auto" w:fill="D275DC" w:themeFill="accent6" w:themeFillTint="7F"/>
      </w:tcPr>
    </w:tblStylePr>
  </w:style>
  <w:style w:type="table" w:styleId="ColorfulGrid-Accent5">
    <w:name w:val="Colorful Grid Accent 5"/>
    <w:basedOn w:val="TableNorma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3DAEF" w:themeFill="accent5" w:themeFillTint="33"/>
    </w:tcPr>
    <w:tblStylePr w:type="firstRow">
      <w:rPr>
        <w:b/>
        <w:bCs/>
      </w:rPr>
      <w:tblPr/>
      <w:tcPr>
        <w:shd w:val="clear" w:color="auto" w:fill="A9B7E0" w:themeFill="accent5" w:themeFillTint="66"/>
      </w:tcPr>
    </w:tblStylePr>
    <w:tblStylePr w:type="lastRow">
      <w:rPr>
        <w:b/>
        <w:bCs/>
        <w:color w:val="000000" w:themeColor="text1"/>
      </w:rPr>
      <w:tblPr/>
      <w:tcPr>
        <w:shd w:val="clear" w:color="auto" w:fill="A9B7E0" w:themeFill="accent5" w:themeFillTint="66"/>
      </w:tcPr>
    </w:tblStylePr>
    <w:tblStylePr w:type="firstCol">
      <w:rPr>
        <w:color w:val="FFFFFF" w:themeColor="background1"/>
      </w:rPr>
      <w:tblPr/>
      <w:tcPr>
        <w:shd w:val="clear" w:color="auto" w:fill="2B3E77" w:themeFill="accent5" w:themeFillShade="BF"/>
      </w:tcPr>
    </w:tblStylePr>
    <w:tblStylePr w:type="lastCol">
      <w:rPr>
        <w:color w:val="FFFFFF" w:themeColor="background1"/>
      </w:rPr>
      <w:tblPr/>
      <w:tcPr>
        <w:shd w:val="clear" w:color="auto" w:fill="2B3E77" w:themeFill="accent5" w:themeFillShade="BF"/>
      </w:tcPr>
    </w:tblStylePr>
    <w:tblStylePr w:type="band1Vert">
      <w:tblPr/>
      <w:tcPr>
        <w:shd w:val="clear" w:color="auto" w:fill="94A5D8" w:themeFill="accent5" w:themeFillTint="7F"/>
      </w:tcPr>
    </w:tblStylePr>
    <w:tblStylePr w:type="band1Horz">
      <w:tblPr/>
      <w:tcPr>
        <w:shd w:val="clear" w:color="auto" w:fill="94A5D8" w:themeFill="accent5" w:themeFillTint="7F"/>
      </w:tcPr>
    </w:tblStylePr>
  </w:style>
  <w:style w:type="table" w:styleId="ColorfulGrid-Accent4">
    <w:name w:val="Colorful Grid Accent 4"/>
    <w:basedOn w:val="TableNorma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0F0FF" w:themeFill="accent4" w:themeFillTint="33"/>
    </w:tcPr>
    <w:tblStylePr w:type="firstRow">
      <w:rPr>
        <w:b/>
        <w:bCs/>
      </w:rPr>
      <w:tblPr/>
      <w:tcPr>
        <w:shd w:val="clear" w:color="auto" w:fill="82E2FF" w:themeFill="accent4" w:themeFillTint="66"/>
      </w:tcPr>
    </w:tblStylePr>
    <w:tblStylePr w:type="lastRow">
      <w:rPr>
        <w:b/>
        <w:bCs/>
        <w:color w:val="000000" w:themeColor="text1"/>
      </w:rPr>
      <w:tblPr/>
      <w:tcPr>
        <w:shd w:val="clear" w:color="auto" w:fill="82E2FF" w:themeFill="accent4" w:themeFillTint="66"/>
      </w:tcPr>
    </w:tblStylePr>
    <w:tblStylePr w:type="firstCol">
      <w:rPr>
        <w:color w:val="FFFFFF" w:themeColor="background1"/>
      </w:rPr>
      <w:tblPr/>
      <w:tcPr>
        <w:shd w:val="clear" w:color="auto" w:fill="007295" w:themeFill="accent4" w:themeFillShade="BF"/>
      </w:tcPr>
    </w:tblStylePr>
    <w:tblStylePr w:type="lastCol">
      <w:rPr>
        <w:color w:val="FFFFFF" w:themeColor="background1"/>
      </w:rPr>
      <w:tblPr/>
      <w:tcPr>
        <w:shd w:val="clear" w:color="auto" w:fill="007295" w:themeFill="accent4" w:themeFillShade="BF"/>
      </w:tcPr>
    </w:tblStylePr>
    <w:tblStylePr w:type="band1Vert">
      <w:tblPr/>
      <w:tcPr>
        <w:shd w:val="clear" w:color="auto" w:fill="64DBFF" w:themeFill="accent4" w:themeFillTint="7F"/>
      </w:tcPr>
    </w:tblStylePr>
    <w:tblStylePr w:type="band1Horz">
      <w:tblPr/>
      <w:tcPr>
        <w:shd w:val="clear" w:color="auto" w:fill="64DBFF" w:themeFill="accent4" w:themeFillTint="7F"/>
      </w:tcPr>
    </w:tblStylePr>
  </w:style>
  <w:style w:type="table" w:styleId="ColorfulGrid-Accent3">
    <w:name w:val="Colorful Grid Accent 3"/>
    <w:basedOn w:val="TableNorma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1FDDD" w:themeFill="accent3" w:themeFillTint="33"/>
    </w:tcPr>
    <w:tblStylePr w:type="firstRow">
      <w:rPr>
        <w:b/>
        <w:bCs/>
      </w:rPr>
      <w:tblPr/>
      <w:tcPr>
        <w:shd w:val="clear" w:color="auto" w:fill="63FCBB" w:themeFill="accent3" w:themeFillTint="66"/>
      </w:tcPr>
    </w:tblStylePr>
    <w:tblStylePr w:type="lastRow">
      <w:rPr>
        <w:b/>
        <w:bCs/>
        <w:color w:val="000000" w:themeColor="text1"/>
      </w:rPr>
      <w:tblPr/>
      <w:tcPr>
        <w:shd w:val="clear" w:color="auto" w:fill="63FCBB" w:themeFill="accent3" w:themeFillTint="66"/>
      </w:tcPr>
    </w:tblStylePr>
    <w:tblStylePr w:type="firstCol">
      <w:rPr>
        <w:color w:val="FFFFFF" w:themeColor="background1"/>
      </w:rPr>
      <w:tblPr/>
      <w:tcPr>
        <w:shd w:val="clear" w:color="auto" w:fill="015431" w:themeFill="accent3" w:themeFillShade="BF"/>
      </w:tcPr>
    </w:tblStylePr>
    <w:tblStylePr w:type="lastCol">
      <w:rPr>
        <w:color w:val="FFFFFF" w:themeColor="background1"/>
      </w:rPr>
      <w:tblPr/>
      <w:tcPr>
        <w:shd w:val="clear" w:color="auto" w:fill="015431" w:themeFill="accent3" w:themeFillShade="BF"/>
      </w:tcPr>
    </w:tblStylePr>
    <w:tblStylePr w:type="band1Vert">
      <w:tblPr/>
      <w:tcPr>
        <w:shd w:val="clear" w:color="auto" w:fill="3DFBAB" w:themeFill="accent3" w:themeFillTint="7F"/>
      </w:tcPr>
    </w:tblStylePr>
    <w:tblStylePr w:type="band1Horz">
      <w:tblPr/>
      <w:tcPr>
        <w:shd w:val="clear" w:color="auto" w:fill="3DFBAB" w:themeFill="accent3" w:themeFillTint="7F"/>
      </w:tcPr>
    </w:tblStylePr>
  </w:style>
  <w:style w:type="table" w:styleId="ColorfulGrid-Accent2">
    <w:name w:val="Colorful Grid Accent 2"/>
    <w:basedOn w:val="TableNorma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EE2C9" w:themeFill="accent2" w:themeFillTint="33"/>
    </w:tcPr>
    <w:tblStylePr w:type="firstRow">
      <w:rPr>
        <w:b/>
        <w:bCs/>
      </w:rPr>
      <w:tblPr/>
      <w:tcPr>
        <w:shd w:val="clear" w:color="auto" w:fill="FEC593" w:themeFill="accent2" w:themeFillTint="66"/>
      </w:tcPr>
    </w:tblStylePr>
    <w:tblStylePr w:type="lastRow">
      <w:rPr>
        <w:b/>
        <w:bCs/>
        <w:color w:val="000000" w:themeColor="text1"/>
      </w:rPr>
      <w:tblPr/>
      <w:tcPr>
        <w:shd w:val="clear" w:color="auto" w:fill="FEC593" w:themeFill="accent2" w:themeFillTint="66"/>
      </w:tcPr>
    </w:tblStylePr>
    <w:tblStylePr w:type="firstCol">
      <w:rPr>
        <w:color w:val="FFFFFF" w:themeColor="background1"/>
      </w:rPr>
      <w:tblPr/>
      <w:tcPr>
        <w:shd w:val="clear" w:color="auto" w:fill="B15401" w:themeFill="accent2" w:themeFillShade="BF"/>
      </w:tcPr>
    </w:tblStylePr>
    <w:tblStylePr w:type="lastCol">
      <w:rPr>
        <w:color w:val="FFFFFF" w:themeColor="background1"/>
      </w:rPr>
      <w:tblPr/>
      <w:tcPr>
        <w:shd w:val="clear" w:color="auto" w:fill="B15401" w:themeFill="accent2" w:themeFillShade="BF"/>
      </w:tcPr>
    </w:tblStylePr>
    <w:tblStylePr w:type="band1Vert">
      <w:tblPr/>
      <w:tcPr>
        <w:shd w:val="clear" w:color="auto" w:fill="FEB779" w:themeFill="accent2" w:themeFillTint="7F"/>
      </w:tcPr>
    </w:tblStylePr>
    <w:tblStylePr w:type="band1Horz">
      <w:tblPr/>
      <w:tcPr>
        <w:shd w:val="clear" w:color="auto" w:fill="FEB779" w:themeFill="accent2" w:themeFillTint="7F"/>
      </w:tcPr>
    </w:tblStylePr>
  </w:style>
  <w:style w:type="table" w:styleId="ColorfulGrid-Accent1">
    <w:name w:val="Colorful Grid Accent 1"/>
    <w:basedOn w:val="TableNorma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ACBCC" w:themeFill="accent1" w:themeFillTint="33"/>
    </w:tcPr>
    <w:tblStylePr w:type="firstRow">
      <w:rPr>
        <w:b/>
        <w:bCs/>
      </w:rPr>
      <w:tblPr/>
      <w:tcPr>
        <w:shd w:val="clear" w:color="auto" w:fill="F69799" w:themeFill="accent1" w:themeFillTint="66"/>
      </w:tcPr>
    </w:tblStylePr>
    <w:tblStylePr w:type="lastRow">
      <w:rPr>
        <w:b/>
        <w:bCs/>
        <w:color w:val="000000" w:themeColor="text1"/>
      </w:rPr>
      <w:tblPr/>
      <w:tcPr>
        <w:shd w:val="clear" w:color="auto" w:fill="F69799" w:themeFill="accent1" w:themeFillTint="66"/>
      </w:tcPr>
    </w:tblStylePr>
    <w:tblStylePr w:type="firstCol">
      <w:rPr>
        <w:color w:val="FFFFFF" w:themeColor="background1"/>
      </w:rPr>
      <w:tblPr/>
      <w:tcPr>
        <w:shd w:val="clear" w:color="auto" w:fill="9E0D10" w:themeFill="accent1" w:themeFillShade="BF"/>
      </w:tcPr>
    </w:tblStylePr>
    <w:tblStylePr w:type="lastCol">
      <w:rPr>
        <w:color w:val="FFFFFF" w:themeColor="background1"/>
      </w:rPr>
      <w:tblPr/>
      <w:tcPr>
        <w:shd w:val="clear" w:color="auto" w:fill="9E0D10" w:themeFill="accent1" w:themeFillShade="BF"/>
      </w:tcPr>
    </w:tblStylePr>
    <w:tblStylePr w:type="band1Vert">
      <w:tblPr/>
      <w:tcPr>
        <w:shd w:val="clear" w:color="auto" w:fill="F47E80" w:themeFill="accent1" w:themeFillTint="7F"/>
      </w:tcPr>
    </w:tblStylePr>
    <w:tblStylePr w:type="band1Horz">
      <w:tblPr/>
      <w:tcPr>
        <w:shd w:val="clear" w:color="auto" w:fill="F47E80" w:themeFill="accent1" w:themeFillTint="7F"/>
      </w:tcPr>
    </w:tblStylePr>
  </w:style>
  <w:style w:type="table" w:styleId="MediumList2-Accent6">
    <w:name w:val="Medium List 2 Accent 6"/>
    <w:basedOn w:val="TableNorma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92182" w:themeColor="accent6"/>
        <w:left w:val="single" w:sz="8" w:space="0" w:color="792182" w:themeColor="accent6"/>
        <w:bottom w:val="single" w:sz="8" w:space="0" w:color="792182" w:themeColor="accent6"/>
        <w:right w:val="single" w:sz="8" w:space="0" w:color="792182" w:themeColor="accent6"/>
      </w:tblBorders>
    </w:tblPr>
    <w:tblStylePr w:type="firstRow">
      <w:rPr>
        <w:sz w:val="24"/>
        <w:szCs w:val="24"/>
      </w:rPr>
      <w:tblPr/>
      <w:tcPr>
        <w:tcBorders>
          <w:top w:val="nil"/>
          <w:left w:val="nil"/>
          <w:bottom w:val="single" w:sz="24" w:space="0" w:color="792182" w:themeColor="accent6"/>
          <w:right w:val="nil"/>
          <w:insideH w:val="nil"/>
          <w:insideV w:val="nil"/>
        </w:tcBorders>
        <w:shd w:val="clear" w:color="auto" w:fill="FFFFFF" w:themeFill="background1"/>
      </w:tcPr>
    </w:tblStylePr>
    <w:tblStylePr w:type="lastRow">
      <w:tblPr/>
      <w:tcPr>
        <w:tcBorders>
          <w:top w:val="single" w:sz="8" w:space="0" w:color="792182"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92182" w:themeColor="accent6"/>
          <w:insideH w:val="nil"/>
          <w:insideV w:val="nil"/>
        </w:tcBorders>
        <w:shd w:val="clear" w:color="auto" w:fill="FFFFFF" w:themeFill="background1"/>
      </w:tcPr>
    </w:tblStylePr>
    <w:tblStylePr w:type="lastCol">
      <w:tblPr/>
      <w:tcPr>
        <w:tcBorders>
          <w:top w:val="nil"/>
          <w:left w:val="single" w:sz="8" w:space="0" w:color="79218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BAED" w:themeFill="accent6" w:themeFillTint="3F"/>
      </w:tcPr>
    </w:tblStylePr>
    <w:tblStylePr w:type="band1Horz">
      <w:tblPr/>
      <w:tcPr>
        <w:tcBorders>
          <w:top w:val="nil"/>
          <w:bottom w:val="nil"/>
          <w:insideH w:val="nil"/>
          <w:insideV w:val="nil"/>
        </w:tcBorders>
        <w:shd w:val="clear" w:color="auto" w:fill="E8BAED"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A54A0" w:themeColor="accent5"/>
        <w:left w:val="single" w:sz="8" w:space="0" w:color="3A54A0" w:themeColor="accent5"/>
        <w:bottom w:val="single" w:sz="8" w:space="0" w:color="3A54A0" w:themeColor="accent5"/>
        <w:right w:val="single" w:sz="8" w:space="0" w:color="3A54A0" w:themeColor="accent5"/>
      </w:tblBorders>
    </w:tblPr>
    <w:tblStylePr w:type="firstRow">
      <w:rPr>
        <w:sz w:val="24"/>
        <w:szCs w:val="24"/>
      </w:rPr>
      <w:tblPr/>
      <w:tcPr>
        <w:tcBorders>
          <w:top w:val="nil"/>
          <w:left w:val="nil"/>
          <w:bottom w:val="single" w:sz="24" w:space="0" w:color="3A54A0" w:themeColor="accent5"/>
          <w:right w:val="nil"/>
          <w:insideH w:val="nil"/>
          <w:insideV w:val="nil"/>
        </w:tcBorders>
        <w:shd w:val="clear" w:color="auto" w:fill="FFFFFF" w:themeFill="background1"/>
      </w:tcPr>
    </w:tblStylePr>
    <w:tblStylePr w:type="lastRow">
      <w:tblPr/>
      <w:tcPr>
        <w:tcBorders>
          <w:top w:val="single" w:sz="8" w:space="0" w:color="3A54A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A54A0" w:themeColor="accent5"/>
          <w:insideH w:val="nil"/>
          <w:insideV w:val="nil"/>
        </w:tcBorders>
        <w:shd w:val="clear" w:color="auto" w:fill="FFFFFF" w:themeFill="background1"/>
      </w:tcPr>
    </w:tblStylePr>
    <w:tblStylePr w:type="lastCol">
      <w:tblPr/>
      <w:tcPr>
        <w:tcBorders>
          <w:top w:val="nil"/>
          <w:left w:val="single" w:sz="8" w:space="0" w:color="3A54A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2EB" w:themeFill="accent5" w:themeFillTint="3F"/>
      </w:tcPr>
    </w:tblStylePr>
    <w:tblStylePr w:type="band1Horz">
      <w:tblPr/>
      <w:tcPr>
        <w:tcBorders>
          <w:top w:val="nil"/>
          <w:bottom w:val="nil"/>
          <w:insideH w:val="nil"/>
          <w:insideV w:val="nil"/>
        </w:tcBorders>
        <w:shd w:val="clear" w:color="auto" w:fill="C9D2E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9C7" w:themeColor="accent4"/>
        <w:left w:val="single" w:sz="8" w:space="0" w:color="0099C7" w:themeColor="accent4"/>
        <w:bottom w:val="single" w:sz="8" w:space="0" w:color="0099C7" w:themeColor="accent4"/>
        <w:right w:val="single" w:sz="8" w:space="0" w:color="0099C7" w:themeColor="accent4"/>
      </w:tblBorders>
    </w:tblPr>
    <w:tblStylePr w:type="firstRow">
      <w:rPr>
        <w:sz w:val="24"/>
        <w:szCs w:val="24"/>
      </w:rPr>
      <w:tblPr/>
      <w:tcPr>
        <w:tcBorders>
          <w:top w:val="nil"/>
          <w:left w:val="nil"/>
          <w:bottom w:val="single" w:sz="24" w:space="0" w:color="0099C7" w:themeColor="accent4"/>
          <w:right w:val="nil"/>
          <w:insideH w:val="nil"/>
          <w:insideV w:val="nil"/>
        </w:tcBorders>
        <w:shd w:val="clear" w:color="auto" w:fill="FFFFFF" w:themeFill="background1"/>
      </w:tcPr>
    </w:tblStylePr>
    <w:tblStylePr w:type="lastRow">
      <w:tblPr/>
      <w:tcPr>
        <w:tcBorders>
          <w:top w:val="single" w:sz="8" w:space="0" w:color="0099C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9C7" w:themeColor="accent4"/>
          <w:insideH w:val="nil"/>
          <w:insideV w:val="nil"/>
        </w:tcBorders>
        <w:shd w:val="clear" w:color="auto" w:fill="FFFFFF" w:themeFill="background1"/>
      </w:tcPr>
    </w:tblStylePr>
    <w:tblStylePr w:type="lastCol">
      <w:tblPr/>
      <w:tcPr>
        <w:tcBorders>
          <w:top w:val="nil"/>
          <w:left w:val="single" w:sz="8" w:space="0" w:color="0099C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EDFF" w:themeFill="accent4" w:themeFillTint="3F"/>
      </w:tcPr>
    </w:tblStylePr>
    <w:tblStylePr w:type="band1Horz">
      <w:tblPr/>
      <w:tcPr>
        <w:tcBorders>
          <w:top w:val="nil"/>
          <w:bottom w:val="nil"/>
          <w:insideH w:val="nil"/>
          <w:insideV w:val="nil"/>
        </w:tcBorders>
        <w:shd w:val="clear" w:color="auto" w:fill="B2ED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27142" w:themeColor="accent3"/>
        <w:left w:val="single" w:sz="8" w:space="0" w:color="027142" w:themeColor="accent3"/>
        <w:bottom w:val="single" w:sz="8" w:space="0" w:color="027142" w:themeColor="accent3"/>
        <w:right w:val="single" w:sz="8" w:space="0" w:color="027142" w:themeColor="accent3"/>
      </w:tblBorders>
    </w:tblPr>
    <w:tblStylePr w:type="firstRow">
      <w:rPr>
        <w:sz w:val="24"/>
        <w:szCs w:val="24"/>
      </w:rPr>
      <w:tblPr/>
      <w:tcPr>
        <w:tcBorders>
          <w:top w:val="nil"/>
          <w:left w:val="nil"/>
          <w:bottom w:val="single" w:sz="24" w:space="0" w:color="027142" w:themeColor="accent3"/>
          <w:right w:val="nil"/>
          <w:insideH w:val="nil"/>
          <w:insideV w:val="nil"/>
        </w:tcBorders>
        <w:shd w:val="clear" w:color="auto" w:fill="FFFFFF" w:themeFill="background1"/>
      </w:tcPr>
    </w:tblStylePr>
    <w:tblStylePr w:type="lastRow">
      <w:tblPr/>
      <w:tcPr>
        <w:tcBorders>
          <w:top w:val="single" w:sz="8" w:space="0" w:color="02714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27142" w:themeColor="accent3"/>
          <w:insideH w:val="nil"/>
          <w:insideV w:val="nil"/>
        </w:tcBorders>
        <w:shd w:val="clear" w:color="auto" w:fill="FFFFFF" w:themeFill="background1"/>
      </w:tcPr>
    </w:tblStylePr>
    <w:tblStylePr w:type="lastCol">
      <w:tblPr/>
      <w:tcPr>
        <w:tcBorders>
          <w:top w:val="nil"/>
          <w:left w:val="single" w:sz="8" w:space="0" w:color="02714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FFDD5" w:themeFill="accent3" w:themeFillTint="3F"/>
      </w:tcPr>
    </w:tblStylePr>
    <w:tblStylePr w:type="band1Horz">
      <w:tblPr/>
      <w:tcPr>
        <w:tcBorders>
          <w:top w:val="nil"/>
          <w:bottom w:val="nil"/>
          <w:insideH w:val="nil"/>
          <w:insideV w:val="nil"/>
        </w:tcBorders>
        <w:shd w:val="clear" w:color="auto" w:fill="9FFD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102" w:themeColor="accent2"/>
        <w:left w:val="single" w:sz="8" w:space="0" w:color="ED7102" w:themeColor="accent2"/>
        <w:bottom w:val="single" w:sz="8" w:space="0" w:color="ED7102" w:themeColor="accent2"/>
        <w:right w:val="single" w:sz="8" w:space="0" w:color="ED7102" w:themeColor="accent2"/>
      </w:tblBorders>
    </w:tblPr>
    <w:tblStylePr w:type="firstRow">
      <w:rPr>
        <w:sz w:val="24"/>
        <w:szCs w:val="24"/>
      </w:rPr>
      <w:tblPr/>
      <w:tcPr>
        <w:tcBorders>
          <w:top w:val="nil"/>
          <w:left w:val="nil"/>
          <w:bottom w:val="single" w:sz="24" w:space="0" w:color="ED7102" w:themeColor="accent2"/>
          <w:right w:val="nil"/>
          <w:insideH w:val="nil"/>
          <w:insideV w:val="nil"/>
        </w:tcBorders>
        <w:shd w:val="clear" w:color="auto" w:fill="FFFFFF" w:themeFill="background1"/>
      </w:tcPr>
    </w:tblStylePr>
    <w:tblStylePr w:type="lastRow">
      <w:tblPr/>
      <w:tcPr>
        <w:tcBorders>
          <w:top w:val="single" w:sz="8" w:space="0" w:color="ED710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102" w:themeColor="accent2"/>
          <w:insideH w:val="nil"/>
          <w:insideV w:val="nil"/>
        </w:tcBorders>
        <w:shd w:val="clear" w:color="auto" w:fill="FFFFFF" w:themeFill="background1"/>
      </w:tcPr>
    </w:tblStylePr>
    <w:tblStylePr w:type="lastCol">
      <w:tblPr/>
      <w:tcPr>
        <w:tcBorders>
          <w:top w:val="nil"/>
          <w:left w:val="single" w:sz="8" w:space="0" w:color="ED710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DBBC" w:themeFill="accent2" w:themeFillTint="3F"/>
      </w:tcPr>
    </w:tblStylePr>
    <w:tblStylePr w:type="band1Horz">
      <w:tblPr/>
      <w:tcPr>
        <w:tcBorders>
          <w:top w:val="nil"/>
          <w:bottom w:val="nil"/>
          <w:insideH w:val="nil"/>
          <w:insideV w:val="nil"/>
        </w:tcBorders>
        <w:shd w:val="clear" w:color="auto" w:fill="FEDBB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41217" w:themeColor="accent1"/>
        <w:left w:val="single" w:sz="8" w:space="0" w:color="D41217" w:themeColor="accent1"/>
        <w:bottom w:val="single" w:sz="8" w:space="0" w:color="D41217" w:themeColor="accent1"/>
        <w:right w:val="single" w:sz="8" w:space="0" w:color="D41217" w:themeColor="accent1"/>
      </w:tblBorders>
    </w:tblPr>
    <w:tblStylePr w:type="firstRow">
      <w:rPr>
        <w:sz w:val="24"/>
        <w:szCs w:val="24"/>
      </w:rPr>
      <w:tblPr/>
      <w:tcPr>
        <w:tcBorders>
          <w:top w:val="nil"/>
          <w:left w:val="nil"/>
          <w:bottom w:val="single" w:sz="24" w:space="0" w:color="D41217" w:themeColor="accent1"/>
          <w:right w:val="nil"/>
          <w:insideH w:val="nil"/>
          <w:insideV w:val="nil"/>
        </w:tcBorders>
        <w:shd w:val="clear" w:color="auto" w:fill="FFFFFF" w:themeFill="background1"/>
      </w:tcPr>
    </w:tblStylePr>
    <w:tblStylePr w:type="lastRow">
      <w:tblPr/>
      <w:tcPr>
        <w:tcBorders>
          <w:top w:val="single" w:sz="8" w:space="0" w:color="D4121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41217" w:themeColor="accent1"/>
          <w:insideH w:val="nil"/>
          <w:insideV w:val="nil"/>
        </w:tcBorders>
        <w:shd w:val="clear" w:color="auto" w:fill="FFFFFF" w:themeFill="background1"/>
      </w:tcPr>
    </w:tblStylePr>
    <w:tblStylePr w:type="lastCol">
      <w:tblPr/>
      <w:tcPr>
        <w:tcBorders>
          <w:top w:val="nil"/>
          <w:left w:val="single" w:sz="8" w:space="0" w:color="D4121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BFC0" w:themeFill="accent1" w:themeFillTint="3F"/>
      </w:tcPr>
    </w:tblStylePr>
    <w:tblStylePr w:type="band1Horz">
      <w:tblPr/>
      <w:tcPr>
        <w:tcBorders>
          <w:top w:val="nil"/>
          <w:bottom w:val="nil"/>
          <w:insideH w:val="nil"/>
          <w:insideV w:val="nil"/>
        </w:tcBorders>
        <w:shd w:val="clear" w:color="auto" w:fill="F9BFC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E07762"/>
    <w:pPr>
      <w:spacing w:line="240" w:lineRule="auto"/>
    </w:pPr>
    <w:rPr>
      <w:color w:val="000000" w:themeColor="text1"/>
    </w:rPr>
    <w:tblPr>
      <w:tblStyleRowBandSize w:val="1"/>
      <w:tblStyleColBandSize w:val="1"/>
      <w:tblBorders>
        <w:top w:val="single" w:sz="8" w:space="0" w:color="792182" w:themeColor="accent6"/>
        <w:bottom w:val="single" w:sz="8" w:space="0" w:color="792182" w:themeColor="accent6"/>
      </w:tblBorders>
    </w:tblPr>
    <w:tblStylePr w:type="firstRow">
      <w:rPr>
        <w:rFonts w:asciiTheme="majorHAnsi" w:eastAsiaTheme="majorEastAsia" w:hAnsiTheme="majorHAnsi" w:cstheme="majorBidi"/>
      </w:rPr>
      <w:tblPr/>
      <w:tcPr>
        <w:tcBorders>
          <w:top w:val="nil"/>
          <w:bottom w:val="single" w:sz="8" w:space="0" w:color="792182" w:themeColor="accent6"/>
        </w:tcBorders>
      </w:tcPr>
    </w:tblStylePr>
    <w:tblStylePr w:type="lastRow">
      <w:rPr>
        <w:b/>
        <w:bCs/>
        <w:color w:val="CAB600" w:themeColor="text2"/>
      </w:rPr>
      <w:tblPr/>
      <w:tcPr>
        <w:tcBorders>
          <w:top w:val="single" w:sz="8" w:space="0" w:color="792182" w:themeColor="accent6"/>
          <w:bottom w:val="single" w:sz="8" w:space="0" w:color="792182" w:themeColor="accent6"/>
        </w:tcBorders>
      </w:tcPr>
    </w:tblStylePr>
    <w:tblStylePr w:type="firstCol">
      <w:rPr>
        <w:b/>
        <w:bCs/>
      </w:rPr>
    </w:tblStylePr>
    <w:tblStylePr w:type="lastCol">
      <w:rPr>
        <w:b/>
        <w:bCs/>
      </w:rPr>
      <w:tblPr/>
      <w:tcPr>
        <w:tcBorders>
          <w:top w:val="single" w:sz="8" w:space="0" w:color="792182" w:themeColor="accent6"/>
          <w:bottom w:val="single" w:sz="8" w:space="0" w:color="792182" w:themeColor="accent6"/>
        </w:tcBorders>
      </w:tcPr>
    </w:tblStylePr>
    <w:tblStylePr w:type="band1Vert">
      <w:tblPr/>
      <w:tcPr>
        <w:shd w:val="clear" w:color="auto" w:fill="E8BAED" w:themeFill="accent6" w:themeFillTint="3F"/>
      </w:tcPr>
    </w:tblStylePr>
    <w:tblStylePr w:type="band1Horz">
      <w:tblPr/>
      <w:tcPr>
        <w:shd w:val="clear" w:color="auto" w:fill="E8BAED" w:themeFill="accent6" w:themeFillTint="3F"/>
      </w:tcPr>
    </w:tblStylePr>
  </w:style>
  <w:style w:type="table" w:styleId="MediumList1-Accent5">
    <w:name w:val="Medium List 1 Accent 5"/>
    <w:basedOn w:val="TableNormal"/>
    <w:uiPriority w:val="65"/>
    <w:rsid w:val="00E07762"/>
    <w:pPr>
      <w:spacing w:line="240" w:lineRule="auto"/>
    </w:pPr>
    <w:rPr>
      <w:color w:val="000000" w:themeColor="text1"/>
    </w:rPr>
    <w:tblPr>
      <w:tblStyleRowBandSize w:val="1"/>
      <w:tblStyleColBandSize w:val="1"/>
      <w:tblBorders>
        <w:top w:val="single" w:sz="8" w:space="0" w:color="3A54A0" w:themeColor="accent5"/>
        <w:bottom w:val="single" w:sz="8" w:space="0" w:color="3A54A0" w:themeColor="accent5"/>
      </w:tblBorders>
    </w:tblPr>
    <w:tblStylePr w:type="firstRow">
      <w:rPr>
        <w:rFonts w:asciiTheme="majorHAnsi" w:eastAsiaTheme="majorEastAsia" w:hAnsiTheme="majorHAnsi" w:cstheme="majorBidi"/>
      </w:rPr>
      <w:tblPr/>
      <w:tcPr>
        <w:tcBorders>
          <w:top w:val="nil"/>
          <w:bottom w:val="single" w:sz="8" w:space="0" w:color="3A54A0" w:themeColor="accent5"/>
        </w:tcBorders>
      </w:tcPr>
    </w:tblStylePr>
    <w:tblStylePr w:type="lastRow">
      <w:rPr>
        <w:b/>
        <w:bCs/>
        <w:color w:val="CAB600" w:themeColor="text2"/>
      </w:rPr>
      <w:tblPr/>
      <w:tcPr>
        <w:tcBorders>
          <w:top w:val="single" w:sz="8" w:space="0" w:color="3A54A0" w:themeColor="accent5"/>
          <w:bottom w:val="single" w:sz="8" w:space="0" w:color="3A54A0" w:themeColor="accent5"/>
        </w:tcBorders>
      </w:tcPr>
    </w:tblStylePr>
    <w:tblStylePr w:type="firstCol">
      <w:rPr>
        <w:b/>
        <w:bCs/>
      </w:rPr>
    </w:tblStylePr>
    <w:tblStylePr w:type="lastCol">
      <w:rPr>
        <w:b/>
        <w:bCs/>
      </w:rPr>
      <w:tblPr/>
      <w:tcPr>
        <w:tcBorders>
          <w:top w:val="single" w:sz="8" w:space="0" w:color="3A54A0" w:themeColor="accent5"/>
          <w:bottom w:val="single" w:sz="8" w:space="0" w:color="3A54A0" w:themeColor="accent5"/>
        </w:tcBorders>
      </w:tcPr>
    </w:tblStylePr>
    <w:tblStylePr w:type="band1Vert">
      <w:tblPr/>
      <w:tcPr>
        <w:shd w:val="clear" w:color="auto" w:fill="C9D2EB" w:themeFill="accent5" w:themeFillTint="3F"/>
      </w:tcPr>
    </w:tblStylePr>
    <w:tblStylePr w:type="band1Horz">
      <w:tblPr/>
      <w:tcPr>
        <w:shd w:val="clear" w:color="auto" w:fill="C9D2EB" w:themeFill="accent5" w:themeFillTint="3F"/>
      </w:tcPr>
    </w:tblStylePr>
  </w:style>
  <w:style w:type="table" w:styleId="MediumList1-Accent4">
    <w:name w:val="Medium List 1 Accent 4"/>
    <w:basedOn w:val="TableNormal"/>
    <w:uiPriority w:val="65"/>
    <w:rsid w:val="00E07762"/>
    <w:pPr>
      <w:spacing w:line="240" w:lineRule="auto"/>
    </w:pPr>
    <w:rPr>
      <w:color w:val="000000" w:themeColor="text1"/>
    </w:rPr>
    <w:tblPr>
      <w:tblStyleRowBandSize w:val="1"/>
      <w:tblStyleColBandSize w:val="1"/>
      <w:tblBorders>
        <w:top w:val="single" w:sz="8" w:space="0" w:color="0099C7" w:themeColor="accent4"/>
        <w:bottom w:val="single" w:sz="8" w:space="0" w:color="0099C7" w:themeColor="accent4"/>
      </w:tblBorders>
    </w:tblPr>
    <w:tblStylePr w:type="firstRow">
      <w:rPr>
        <w:rFonts w:asciiTheme="majorHAnsi" w:eastAsiaTheme="majorEastAsia" w:hAnsiTheme="majorHAnsi" w:cstheme="majorBidi"/>
      </w:rPr>
      <w:tblPr/>
      <w:tcPr>
        <w:tcBorders>
          <w:top w:val="nil"/>
          <w:bottom w:val="single" w:sz="8" w:space="0" w:color="0099C7" w:themeColor="accent4"/>
        </w:tcBorders>
      </w:tcPr>
    </w:tblStylePr>
    <w:tblStylePr w:type="lastRow">
      <w:rPr>
        <w:b/>
        <w:bCs/>
        <w:color w:val="CAB600" w:themeColor="text2"/>
      </w:rPr>
      <w:tblPr/>
      <w:tcPr>
        <w:tcBorders>
          <w:top w:val="single" w:sz="8" w:space="0" w:color="0099C7" w:themeColor="accent4"/>
          <w:bottom w:val="single" w:sz="8" w:space="0" w:color="0099C7" w:themeColor="accent4"/>
        </w:tcBorders>
      </w:tcPr>
    </w:tblStylePr>
    <w:tblStylePr w:type="firstCol">
      <w:rPr>
        <w:b/>
        <w:bCs/>
      </w:rPr>
    </w:tblStylePr>
    <w:tblStylePr w:type="lastCol">
      <w:rPr>
        <w:b/>
        <w:bCs/>
      </w:rPr>
      <w:tblPr/>
      <w:tcPr>
        <w:tcBorders>
          <w:top w:val="single" w:sz="8" w:space="0" w:color="0099C7" w:themeColor="accent4"/>
          <w:bottom w:val="single" w:sz="8" w:space="0" w:color="0099C7" w:themeColor="accent4"/>
        </w:tcBorders>
      </w:tcPr>
    </w:tblStylePr>
    <w:tblStylePr w:type="band1Vert">
      <w:tblPr/>
      <w:tcPr>
        <w:shd w:val="clear" w:color="auto" w:fill="B2EDFF" w:themeFill="accent4" w:themeFillTint="3F"/>
      </w:tcPr>
    </w:tblStylePr>
    <w:tblStylePr w:type="band1Horz">
      <w:tblPr/>
      <w:tcPr>
        <w:shd w:val="clear" w:color="auto" w:fill="B2EDFF" w:themeFill="accent4" w:themeFillTint="3F"/>
      </w:tcPr>
    </w:tblStylePr>
  </w:style>
  <w:style w:type="table" w:styleId="MediumList1-Accent3">
    <w:name w:val="Medium List 1 Accent 3"/>
    <w:basedOn w:val="TableNormal"/>
    <w:uiPriority w:val="65"/>
    <w:rsid w:val="00E07762"/>
    <w:pPr>
      <w:spacing w:line="240" w:lineRule="auto"/>
    </w:pPr>
    <w:rPr>
      <w:color w:val="000000" w:themeColor="text1"/>
    </w:rPr>
    <w:tblPr>
      <w:tblStyleRowBandSize w:val="1"/>
      <w:tblStyleColBandSize w:val="1"/>
      <w:tblBorders>
        <w:top w:val="single" w:sz="8" w:space="0" w:color="027142" w:themeColor="accent3"/>
        <w:bottom w:val="single" w:sz="8" w:space="0" w:color="027142" w:themeColor="accent3"/>
      </w:tblBorders>
    </w:tblPr>
    <w:tblStylePr w:type="firstRow">
      <w:rPr>
        <w:rFonts w:asciiTheme="majorHAnsi" w:eastAsiaTheme="majorEastAsia" w:hAnsiTheme="majorHAnsi" w:cstheme="majorBidi"/>
      </w:rPr>
      <w:tblPr/>
      <w:tcPr>
        <w:tcBorders>
          <w:top w:val="nil"/>
          <w:bottom w:val="single" w:sz="8" w:space="0" w:color="027142" w:themeColor="accent3"/>
        </w:tcBorders>
      </w:tcPr>
    </w:tblStylePr>
    <w:tblStylePr w:type="lastRow">
      <w:rPr>
        <w:b/>
        <w:bCs/>
        <w:color w:val="CAB600" w:themeColor="text2"/>
      </w:rPr>
      <w:tblPr/>
      <w:tcPr>
        <w:tcBorders>
          <w:top w:val="single" w:sz="8" w:space="0" w:color="027142" w:themeColor="accent3"/>
          <w:bottom w:val="single" w:sz="8" w:space="0" w:color="027142" w:themeColor="accent3"/>
        </w:tcBorders>
      </w:tcPr>
    </w:tblStylePr>
    <w:tblStylePr w:type="firstCol">
      <w:rPr>
        <w:b/>
        <w:bCs/>
      </w:rPr>
    </w:tblStylePr>
    <w:tblStylePr w:type="lastCol">
      <w:rPr>
        <w:b/>
        <w:bCs/>
      </w:rPr>
      <w:tblPr/>
      <w:tcPr>
        <w:tcBorders>
          <w:top w:val="single" w:sz="8" w:space="0" w:color="027142" w:themeColor="accent3"/>
          <w:bottom w:val="single" w:sz="8" w:space="0" w:color="027142" w:themeColor="accent3"/>
        </w:tcBorders>
      </w:tcPr>
    </w:tblStylePr>
    <w:tblStylePr w:type="band1Vert">
      <w:tblPr/>
      <w:tcPr>
        <w:shd w:val="clear" w:color="auto" w:fill="9FFDD5" w:themeFill="accent3" w:themeFillTint="3F"/>
      </w:tcPr>
    </w:tblStylePr>
    <w:tblStylePr w:type="band1Horz">
      <w:tblPr/>
      <w:tcPr>
        <w:shd w:val="clear" w:color="auto" w:fill="9FFDD5" w:themeFill="accent3" w:themeFillTint="3F"/>
      </w:tcPr>
    </w:tblStylePr>
  </w:style>
  <w:style w:type="table" w:styleId="MediumList1-Accent2">
    <w:name w:val="Medium List 1 Accent 2"/>
    <w:basedOn w:val="TableNormal"/>
    <w:uiPriority w:val="65"/>
    <w:rsid w:val="00E07762"/>
    <w:pPr>
      <w:spacing w:line="240" w:lineRule="auto"/>
    </w:pPr>
    <w:rPr>
      <w:color w:val="000000" w:themeColor="text1"/>
    </w:rPr>
    <w:tblPr>
      <w:tblStyleRowBandSize w:val="1"/>
      <w:tblStyleColBandSize w:val="1"/>
      <w:tblBorders>
        <w:top w:val="single" w:sz="8" w:space="0" w:color="ED7102" w:themeColor="accent2"/>
        <w:bottom w:val="single" w:sz="8" w:space="0" w:color="ED7102" w:themeColor="accent2"/>
      </w:tblBorders>
    </w:tblPr>
    <w:tblStylePr w:type="firstRow">
      <w:rPr>
        <w:rFonts w:asciiTheme="majorHAnsi" w:eastAsiaTheme="majorEastAsia" w:hAnsiTheme="majorHAnsi" w:cstheme="majorBidi"/>
      </w:rPr>
      <w:tblPr/>
      <w:tcPr>
        <w:tcBorders>
          <w:top w:val="nil"/>
          <w:bottom w:val="single" w:sz="8" w:space="0" w:color="ED7102" w:themeColor="accent2"/>
        </w:tcBorders>
      </w:tcPr>
    </w:tblStylePr>
    <w:tblStylePr w:type="lastRow">
      <w:rPr>
        <w:b/>
        <w:bCs/>
        <w:color w:val="CAB600" w:themeColor="text2"/>
      </w:rPr>
      <w:tblPr/>
      <w:tcPr>
        <w:tcBorders>
          <w:top w:val="single" w:sz="8" w:space="0" w:color="ED7102" w:themeColor="accent2"/>
          <w:bottom w:val="single" w:sz="8" w:space="0" w:color="ED7102" w:themeColor="accent2"/>
        </w:tcBorders>
      </w:tcPr>
    </w:tblStylePr>
    <w:tblStylePr w:type="firstCol">
      <w:rPr>
        <w:b/>
        <w:bCs/>
      </w:rPr>
    </w:tblStylePr>
    <w:tblStylePr w:type="lastCol">
      <w:rPr>
        <w:b/>
        <w:bCs/>
      </w:rPr>
      <w:tblPr/>
      <w:tcPr>
        <w:tcBorders>
          <w:top w:val="single" w:sz="8" w:space="0" w:color="ED7102" w:themeColor="accent2"/>
          <w:bottom w:val="single" w:sz="8" w:space="0" w:color="ED7102" w:themeColor="accent2"/>
        </w:tcBorders>
      </w:tcPr>
    </w:tblStylePr>
    <w:tblStylePr w:type="band1Vert">
      <w:tblPr/>
      <w:tcPr>
        <w:shd w:val="clear" w:color="auto" w:fill="FEDBBC" w:themeFill="accent2" w:themeFillTint="3F"/>
      </w:tcPr>
    </w:tblStylePr>
    <w:tblStylePr w:type="band1Horz">
      <w:tblPr/>
      <w:tcPr>
        <w:shd w:val="clear" w:color="auto" w:fill="FEDBBC" w:themeFill="accent2" w:themeFillTint="3F"/>
      </w:tcPr>
    </w:tblStylePr>
  </w:style>
  <w:style w:type="table" w:styleId="MediumShading2-Accent6">
    <w:name w:val="Medium Shading 2 Accent 6"/>
    <w:basedOn w:val="TableNorma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9218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92182" w:themeFill="accent6"/>
      </w:tcPr>
    </w:tblStylePr>
    <w:tblStylePr w:type="lastCol">
      <w:rPr>
        <w:b/>
        <w:bCs/>
        <w:color w:val="FFFFFF" w:themeColor="background1"/>
      </w:rPr>
      <w:tblPr/>
      <w:tcPr>
        <w:tcBorders>
          <w:left w:val="nil"/>
          <w:right w:val="nil"/>
          <w:insideH w:val="nil"/>
          <w:insideV w:val="nil"/>
        </w:tcBorders>
        <w:shd w:val="clear" w:color="auto" w:fill="79218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A54A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A54A0" w:themeFill="accent5"/>
      </w:tcPr>
    </w:tblStylePr>
    <w:tblStylePr w:type="lastCol">
      <w:rPr>
        <w:b/>
        <w:bCs/>
        <w:color w:val="FFFFFF" w:themeColor="background1"/>
      </w:rPr>
      <w:tblPr/>
      <w:tcPr>
        <w:tcBorders>
          <w:left w:val="nil"/>
          <w:right w:val="nil"/>
          <w:insideH w:val="nil"/>
          <w:insideV w:val="nil"/>
        </w:tcBorders>
        <w:shd w:val="clear" w:color="auto" w:fill="3A54A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9C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9C7" w:themeFill="accent4"/>
      </w:tcPr>
    </w:tblStylePr>
    <w:tblStylePr w:type="lastCol">
      <w:rPr>
        <w:b/>
        <w:bCs/>
        <w:color w:val="FFFFFF" w:themeColor="background1"/>
      </w:rPr>
      <w:tblPr/>
      <w:tcPr>
        <w:tcBorders>
          <w:left w:val="nil"/>
          <w:right w:val="nil"/>
          <w:insideH w:val="nil"/>
          <w:insideV w:val="nil"/>
        </w:tcBorders>
        <w:shd w:val="clear" w:color="auto" w:fill="0099C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2714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27142" w:themeFill="accent3"/>
      </w:tcPr>
    </w:tblStylePr>
    <w:tblStylePr w:type="lastCol">
      <w:rPr>
        <w:b/>
        <w:bCs/>
        <w:color w:val="FFFFFF" w:themeColor="background1"/>
      </w:rPr>
      <w:tblPr/>
      <w:tcPr>
        <w:tcBorders>
          <w:left w:val="nil"/>
          <w:right w:val="nil"/>
          <w:insideH w:val="nil"/>
          <w:insideV w:val="nil"/>
        </w:tcBorders>
        <w:shd w:val="clear" w:color="auto" w:fill="02714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10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102" w:themeFill="accent2"/>
      </w:tcPr>
    </w:tblStylePr>
    <w:tblStylePr w:type="lastCol">
      <w:rPr>
        <w:b/>
        <w:bCs/>
        <w:color w:val="FFFFFF" w:themeColor="background1"/>
      </w:rPr>
      <w:tblPr/>
      <w:tcPr>
        <w:tcBorders>
          <w:left w:val="nil"/>
          <w:right w:val="nil"/>
          <w:insideH w:val="nil"/>
          <w:insideV w:val="nil"/>
        </w:tcBorders>
        <w:shd w:val="clear" w:color="auto" w:fill="ED710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6">
    <w:name w:val="Medium Shading 1 Accent 6"/>
    <w:basedOn w:val="TableNormal"/>
    <w:uiPriority w:val="63"/>
    <w:rsid w:val="00E07762"/>
    <w:pPr>
      <w:spacing w:line="240" w:lineRule="auto"/>
    </w:pPr>
    <w:tblPr>
      <w:tblStyleRowBandSize w:val="1"/>
      <w:tblStyleColBandSize w:val="1"/>
      <w:tblBorders>
        <w:top w:val="single" w:sz="8" w:space="0" w:color="B932C7" w:themeColor="accent6" w:themeTint="BF"/>
        <w:left w:val="single" w:sz="8" w:space="0" w:color="B932C7" w:themeColor="accent6" w:themeTint="BF"/>
        <w:bottom w:val="single" w:sz="8" w:space="0" w:color="B932C7" w:themeColor="accent6" w:themeTint="BF"/>
        <w:right w:val="single" w:sz="8" w:space="0" w:color="B932C7" w:themeColor="accent6" w:themeTint="BF"/>
        <w:insideH w:val="single" w:sz="8" w:space="0" w:color="B932C7" w:themeColor="accent6" w:themeTint="BF"/>
      </w:tblBorders>
    </w:tblPr>
    <w:tblStylePr w:type="firstRow">
      <w:pPr>
        <w:spacing w:before="0" w:after="0" w:line="240" w:lineRule="auto"/>
      </w:pPr>
      <w:rPr>
        <w:b/>
        <w:bCs/>
        <w:color w:val="FFFFFF" w:themeColor="background1"/>
      </w:rPr>
      <w:tblPr/>
      <w:tcPr>
        <w:tcBorders>
          <w:top w:val="single" w:sz="8" w:space="0" w:color="B932C7" w:themeColor="accent6" w:themeTint="BF"/>
          <w:left w:val="single" w:sz="8" w:space="0" w:color="B932C7" w:themeColor="accent6" w:themeTint="BF"/>
          <w:bottom w:val="single" w:sz="8" w:space="0" w:color="B932C7" w:themeColor="accent6" w:themeTint="BF"/>
          <w:right w:val="single" w:sz="8" w:space="0" w:color="B932C7" w:themeColor="accent6" w:themeTint="BF"/>
          <w:insideH w:val="nil"/>
          <w:insideV w:val="nil"/>
        </w:tcBorders>
        <w:shd w:val="clear" w:color="auto" w:fill="792182" w:themeFill="accent6"/>
      </w:tcPr>
    </w:tblStylePr>
    <w:tblStylePr w:type="lastRow">
      <w:pPr>
        <w:spacing w:before="0" w:after="0" w:line="240" w:lineRule="auto"/>
      </w:pPr>
      <w:rPr>
        <w:b/>
        <w:bCs/>
      </w:rPr>
      <w:tblPr/>
      <w:tcPr>
        <w:tcBorders>
          <w:top w:val="double" w:sz="6" w:space="0" w:color="B932C7" w:themeColor="accent6" w:themeTint="BF"/>
          <w:left w:val="single" w:sz="8" w:space="0" w:color="B932C7" w:themeColor="accent6" w:themeTint="BF"/>
          <w:bottom w:val="single" w:sz="8" w:space="0" w:color="B932C7" w:themeColor="accent6" w:themeTint="BF"/>
          <w:right w:val="single" w:sz="8" w:space="0" w:color="B932C7" w:themeColor="accent6" w:themeTint="BF"/>
          <w:insideH w:val="nil"/>
          <w:insideV w:val="nil"/>
        </w:tcBorders>
      </w:tcPr>
    </w:tblStylePr>
    <w:tblStylePr w:type="firstCol">
      <w:rPr>
        <w:b/>
        <w:bCs/>
      </w:rPr>
    </w:tblStylePr>
    <w:tblStylePr w:type="lastCol">
      <w:rPr>
        <w:b/>
        <w:bCs/>
      </w:rPr>
    </w:tblStylePr>
    <w:tblStylePr w:type="band1Vert">
      <w:tblPr/>
      <w:tcPr>
        <w:shd w:val="clear" w:color="auto" w:fill="E8BAED" w:themeFill="accent6" w:themeFillTint="3F"/>
      </w:tcPr>
    </w:tblStylePr>
    <w:tblStylePr w:type="band1Horz">
      <w:tblPr/>
      <w:tcPr>
        <w:tcBorders>
          <w:insideH w:val="nil"/>
          <w:insideV w:val="nil"/>
        </w:tcBorders>
        <w:shd w:val="clear" w:color="auto" w:fill="E8BAED" w:themeFill="accent6"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E07762"/>
    <w:pPr>
      <w:spacing w:line="240" w:lineRule="auto"/>
    </w:pPr>
    <w:tblPr>
      <w:tblStyleRowBandSize w:val="1"/>
      <w:tblStyleColBandSize w:val="1"/>
      <w:tblBorders>
        <w:top w:val="single" w:sz="8" w:space="0" w:color="5E78C4" w:themeColor="accent5" w:themeTint="BF"/>
        <w:left w:val="single" w:sz="8" w:space="0" w:color="5E78C4" w:themeColor="accent5" w:themeTint="BF"/>
        <w:bottom w:val="single" w:sz="8" w:space="0" w:color="5E78C4" w:themeColor="accent5" w:themeTint="BF"/>
        <w:right w:val="single" w:sz="8" w:space="0" w:color="5E78C4" w:themeColor="accent5" w:themeTint="BF"/>
        <w:insideH w:val="single" w:sz="8" w:space="0" w:color="5E78C4" w:themeColor="accent5" w:themeTint="BF"/>
      </w:tblBorders>
    </w:tblPr>
    <w:tblStylePr w:type="firstRow">
      <w:pPr>
        <w:spacing w:before="0" w:after="0" w:line="240" w:lineRule="auto"/>
      </w:pPr>
      <w:rPr>
        <w:b/>
        <w:bCs/>
        <w:color w:val="FFFFFF" w:themeColor="background1"/>
      </w:rPr>
      <w:tblPr/>
      <w:tcPr>
        <w:tcBorders>
          <w:top w:val="single" w:sz="8" w:space="0" w:color="5E78C4" w:themeColor="accent5" w:themeTint="BF"/>
          <w:left w:val="single" w:sz="8" w:space="0" w:color="5E78C4" w:themeColor="accent5" w:themeTint="BF"/>
          <w:bottom w:val="single" w:sz="8" w:space="0" w:color="5E78C4" w:themeColor="accent5" w:themeTint="BF"/>
          <w:right w:val="single" w:sz="8" w:space="0" w:color="5E78C4" w:themeColor="accent5" w:themeTint="BF"/>
          <w:insideH w:val="nil"/>
          <w:insideV w:val="nil"/>
        </w:tcBorders>
        <w:shd w:val="clear" w:color="auto" w:fill="3A54A0" w:themeFill="accent5"/>
      </w:tcPr>
    </w:tblStylePr>
    <w:tblStylePr w:type="lastRow">
      <w:pPr>
        <w:spacing w:before="0" w:after="0" w:line="240" w:lineRule="auto"/>
      </w:pPr>
      <w:rPr>
        <w:b/>
        <w:bCs/>
      </w:rPr>
      <w:tblPr/>
      <w:tcPr>
        <w:tcBorders>
          <w:top w:val="double" w:sz="6" w:space="0" w:color="5E78C4" w:themeColor="accent5" w:themeTint="BF"/>
          <w:left w:val="single" w:sz="8" w:space="0" w:color="5E78C4" w:themeColor="accent5" w:themeTint="BF"/>
          <w:bottom w:val="single" w:sz="8" w:space="0" w:color="5E78C4" w:themeColor="accent5" w:themeTint="BF"/>
          <w:right w:val="single" w:sz="8" w:space="0" w:color="5E78C4"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2EB" w:themeFill="accent5" w:themeFillTint="3F"/>
      </w:tcPr>
    </w:tblStylePr>
    <w:tblStylePr w:type="band1Horz">
      <w:tblPr/>
      <w:tcPr>
        <w:tcBorders>
          <w:insideH w:val="nil"/>
          <w:insideV w:val="nil"/>
        </w:tcBorders>
        <w:shd w:val="clear" w:color="auto" w:fill="C9D2EB" w:themeFill="accent5"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E07762"/>
    <w:pPr>
      <w:spacing w:line="240" w:lineRule="auto"/>
    </w:pPr>
    <w:tblPr>
      <w:tblStyleRowBandSize w:val="1"/>
      <w:tblStyleColBandSize w:val="1"/>
      <w:tblBorders>
        <w:top w:val="single" w:sz="8" w:space="0" w:color="16C9FF" w:themeColor="accent4" w:themeTint="BF"/>
        <w:left w:val="single" w:sz="8" w:space="0" w:color="16C9FF" w:themeColor="accent4" w:themeTint="BF"/>
        <w:bottom w:val="single" w:sz="8" w:space="0" w:color="16C9FF" w:themeColor="accent4" w:themeTint="BF"/>
        <w:right w:val="single" w:sz="8" w:space="0" w:color="16C9FF" w:themeColor="accent4" w:themeTint="BF"/>
        <w:insideH w:val="single" w:sz="8" w:space="0" w:color="16C9FF" w:themeColor="accent4" w:themeTint="BF"/>
      </w:tblBorders>
    </w:tblPr>
    <w:tblStylePr w:type="firstRow">
      <w:pPr>
        <w:spacing w:before="0" w:after="0" w:line="240" w:lineRule="auto"/>
      </w:pPr>
      <w:rPr>
        <w:b/>
        <w:bCs/>
        <w:color w:val="FFFFFF" w:themeColor="background1"/>
      </w:rPr>
      <w:tblPr/>
      <w:tcPr>
        <w:tcBorders>
          <w:top w:val="single" w:sz="8" w:space="0" w:color="16C9FF" w:themeColor="accent4" w:themeTint="BF"/>
          <w:left w:val="single" w:sz="8" w:space="0" w:color="16C9FF" w:themeColor="accent4" w:themeTint="BF"/>
          <w:bottom w:val="single" w:sz="8" w:space="0" w:color="16C9FF" w:themeColor="accent4" w:themeTint="BF"/>
          <w:right w:val="single" w:sz="8" w:space="0" w:color="16C9FF" w:themeColor="accent4" w:themeTint="BF"/>
          <w:insideH w:val="nil"/>
          <w:insideV w:val="nil"/>
        </w:tcBorders>
        <w:shd w:val="clear" w:color="auto" w:fill="0099C7" w:themeFill="accent4"/>
      </w:tcPr>
    </w:tblStylePr>
    <w:tblStylePr w:type="lastRow">
      <w:pPr>
        <w:spacing w:before="0" w:after="0" w:line="240" w:lineRule="auto"/>
      </w:pPr>
      <w:rPr>
        <w:b/>
        <w:bCs/>
      </w:rPr>
      <w:tblPr/>
      <w:tcPr>
        <w:tcBorders>
          <w:top w:val="double" w:sz="6" w:space="0" w:color="16C9FF" w:themeColor="accent4" w:themeTint="BF"/>
          <w:left w:val="single" w:sz="8" w:space="0" w:color="16C9FF" w:themeColor="accent4" w:themeTint="BF"/>
          <w:bottom w:val="single" w:sz="8" w:space="0" w:color="16C9FF" w:themeColor="accent4" w:themeTint="BF"/>
          <w:right w:val="single" w:sz="8" w:space="0" w:color="16C9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2EDFF" w:themeFill="accent4" w:themeFillTint="3F"/>
      </w:tcPr>
    </w:tblStylePr>
    <w:tblStylePr w:type="band1Horz">
      <w:tblPr/>
      <w:tcPr>
        <w:tcBorders>
          <w:insideH w:val="nil"/>
          <w:insideV w:val="nil"/>
        </w:tcBorders>
        <w:shd w:val="clear" w:color="auto" w:fill="B2EDFF" w:themeFill="accent4"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E07762"/>
    <w:pPr>
      <w:spacing w:line="240" w:lineRule="auto"/>
    </w:pPr>
    <w:tblPr>
      <w:tblStyleRowBandSize w:val="1"/>
      <w:tblStyleColBandSize w:val="1"/>
      <w:tblBorders>
        <w:top w:val="single" w:sz="8" w:space="0" w:color="03D27A" w:themeColor="accent3" w:themeTint="BF"/>
        <w:left w:val="single" w:sz="8" w:space="0" w:color="03D27A" w:themeColor="accent3" w:themeTint="BF"/>
        <w:bottom w:val="single" w:sz="8" w:space="0" w:color="03D27A" w:themeColor="accent3" w:themeTint="BF"/>
        <w:right w:val="single" w:sz="8" w:space="0" w:color="03D27A" w:themeColor="accent3" w:themeTint="BF"/>
        <w:insideH w:val="single" w:sz="8" w:space="0" w:color="03D27A" w:themeColor="accent3" w:themeTint="BF"/>
      </w:tblBorders>
    </w:tblPr>
    <w:tblStylePr w:type="firstRow">
      <w:pPr>
        <w:spacing w:before="0" w:after="0" w:line="240" w:lineRule="auto"/>
      </w:pPr>
      <w:rPr>
        <w:b/>
        <w:bCs/>
        <w:color w:val="FFFFFF" w:themeColor="background1"/>
      </w:rPr>
      <w:tblPr/>
      <w:tcPr>
        <w:tcBorders>
          <w:top w:val="single" w:sz="8" w:space="0" w:color="03D27A" w:themeColor="accent3" w:themeTint="BF"/>
          <w:left w:val="single" w:sz="8" w:space="0" w:color="03D27A" w:themeColor="accent3" w:themeTint="BF"/>
          <w:bottom w:val="single" w:sz="8" w:space="0" w:color="03D27A" w:themeColor="accent3" w:themeTint="BF"/>
          <w:right w:val="single" w:sz="8" w:space="0" w:color="03D27A" w:themeColor="accent3" w:themeTint="BF"/>
          <w:insideH w:val="nil"/>
          <w:insideV w:val="nil"/>
        </w:tcBorders>
        <w:shd w:val="clear" w:color="auto" w:fill="027142" w:themeFill="accent3"/>
      </w:tcPr>
    </w:tblStylePr>
    <w:tblStylePr w:type="lastRow">
      <w:pPr>
        <w:spacing w:before="0" w:after="0" w:line="240" w:lineRule="auto"/>
      </w:pPr>
      <w:rPr>
        <w:b/>
        <w:bCs/>
      </w:rPr>
      <w:tblPr/>
      <w:tcPr>
        <w:tcBorders>
          <w:top w:val="double" w:sz="6" w:space="0" w:color="03D27A" w:themeColor="accent3" w:themeTint="BF"/>
          <w:left w:val="single" w:sz="8" w:space="0" w:color="03D27A" w:themeColor="accent3" w:themeTint="BF"/>
          <w:bottom w:val="single" w:sz="8" w:space="0" w:color="03D27A" w:themeColor="accent3" w:themeTint="BF"/>
          <w:right w:val="single" w:sz="8" w:space="0" w:color="03D27A" w:themeColor="accent3" w:themeTint="BF"/>
          <w:insideH w:val="nil"/>
          <w:insideV w:val="nil"/>
        </w:tcBorders>
      </w:tcPr>
    </w:tblStylePr>
    <w:tblStylePr w:type="firstCol">
      <w:rPr>
        <w:b/>
        <w:bCs/>
      </w:rPr>
    </w:tblStylePr>
    <w:tblStylePr w:type="lastCol">
      <w:rPr>
        <w:b/>
        <w:bCs/>
      </w:rPr>
    </w:tblStylePr>
    <w:tblStylePr w:type="band1Vert">
      <w:tblPr/>
      <w:tcPr>
        <w:shd w:val="clear" w:color="auto" w:fill="9FFDD5" w:themeFill="accent3" w:themeFillTint="3F"/>
      </w:tcPr>
    </w:tblStylePr>
    <w:tblStylePr w:type="band1Horz">
      <w:tblPr/>
      <w:tcPr>
        <w:tcBorders>
          <w:insideH w:val="nil"/>
          <w:insideV w:val="nil"/>
        </w:tcBorders>
        <w:shd w:val="clear" w:color="auto" w:fill="9FFDD5" w:themeFill="accent3"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E07762"/>
    <w:pPr>
      <w:spacing w:line="240" w:lineRule="auto"/>
    </w:pPr>
    <w:tblPr>
      <w:tblStyleRowBandSize w:val="1"/>
      <w:tblStyleColBandSize w:val="1"/>
      <w:tblBorders>
        <w:top w:val="single" w:sz="8" w:space="0" w:color="FD9335" w:themeColor="accent2" w:themeTint="BF"/>
        <w:left w:val="single" w:sz="8" w:space="0" w:color="FD9335" w:themeColor="accent2" w:themeTint="BF"/>
        <w:bottom w:val="single" w:sz="8" w:space="0" w:color="FD9335" w:themeColor="accent2" w:themeTint="BF"/>
        <w:right w:val="single" w:sz="8" w:space="0" w:color="FD9335" w:themeColor="accent2" w:themeTint="BF"/>
        <w:insideH w:val="single" w:sz="8" w:space="0" w:color="FD9335" w:themeColor="accent2" w:themeTint="BF"/>
      </w:tblBorders>
    </w:tblPr>
    <w:tblStylePr w:type="firstRow">
      <w:pPr>
        <w:spacing w:before="0" w:after="0" w:line="240" w:lineRule="auto"/>
      </w:pPr>
      <w:rPr>
        <w:b/>
        <w:bCs/>
        <w:color w:val="FFFFFF" w:themeColor="background1"/>
      </w:rPr>
      <w:tblPr/>
      <w:tcPr>
        <w:tcBorders>
          <w:top w:val="single" w:sz="8" w:space="0" w:color="FD9335" w:themeColor="accent2" w:themeTint="BF"/>
          <w:left w:val="single" w:sz="8" w:space="0" w:color="FD9335" w:themeColor="accent2" w:themeTint="BF"/>
          <w:bottom w:val="single" w:sz="8" w:space="0" w:color="FD9335" w:themeColor="accent2" w:themeTint="BF"/>
          <w:right w:val="single" w:sz="8" w:space="0" w:color="FD9335" w:themeColor="accent2" w:themeTint="BF"/>
          <w:insideH w:val="nil"/>
          <w:insideV w:val="nil"/>
        </w:tcBorders>
        <w:shd w:val="clear" w:color="auto" w:fill="ED7102" w:themeFill="accent2"/>
      </w:tcPr>
    </w:tblStylePr>
    <w:tblStylePr w:type="lastRow">
      <w:pPr>
        <w:spacing w:before="0" w:after="0" w:line="240" w:lineRule="auto"/>
      </w:pPr>
      <w:rPr>
        <w:b/>
        <w:bCs/>
      </w:rPr>
      <w:tblPr/>
      <w:tcPr>
        <w:tcBorders>
          <w:top w:val="double" w:sz="6" w:space="0" w:color="FD9335" w:themeColor="accent2" w:themeTint="BF"/>
          <w:left w:val="single" w:sz="8" w:space="0" w:color="FD9335" w:themeColor="accent2" w:themeTint="BF"/>
          <w:bottom w:val="single" w:sz="8" w:space="0" w:color="FD9335" w:themeColor="accent2" w:themeTint="BF"/>
          <w:right w:val="single" w:sz="8" w:space="0" w:color="FD933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EDBBC" w:themeFill="accent2" w:themeFillTint="3F"/>
      </w:tcPr>
    </w:tblStylePr>
    <w:tblStylePr w:type="band1Horz">
      <w:tblPr/>
      <w:tcPr>
        <w:tcBorders>
          <w:insideH w:val="nil"/>
          <w:insideV w:val="nil"/>
        </w:tcBorders>
        <w:shd w:val="clear" w:color="auto" w:fill="FEDBBC" w:themeFill="accent2" w:themeFillTint="3F"/>
      </w:tcPr>
    </w:tblStylePr>
    <w:tblStylePr w:type="band2Horz">
      <w:tblPr/>
      <w:tcPr>
        <w:tcBorders>
          <w:insideH w:val="nil"/>
          <w:insideV w:val="nil"/>
        </w:tcBorders>
      </w:tcPr>
    </w:tblStylePr>
  </w:style>
  <w:style w:type="table" w:styleId="MediumGrid3-Accent6">
    <w:name w:val="Medium Grid 3 Accent 6"/>
    <w:basedOn w:val="TableNorma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BAED"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9218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9218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9218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9218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75D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75DC" w:themeFill="accent6" w:themeFillTint="7F"/>
      </w:tcPr>
    </w:tblStylePr>
  </w:style>
  <w:style w:type="table" w:styleId="MediumGrid3-Accent5">
    <w:name w:val="Medium Grid 3 Accent 5"/>
    <w:basedOn w:val="TableNorma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2EB"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A54A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A54A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A54A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A54A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4A5D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4A5D8" w:themeFill="accent5" w:themeFillTint="7F"/>
      </w:tcPr>
    </w:tblStylePr>
  </w:style>
  <w:style w:type="table" w:styleId="MediumGrid3-Accent4">
    <w:name w:val="Medium Grid 3 Accent 4"/>
    <w:basedOn w:val="TableNorma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ED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9C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9C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9C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9C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DB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DBFF" w:themeFill="accent4" w:themeFillTint="7F"/>
      </w:tcPr>
    </w:tblStylePr>
  </w:style>
  <w:style w:type="table" w:styleId="MediumGrid3-Accent3">
    <w:name w:val="Medium Grid 3 Accent 3"/>
    <w:basedOn w:val="TableNorma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FFD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2714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2714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2714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2714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DFBA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DFBAB" w:themeFill="accent3" w:themeFillTint="7F"/>
      </w:tcPr>
    </w:tblStylePr>
  </w:style>
  <w:style w:type="table" w:styleId="MediumGrid3-Accent2">
    <w:name w:val="Medium Grid 3 Accent 2"/>
    <w:basedOn w:val="TableNorma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DBB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10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10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10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10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EB77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EB779" w:themeFill="accent2" w:themeFillTint="7F"/>
      </w:tcPr>
    </w:tblStylePr>
  </w:style>
  <w:style w:type="table" w:styleId="MediumGrid3-Accent1">
    <w:name w:val="Medium Grid 3 Accent 1"/>
    <w:basedOn w:val="TableNorma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BFC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4121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4121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4121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4121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7E80"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7E80" w:themeFill="accent1" w:themeFillTint="7F"/>
      </w:tcPr>
    </w:tblStylePr>
  </w:style>
  <w:style w:type="table" w:styleId="MediumGrid2-Accent6">
    <w:name w:val="Medium Grid 2 Accent 6"/>
    <w:basedOn w:val="TableNorma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92182" w:themeColor="accent6"/>
        <w:left w:val="single" w:sz="8" w:space="0" w:color="792182" w:themeColor="accent6"/>
        <w:bottom w:val="single" w:sz="8" w:space="0" w:color="792182" w:themeColor="accent6"/>
        <w:right w:val="single" w:sz="8" w:space="0" w:color="792182" w:themeColor="accent6"/>
        <w:insideH w:val="single" w:sz="8" w:space="0" w:color="792182" w:themeColor="accent6"/>
        <w:insideV w:val="single" w:sz="8" w:space="0" w:color="792182" w:themeColor="accent6"/>
      </w:tblBorders>
    </w:tblPr>
    <w:tcPr>
      <w:shd w:val="clear" w:color="auto" w:fill="E8BAED" w:themeFill="accent6" w:themeFillTint="3F"/>
    </w:tcPr>
    <w:tblStylePr w:type="firstRow">
      <w:rPr>
        <w:b/>
        <w:bCs/>
        <w:color w:val="000000" w:themeColor="text1"/>
      </w:rPr>
      <w:tblPr/>
      <w:tcPr>
        <w:shd w:val="clear" w:color="auto" w:fill="F6E3F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C7F1" w:themeFill="accent6" w:themeFillTint="33"/>
      </w:tcPr>
    </w:tblStylePr>
    <w:tblStylePr w:type="band1Vert">
      <w:tblPr/>
      <w:tcPr>
        <w:shd w:val="clear" w:color="auto" w:fill="D275DC" w:themeFill="accent6" w:themeFillTint="7F"/>
      </w:tcPr>
    </w:tblStylePr>
    <w:tblStylePr w:type="band1Horz">
      <w:tblPr/>
      <w:tcPr>
        <w:tcBorders>
          <w:insideH w:val="single" w:sz="6" w:space="0" w:color="792182" w:themeColor="accent6"/>
          <w:insideV w:val="single" w:sz="6" w:space="0" w:color="792182" w:themeColor="accent6"/>
        </w:tcBorders>
        <w:shd w:val="clear" w:color="auto" w:fill="D275DC" w:themeFill="accent6"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A54A0" w:themeColor="accent5"/>
        <w:left w:val="single" w:sz="8" w:space="0" w:color="3A54A0" w:themeColor="accent5"/>
        <w:bottom w:val="single" w:sz="8" w:space="0" w:color="3A54A0" w:themeColor="accent5"/>
        <w:right w:val="single" w:sz="8" w:space="0" w:color="3A54A0" w:themeColor="accent5"/>
        <w:insideH w:val="single" w:sz="8" w:space="0" w:color="3A54A0" w:themeColor="accent5"/>
        <w:insideV w:val="single" w:sz="8" w:space="0" w:color="3A54A0" w:themeColor="accent5"/>
      </w:tblBorders>
    </w:tblPr>
    <w:tcPr>
      <w:shd w:val="clear" w:color="auto" w:fill="C9D2EB" w:themeFill="accent5" w:themeFillTint="3F"/>
    </w:tcPr>
    <w:tblStylePr w:type="firstRow">
      <w:rPr>
        <w:b/>
        <w:bCs/>
        <w:color w:val="000000" w:themeColor="text1"/>
      </w:rPr>
      <w:tblPr/>
      <w:tcPr>
        <w:shd w:val="clear" w:color="auto" w:fill="E9ED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DAEF" w:themeFill="accent5" w:themeFillTint="33"/>
      </w:tcPr>
    </w:tblStylePr>
    <w:tblStylePr w:type="band1Vert">
      <w:tblPr/>
      <w:tcPr>
        <w:shd w:val="clear" w:color="auto" w:fill="94A5D8" w:themeFill="accent5" w:themeFillTint="7F"/>
      </w:tcPr>
    </w:tblStylePr>
    <w:tblStylePr w:type="band1Horz">
      <w:tblPr/>
      <w:tcPr>
        <w:tcBorders>
          <w:insideH w:val="single" w:sz="6" w:space="0" w:color="3A54A0" w:themeColor="accent5"/>
          <w:insideV w:val="single" w:sz="6" w:space="0" w:color="3A54A0" w:themeColor="accent5"/>
        </w:tcBorders>
        <w:shd w:val="clear" w:color="auto" w:fill="94A5D8" w:themeFill="accent5"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9C7" w:themeColor="accent4"/>
        <w:left w:val="single" w:sz="8" w:space="0" w:color="0099C7" w:themeColor="accent4"/>
        <w:bottom w:val="single" w:sz="8" w:space="0" w:color="0099C7" w:themeColor="accent4"/>
        <w:right w:val="single" w:sz="8" w:space="0" w:color="0099C7" w:themeColor="accent4"/>
        <w:insideH w:val="single" w:sz="8" w:space="0" w:color="0099C7" w:themeColor="accent4"/>
        <w:insideV w:val="single" w:sz="8" w:space="0" w:color="0099C7" w:themeColor="accent4"/>
      </w:tblBorders>
    </w:tblPr>
    <w:tcPr>
      <w:shd w:val="clear" w:color="auto" w:fill="B2EDFF" w:themeFill="accent4" w:themeFillTint="3F"/>
    </w:tcPr>
    <w:tblStylePr w:type="firstRow">
      <w:rPr>
        <w:b/>
        <w:bCs/>
        <w:color w:val="000000" w:themeColor="text1"/>
      </w:rPr>
      <w:tblPr/>
      <w:tcPr>
        <w:shd w:val="clear" w:color="auto" w:fill="E0F7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0F0FF" w:themeFill="accent4" w:themeFillTint="33"/>
      </w:tcPr>
    </w:tblStylePr>
    <w:tblStylePr w:type="band1Vert">
      <w:tblPr/>
      <w:tcPr>
        <w:shd w:val="clear" w:color="auto" w:fill="64DBFF" w:themeFill="accent4" w:themeFillTint="7F"/>
      </w:tcPr>
    </w:tblStylePr>
    <w:tblStylePr w:type="band1Horz">
      <w:tblPr/>
      <w:tcPr>
        <w:tcBorders>
          <w:insideH w:val="single" w:sz="6" w:space="0" w:color="0099C7" w:themeColor="accent4"/>
          <w:insideV w:val="single" w:sz="6" w:space="0" w:color="0099C7" w:themeColor="accent4"/>
        </w:tcBorders>
        <w:shd w:val="clear" w:color="auto" w:fill="64DBFF" w:themeFill="accent4"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27142" w:themeColor="accent3"/>
        <w:left w:val="single" w:sz="8" w:space="0" w:color="027142" w:themeColor="accent3"/>
        <w:bottom w:val="single" w:sz="8" w:space="0" w:color="027142" w:themeColor="accent3"/>
        <w:right w:val="single" w:sz="8" w:space="0" w:color="027142" w:themeColor="accent3"/>
        <w:insideH w:val="single" w:sz="8" w:space="0" w:color="027142" w:themeColor="accent3"/>
        <w:insideV w:val="single" w:sz="8" w:space="0" w:color="027142" w:themeColor="accent3"/>
      </w:tblBorders>
    </w:tblPr>
    <w:tcPr>
      <w:shd w:val="clear" w:color="auto" w:fill="9FFDD5" w:themeFill="accent3" w:themeFillTint="3F"/>
    </w:tcPr>
    <w:tblStylePr w:type="firstRow">
      <w:rPr>
        <w:b/>
        <w:bCs/>
        <w:color w:val="000000" w:themeColor="text1"/>
      </w:rPr>
      <w:tblPr/>
      <w:tcPr>
        <w:shd w:val="clear" w:color="auto" w:fill="D8FE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1FDDD" w:themeFill="accent3" w:themeFillTint="33"/>
      </w:tcPr>
    </w:tblStylePr>
    <w:tblStylePr w:type="band1Vert">
      <w:tblPr/>
      <w:tcPr>
        <w:shd w:val="clear" w:color="auto" w:fill="3DFBAB" w:themeFill="accent3" w:themeFillTint="7F"/>
      </w:tcPr>
    </w:tblStylePr>
    <w:tblStylePr w:type="band1Horz">
      <w:tblPr/>
      <w:tcPr>
        <w:tcBorders>
          <w:insideH w:val="single" w:sz="6" w:space="0" w:color="027142" w:themeColor="accent3"/>
          <w:insideV w:val="single" w:sz="6" w:space="0" w:color="027142" w:themeColor="accent3"/>
        </w:tcBorders>
        <w:shd w:val="clear" w:color="auto" w:fill="3DFBAB" w:themeFill="accent3"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102" w:themeColor="accent2"/>
        <w:left w:val="single" w:sz="8" w:space="0" w:color="ED7102" w:themeColor="accent2"/>
        <w:bottom w:val="single" w:sz="8" w:space="0" w:color="ED7102" w:themeColor="accent2"/>
        <w:right w:val="single" w:sz="8" w:space="0" w:color="ED7102" w:themeColor="accent2"/>
        <w:insideH w:val="single" w:sz="8" w:space="0" w:color="ED7102" w:themeColor="accent2"/>
        <w:insideV w:val="single" w:sz="8" w:space="0" w:color="ED7102" w:themeColor="accent2"/>
      </w:tblBorders>
    </w:tblPr>
    <w:tcPr>
      <w:shd w:val="clear" w:color="auto" w:fill="FEDBBC" w:themeFill="accent2" w:themeFillTint="3F"/>
    </w:tcPr>
    <w:tblStylePr w:type="firstRow">
      <w:rPr>
        <w:b/>
        <w:bCs/>
        <w:color w:val="000000" w:themeColor="text1"/>
      </w:rPr>
      <w:tblPr/>
      <w:tcPr>
        <w:shd w:val="clear" w:color="auto" w:fill="FEF0E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E2C9" w:themeFill="accent2" w:themeFillTint="33"/>
      </w:tcPr>
    </w:tblStylePr>
    <w:tblStylePr w:type="band1Vert">
      <w:tblPr/>
      <w:tcPr>
        <w:shd w:val="clear" w:color="auto" w:fill="FEB779" w:themeFill="accent2" w:themeFillTint="7F"/>
      </w:tcPr>
    </w:tblStylePr>
    <w:tblStylePr w:type="band1Horz">
      <w:tblPr/>
      <w:tcPr>
        <w:tcBorders>
          <w:insideH w:val="single" w:sz="6" w:space="0" w:color="ED7102" w:themeColor="accent2"/>
          <w:insideV w:val="single" w:sz="6" w:space="0" w:color="ED7102" w:themeColor="accent2"/>
        </w:tcBorders>
        <w:shd w:val="clear" w:color="auto" w:fill="FEB779"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41217" w:themeColor="accent1"/>
        <w:left w:val="single" w:sz="8" w:space="0" w:color="D41217" w:themeColor="accent1"/>
        <w:bottom w:val="single" w:sz="8" w:space="0" w:color="D41217" w:themeColor="accent1"/>
        <w:right w:val="single" w:sz="8" w:space="0" w:color="D41217" w:themeColor="accent1"/>
        <w:insideH w:val="single" w:sz="8" w:space="0" w:color="D41217" w:themeColor="accent1"/>
        <w:insideV w:val="single" w:sz="8" w:space="0" w:color="D41217" w:themeColor="accent1"/>
      </w:tblBorders>
    </w:tblPr>
    <w:tcPr>
      <w:shd w:val="clear" w:color="auto" w:fill="F9BFC0" w:themeFill="accent1" w:themeFillTint="3F"/>
    </w:tcPr>
    <w:tblStylePr w:type="firstRow">
      <w:rPr>
        <w:b/>
        <w:bCs/>
        <w:color w:val="000000" w:themeColor="text1"/>
      </w:rPr>
      <w:tblPr/>
      <w:tcPr>
        <w:shd w:val="clear" w:color="auto" w:fill="FCE5E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CBCC" w:themeFill="accent1" w:themeFillTint="33"/>
      </w:tcPr>
    </w:tblStylePr>
    <w:tblStylePr w:type="band1Vert">
      <w:tblPr/>
      <w:tcPr>
        <w:shd w:val="clear" w:color="auto" w:fill="F47E80" w:themeFill="accent1" w:themeFillTint="7F"/>
      </w:tcPr>
    </w:tblStylePr>
    <w:tblStylePr w:type="band1Horz">
      <w:tblPr/>
      <w:tcPr>
        <w:tcBorders>
          <w:insideH w:val="single" w:sz="6" w:space="0" w:color="D41217" w:themeColor="accent1"/>
          <w:insideV w:val="single" w:sz="6" w:space="0" w:color="D41217" w:themeColor="accent1"/>
        </w:tcBorders>
        <w:shd w:val="clear" w:color="auto" w:fill="F47E80" w:themeFill="accent1" w:themeFillTint="7F"/>
      </w:tcPr>
    </w:tblStylePr>
    <w:tblStylePr w:type="nwCell">
      <w:tblPr/>
      <w:tcPr>
        <w:shd w:val="clear" w:color="auto" w:fill="FFFFFF" w:themeFill="background1"/>
      </w:tcPr>
    </w:tblStylePr>
  </w:style>
  <w:style w:type="table" w:styleId="MediumGrid1-Accent6">
    <w:name w:val="Medium Grid 1 Accent 6"/>
    <w:basedOn w:val="TableNormal"/>
    <w:uiPriority w:val="67"/>
    <w:rsid w:val="00E07762"/>
    <w:pPr>
      <w:spacing w:line="240" w:lineRule="auto"/>
    </w:pPr>
    <w:tblPr>
      <w:tblStyleRowBandSize w:val="1"/>
      <w:tblStyleColBandSize w:val="1"/>
      <w:tblBorders>
        <w:top w:val="single" w:sz="8" w:space="0" w:color="B932C7" w:themeColor="accent6" w:themeTint="BF"/>
        <w:left w:val="single" w:sz="8" w:space="0" w:color="B932C7" w:themeColor="accent6" w:themeTint="BF"/>
        <w:bottom w:val="single" w:sz="8" w:space="0" w:color="B932C7" w:themeColor="accent6" w:themeTint="BF"/>
        <w:right w:val="single" w:sz="8" w:space="0" w:color="B932C7" w:themeColor="accent6" w:themeTint="BF"/>
        <w:insideH w:val="single" w:sz="8" w:space="0" w:color="B932C7" w:themeColor="accent6" w:themeTint="BF"/>
        <w:insideV w:val="single" w:sz="8" w:space="0" w:color="B932C7" w:themeColor="accent6" w:themeTint="BF"/>
      </w:tblBorders>
    </w:tblPr>
    <w:tcPr>
      <w:shd w:val="clear" w:color="auto" w:fill="E8BAED" w:themeFill="accent6" w:themeFillTint="3F"/>
    </w:tcPr>
    <w:tblStylePr w:type="firstRow">
      <w:rPr>
        <w:b/>
        <w:bCs/>
      </w:rPr>
    </w:tblStylePr>
    <w:tblStylePr w:type="lastRow">
      <w:rPr>
        <w:b/>
        <w:bCs/>
      </w:rPr>
      <w:tblPr/>
      <w:tcPr>
        <w:tcBorders>
          <w:top w:val="single" w:sz="18" w:space="0" w:color="B932C7" w:themeColor="accent6" w:themeTint="BF"/>
        </w:tcBorders>
      </w:tcPr>
    </w:tblStylePr>
    <w:tblStylePr w:type="firstCol">
      <w:rPr>
        <w:b/>
        <w:bCs/>
      </w:rPr>
    </w:tblStylePr>
    <w:tblStylePr w:type="lastCol">
      <w:rPr>
        <w:b/>
        <w:bCs/>
      </w:rPr>
    </w:tblStylePr>
    <w:tblStylePr w:type="band1Vert">
      <w:tblPr/>
      <w:tcPr>
        <w:shd w:val="clear" w:color="auto" w:fill="D275DC" w:themeFill="accent6" w:themeFillTint="7F"/>
      </w:tcPr>
    </w:tblStylePr>
    <w:tblStylePr w:type="band1Horz">
      <w:tblPr/>
      <w:tcPr>
        <w:shd w:val="clear" w:color="auto" w:fill="D275DC" w:themeFill="accent6" w:themeFillTint="7F"/>
      </w:tcPr>
    </w:tblStylePr>
  </w:style>
  <w:style w:type="table" w:styleId="MediumGrid1-Accent5">
    <w:name w:val="Medium Grid 1 Accent 5"/>
    <w:basedOn w:val="TableNormal"/>
    <w:uiPriority w:val="67"/>
    <w:rsid w:val="00E07762"/>
    <w:pPr>
      <w:spacing w:line="240" w:lineRule="auto"/>
    </w:pPr>
    <w:tblPr>
      <w:tblStyleRowBandSize w:val="1"/>
      <w:tblStyleColBandSize w:val="1"/>
      <w:tblBorders>
        <w:top w:val="single" w:sz="8" w:space="0" w:color="5E78C4" w:themeColor="accent5" w:themeTint="BF"/>
        <w:left w:val="single" w:sz="8" w:space="0" w:color="5E78C4" w:themeColor="accent5" w:themeTint="BF"/>
        <w:bottom w:val="single" w:sz="8" w:space="0" w:color="5E78C4" w:themeColor="accent5" w:themeTint="BF"/>
        <w:right w:val="single" w:sz="8" w:space="0" w:color="5E78C4" w:themeColor="accent5" w:themeTint="BF"/>
        <w:insideH w:val="single" w:sz="8" w:space="0" w:color="5E78C4" w:themeColor="accent5" w:themeTint="BF"/>
        <w:insideV w:val="single" w:sz="8" w:space="0" w:color="5E78C4" w:themeColor="accent5" w:themeTint="BF"/>
      </w:tblBorders>
    </w:tblPr>
    <w:tcPr>
      <w:shd w:val="clear" w:color="auto" w:fill="C9D2EB" w:themeFill="accent5" w:themeFillTint="3F"/>
    </w:tcPr>
    <w:tblStylePr w:type="firstRow">
      <w:rPr>
        <w:b/>
        <w:bCs/>
      </w:rPr>
    </w:tblStylePr>
    <w:tblStylePr w:type="lastRow">
      <w:rPr>
        <w:b/>
        <w:bCs/>
      </w:rPr>
      <w:tblPr/>
      <w:tcPr>
        <w:tcBorders>
          <w:top w:val="single" w:sz="18" w:space="0" w:color="5E78C4" w:themeColor="accent5" w:themeTint="BF"/>
        </w:tcBorders>
      </w:tcPr>
    </w:tblStylePr>
    <w:tblStylePr w:type="firstCol">
      <w:rPr>
        <w:b/>
        <w:bCs/>
      </w:rPr>
    </w:tblStylePr>
    <w:tblStylePr w:type="lastCol">
      <w:rPr>
        <w:b/>
        <w:bCs/>
      </w:rPr>
    </w:tblStylePr>
    <w:tblStylePr w:type="band1Vert">
      <w:tblPr/>
      <w:tcPr>
        <w:shd w:val="clear" w:color="auto" w:fill="94A5D8" w:themeFill="accent5" w:themeFillTint="7F"/>
      </w:tcPr>
    </w:tblStylePr>
    <w:tblStylePr w:type="band1Horz">
      <w:tblPr/>
      <w:tcPr>
        <w:shd w:val="clear" w:color="auto" w:fill="94A5D8" w:themeFill="accent5" w:themeFillTint="7F"/>
      </w:tcPr>
    </w:tblStylePr>
  </w:style>
  <w:style w:type="table" w:styleId="MediumGrid1-Accent4">
    <w:name w:val="Medium Grid 1 Accent 4"/>
    <w:basedOn w:val="TableNormal"/>
    <w:uiPriority w:val="67"/>
    <w:rsid w:val="00E07762"/>
    <w:pPr>
      <w:spacing w:line="240" w:lineRule="auto"/>
    </w:pPr>
    <w:tblPr>
      <w:tblStyleRowBandSize w:val="1"/>
      <w:tblStyleColBandSize w:val="1"/>
      <w:tblBorders>
        <w:top w:val="single" w:sz="8" w:space="0" w:color="16C9FF" w:themeColor="accent4" w:themeTint="BF"/>
        <w:left w:val="single" w:sz="8" w:space="0" w:color="16C9FF" w:themeColor="accent4" w:themeTint="BF"/>
        <w:bottom w:val="single" w:sz="8" w:space="0" w:color="16C9FF" w:themeColor="accent4" w:themeTint="BF"/>
        <w:right w:val="single" w:sz="8" w:space="0" w:color="16C9FF" w:themeColor="accent4" w:themeTint="BF"/>
        <w:insideH w:val="single" w:sz="8" w:space="0" w:color="16C9FF" w:themeColor="accent4" w:themeTint="BF"/>
        <w:insideV w:val="single" w:sz="8" w:space="0" w:color="16C9FF" w:themeColor="accent4" w:themeTint="BF"/>
      </w:tblBorders>
    </w:tblPr>
    <w:tcPr>
      <w:shd w:val="clear" w:color="auto" w:fill="B2EDFF" w:themeFill="accent4" w:themeFillTint="3F"/>
    </w:tcPr>
    <w:tblStylePr w:type="firstRow">
      <w:rPr>
        <w:b/>
        <w:bCs/>
      </w:rPr>
    </w:tblStylePr>
    <w:tblStylePr w:type="lastRow">
      <w:rPr>
        <w:b/>
        <w:bCs/>
      </w:rPr>
      <w:tblPr/>
      <w:tcPr>
        <w:tcBorders>
          <w:top w:val="single" w:sz="18" w:space="0" w:color="16C9FF" w:themeColor="accent4" w:themeTint="BF"/>
        </w:tcBorders>
      </w:tcPr>
    </w:tblStylePr>
    <w:tblStylePr w:type="firstCol">
      <w:rPr>
        <w:b/>
        <w:bCs/>
      </w:rPr>
    </w:tblStylePr>
    <w:tblStylePr w:type="lastCol">
      <w:rPr>
        <w:b/>
        <w:bCs/>
      </w:rPr>
    </w:tblStylePr>
    <w:tblStylePr w:type="band1Vert">
      <w:tblPr/>
      <w:tcPr>
        <w:shd w:val="clear" w:color="auto" w:fill="64DBFF" w:themeFill="accent4" w:themeFillTint="7F"/>
      </w:tcPr>
    </w:tblStylePr>
    <w:tblStylePr w:type="band1Horz">
      <w:tblPr/>
      <w:tcPr>
        <w:shd w:val="clear" w:color="auto" w:fill="64DBFF" w:themeFill="accent4" w:themeFillTint="7F"/>
      </w:tcPr>
    </w:tblStylePr>
  </w:style>
  <w:style w:type="table" w:styleId="MediumGrid1-Accent3">
    <w:name w:val="Medium Grid 1 Accent 3"/>
    <w:basedOn w:val="TableNormal"/>
    <w:uiPriority w:val="67"/>
    <w:rsid w:val="00E07762"/>
    <w:pPr>
      <w:spacing w:line="240" w:lineRule="auto"/>
    </w:pPr>
    <w:tblPr>
      <w:tblStyleRowBandSize w:val="1"/>
      <w:tblStyleColBandSize w:val="1"/>
      <w:tblBorders>
        <w:top w:val="single" w:sz="8" w:space="0" w:color="03D27A" w:themeColor="accent3" w:themeTint="BF"/>
        <w:left w:val="single" w:sz="8" w:space="0" w:color="03D27A" w:themeColor="accent3" w:themeTint="BF"/>
        <w:bottom w:val="single" w:sz="8" w:space="0" w:color="03D27A" w:themeColor="accent3" w:themeTint="BF"/>
        <w:right w:val="single" w:sz="8" w:space="0" w:color="03D27A" w:themeColor="accent3" w:themeTint="BF"/>
        <w:insideH w:val="single" w:sz="8" w:space="0" w:color="03D27A" w:themeColor="accent3" w:themeTint="BF"/>
        <w:insideV w:val="single" w:sz="8" w:space="0" w:color="03D27A" w:themeColor="accent3" w:themeTint="BF"/>
      </w:tblBorders>
    </w:tblPr>
    <w:tcPr>
      <w:shd w:val="clear" w:color="auto" w:fill="9FFDD5" w:themeFill="accent3" w:themeFillTint="3F"/>
    </w:tcPr>
    <w:tblStylePr w:type="firstRow">
      <w:rPr>
        <w:b/>
        <w:bCs/>
      </w:rPr>
    </w:tblStylePr>
    <w:tblStylePr w:type="lastRow">
      <w:rPr>
        <w:b/>
        <w:bCs/>
      </w:rPr>
      <w:tblPr/>
      <w:tcPr>
        <w:tcBorders>
          <w:top w:val="single" w:sz="18" w:space="0" w:color="03D27A" w:themeColor="accent3" w:themeTint="BF"/>
        </w:tcBorders>
      </w:tcPr>
    </w:tblStylePr>
    <w:tblStylePr w:type="firstCol">
      <w:rPr>
        <w:b/>
        <w:bCs/>
      </w:rPr>
    </w:tblStylePr>
    <w:tblStylePr w:type="lastCol">
      <w:rPr>
        <w:b/>
        <w:bCs/>
      </w:rPr>
    </w:tblStylePr>
    <w:tblStylePr w:type="band1Vert">
      <w:tblPr/>
      <w:tcPr>
        <w:shd w:val="clear" w:color="auto" w:fill="3DFBAB" w:themeFill="accent3" w:themeFillTint="7F"/>
      </w:tcPr>
    </w:tblStylePr>
    <w:tblStylePr w:type="band1Horz">
      <w:tblPr/>
      <w:tcPr>
        <w:shd w:val="clear" w:color="auto" w:fill="3DFBAB" w:themeFill="accent3" w:themeFillTint="7F"/>
      </w:tcPr>
    </w:tblStylePr>
  </w:style>
  <w:style w:type="table" w:styleId="MediumGrid1-Accent2">
    <w:name w:val="Medium Grid 1 Accent 2"/>
    <w:basedOn w:val="TableNormal"/>
    <w:uiPriority w:val="67"/>
    <w:rsid w:val="00E07762"/>
    <w:pPr>
      <w:spacing w:line="240" w:lineRule="auto"/>
    </w:pPr>
    <w:tblPr>
      <w:tblStyleRowBandSize w:val="1"/>
      <w:tblStyleColBandSize w:val="1"/>
      <w:tblBorders>
        <w:top w:val="single" w:sz="8" w:space="0" w:color="FD9335" w:themeColor="accent2" w:themeTint="BF"/>
        <w:left w:val="single" w:sz="8" w:space="0" w:color="FD9335" w:themeColor="accent2" w:themeTint="BF"/>
        <w:bottom w:val="single" w:sz="8" w:space="0" w:color="FD9335" w:themeColor="accent2" w:themeTint="BF"/>
        <w:right w:val="single" w:sz="8" w:space="0" w:color="FD9335" w:themeColor="accent2" w:themeTint="BF"/>
        <w:insideH w:val="single" w:sz="8" w:space="0" w:color="FD9335" w:themeColor="accent2" w:themeTint="BF"/>
        <w:insideV w:val="single" w:sz="8" w:space="0" w:color="FD9335" w:themeColor="accent2" w:themeTint="BF"/>
      </w:tblBorders>
    </w:tblPr>
    <w:tcPr>
      <w:shd w:val="clear" w:color="auto" w:fill="FEDBBC" w:themeFill="accent2" w:themeFillTint="3F"/>
    </w:tcPr>
    <w:tblStylePr w:type="firstRow">
      <w:rPr>
        <w:b/>
        <w:bCs/>
      </w:rPr>
    </w:tblStylePr>
    <w:tblStylePr w:type="lastRow">
      <w:rPr>
        <w:b/>
        <w:bCs/>
      </w:rPr>
      <w:tblPr/>
      <w:tcPr>
        <w:tcBorders>
          <w:top w:val="single" w:sz="18" w:space="0" w:color="FD9335" w:themeColor="accent2" w:themeTint="BF"/>
        </w:tcBorders>
      </w:tcPr>
    </w:tblStylePr>
    <w:tblStylePr w:type="firstCol">
      <w:rPr>
        <w:b/>
        <w:bCs/>
      </w:rPr>
    </w:tblStylePr>
    <w:tblStylePr w:type="lastCol">
      <w:rPr>
        <w:b/>
        <w:bCs/>
      </w:rPr>
    </w:tblStylePr>
    <w:tblStylePr w:type="band1Vert">
      <w:tblPr/>
      <w:tcPr>
        <w:shd w:val="clear" w:color="auto" w:fill="FEB779" w:themeFill="accent2" w:themeFillTint="7F"/>
      </w:tcPr>
    </w:tblStylePr>
    <w:tblStylePr w:type="band1Horz">
      <w:tblPr/>
      <w:tcPr>
        <w:shd w:val="clear" w:color="auto" w:fill="FEB779" w:themeFill="accent2" w:themeFillTint="7F"/>
      </w:tcPr>
    </w:tblStylePr>
  </w:style>
  <w:style w:type="table" w:styleId="MediumGrid1-Accent1">
    <w:name w:val="Medium Grid 1 Accent 1"/>
    <w:basedOn w:val="TableNormal"/>
    <w:uiPriority w:val="67"/>
    <w:rsid w:val="00E07762"/>
    <w:pPr>
      <w:spacing w:line="240" w:lineRule="auto"/>
    </w:pPr>
    <w:tblPr>
      <w:tblStyleRowBandSize w:val="1"/>
      <w:tblStyleColBandSize w:val="1"/>
      <w:tblBorders>
        <w:top w:val="single" w:sz="8" w:space="0" w:color="EE3D41" w:themeColor="accent1" w:themeTint="BF"/>
        <w:left w:val="single" w:sz="8" w:space="0" w:color="EE3D41" w:themeColor="accent1" w:themeTint="BF"/>
        <w:bottom w:val="single" w:sz="8" w:space="0" w:color="EE3D41" w:themeColor="accent1" w:themeTint="BF"/>
        <w:right w:val="single" w:sz="8" w:space="0" w:color="EE3D41" w:themeColor="accent1" w:themeTint="BF"/>
        <w:insideH w:val="single" w:sz="8" w:space="0" w:color="EE3D41" w:themeColor="accent1" w:themeTint="BF"/>
        <w:insideV w:val="single" w:sz="8" w:space="0" w:color="EE3D41" w:themeColor="accent1" w:themeTint="BF"/>
      </w:tblBorders>
    </w:tblPr>
    <w:tcPr>
      <w:shd w:val="clear" w:color="auto" w:fill="F9BFC0" w:themeFill="accent1" w:themeFillTint="3F"/>
    </w:tcPr>
    <w:tblStylePr w:type="firstRow">
      <w:rPr>
        <w:b/>
        <w:bCs/>
      </w:rPr>
    </w:tblStylePr>
    <w:tblStylePr w:type="lastRow">
      <w:rPr>
        <w:b/>
        <w:bCs/>
      </w:rPr>
      <w:tblPr/>
      <w:tcPr>
        <w:tcBorders>
          <w:top w:val="single" w:sz="18" w:space="0" w:color="EE3D41" w:themeColor="accent1" w:themeTint="BF"/>
        </w:tcBorders>
      </w:tcPr>
    </w:tblStylePr>
    <w:tblStylePr w:type="firstCol">
      <w:rPr>
        <w:b/>
        <w:bCs/>
      </w:rPr>
    </w:tblStylePr>
    <w:tblStylePr w:type="lastCol">
      <w:rPr>
        <w:b/>
        <w:bCs/>
      </w:rPr>
    </w:tblStylePr>
    <w:tblStylePr w:type="band1Vert">
      <w:tblPr/>
      <w:tcPr>
        <w:shd w:val="clear" w:color="auto" w:fill="F47E80" w:themeFill="accent1" w:themeFillTint="7F"/>
      </w:tcPr>
    </w:tblStylePr>
    <w:tblStylePr w:type="band1Horz">
      <w:tblPr/>
      <w:tcPr>
        <w:shd w:val="clear" w:color="auto" w:fill="F47E80" w:themeFill="accent1" w:themeFillTint="7F"/>
      </w:tcPr>
    </w:tblStylePr>
  </w:style>
  <w:style w:type="table" w:styleId="DarkList-Accent6">
    <w:name w:val="Dark List Accent 6"/>
    <w:basedOn w:val="TableNormal"/>
    <w:uiPriority w:val="70"/>
    <w:rsid w:val="00E07762"/>
    <w:pPr>
      <w:spacing w:line="240" w:lineRule="auto"/>
    </w:pPr>
    <w:rPr>
      <w:color w:val="FFFFFF" w:themeColor="background1"/>
    </w:rPr>
    <w:tblPr>
      <w:tblStyleRowBandSize w:val="1"/>
      <w:tblStyleColBandSize w:val="1"/>
    </w:tblPr>
    <w:tcPr>
      <w:shd w:val="clear" w:color="auto" w:fill="79218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B104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A186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A1861" w:themeFill="accent6" w:themeFillShade="BF"/>
      </w:tcPr>
    </w:tblStylePr>
    <w:tblStylePr w:type="band1Vert">
      <w:tblPr/>
      <w:tcPr>
        <w:tcBorders>
          <w:top w:val="nil"/>
          <w:left w:val="nil"/>
          <w:bottom w:val="nil"/>
          <w:right w:val="nil"/>
          <w:insideH w:val="nil"/>
          <w:insideV w:val="nil"/>
        </w:tcBorders>
        <w:shd w:val="clear" w:color="auto" w:fill="5A1861" w:themeFill="accent6" w:themeFillShade="BF"/>
      </w:tcPr>
    </w:tblStylePr>
    <w:tblStylePr w:type="band1Horz">
      <w:tblPr/>
      <w:tcPr>
        <w:tcBorders>
          <w:top w:val="nil"/>
          <w:left w:val="nil"/>
          <w:bottom w:val="nil"/>
          <w:right w:val="nil"/>
          <w:insideH w:val="nil"/>
          <w:insideV w:val="nil"/>
        </w:tcBorders>
        <w:shd w:val="clear" w:color="auto" w:fill="5A1861" w:themeFill="accent6" w:themeFillShade="BF"/>
      </w:tcPr>
    </w:tblStylePr>
  </w:style>
  <w:style w:type="table" w:styleId="DarkList-Accent5">
    <w:name w:val="Dark List Accent 5"/>
    <w:basedOn w:val="TableNormal"/>
    <w:uiPriority w:val="70"/>
    <w:rsid w:val="00E07762"/>
    <w:pPr>
      <w:spacing w:line="240" w:lineRule="auto"/>
    </w:pPr>
    <w:rPr>
      <w:color w:val="FFFFFF" w:themeColor="background1"/>
    </w:rPr>
    <w:tblPr>
      <w:tblStyleRowBandSize w:val="1"/>
      <w:tblStyleColBandSize w:val="1"/>
    </w:tblPr>
    <w:tcPr>
      <w:shd w:val="clear" w:color="auto" w:fill="3A54A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D294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B3E7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B3E77" w:themeFill="accent5" w:themeFillShade="BF"/>
      </w:tcPr>
    </w:tblStylePr>
    <w:tblStylePr w:type="band1Vert">
      <w:tblPr/>
      <w:tcPr>
        <w:tcBorders>
          <w:top w:val="nil"/>
          <w:left w:val="nil"/>
          <w:bottom w:val="nil"/>
          <w:right w:val="nil"/>
          <w:insideH w:val="nil"/>
          <w:insideV w:val="nil"/>
        </w:tcBorders>
        <w:shd w:val="clear" w:color="auto" w:fill="2B3E77" w:themeFill="accent5" w:themeFillShade="BF"/>
      </w:tcPr>
    </w:tblStylePr>
    <w:tblStylePr w:type="band1Horz">
      <w:tblPr/>
      <w:tcPr>
        <w:tcBorders>
          <w:top w:val="nil"/>
          <w:left w:val="nil"/>
          <w:bottom w:val="nil"/>
          <w:right w:val="nil"/>
          <w:insideH w:val="nil"/>
          <w:insideV w:val="nil"/>
        </w:tcBorders>
        <w:shd w:val="clear" w:color="auto" w:fill="2B3E77" w:themeFill="accent5" w:themeFillShade="BF"/>
      </w:tcPr>
    </w:tblStylePr>
  </w:style>
  <w:style w:type="table" w:styleId="DarkList-Accent4">
    <w:name w:val="Dark List Accent 4"/>
    <w:basedOn w:val="TableNormal"/>
    <w:uiPriority w:val="70"/>
    <w:rsid w:val="00E07762"/>
    <w:pPr>
      <w:spacing w:line="240" w:lineRule="auto"/>
    </w:pPr>
    <w:rPr>
      <w:color w:val="FFFFFF" w:themeColor="background1"/>
    </w:rPr>
    <w:tblPr>
      <w:tblStyleRowBandSize w:val="1"/>
      <w:tblStyleColBandSize w:val="1"/>
    </w:tblPr>
    <w:tcPr>
      <w:shd w:val="clear" w:color="auto" w:fill="0099C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C6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7295"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7295" w:themeFill="accent4" w:themeFillShade="BF"/>
      </w:tcPr>
    </w:tblStylePr>
    <w:tblStylePr w:type="band1Vert">
      <w:tblPr/>
      <w:tcPr>
        <w:tcBorders>
          <w:top w:val="nil"/>
          <w:left w:val="nil"/>
          <w:bottom w:val="nil"/>
          <w:right w:val="nil"/>
          <w:insideH w:val="nil"/>
          <w:insideV w:val="nil"/>
        </w:tcBorders>
        <w:shd w:val="clear" w:color="auto" w:fill="007295" w:themeFill="accent4" w:themeFillShade="BF"/>
      </w:tcPr>
    </w:tblStylePr>
    <w:tblStylePr w:type="band1Horz">
      <w:tblPr/>
      <w:tcPr>
        <w:tcBorders>
          <w:top w:val="nil"/>
          <w:left w:val="nil"/>
          <w:bottom w:val="nil"/>
          <w:right w:val="nil"/>
          <w:insideH w:val="nil"/>
          <w:insideV w:val="nil"/>
        </w:tcBorders>
        <w:shd w:val="clear" w:color="auto" w:fill="007295" w:themeFill="accent4" w:themeFillShade="BF"/>
      </w:tcPr>
    </w:tblStylePr>
  </w:style>
  <w:style w:type="table" w:styleId="DarkList-Accent3">
    <w:name w:val="Dark List Accent 3"/>
    <w:basedOn w:val="TableNormal"/>
    <w:uiPriority w:val="70"/>
    <w:rsid w:val="00E07762"/>
    <w:pPr>
      <w:spacing w:line="240" w:lineRule="auto"/>
    </w:pPr>
    <w:rPr>
      <w:color w:val="FFFFFF" w:themeColor="background1"/>
    </w:rPr>
    <w:tblPr>
      <w:tblStyleRowBandSize w:val="1"/>
      <w:tblStyleColBandSize w:val="1"/>
    </w:tblPr>
    <w:tcPr>
      <w:shd w:val="clear" w:color="auto" w:fill="02714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1372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1543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15431" w:themeFill="accent3" w:themeFillShade="BF"/>
      </w:tcPr>
    </w:tblStylePr>
    <w:tblStylePr w:type="band1Vert">
      <w:tblPr/>
      <w:tcPr>
        <w:tcBorders>
          <w:top w:val="nil"/>
          <w:left w:val="nil"/>
          <w:bottom w:val="nil"/>
          <w:right w:val="nil"/>
          <w:insideH w:val="nil"/>
          <w:insideV w:val="nil"/>
        </w:tcBorders>
        <w:shd w:val="clear" w:color="auto" w:fill="015431" w:themeFill="accent3" w:themeFillShade="BF"/>
      </w:tcPr>
    </w:tblStylePr>
    <w:tblStylePr w:type="band1Horz">
      <w:tblPr/>
      <w:tcPr>
        <w:tcBorders>
          <w:top w:val="nil"/>
          <w:left w:val="nil"/>
          <w:bottom w:val="nil"/>
          <w:right w:val="nil"/>
          <w:insideH w:val="nil"/>
          <w:insideV w:val="nil"/>
        </w:tcBorders>
        <w:shd w:val="clear" w:color="auto" w:fill="015431" w:themeFill="accent3" w:themeFillShade="BF"/>
      </w:tcPr>
    </w:tblStylePr>
  </w:style>
  <w:style w:type="table" w:styleId="DarkList-Accent2">
    <w:name w:val="Dark List Accent 2"/>
    <w:basedOn w:val="TableNormal"/>
    <w:uiPriority w:val="70"/>
    <w:rsid w:val="00E07762"/>
    <w:pPr>
      <w:spacing w:line="240" w:lineRule="auto"/>
    </w:pPr>
    <w:rPr>
      <w:color w:val="FFFFFF" w:themeColor="background1"/>
    </w:rPr>
    <w:tblPr>
      <w:tblStyleRowBandSize w:val="1"/>
      <w:tblStyleColBandSize w:val="1"/>
    </w:tblPr>
    <w:tcPr>
      <w:shd w:val="clear" w:color="auto" w:fill="ED710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5380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1540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15401" w:themeFill="accent2" w:themeFillShade="BF"/>
      </w:tcPr>
    </w:tblStylePr>
    <w:tblStylePr w:type="band1Vert">
      <w:tblPr/>
      <w:tcPr>
        <w:tcBorders>
          <w:top w:val="nil"/>
          <w:left w:val="nil"/>
          <w:bottom w:val="nil"/>
          <w:right w:val="nil"/>
          <w:insideH w:val="nil"/>
          <w:insideV w:val="nil"/>
        </w:tcBorders>
        <w:shd w:val="clear" w:color="auto" w:fill="B15401" w:themeFill="accent2" w:themeFillShade="BF"/>
      </w:tcPr>
    </w:tblStylePr>
    <w:tblStylePr w:type="band1Horz">
      <w:tblPr/>
      <w:tcPr>
        <w:tcBorders>
          <w:top w:val="nil"/>
          <w:left w:val="nil"/>
          <w:bottom w:val="nil"/>
          <w:right w:val="nil"/>
          <w:insideH w:val="nil"/>
          <w:insideV w:val="nil"/>
        </w:tcBorders>
        <w:shd w:val="clear" w:color="auto" w:fill="B15401" w:themeFill="accent2" w:themeFillShade="BF"/>
      </w:tcPr>
    </w:tblStylePr>
  </w:style>
  <w:style w:type="table" w:styleId="DarkList-Accent1">
    <w:name w:val="Dark List Accent 1"/>
    <w:basedOn w:val="TableNormal"/>
    <w:uiPriority w:val="70"/>
    <w:rsid w:val="00E07762"/>
    <w:pPr>
      <w:spacing w:line="240" w:lineRule="auto"/>
    </w:pPr>
    <w:rPr>
      <w:color w:val="FFFFFF" w:themeColor="background1"/>
    </w:rPr>
    <w:tblPr>
      <w:tblStyleRowBandSize w:val="1"/>
      <w:tblStyleColBandSize w:val="1"/>
    </w:tblPr>
    <w:tcPr>
      <w:shd w:val="clear" w:color="auto" w:fill="D4121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9090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E0D1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E0D10" w:themeFill="accent1" w:themeFillShade="BF"/>
      </w:tcPr>
    </w:tblStylePr>
    <w:tblStylePr w:type="band1Vert">
      <w:tblPr/>
      <w:tcPr>
        <w:tcBorders>
          <w:top w:val="nil"/>
          <w:left w:val="nil"/>
          <w:bottom w:val="nil"/>
          <w:right w:val="nil"/>
          <w:insideH w:val="nil"/>
          <w:insideV w:val="nil"/>
        </w:tcBorders>
        <w:shd w:val="clear" w:color="auto" w:fill="9E0D10" w:themeFill="accent1" w:themeFillShade="BF"/>
      </w:tcPr>
    </w:tblStylePr>
    <w:tblStylePr w:type="band1Horz">
      <w:tblPr/>
      <w:tcPr>
        <w:tcBorders>
          <w:top w:val="nil"/>
          <w:left w:val="nil"/>
          <w:bottom w:val="nil"/>
          <w:right w:val="nil"/>
          <w:insideH w:val="nil"/>
          <w:insideV w:val="nil"/>
        </w:tcBorders>
        <w:shd w:val="clear" w:color="auto" w:fill="9E0D10" w:themeFill="accent1" w:themeFillShade="BF"/>
      </w:tcPr>
    </w:tblStylePr>
  </w:style>
  <w:style w:type="paragraph" w:styleId="Bibliography">
    <w:name w:val="Bibliography"/>
    <w:basedOn w:val="ZsysbasisNaktuinbouw"/>
    <w:next w:val="BasistekstNaktuinbouw"/>
    <w:uiPriority w:val="98"/>
    <w:semiHidden/>
    <w:rsid w:val="00E07762"/>
  </w:style>
  <w:style w:type="paragraph" w:styleId="Quote">
    <w:name w:val="Quote"/>
    <w:basedOn w:val="ZsysbasisNaktuinbouw"/>
    <w:next w:val="BasistekstNaktuinbouw"/>
    <w:link w:val="QuoteChar"/>
    <w:uiPriority w:val="98"/>
    <w:semiHidden/>
    <w:rsid w:val="00E07762"/>
    <w:rPr>
      <w:i/>
      <w:iCs/>
    </w:rPr>
  </w:style>
  <w:style w:type="character" w:customStyle="1" w:styleId="QuoteChar">
    <w:name w:val="Quote Char"/>
    <w:basedOn w:val="DefaultParagraphFont"/>
    <w:link w:val="Quote"/>
    <w:uiPriority w:val="29"/>
    <w:semiHidden/>
    <w:rsid w:val="00F33259"/>
    <w:rPr>
      <w:rFonts w:ascii="Maiandra GD" w:hAnsi="Maiandra GD" w:cs="Maiandra GD"/>
      <w:i/>
      <w:iCs/>
      <w:color w:val="000000" w:themeColor="text1"/>
      <w:sz w:val="18"/>
      <w:szCs w:val="18"/>
    </w:rPr>
  </w:style>
  <w:style w:type="paragraph" w:styleId="IntenseQuote">
    <w:name w:val="Intense Quote"/>
    <w:basedOn w:val="ZsysbasisNaktuinbouw"/>
    <w:next w:val="BasistekstNaktuinbouw"/>
    <w:link w:val="IntenseQuoteChar"/>
    <w:uiPriority w:val="98"/>
    <w:semiHidden/>
    <w:rsid w:val="00F33259"/>
    <w:pP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F33259"/>
    <w:rPr>
      <w:rFonts w:ascii="Maiandra GD" w:hAnsi="Maiandra GD" w:cs="Maiandra GD"/>
      <w:b/>
      <w:bCs/>
      <w:i/>
      <w:iCs/>
      <w:sz w:val="18"/>
      <w:szCs w:val="18"/>
    </w:rPr>
  </w:style>
  <w:style w:type="character" w:styleId="EndnoteReference">
    <w:name w:val="endnote reference"/>
    <w:aliases w:val="Eindnootmarkering Naktuinbouw"/>
    <w:basedOn w:val="DefaultParagraphFont"/>
    <w:uiPriority w:val="4"/>
    <w:rsid w:val="00E07762"/>
    <w:rPr>
      <w:vertAlign w:val="superscript"/>
    </w:rPr>
  </w:style>
  <w:style w:type="paragraph" w:styleId="NoSpacing">
    <w:name w:val="No Spacing"/>
    <w:basedOn w:val="ZsysbasisNaktuinbouw"/>
    <w:next w:val="BasistekstNaktuinbouw"/>
    <w:uiPriority w:val="98"/>
    <w:semiHidden/>
    <w:rsid w:val="00D27D0E"/>
  </w:style>
  <w:style w:type="character" w:styleId="HTMLCode">
    <w:name w:val="HTML Code"/>
    <w:basedOn w:val="DefaultParagraphFont"/>
    <w:uiPriority w:val="98"/>
    <w:semiHidden/>
    <w:rsid w:val="00E07762"/>
    <w:rPr>
      <w:rFonts w:ascii="Consolas" w:hAnsi="Consolas"/>
      <w:sz w:val="20"/>
      <w:szCs w:val="20"/>
    </w:rPr>
  </w:style>
  <w:style w:type="character" w:styleId="HTMLDefinition">
    <w:name w:val="HTML Definition"/>
    <w:basedOn w:val="DefaultParagraphFont"/>
    <w:uiPriority w:val="98"/>
    <w:semiHidden/>
    <w:rsid w:val="00E07762"/>
    <w:rPr>
      <w:i/>
      <w:iCs/>
    </w:rPr>
  </w:style>
  <w:style w:type="character" w:styleId="HTMLVariable">
    <w:name w:val="HTML Variable"/>
    <w:basedOn w:val="DefaultParagraphFont"/>
    <w:uiPriority w:val="98"/>
    <w:semiHidden/>
    <w:rsid w:val="00E07762"/>
    <w:rPr>
      <w:i/>
      <w:iCs/>
    </w:rPr>
  </w:style>
  <w:style w:type="character" w:styleId="HTMLAcronym">
    <w:name w:val="HTML Acronym"/>
    <w:basedOn w:val="DefaultParagraphFont"/>
    <w:uiPriority w:val="98"/>
    <w:semiHidden/>
    <w:rsid w:val="00E07762"/>
  </w:style>
  <w:style w:type="character" w:styleId="HTMLCite">
    <w:name w:val="HTML Cite"/>
    <w:basedOn w:val="DefaultParagraphFont"/>
    <w:uiPriority w:val="98"/>
    <w:semiHidden/>
    <w:rsid w:val="00E07762"/>
    <w:rPr>
      <w:i/>
      <w:iCs/>
    </w:rPr>
  </w:style>
  <w:style w:type="character" w:styleId="HTMLTypewriter">
    <w:name w:val="HTML Typewriter"/>
    <w:basedOn w:val="DefaultParagraphFont"/>
    <w:uiPriority w:val="98"/>
    <w:semiHidden/>
    <w:rsid w:val="00E07762"/>
    <w:rPr>
      <w:rFonts w:ascii="Consolas" w:hAnsi="Consolas"/>
      <w:sz w:val="20"/>
      <w:szCs w:val="20"/>
    </w:rPr>
  </w:style>
  <w:style w:type="character" w:styleId="HTMLKeyboard">
    <w:name w:val="HTML Keyboard"/>
    <w:basedOn w:val="DefaultParagraphFont"/>
    <w:uiPriority w:val="98"/>
    <w:semiHidden/>
    <w:rsid w:val="00E07762"/>
    <w:rPr>
      <w:rFonts w:ascii="Consolas" w:hAnsi="Consolas"/>
      <w:sz w:val="20"/>
      <w:szCs w:val="20"/>
    </w:rPr>
  </w:style>
  <w:style w:type="character" w:styleId="HTMLSample">
    <w:name w:val="HTML Sample"/>
    <w:basedOn w:val="DefaultParagraphFont"/>
    <w:uiPriority w:val="98"/>
    <w:semiHidden/>
    <w:rsid w:val="00E07762"/>
    <w:rPr>
      <w:rFonts w:ascii="Consolas" w:hAnsi="Consolas"/>
      <w:sz w:val="24"/>
      <w:szCs w:val="24"/>
    </w:rPr>
  </w:style>
  <w:style w:type="paragraph" w:styleId="TOCHeading">
    <w:name w:val="TOC Heading"/>
    <w:basedOn w:val="ZsysbasisNaktuinbouw"/>
    <w:next w:val="BasistekstNaktuinbouw"/>
    <w:uiPriority w:val="39"/>
    <w:unhideWhenUsed/>
    <w:qFormat/>
    <w:rsid w:val="00FC3FA5"/>
    <w:pPr>
      <w:keepLines/>
      <w:spacing w:before="480"/>
    </w:pPr>
    <w:rPr>
      <w:rFonts w:asciiTheme="majorHAnsi" w:eastAsiaTheme="majorEastAsia" w:hAnsiTheme="majorHAnsi" w:cstheme="majorBidi"/>
      <w:sz w:val="28"/>
      <w:szCs w:val="28"/>
    </w:rPr>
  </w:style>
  <w:style w:type="paragraph" w:styleId="ListParagraph">
    <w:name w:val="List Paragraph"/>
    <w:basedOn w:val="ZsysbasisNaktuinbouw"/>
    <w:next w:val="BasistekstNaktuinbouw"/>
    <w:uiPriority w:val="98"/>
    <w:semiHidden/>
    <w:rsid w:val="00E7078D"/>
    <w:pPr>
      <w:ind w:left="720"/>
    </w:pPr>
  </w:style>
  <w:style w:type="character" w:styleId="Emphasis">
    <w:name w:val="Emphasis"/>
    <w:basedOn w:val="DefaultParagraphFont"/>
    <w:uiPriority w:val="98"/>
    <w:semiHidden/>
    <w:rsid w:val="00E07762"/>
    <w:rPr>
      <w:i/>
      <w:iCs/>
    </w:rPr>
  </w:style>
  <w:style w:type="character" w:styleId="LineNumber">
    <w:name w:val="line number"/>
    <w:basedOn w:val="DefaultParagraphFont"/>
    <w:uiPriority w:val="98"/>
    <w:semiHidden/>
    <w:rsid w:val="00E07762"/>
  </w:style>
  <w:style w:type="numbering" w:customStyle="1" w:styleId="KopnummeringNaktuinbouw">
    <w:name w:val="Kopnummering Naktuinbouw"/>
    <w:uiPriority w:val="4"/>
    <w:semiHidden/>
    <w:rsid w:val="00B01DA1"/>
    <w:pPr>
      <w:numPr>
        <w:numId w:val="9"/>
      </w:numPr>
    </w:pPr>
  </w:style>
  <w:style w:type="paragraph" w:customStyle="1" w:styleId="ZsyseenpuntNaktuinbouw">
    <w:name w:val="Zsyseenpunt Naktuinbouw"/>
    <w:basedOn w:val="ZsysbasisNaktuinbouw"/>
    <w:uiPriority w:val="4"/>
    <w:semiHidden/>
    <w:rsid w:val="00756C31"/>
    <w:pPr>
      <w:spacing w:line="20" w:lineRule="exact"/>
    </w:pPr>
    <w:rPr>
      <w:sz w:val="2"/>
    </w:rPr>
  </w:style>
  <w:style w:type="paragraph" w:customStyle="1" w:styleId="ZsysbasisdocumentgegevensNaktuinbouw">
    <w:name w:val="Zsysbasisdocumentgegevens Naktuinbouw"/>
    <w:basedOn w:val="ZsysbasisNaktuinbouw"/>
    <w:next w:val="BasistekstNaktuinbouw"/>
    <w:uiPriority w:val="4"/>
    <w:semiHidden/>
    <w:rsid w:val="00F2772D"/>
    <w:pPr>
      <w:spacing w:line="240" w:lineRule="exact"/>
    </w:pPr>
    <w:rPr>
      <w:noProof/>
      <w:sz w:val="16"/>
    </w:rPr>
  </w:style>
  <w:style w:type="paragraph" w:customStyle="1" w:styleId="DocumentgegevenskopjeNaktuinbouw">
    <w:name w:val="Documentgegevens kopje Naktuinbouw"/>
    <w:basedOn w:val="ZsysbasisdocumentgegevensNaktuinbouw"/>
    <w:uiPriority w:val="4"/>
    <w:rsid w:val="00F2772D"/>
    <w:rPr>
      <w:b/>
    </w:rPr>
  </w:style>
  <w:style w:type="paragraph" w:customStyle="1" w:styleId="DocumentgegevensNaktuinbouw">
    <w:name w:val="Documentgegevens Naktuinbouw"/>
    <w:basedOn w:val="ZsysbasisdocumentgegevensNaktuinbouw"/>
    <w:uiPriority w:val="4"/>
    <w:rsid w:val="00756C31"/>
  </w:style>
  <w:style w:type="paragraph" w:customStyle="1" w:styleId="DocumentgegevensdatumNaktuinbouw">
    <w:name w:val="Documentgegevens datum Naktuinbouw"/>
    <w:basedOn w:val="ZsysbasisdocumentgegevensNaktuinbouw"/>
    <w:uiPriority w:val="4"/>
    <w:rsid w:val="00756C31"/>
  </w:style>
  <w:style w:type="paragraph" w:customStyle="1" w:styleId="DocumentgegevensonderwerpNaktuinbouw">
    <w:name w:val="Documentgegevens onderwerp Naktuinbouw"/>
    <w:basedOn w:val="ZsysbasisdocumentgegevensNaktuinbouw"/>
    <w:uiPriority w:val="4"/>
    <w:rsid w:val="00C87372"/>
    <w:rPr>
      <w:noProof w:val="0"/>
    </w:rPr>
  </w:style>
  <w:style w:type="paragraph" w:customStyle="1" w:styleId="DocumentgegevensextraNaktuinbouw">
    <w:name w:val="Documentgegevens extra Naktuinbouw"/>
    <w:basedOn w:val="ZsysbasisdocumentgegevensNaktuinbouw"/>
    <w:uiPriority w:val="4"/>
    <w:rsid w:val="00756C31"/>
  </w:style>
  <w:style w:type="paragraph" w:customStyle="1" w:styleId="PaginanummerNaktuinbouw">
    <w:name w:val="Paginanummer Naktuinbouw"/>
    <w:basedOn w:val="ZsysbasisdocumentgegevensNaktuinbouw"/>
    <w:uiPriority w:val="4"/>
    <w:rsid w:val="00021675"/>
  </w:style>
  <w:style w:type="paragraph" w:customStyle="1" w:styleId="AfzendergegevensNaktuinbouw">
    <w:name w:val="Afzendergegevens Naktuinbouw"/>
    <w:basedOn w:val="ZsysbasisdocumentgegevensNaktuinbouw"/>
    <w:uiPriority w:val="4"/>
    <w:rsid w:val="00135E7B"/>
  </w:style>
  <w:style w:type="paragraph" w:customStyle="1" w:styleId="AfzendergegevenskopjeNaktuinbouw">
    <w:name w:val="Afzendergegevens kopje Naktuinbouw"/>
    <w:basedOn w:val="ZsysbasisdocumentgegevensNaktuinbouw"/>
    <w:uiPriority w:val="4"/>
    <w:rsid w:val="00135E7B"/>
  </w:style>
  <w:style w:type="numbering" w:customStyle="1" w:styleId="OpsommingtekenNaktuinbouw">
    <w:name w:val="Opsomming teken Naktuinbouw"/>
    <w:uiPriority w:val="4"/>
    <w:semiHidden/>
    <w:rsid w:val="00B01DA1"/>
    <w:pPr>
      <w:numPr>
        <w:numId w:val="10"/>
      </w:numPr>
    </w:pPr>
  </w:style>
  <w:style w:type="paragraph" w:customStyle="1" w:styleId="AlineavoorafbeeldingNaktuinbouw">
    <w:name w:val="Alinea voor afbeelding Naktuinbouw"/>
    <w:basedOn w:val="ZsysbasisNaktuinbouw"/>
    <w:next w:val="BasistekstNaktuinbouw"/>
    <w:uiPriority w:val="4"/>
    <w:qFormat/>
    <w:rsid w:val="00BB239A"/>
  </w:style>
  <w:style w:type="paragraph" w:customStyle="1" w:styleId="TitelNaktuinbouw">
    <w:name w:val="Titel Naktuinbouw"/>
    <w:basedOn w:val="ZsysbasisNaktuinbouw"/>
    <w:next w:val="BasistekstNaktuinbouw"/>
    <w:uiPriority w:val="4"/>
    <w:qFormat/>
    <w:rsid w:val="000E1539"/>
    <w:pPr>
      <w:keepLines/>
    </w:pPr>
  </w:style>
  <w:style w:type="paragraph" w:customStyle="1" w:styleId="SubtitelNaktuinbouw">
    <w:name w:val="Subtitel Naktuinbouw"/>
    <w:basedOn w:val="ZsysbasisNaktuinbouw"/>
    <w:next w:val="BasistekstNaktuinbouw"/>
    <w:uiPriority w:val="4"/>
    <w:qFormat/>
    <w:rsid w:val="000E1539"/>
    <w:pPr>
      <w:keepLines/>
    </w:pPr>
  </w:style>
  <w:style w:type="numbering" w:customStyle="1" w:styleId="BijlagenummeringNaktuinbouw">
    <w:name w:val="Bijlagenummering Naktuinbouw"/>
    <w:uiPriority w:val="4"/>
    <w:semiHidden/>
    <w:rsid w:val="003D49E5"/>
    <w:pPr>
      <w:numPr>
        <w:numId w:val="11"/>
      </w:numPr>
    </w:pPr>
  </w:style>
  <w:style w:type="paragraph" w:customStyle="1" w:styleId="Bijlagekop1Naktuinbouw">
    <w:name w:val="Bijlage kop 1 Naktuinbouw"/>
    <w:basedOn w:val="ZsysbasisNaktuinbouw"/>
    <w:next w:val="BasistekstNaktuinbouw"/>
    <w:uiPriority w:val="4"/>
    <w:qFormat/>
    <w:rsid w:val="00A56CF7"/>
    <w:pPr>
      <w:keepNext/>
      <w:keepLines/>
      <w:tabs>
        <w:tab w:val="left" w:pos="709"/>
      </w:tabs>
      <w:ind w:left="284" w:hanging="284"/>
      <w:outlineLvl w:val="0"/>
    </w:pPr>
    <w:rPr>
      <w:b/>
      <w:sz w:val="24"/>
    </w:rPr>
  </w:style>
  <w:style w:type="paragraph" w:customStyle="1" w:styleId="Bijlagekop2Naktuinbouw">
    <w:name w:val="Bijlage kop 2 Naktuinbouw"/>
    <w:basedOn w:val="Default"/>
    <w:next w:val="BasistekstNaktuinbouw"/>
    <w:uiPriority w:val="4"/>
    <w:qFormat/>
    <w:rsid w:val="00A56CF7"/>
    <w:rPr>
      <w:b/>
      <w:bCs/>
      <w:sz w:val="20"/>
      <w:szCs w:val="20"/>
    </w:rPr>
  </w:style>
  <w:style w:type="paragraph" w:styleId="CommentSubject">
    <w:name w:val="annotation subject"/>
    <w:basedOn w:val="ZsysbasisNaktuinbouw"/>
    <w:next w:val="BasistekstNaktuinbouw"/>
    <w:link w:val="CommentSubjectChar"/>
    <w:uiPriority w:val="98"/>
    <w:semiHidden/>
    <w:rsid w:val="00E7078D"/>
    <w:rPr>
      <w:b/>
      <w:bCs/>
      <w:szCs w:val="20"/>
    </w:rPr>
  </w:style>
  <w:style w:type="character" w:customStyle="1" w:styleId="CommentSubjectChar">
    <w:name w:val="Comment Subject Char"/>
    <w:basedOn w:val="CommentTextChar"/>
    <w:link w:val="CommentSubject"/>
    <w:rsid w:val="00E7078D"/>
    <w:rPr>
      <w:rFonts w:asciiTheme="minorHAnsi" w:hAnsiTheme="minorHAnsi" w:cs="Maiandra GD"/>
      <w:b/>
      <w:bCs/>
      <w:color w:val="000000" w:themeColor="text1"/>
      <w:sz w:val="18"/>
      <w:szCs w:val="18"/>
    </w:rPr>
  </w:style>
  <w:style w:type="character" w:customStyle="1" w:styleId="BodyText2Char">
    <w:name w:val="Body Text 2 Char"/>
    <w:basedOn w:val="DefaultParagraphFont"/>
    <w:link w:val="BodyText2"/>
    <w:rsid w:val="00E7078D"/>
    <w:rPr>
      <w:rFonts w:ascii="Maiandra GD" w:hAnsi="Maiandra GD" w:cs="Maiandra GD"/>
      <w:sz w:val="18"/>
      <w:szCs w:val="18"/>
    </w:rPr>
  </w:style>
  <w:style w:type="character" w:customStyle="1" w:styleId="BodyTextChar">
    <w:name w:val="Body Text Char"/>
    <w:basedOn w:val="ZsysbasisNaktuinbouwChar"/>
    <w:link w:val="BodyText"/>
    <w:semiHidden/>
    <w:rsid w:val="00E7078D"/>
    <w:rPr>
      <w:rFonts w:asciiTheme="minorHAnsi" w:hAnsiTheme="minorHAnsi" w:cs="Maiandra GD"/>
      <w:color w:val="000000" w:themeColor="text1"/>
      <w:sz w:val="18"/>
      <w:szCs w:val="18"/>
    </w:rPr>
  </w:style>
  <w:style w:type="character" w:customStyle="1" w:styleId="BodyTextFirstIndent2Char">
    <w:name w:val="Body Text First Indent 2 Char"/>
    <w:basedOn w:val="BodyTextIndentChar"/>
    <w:link w:val="BodyTextFirstIndent2"/>
    <w:rsid w:val="00E7078D"/>
    <w:rPr>
      <w:rFonts w:ascii="Maiandra GD" w:hAnsi="Maiandra GD" w:cs="Maiandra GD"/>
      <w:sz w:val="18"/>
      <w:szCs w:val="18"/>
    </w:rPr>
  </w:style>
  <w:style w:type="paragraph" w:styleId="BodyTextIndent2">
    <w:name w:val="Body Text Indent 2"/>
    <w:basedOn w:val="ZsysbasisNaktuinbouw"/>
    <w:next w:val="BasistekstNaktuinbouw"/>
    <w:link w:val="BodyTextIndent2Char"/>
    <w:uiPriority w:val="3"/>
    <w:semiHidden/>
    <w:rsid w:val="00E7078D"/>
    <w:pPr>
      <w:ind w:left="284"/>
    </w:pPr>
  </w:style>
  <w:style w:type="character" w:customStyle="1" w:styleId="BodyTextIndent2Char">
    <w:name w:val="Body Text Indent 2 Char"/>
    <w:basedOn w:val="DefaultParagraphFont"/>
    <w:link w:val="BodyTextIndent2"/>
    <w:rsid w:val="00E7078D"/>
    <w:rPr>
      <w:rFonts w:ascii="Maiandra GD" w:hAnsi="Maiandra GD" w:cs="Maiandra GD"/>
      <w:sz w:val="18"/>
      <w:szCs w:val="18"/>
    </w:rPr>
  </w:style>
  <w:style w:type="paragraph" w:styleId="BodyTextIndent3">
    <w:name w:val="Body Text Indent 3"/>
    <w:basedOn w:val="ZsysbasisNaktuinbouw"/>
    <w:next w:val="BasistekstNaktuinbouw"/>
    <w:link w:val="BodyTextIndent3Char"/>
    <w:uiPriority w:val="3"/>
    <w:semiHidden/>
    <w:rsid w:val="00E7078D"/>
    <w:pPr>
      <w:ind w:left="284"/>
    </w:pPr>
    <w:rPr>
      <w:szCs w:val="16"/>
    </w:rPr>
  </w:style>
  <w:style w:type="character" w:customStyle="1" w:styleId="BodyTextIndent3Char">
    <w:name w:val="Body Text Indent 3 Char"/>
    <w:basedOn w:val="DefaultParagraphFont"/>
    <w:link w:val="BodyTextIndent3"/>
    <w:rsid w:val="00E7078D"/>
    <w:rPr>
      <w:rFonts w:ascii="Maiandra GD" w:hAnsi="Maiandra GD" w:cs="Maiandra GD"/>
      <w:sz w:val="18"/>
      <w:szCs w:val="16"/>
    </w:rPr>
  </w:style>
  <w:style w:type="paragraph" w:styleId="TableofFigures">
    <w:name w:val="table of figures"/>
    <w:basedOn w:val="Normal"/>
    <w:next w:val="Normal"/>
    <w:uiPriority w:val="98"/>
    <w:semiHidden/>
    <w:rsid w:val="00DD2A9E"/>
  </w:style>
  <w:style w:type="table" w:customStyle="1" w:styleId="TabelzonderopmaakNaktuinbouw">
    <w:name w:val="Tabel zonder opmaak Naktuinbouw"/>
    <w:basedOn w:val="TableNormal"/>
    <w:uiPriority w:val="99"/>
    <w:qFormat/>
    <w:rsid w:val="00D16E87"/>
    <w:pPr>
      <w:spacing w:line="240" w:lineRule="auto"/>
    </w:pPr>
    <w:tblPr>
      <w:tblCellMar>
        <w:left w:w="0" w:type="dxa"/>
        <w:right w:w="0" w:type="dxa"/>
      </w:tblCellMar>
    </w:tblPr>
  </w:style>
  <w:style w:type="paragraph" w:customStyle="1" w:styleId="ZsysbasistocNaktuinbouw">
    <w:name w:val="Zsysbasistoc Naktuinbouw"/>
    <w:basedOn w:val="ZsysbasisNaktuinbouw"/>
    <w:next w:val="BasistekstNaktuinbouw"/>
    <w:uiPriority w:val="4"/>
    <w:semiHidden/>
    <w:rsid w:val="00364B2C"/>
    <w:pPr>
      <w:ind w:left="709" w:right="567" w:hanging="709"/>
    </w:pPr>
  </w:style>
  <w:style w:type="numbering" w:customStyle="1" w:styleId="AgendapuntlijstNaktuinbouw">
    <w:name w:val="Agendapunt (lijst) Naktuinbouw"/>
    <w:uiPriority w:val="4"/>
    <w:semiHidden/>
    <w:rsid w:val="001C6232"/>
    <w:pPr>
      <w:numPr>
        <w:numId w:val="28"/>
      </w:numPr>
    </w:pPr>
  </w:style>
  <w:style w:type="paragraph" w:customStyle="1" w:styleId="AgendapuntNaktuinbouw">
    <w:name w:val="Agendapunt Naktuinbouw"/>
    <w:basedOn w:val="ZsysbasisNaktuinbouw"/>
    <w:uiPriority w:val="4"/>
    <w:rsid w:val="001C6232"/>
    <w:pPr>
      <w:numPr>
        <w:numId w:val="29"/>
      </w:numPr>
    </w:pPr>
  </w:style>
  <w:style w:type="paragraph" w:customStyle="1" w:styleId="ZsysbasistabeltekstNaktuinbouw">
    <w:name w:val="Zsysbasistabeltekst Naktuinbouw"/>
    <w:basedOn w:val="ZsysbasisNaktuinbouw"/>
    <w:next w:val="TabeltekstNaktuinbouw"/>
    <w:uiPriority w:val="4"/>
    <w:semiHidden/>
    <w:rsid w:val="00312D26"/>
  </w:style>
  <w:style w:type="paragraph" w:customStyle="1" w:styleId="TabeltekstNaktuinbouw">
    <w:name w:val="Tabeltekst Naktuinbouw"/>
    <w:basedOn w:val="ZsysbasistabeltekstNaktuinbouw"/>
    <w:uiPriority w:val="4"/>
    <w:rsid w:val="00312D26"/>
  </w:style>
  <w:style w:type="paragraph" w:customStyle="1" w:styleId="TabelkopjeNaktuinbouw">
    <w:name w:val="Tabelkopje Naktuinbouw"/>
    <w:basedOn w:val="ZsysbasistabeltekstNaktuinbouw"/>
    <w:next w:val="TabeltekstNaktuinbouw"/>
    <w:uiPriority w:val="4"/>
    <w:rsid w:val="00312D26"/>
  </w:style>
  <w:style w:type="paragraph" w:customStyle="1" w:styleId="BijlageNaktuinbouw">
    <w:name w:val="Bijlage Naktuinbouw"/>
    <w:basedOn w:val="ZsysbasisNaktuinbouw"/>
    <w:next w:val="BasistekstNaktuinbouw"/>
    <w:uiPriority w:val="4"/>
    <w:rsid w:val="00021675"/>
    <w:rPr>
      <w:sz w:val="16"/>
    </w:rPr>
  </w:style>
  <w:style w:type="paragraph" w:customStyle="1" w:styleId="Zsysframepag11Naktuinbouw">
    <w:name w:val="Zsysframepag1_1 Naktuinbouw"/>
    <w:uiPriority w:val="4"/>
    <w:semiHidden/>
    <w:rsid w:val="005C4FF3"/>
    <w:pPr>
      <w:framePr w:w="11907" w:h="3232" w:hRule="exact" w:wrap="around" w:vAnchor="page" w:hAnchor="page" w:x="1" w:yAlign="bottom"/>
      <w:jc w:val="right"/>
    </w:pPr>
    <w:rPr>
      <w:rFonts w:ascii="Arial" w:hAnsi="Arial" w:cs="Maiandra GD"/>
      <w:color w:val="000000" w:themeColor="text1"/>
      <w:szCs w:val="18"/>
    </w:rPr>
  </w:style>
  <w:style w:type="paragraph" w:customStyle="1" w:styleId="Default">
    <w:name w:val="Default"/>
    <w:rsid w:val="009D0597"/>
    <w:pPr>
      <w:autoSpaceDE w:val="0"/>
      <w:autoSpaceDN w:val="0"/>
      <w:adjustRightInd w:val="0"/>
      <w:spacing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7D6E15"/>
    <w:rPr>
      <w:color w:val="605E5C"/>
      <w:shd w:val="clear" w:color="auto" w:fill="E1DFDD"/>
    </w:rPr>
  </w:style>
  <w:style w:type="paragraph" w:styleId="Revision">
    <w:name w:val="Revision"/>
    <w:hidden/>
    <w:uiPriority w:val="99"/>
    <w:semiHidden/>
    <w:rsid w:val="00D87362"/>
    <w:pPr>
      <w:spacing w:line="240" w:lineRule="auto"/>
    </w:pPr>
    <w:rPr>
      <w:rFonts w:ascii="Arial" w:hAnsi="Arial" w:cs="Maiandra GD"/>
      <w:color w:val="000000" w:themeColor="text1"/>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7467139">
      <w:bodyDiv w:val="1"/>
      <w:marLeft w:val="0"/>
      <w:marRight w:val="0"/>
      <w:marTop w:val="0"/>
      <w:marBottom w:val="0"/>
      <w:divBdr>
        <w:top w:val="none" w:sz="0" w:space="0" w:color="auto"/>
        <w:left w:val="none" w:sz="0" w:space="0" w:color="auto"/>
        <w:bottom w:val="none" w:sz="0" w:space="0" w:color="auto"/>
        <w:right w:val="none" w:sz="0" w:space="0" w:color="auto"/>
      </w:divBdr>
    </w:div>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 w:id="160661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exspot.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leuren Naktuinbouw">
      <a:dk1>
        <a:sysClr val="windowText" lastClr="000000"/>
      </a:dk1>
      <a:lt1>
        <a:sysClr val="window" lastClr="FFFFFF"/>
      </a:lt1>
      <a:dk2>
        <a:srgbClr val="CAB600"/>
      </a:dk2>
      <a:lt2>
        <a:srgbClr val="A14115"/>
      </a:lt2>
      <a:accent1>
        <a:srgbClr val="D41217"/>
      </a:accent1>
      <a:accent2>
        <a:srgbClr val="ED7102"/>
      </a:accent2>
      <a:accent3>
        <a:srgbClr val="027142"/>
      </a:accent3>
      <a:accent4>
        <a:srgbClr val="0099C7"/>
      </a:accent4>
      <a:accent5>
        <a:srgbClr val="3A54A0"/>
      </a:accent5>
      <a:accent6>
        <a:srgbClr val="792182"/>
      </a:accent6>
      <a:hlink>
        <a:srgbClr val="000000"/>
      </a:hlink>
      <a:folHlink>
        <a:srgbClr val="000000"/>
      </a:folHlink>
    </a:clrScheme>
    <a:fontScheme name="Lettertypen Naktuinbouw">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e0fe973-ad10-491b-bc0e-812b6f27f5a1">
      <Terms xmlns="http://schemas.microsoft.com/office/infopath/2007/PartnerControls"/>
    </lcf76f155ced4ddcb4097134ff3c332f>
    <TaxCatchAll xmlns="770f23c4-6279-4748-bfbd-9f1032e03c1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B3B5F7E1394D14CA2BC47402D2EC8A2" ma:contentTypeVersion="19" ma:contentTypeDescription="Een nieuw document maken." ma:contentTypeScope="" ma:versionID="4be74f83b052cc4be469692a4d06da63">
  <xsd:schema xmlns:xsd="http://www.w3.org/2001/XMLSchema" xmlns:xs="http://www.w3.org/2001/XMLSchema" xmlns:p="http://schemas.microsoft.com/office/2006/metadata/properties" xmlns:ns2="2e0fe973-ad10-491b-bc0e-812b6f27f5a1" xmlns:ns3="770f23c4-6279-4748-bfbd-9f1032e03c1b" targetNamespace="http://schemas.microsoft.com/office/2006/metadata/properties" ma:root="true" ma:fieldsID="500fb130002a74297dec74a381b0e0d0" ns2:_="" ns3:_="">
    <xsd:import namespace="2e0fe973-ad10-491b-bc0e-812b6f27f5a1"/>
    <xsd:import namespace="770f23c4-6279-4748-bfbd-9f1032e03c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0fe973-ad10-491b-bc0e-812b6f27f5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hidden="true" ma:internalName="MediaServiceOCR" ma:readOnly="true">
      <xsd:simpleType>
        <xsd:restriction base="dms:Note"/>
      </xsd:simpleType>
    </xsd:element>
    <xsd:element name="MediaServiceLocation" ma:index="15" nillable="true" ma:displayName="Location" ma:hidden="true" ma:internalName="MediaServiceLocation" ma:readOnly="true">
      <xsd:simpleType>
        <xsd:restriction base="dms:Text"/>
      </xsd:simpleType>
    </xsd:element>
    <xsd:element name="MediaLengthInSeconds" ma:index="16" nillable="true" ma:displayName="Length (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hidden="true" ma:internalName="MediaServiceKeyPoints" ma:readOnly="true">
      <xsd:simpleType>
        <xsd:restriction base="dms:Note"/>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920feb7-c175-4508-9c69-2dc033b818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0f23c4-6279-4748-bfbd-9f1032e03c1b" elementFormDefault="qualified">
    <xsd:import namespace="http://schemas.microsoft.com/office/2006/documentManagement/types"/>
    <xsd:import namespace="http://schemas.microsoft.com/office/infopath/2007/PartnerControls"/>
    <xsd:element name="SharedWithUsers" ma:index="17" nillable="true" ma:displayName="Gedeeld met"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hidden="true" ma:internalName="SharedWithDetails" ma:readOnly="true">
      <xsd:simpleType>
        <xsd:restriction base="dms:Note"/>
      </xsd:simpleType>
    </xsd:element>
    <xsd:element name="TaxCatchAll" ma:index="23" nillable="true" ma:displayName="Taxonomy Catch All Column" ma:hidden="true" ma:list="{124a125b-2c26-4fac-9894-b5ac66692ce2}" ma:internalName="TaxCatchAll" ma:readOnly="false" ma:showField="CatchAllData" ma:web="770f23c4-6279-4748-bfbd-9f1032e03c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64610A-0AD1-432F-B2B7-1A056515695C}">
  <ds:schemaRefs>
    <ds:schemaRef ds:uri="http://schemas.microsoft.com/office/2006/metadata/properties"/>
    <ds:schemaRef ds:uri="http://schemas.microsoft.com/office/infopath/2007/PartnerControls"/>
    <ds:schemaRef ds:uri="2e0fe973-ad10-491b-bc0e-812b6f27f5a1"/>
    <ds:schemaRef ds:uri="770f23c4-6279-4748-bfbd-9f1032e03c1b"/>
  </ds:schemaRefs>
</ds:datastoreItem>
</file>

<file path=customXml/itemProps2.xml><?xml version="1.0" encoding="utf-8"?>
<ds:datastoreItem xmlns:ds="http://schemas.openxmlformats.org/officeDocument/2006/customXml" ds:itemID="{6D1CD90F-00F3-48D7-A1E6-B25F3A7477A1}">
  <ds:schemaRefs>
    <ds:schemaRef ds:uri="http://schemas.openxmlformats.org/officeDocument/2006/bibliography"/>
  </ds:schemaRefs>
</ds:datastoreItem>
</file>

<file path=customXml/itemProps3.xml><?xml version="1.0" encoding="utf-8"?>
<ds:datastoreItem xmlns:ds="http://schemas.openxmlformats.org/officeDocument/2006/customXml" ds:itemID="{16105B3D-9EA0-4583-B78B-C10E7F6926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0fe973-ad10-491b-bc0e-812b6f27f5a1"/>
    <ds:schemaRef ds:uri="770f23c4-6279-4748-bfbd-9f1032e03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288CF0-E30B-41AE-B47C-6017633E1F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10740</Words>
  <Characters>61220</Characters>
  <Application>Microsoft Office Word</Application>
  <DocSecurity>4</DocSecurity>
  <Lines>510</Lines>
  <Paragraphs>143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71817</CharactersWithSpaces>
  <SharedDoc>false</SharedDoc>
  <HLinks>
    <vt:vector size="336" baseType="variant">
      <vt:variant>
        <vt:i4>5832786</vt:i4>
      </vt:variant>
      <vt:variant>
        <vt:i4>333</vt:i4>
      </vt:variant>
      <vt:variant>
        <vt:i4>0</vt:i4>
      </vt:variant>
      <vt:variant>
        <vt:i4>5</vt:i4>
      </vt:variant>
      <vt:variant>
        <vt:lpwstr>http://www.epexspot.com/</vt:lpwstr>
      </vt:variant>
      <vt:variant>
        <vt:lpwstr/>
      </vt:variant>
      <vt:variant>
        <vt:i4>1048637</vt:i4>
      </vt:variant>
      <vt:variant>
        <vt:i4>326</vt:i4>
      </vt:variant>
      <vt:variant>
        <vt:i4>0</vt:i4>
      </vt:variant>
      <vt:variant>
        <vt:i4>5</vt:i4>
      </vt:variant>
      <vt:variant>
        <vt:lpwstr/>
      </vt:variant>
      <vt:variant>
        <vt:lpwstr>_Toc177384371</vt:lpwstr>
      </vt:variant>
      <vt:variant>
        <vt:i4>1048637</vt:i4>
      </vt:variant>
      <vt:variant>
        <vt:i4>320</vt:i4>
      </vt:variant>
      <vt:variant>
        <vt:i4>0</vt:i4>
      </vt:variant>
      <vt:variant>
        <vt:i4>5</vt:i4>
      </vt:variant>
      <vt:variant>
        <vt:lpwstr/>
      </vt:variant>
      <vt:variant>
        <vt:lpwstr>_Toc177384370</vt:lpwstr>
      </vt:variant>
      <vt:variant>
        <vt:i4>1114173</vt:i4>
      </vt:variant>
      <vt:variant>
        <vt:i4>314</vt:i4>
      </vt:variant>
      <vt:variant>
        <vt:i4>0</vt:i4>
      </vt:variant>
      <vt:variant>
        <vt:i4>5</vt:i4>
      </vt:variant>
      <vt:variant>
        <vt:lpwstr/>
      </vt:variant>
      <vt:variant>
        <vt:lpwstr>_Toc177384369</vt:lpwstr>
      </vt:variant>
      <vt:variant>
        <vt:i4>1114173</vt:i4>
      </vt:variant>
      <vt:variant>
        <vt:i4>308</vt:i4>
      </vt:variant>
      <vt:variant>
        <vt:i4>0</vt:i4>
      </vt:variant>
      <vt:variant>
        <vt:i4>5</vt:i4>
      </vt:variant>
      <vt:variant>
        <vt:lpwstr/>
      </vt:variant>
      <vt:variant>
        <vt:lpwstr>_Toc177384368</vt:lpwstr>
      </vt:variant>
      <vt:variant>
        <vt:i4>1114173</vt:i4>
      </vt:variant>
      <vt:variant>
        <vt:i4>302</vt:i4>
      </vt:variant>
      <vt:variant>
        <vt:i4>0</vt:i4>
      </vt:variant>
      <vt:variant>
        <vt:i4>5</vt:i4>
      </vt:variant>
      <vt:variant>
        <vt:lpwstr/>
      </vt:variant>
      <vt:variant>
        <vt:lpwstr>_Toc177384367</vt:lpwstr>
      </vt:variant>
      <vt:variant>
        <vt:i4>1114173</vt:i4>
      </vt:variant>
      <vt:variant>
        <vt:i4>296</vt:i4>
      </vt:variant>
      <vt:variant>
        <vt:i4>0</vt:i4>
      </vt:variant>
      <vt:variant>
        <vt:i4>5</vt:i4>
      </vt:variant>
      <vt:variant>
        <vt:lpwstr/>
      </vt:variant>
      <vt:variant>
        <vt:lpwstr>_Toc177384366</vt:lpwstr>
      </vt:variant>
      <vt:variant>
        <vt:i4>1114173</vt:i4>
      </vt:variant>
      <vt:variant>
        <vt:i4>290</vt:i4>
      </vt:variant>
      <vt:variant>
        <vt:i4>0</vt:i4>
      </vt:variant>
      <vt:variant>
        <vt:i4>5</vt:i4>
      </vt:variant>
      <vt:variant>
        <vt:lpwstr/>
      </vt:variant>
      <vt:variant>
        <vt:lpwstr>_Toc177384365</vt:lpwstr>
      </vt:variant>
      <vt:variant>
        <vt:i4>1114173</vt:i4>
      </vt:variant>
      <vt:variant>
        <vt:i4>284</vt:i4>
      </vt:variant>
      <vt:variant>
        <vt:i4>0</vt:i4>
      </vt:variant>
      <vt:variant>
        <vt:i4>5</vt:i4>
      </vt:variant>
      <vt:variant>
        <vt:lpwstr/>
      </vt:variant>
      <vt:variant>
        <vt:lpwstr>_Toc177384364</vt:lpwstr>
      </vt:variant>
      <vt:variant>
        <vt:i4>1114173</vt:i4>
      </vt:variant>
      <vt:variant>
        <vt:i4>278</vt:i4>
      </vt:variant>
      <vt:variant>
        <vt:i4>0</vt:i4>
      </vt:variant>
      <vt:variant>
        <vt:i4>5</vt:i4>
      </vt:variant>
      <vt:variant>
        <vt:lpwstr/>
      </vt:variant>
      <vt:variant>
        <vt:lpwstr>_Toc177384363</vt:lpwstr>
      </vt:variant>
      <vt:variant>
        <vt:i4>1114173</vt:i4>
      </vt:variant>
      <vt:variant>
        <vt:i4>272</vt:i4>
      </vt:variant>
      <vt:variant>
        <vt:i4>0</vt:i4>
      </vt:variant>
      <vt:variant>
        <vt:i4>5</vt:i4>
      </vt:variant>
      <vt:variant>
        <vt:lpwstr/>
      </vt:variant>
      <vt:variant>
        <vt:lpwstr>_Toc177384362</vt:lpwstr>
      </vt:variant>
      <vt:variant>
        <vt:i4>1114173</vt:i4>
      </vt:variant>
      <vt:variant>
        <vt:i4>266</vt:i4>
      </vt:variant>
      <vt:variant>
        <vt:i4>0</vt:i4>
      </vt:variant>
      <vt:variant>
        <vt:i4>5</vt:i4>
      </vt:variant>
      <vt:variant>
        <vt:lpwstr/>
      </vt:variant>
      <vt:variant>
        <vt:lpwstr>_Toc177384361</vt:lpwstr>
      </vt:variant>
      <vt:variant>
        <vt:i4>1114173</vt:i4>
      </vt:variant>
      <vt:variant>
        <vt:i4>260</vt:i4>
      </vt:variant>
      <vt:variant>
        <vt:i4>0</vt:i4>
      </vt:variant>
      <vt:variant>
        <vt:i4>5</vt:i4>
      </vt:variant>
      <vt:variant>
        <vt:lpwstr/>
      </vt:variant>
      <vt:variant>
        <vt:lpwstr>_Toc177384360</vt:lpwstr>
      </vt:variant>
      <vt:variant>
        <vt:i4>1179709</vt:i4>
      </vt:variant>
      <vt:variant>
        <vt:i4>254</vt:i4>
      </vt:variant>
      <vt:variant>
        <vt:i4>0</vt:i4>
      </vt:variant>
      <vt:variant>
        <vt:i4>5</vt:i4>
      </vt:variant>
      <vt:variant>
        <vt:lpwstr/>
      </vt:variant>
      <vt:variant>
        <vt:lpwstr>_Toc177384359</vt:lpwstr>
      </vt:variant>
      <vt:variant>
        <vt:i4>1179709</vt:i4>
      </vt:variant>
      <vt:variant>
        <vt:i4>248</vt:i4>
      </vt:variant>
      <vt:variant>
        <vt:i4>0</vt:i4>
      </vt:variant>
      <vt:variant>
        <vt:i4>5</vt:i4>
      </vt:variant>
      <vt:variant>
        <vt:lpwstr/>
      </vt:variant>
      <vt:variant>
        <vt:lpwstr>_Toc177384358</vt:lpwstr>
      </vt:variant>
      <vt:variant>
        <vt:i4>1179709</vt:i4>
      </vt:variant>
      <vt:variant>
        <vt:i4>242</vt:i4>
      </vt:variant>
      <vt:variant>
        <vt:i4>0</vt:i4>
      </vt:variant>
      <vt:variant>
        <vt:i4>5</vt:i4>
      </vt:variant>
      <vt:variant>
        <vt:lpwstr/>
      </vt:variant>
      <vt:variant>
        <vt:lpwstr>_Toc177384357</vt:lpwstr>
      </vt:variant>
      <vt:variant>
        <vt:i4>1179709</vt:i4>
      </vt:variant>
      <vt:variant>
        <vt:i4>236</vt:i4>
      </vt:variant>
      <vt:variant>
        <vt:i4>0</vt:i4>
      </vt:variant>
      <vt:variant>
        <vt:i4>5</vt:i4>
      </vt:variant>
      <vt:variant>
        <vt:lpwstr/>
      </vt:variant>
      <vt:variant>
        <vt:lpwstr>_Toc177384356</vt:lpwstr>
      </vt:variant>
      <vt:variant>
        <vt:i4>1179709</vt:i4>
      </vt:variant>
      <vt:variant>
        <vt:i4>230</vt:i4>
      </vt:variant>
      <vt:variant>
        <vt:i4>0</vt:i4>
      </vt:variant>
      <vt:variant>
        <vt:i4>5</vt:i4>
      </vt:variant>
      <vt:variant>
        <vt:lpwstr/>
      </vt:variant>
      <vt:variant>
        <vt:lpwstr>_Toc177384355</vt:lpwstr>
      </vt:variant>
      <vt:variant>
        <vt:i4>1179709</vt:i4>
      </vt:variant>
      <vt:variant>
        <vt:i4>224</vt:i4>
      </vt:variant>
      <vt:variant>
        <vt:i4>0</vt:i4>
      </vt:variant>
      <vt:variant>
        <vt:i4>5</vt:i4>
      </vt:variant>
      <vt:variant>
        <vt:lpwstr/>
      </vt:variant>
      <vt:variant>
        <vt:lpwstr>_Toc177384354</vt:lpwstr>
      </vt:variant>
      <vt:variant>
        <vt:i4>1179709</vt:i4>
      </vt:variant>
      <vt:variant>
        <vt:i4>218</vt:i4>
      </vt:variant>
      <vt:variant>
        <vt:i4>0</vt:i4>
      </vt:variant>
      <vt:variant>
        <vt:i4>5</vt:i4>
      </vt:variant>
      <vt:variant>
        <vt:lpwstr/>
      </vt:variant>
      <vt:variant>
        <vt:lpwstr>_Toc177384353</vt:lpwstr>
      </vt:variant>
      <vt:variant>
        <vt:i4>1179709</vt:i4>
      </vt:variant>
      <vt:variant>
        <vt:i4>212</vt:i4>
      </vt:variant>
      <vt:variant>
        <vt:i4>0</vt:i4>
      </vt:variant>
      <vt:variant>
        <vt:i4>5</vt:i4>
      </vt:variant>
      <vt:variant>
        <vt:lpwstr/>
      </vt:variant>
      <vt:variant>
        <vt:lpwstr>_Toc177384352</vt:lpwstr>
      </vt:variant>
      <vt:variant>
        <vt:i4>1179709</vt:i4>
      </vt:variant>
      <vt:variant>
        <vt:i4>206</vt:i4>
      </vt:variant>
      <vt:variant>
        <vt:i4>0</vt:i4>
      </vt:variant>
      <vt:variant>
        <vt:i4>5</vt:i4>
      </vt:variant>
      <vt:variant>
        <vt:lpwstr/>
      </vt:variant>
      <vt:variant>
        <vt:lpwstr>_Toc177384351</vt:lpwstr>
      </vt:variant>
      <vt:variant>
        <vt:i4>1179709</vt:i4>
      </vt:variant>
      <vt:variant>
        <vt:i4>200</vt:i4>
      </vt:variant>
      <vt:variant>
        <vt:i4>0</vt:i4>
      </vt:variant>
      <vt:variant>
        <vt:i4>5</vt:i4>
      </vt:variant>
      <vt:variant>
        <vt:lpwstr/>
      </vt:variant>
      <vt:variant>
        <vt:lpwstr>_Toc177384350</vt:lpwstr>
      </vt:variant>
      <vt:variant>
        <vt:i4>1245245</vt:i4>
      </vt:variant>
      <vt:variant>
        <vt:i4>194</vt:i4>
      </vt:variant>
      <vt:variant>
        <vt:i4>0</vt:i4>
      </vt:variant>
      <vt:variant>
        <vt:i4>5</vt:i4>
      </vt:variant>
      <vt:variant>
        <vt:lpwstr/>
      </vt:variant>
      <vt:variant>
        <vt:lpwstr>_Toc177384349</vt:lpwstr>
      </vt:variant>
      <vt:variant>
        <vt:i4>1245245</vt:i4>
      </vt:variant>
      <vt:variant>
        <vt:i4>188</vt:i4>
      </vt:variant>
      <vt:variant>
        <vt:i4>0</vt:i4>
      </vt:variant>
      <vt:variant>
        <vt:i4>5</vt:i4>
      </vt:variant>
      <vt:variant>
        <vt:lpwstr/>
      </vt:variant>
      <vt:variant>
        <vt:lpwstr>_Toc177384348</vt:lpwstr>
      </vt:variant>
      <vt:variant>
        <vt:i4>1245245</vt:i4>
      </vt:variant>
      <vt:variant>
        <vt:i4>182</vt:i4>
      </vt:variant>
      <vt:variant>
        <vt:i4>0</vt:i4>
      </vt:variant>
      <vt:variant>
        <vt:i4>5</vt:i4>
      </vt:variant>
      <vt:variant>
        <vt:lpwstr/>
      </vt:variant>
      <vt:variant>
        <vt:lpwstr>_Toc177384347</vt:lpwstr>
      </vt:variant>
      <vt:variant>
        <vt:i4>1245245</vt:i4>
      </vt:variant>
      <vt:variant>
        <vt:i4>176</vt:i4>
      </vt:variant>
      <vt:variant>
        <vt:i4>0</vt:i4>
      </vt:variant>
      <vt:variant>
        <vt:i4>5</vt:i4>
      </vt:variant>
      <vt:variant>
        <vt:lpwstr/>
      </vt:variant>
      <vt:variant>
        <vt:lpwstr>_Toc177384346</vt:lpwstr>
      </vt:variant>
      <vt:variant>
        <vt:i4>1245245</vt:i4>
      </vt:variant>
      <vt:variant>
        <vt:i4>170</vt:i4>
      </vt:variant>
      <vt:variant>
        <vt:i4>0</vt:i4>
      </vt:variant>
      <vt:variant>
        <vt:i4>5</vt:i4>
      </vt:variant>
      <vt:variant>
        <vt:lpwstr/>
      </vt:variant>
      <vt:variant>
        <vt:lpwstr>_Toc177384345</vt:lpwstr>
      </vt:variant>
      <vt:variant>
        <vt:i4>1245245</vt:i4>
      </vt:variant>
      <vt:variant>
        <vt:i4>164</vt:i4>
      </vt:variant>
      <vt:variant>
        <vt:i4>0</vt:i4>
      </vt:variant>
      <vt:variant>
        <vt:i4>5</vt:i4>
      </vt:variant>
      <vt:variant>
        <vt:lpwstr/>
      </vt:variant>
      <vt:variant>
        <vt:lpwstr>_Toc177384344</vt:lpwstr>
      </vt:variant>
      <vt:variant>
        <vt:i4>1245245</vt:i4>
      </vt:variant>
      <vt:variant>
        <vt:i4>158</vt:i4>
      </vt:variant>
      <vt:variant>
        <vt:i4>0</vt:i4>
      </vt:variant>
      <vt:variant>
        <vt:i4>5</vt:i4>
      </vt:variant>
      <vt:variant>
        <vt:lpwstr/>
      </vt:variant>
      <vt:variant>
        <vt:lpwstr>_Toc177384343</vt:lpwstr>
      </vt:variant>
      <vt:variant>
        <vt:i4>1245245</vt:i4>
      </vt:variant>
      <vt:variant>
        <vt:i4>152</vt:i4>
      </vt:variant>
      <vt:variant>
        <vt:i4>0</vt:i4>
      </vt:variant>
      <vt:variant>
        <vt:i4>5</vt:i4>
      </vt:variant>
      <vt:variant>
        <vt:lpwstr/>
      </vt:variant>
      <vt:variant>
        <vt:lpwstr>_Toc177384342</vt:lpwstr>
      </vt:variant>
      <vt:variant>
        <vt:i4>1245245</vt:i4>
      </vt:variant>
      <vt:variant>
        <vt:i4>146</vt:i4>
      </vt:variant>
      <vt:variant>
        <vt:i4>0</vt:i4>
      </vt:variant>
      <vt:variant>
        <vt:i4>5</vt:i4>
      </vt:variant>
      <vt:variant>
        <vt:lpwstr/>
      </vt:variant>
      <vt:variant>
        <vt:lpwstr>_Toc177384341</vt:lpwstr>
      </vt:variant>
      <vt:variant>
        <vt:i4>1245245</vt:i4>
      </vt:variant>
      <vt:variant>
        <vt:i4>140</vt:i4>
      </vt:variant>
      <vt:variant>
        <vt:i4>0</vt:i4>
      </vt:variant>
      <vt:variant>
        <vt:i4>5</vt:i4>
      </vt:variant>
      <vt:variant>
        <vt:lpwstr/>
      </vt:variant>
      <vt:variant>
        <vt:lpwstr>_Toc177384340</vt:lpwstr>
      </vt:variant>
      <vt:variant>
        <vt:i4>1310781</vt:i4>
      </vt:variant>
      <vt:variant>
        <vt:i4>134</vt:i4>
      </vt:variant>
      <vt:variant>
        <vt:i4>0</vt:i4>
      </vt:variant>
      <vt:variant>
        <vt:i4>5</vt:i4>
      </vt:variant>
      <vt:variant>
        <vt:lpwstr/>
      </vt:variant>
      <vt:variant>
        <vt:lpwstr>_Toc177384339</vt:lpwstr>
      </vt:variant>
      <vt:variant>
        <vt:i4>1310781</vt:i4>
      </vt:variant>
      <vt:variant>
        <vt:i4>128</vt:i4>
      </vt:variant>
      <vt:variant>
        <vt:i4>0</vt:i4>
      </vt:variant>
      <vt:variant>
        <vt:i4>5</vt:i4>
      </vt:variant>
      <vt:variant>
        <vt:lpwstr/>
      </vt:variant>
      <vt:variant>
        <vt:lpwstr>_Toc177384338</vt:lpwstr>
      </vt:variant>
      <vt:variant>
        <vt:i4>1310781</vt:i4>
      </vt:variant>
      <vt:variant>
        <vt:i4>122</vt:i4>
      </vt:variant>
      <vt:variant>
        <vt:i4>0</vt:i4>
      </vt:variant>
      <vt:variant>
        <vt:i4>5</vt:i4>
      </vt:variant>
      <vt:variant>
        <vt:lpwstr/>
      </vt:variant>
      <vt:variant>
        <vt:lpwstr>_Toc177384337</vt:lpwstr>
      </vt:variant>
      <vt:variant>
        <vt:i4>1310781</vt:i4>
      </vt:variant>
      <vt:variant>
        <vt:i4>116</vt:i4>
      </vt:variant>
      <vt:variant>
        <vt:i4>0</vt:i4>
      </vt:variant>
      <vt:variant>
        <vt:i4>5</vt:i4>
      </vt:variant>
      <vt:variant>
        <vt:lpwstr/>
      </vt:variant>
      <vt:variant>
        <vt:lpwstr>_Toc177384336</vt:lpwstr>
      </vt:variant>
      <vt:variant>
        <vt:i4>1310781</vt:i4>
      </vt:variant>
      <vt:variant>
        <vt:i4>110</vt:i4>
      </vt:variant>
      <vt:variant>
        <vt:i4>0</vt:i4>
      </vt:variant>
      <vt:variant>
        <vt:i4>5</vt:i4>
      </vt:variant>
      <vt:variant>
        <vt:lpwstr/>
      </vt:variant>
      <vt:variant>
        <vt:lpwstr>_Toc177384335</vt:lpwstr>
      </vt:variant>
      <vt:variant>
        <vt:i4>1310781</vt:i4>
      </vt:variant>
      <vt:variant>
        <vt:i4>104</vt:i4>
      </vt:variant>
      <vt:variant>
        <vt:i4>0</vt:i4>
      </vt:variant>
      <vt:variant>
        <vt:i4>5</vt:i4>
      </vt:variant>
      <vt:variant>
        <vt:lpwstr/>
      </vt:variant>
      <vt:variant>
        <vt:lpwstr>_Toc177384334</vt:lpwstr>
      </vt:variant>
      <vt:variant>
        <vt:i4>1310781</vt:i4>
      </vt:variant>
      <vt:variant>
        <vt:i4>98</vt:i4>
      </vt:variant>
      <vt:variant>
        <vt:i4>0</vt:i4>
      </vt:variant>
      <vt:variant>
        <vt:i4>5</vt:i4>
      </vt:variant>
      <vt:variant>
        <vt:lpwstr/>
      </vt:variant>
      <vt:variant>
        <vt:lpwstr>_Toc177384333</vt:lpwstr>
      </vt:variant>
      <vt:variant>
        <vt:i4>1310781</vt:i4>
      </vt:variant>
      <vt:variant>
        <vt:i4>92</vt:i4>
      </vt:variant>
      <vt:variant>
        <vt:i4>0</vt:i4>
      </vt:variant>
      <vt:variant>
        <vt:i4>5</vt:i4>
      </vt:variant>
      <vt:variant>
        <vt:lpwstr/>
      </vt:variant>
      <vt:variant>
        <vt:lpwstr>_Toc177384332</vt:lpwstr>
      </vt:variant>
      <vt:variant>
        <vt:i4>1310781</vt:i4>
      </vt:variant>
      <vt:variant>
        <vt:i4>86</vt:i4>
      </vt:variant>
      <vt:variant>
        <vt:i4>0</vt:i4>
      </vt:variant>
      <vt:variant>
        <vt:i4>5</vt:i4>
      </vt:variant>
      <vt:variant>
        <vt:lpwstr/>
      </vt:variant>
      <vt:variant>
        <vt:lpwstr>_Toc177384331</vt:lpwstr>
      </vt:variant>
      <vt:variant>
        <vt:i4>1310781</vt:i4>
      </vt:variant>
      <vt:variant>
        <vt:i4>80</vt:i4>
      </vt:variant>
      <vt:variant>
        <vt:i4>0</vt:i4>
      </vt:variant>
      <vt:variant>
        <vt:i4>5</vt:i4>
      </vt:variant>
      <vt:variant>
        <vt:lpwstr/>
      </vt:variant>
      <vt:variant>
        <vt:lpwstr>_Toc177384330</vt:lpwstr>
      </vt:variant>
      <vt:variant>
        <vt:i4>1376317</vt:i4>
      </vt:variant>
      <vt:variant>
        <vt:i4>74</vt:i4>
      </vt:variant>
      <vt:variant>
        <vt:i4>0</vt:i4>
      </vt:variant>
      <vt:variant>
        <vt:i4>5</vt:i4>
      </vt:variant>
      <vt:variant>
        <vt:lpwstr/>
      </vt:variant>
      <vt:variant>
        <vt:lpwstr>_Toc177384329</vt:lpwstr>
      </vt:variant>
      <vt:variant>
        <vt:i4>1376317</vt:i4>
      </vt:variant>
      <vt:variant>
        <vt:i4>68</vt:i4>
      </vt:variant>
      <vt:variant>
        <vt:i4>0</vt:i4>
      </vt:variant>
      <vt:variant>
        <vt:i4>5</vt:i4>
      </vt:variant>
      <vt:variant>
        <vt:lpwstr/>
      </vt:variant>
      <vt:variant>
        <vt:lpwstr>_Toc177384328</vt:lpwstr>
      </vt:variant>
      <vt:variant>
        <vt:i4>1376317</vt:i4>
      </vt:variant>
      <vt:variant>
        <vt:i4>62</vt:i4>
      </vt:variant>
      <vt:variant>
        <vt:i4>0</vt:i4>
      </vt:variant>
      <vt:variant>
        <vt:i4>5</vt:i4>
      </vt:variant>
      <vt:variant>
        <vt:lpwstr/>
      </vt:variant>
      <vt:variant>
        <vt:lpwstr>_Toc177384327</vt:lpwstr>
      </vt:variant>
      <vt:variant>
        <vt:i4>1376317</vt:i4>
      </vt:variant>
      <vt:variant>
        <vt:i4>56</vt:i4>
      </vt:variant>
      <vt:variant>
        <vt:i4>0</vt:i4>
      </vt:variant>
      <vt:variant>
        <vt:i4>5</vt:i4>
      </vt:variant>
      <vt:variant>
        <vt:lpwstr/>
      </vt:variant>
      <vt:variant>
        <vt:lpwstr>_Toc177384326</vt:lpwstr>
      </vt:variant>
      <vt:variant>
        <vt:i4>1376317</vt:i4>
      </vt:variant>
      <vt:variant>
        <vt:i4>50</vt:i4>
      </vt:variant>
      <vt:variant>
        <vt:i4>0</vt:i4>
      </vt:variant>
      <vt:variant>
        <vt:i4>5</vt:i4>
      </vt:variant>
      <vt:variant>
        <vt:lpwstr/>
      </vt:variant>
      <vt:variant>
        <vt:lpwstr>_Toc177384325</vt:lpwstr>
      </vt:variant>
      <vt:variant>
        <vt:i4>1376317</vt:i4>
      </vt:variant>
      <vt:variant>
        <vt:i4>44</vt:i4>
      </vt:variant>
      <vt:variant>
        <vt:i4>0</vt:i4>
      </vt:variant>
      <vt:variant>
        <vt:i4>5</vt:i4>
      </vt:variant>
      <vt:variant>
        <vt:lpwstr/>
      </vt:variant>
      <vt:variant>
        <vt:lpwstr>_Toc177384324</vt:lpwstr>
      </vt:variant>
      <vt:variant>
        <vt:i4>1376317</vt:i4>
      </vt:variant>
      <vt:variant>
        <vt:i4>38</vt:i4>
      </vt:variant>
      <vt:variant>
        <vt:i4>0</vt:i4>
      </vt:variant>
      <vt:variant>
        <vt:i4>5</vt:i4>
      </vt:variant>
      <vt:variant>
        <vt:lpwstr/>
      </vt:variant>
      <vt:variant>
        <vt:lpwstr>_Toc177384323</vt:lpwstr>
      </vt:variant>
      <vt:variant>
        <vt:i4>1376317</vt:i4>
      </vt:variant>
      <vt:variant>
        <vt:i4>32</vt:i4>
      </vt:variant>
      <vt:variant>
        <vt:i4>0</vt:i4>
      </vt:variant>
      <vt:variant>
        <vt:i4>5</vt:i4>
      </vt:variant>
      <vt:variant>
        <vt:lpwstr/>
      </vt:variant>
      <vt:variant>
        <vt:lpwstr>_Toc177384322</vt:lpwstr>
      </vt:variant>
      <vt:variant>
        <vt:i4>1376317</vt:i4>
      </vt:variant>
      <vt:variant>
        <vt:i4>26</vt:i4>
      </vt:variant>
      <vt:variant>
        <vt:i4>0</vt:i4>
      </vt:variant>
      <vt:variant>
        <vt:i4>5</vt:i4>
      </vt:variant>
      <vt:variant>
        <vt:lpwstr/>
      </vt:variant>
      <vt:variant>
        <vt:lpwstr>_Toc177384321</vt:lpwstr>
      </vt:variant>
      <vt:variant>
        <vt:i4>1376317</vt:i4>
      </vt:variant>
      <vt:variant>
        <vt:i4>20</vt:i4>
      </vt:variant>
      <vt:variant>
        <vt:i4>0</vt:i4>
      </vt:variant>
      <vt:variant>
        <vt:i4>5</vt:i4>
      </vt:variant>
      <vt:variant>
        <vt:lpwstr/>
      </vt:variant>
      <vt:variant>
        <vt:lpwstr>_Toc177384320</vt:lpwstr>
      </vt:variant>
      <vt:variant>
        <vt:i4>1441853</vt:i4>
      </vt:variant>
      <vt:variant>
        <vt:i4>14</vt:i4>
      </vt:variant>
      <vt:variant>
        <vt:i4>0</vt:i4>
      </vt:variant>
      <vt:variant>
        <vt:i4>5</vt:i4>
      </vt:variant>
      <vt:variant>
        <vt:lpwstr/>
      </vt:variant>
      <vt:variant>
        <vt:lpwstr>_Toc177384319</vt:lpwstr>
      </vt:variant>
      <vt:variant>
        <vt:i4>1441853</vt:i4>
      </vt:variant>
      <vt:variant>
        <vt:i4>8</vt:i4>
      </vt:variant>
      <vt:variant>
        <vt:i4>0</vt:i4>
      </vt:variant>
      <vt:variant>
        <vt:i4>5</vt:i4>
      </vt:variant>
      <vt:variant>
        <vt:lpwstr/>
      </vt:variant>
      <vt:variant>
        <vt:lpwstr>_Toc177384318</vt:lpwstr>
      </vt:variant>
      <vt:variant>
        <vt:i4>1441853</vt:i4>
      </vt:variant>
      <vt:variant>
        <vt:i4>2</vt:i4>
      </vt:variant>
      <vt:variant>
        <vt:i4>0</vt:i4>
      </vt:variant>
      <vt:variant>
        <vt:i4>5</vt:i4>
      </vt:variant>
      <vt:variant>
        <vt:lpwstr/>
      </vt:variant>
      <vt:variant>
        <vt:lpwstr>_Toc177384317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Adriaansen, E. (Ellen)</dc:creator>
  <cp:keywords/>
  <dc:description/>
  <cp:lastModifiedBy>Adriaansen, E. (Ellen)</cp:lastModifiedBy>
  <cp:revision>9</cp:revision>
  <cp:lastPrinted>2019-04-04T16:19:00Z</cp:lastPrinted>
  <dcterms:created xsi:type="dcterms:W3CDTF">2024-09-18T11:53:00Z</dcterms:created>
  <dcterms:modified xsi:type="dcterms:W3CDTF">2024-09-19T06:57:00Z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0x0101008B3B5F7E1394D14CA2BC47402D2EC8A2</vt:lpwstr>
  </property>
  <property fmtid="{D5CDD505-2E9C-101B-9397-08002B2CF9AE}" pid="3" name="MediaServiceImageTags">
    <vt:lpwstr/>
  </property>
</Properties>
</file>