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392A0B" w14:textId="77777777" w:rsidR="00D4114E" w:rsidRDefault="00D4114E" w:rsidP="00D4114E">
      <w:r>
        <w:rPr>
          <w:noProof/>
        </w:rPr>
        <w:drawing>
          <wp:anchor distT="0" distB="0" distL="114300" distR="114300" simplePos="0" relativeHeight="251659776" behindDoc="0" locked="0" layoutInCell="1" allowOverlap="1" wp14:anchorId="135C216A" wp14:editId="01411880">
            <wp:simplePos x="0" y="0"/>
            <wp:positionH relativeFrom="column">
              <wp:posOffset>3794751</wp:posOffset>
            </wp:positionH>
            <wp:positionV relativeFrom="paragraph">
              <wp:posOffset>309407</wp:posOffset>
            </wp:positionV>
            <wp:extent cx="2350041" cy="2237458"/>
            <wp:effectExtent l="0" t="0" r="0" b="0"/>
            <wp:wrapNone/>
            <wp:docPr id="10" name="Afbeelding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4275" t="13402" r="19923" b="16902"/>
                    <a:stretch/>
                  </pic:blipFill>
                  <pic:spPr bwMode="auto">
                    <a:xfrm>
                      <a:off x="0" y="0"/>
                      <a:ext cx="2350041" cy="2237458"/>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B0EA643" w14:textId="77777777" w:rsidR="00D4114E" w:rsidRDefault="00D4114E" w:rsidP="00D4114E"/>
    <w:p w14:paraId="0C0D4703" w14:textId="77777777" w:rsidR="00D4114E" w:rsidRDefault="00D4114E" w:rsidP="00D4114E"/>
    <w:p w14:paraId="7469FC6D" w14:textId="75126B12" w:rsidR="00D4114E" w:rsidRPr="00D4114E" w:rsidRDefault="00FB4BED" w:rsidP="00D4114E">
      <w:pPr>
        <w:pStyle w:val="Kopvaninhoudsopgave"/>
        <w:ind w:left="-1134" w:right="-1418" w:firstLine="1134"/>
        <w:rPr>
          <w:rFonts w:asciiTheme="majorHAnsi" w:hAnsiTheme="majorHAnsi" w:cstheme="majorHAnsi"/>
          <w:b/>
          <w:bCs/>
          <w:sz w:val="52"/>
          <w:szCs w:val="52"/>
        </w:rPr>
      </w:pPr>
      <w:bookmarkStart w:id="0" w:name="_Toc149300382"/>
      <w:r>
        <w:rPr>
          <w:rFonts w:asciiTheme="majorHAnsi" w:hAnsiTheme="majorHAnsi" w:cstheme="majorHAnsi"/>
          <w:b/>
          <w:bCs/>
          <w:sz w:val="52"/>
          <w:szCs w:val="52"/>
        </w:rPr>
        <w:t xml:space="preserve">vic </w:t>
      </w:r>
      <w:r w:rsidR="00E933B9">
        <w:rPr>
          <w:rFonts w:asciiTheme="majorHAnsi" w:hAnsiTheme="majorHAnsi" w:cstheme="majorHAnsi"/>
          <w:b/>
          <w:bCs/>
          <w:sz w:val="52"/>
          <w:szCs w:val="52"/>
        </w:rPr>
        <w:t>EDE</w:t>
      </w:r>
      <w:r w:rsidR="00D4114E" w:rsidRPr="00D4114E">
        <w:rPr>
          <w:rFonts w:asciiTheme="majorHAnsi" w:hAnsiTheme="majorHAnsi" w:cstheme="majorHAnsi"/>
          <w:b/>
          <w:bCs/>
          <w:sz w:val="52"/>
          <w:szCs w:val="52"/>
        </w:rPr>
        <w:t xml:space="preserve"> 2024</w:t>
      </w:r>
      <w:bookmarkEnd w:id="0"/>
      <w:r w:rsidR="00D4114E" w:rsidRPr="00D4114E">
        <w:rPr>
          <w:rFonts w:asciiTheme="majorHAnsi" w:hAnsiTheme="majorHAnsi" w:cstheme="majorHAnsi"/>
          <w:b/>
          <w:bCs/>
          <w:sz w:val="52"/>
          <w:szCs w:val="52"/>
        </w:rPr>
        <w:t xml:space="preserve"> </w:t>
      </w:r>
    </w:p>
    <w:p w14:paraId="2105E699" w14:textId="77777777" w:rsidR="00D4114E" w:rsidRPr="00D4114E" w:rsidRDefault="00D4114E" w:rsidP="00D4114E">
      <w:pPr>
        <w:rPr>
          <w:rFonts w:asciiTheme="majorHAnsi" w:eastAsiaTheme="majorEastAsia" w:hAnsiTheme="majorHAnsi" w:cstheme="majorBidi"/>
          <w:caps/>
          <w:color w:val="5B9BD5" w:themeColor="accent1"/>
          <w:spacing w:val="10"/>
          <w:sz w:val="52"/>
          <w:szCs w:val="52"/>
        </w:rPr>
      </w:pPr>
    </w:p>
    <w:p w14:paraId="7A6C3EF0" w14:textId="77777777" w:rsidR="00D4114E" w:rsidRPr="00D4114E" w:rsidRDefault="00D4114E" w:rsidP="00D4114E">
      <w:pPr>
        <w:pStyle w:val="Titel"/>
        <w:spacing w:before="240" w:after="240"/>
        <w:ind w:left="-1417" w:firstLine="1417"/>
      </w:pPr>
      <w:bookmarkStart w:id="1" w:name="_Hlk151028277"/>
    </w:p>
    <w:p w14:paraId="7275A893" w14:textId="77777777" w:rsidR="00E933B9" w:rsidRDefault="00E933B9" w:rsidP="00E933B9">
      <w:pPr>
        <w:pStyle w:val="Titel"/>
        <w:spacing w:before="240" w:after="240"/>
      </w:pPr>
    </w:p>
    <w:p w14:paraId="1CE66166" w14:textId="77777777" w:rsidR="00FB4BED" w:rsidRDefault="00FB4BED" w:rsidP="00E933B9">
      <w:pPr>
        <w:pStyle w:val="Titel"/>
        <w:spacing w:before="240" w:after="240"/>
      </w:pPr>
      <w:r>
        <w:t xml:space="preserve">aUDITPLAN </w:t>
      </w:r>
    </w:p>
    <w:p w14:paraId="25B788B5" w14:textId="5EA28C1F" w:rsidR="00D4114E" w:rsidRPr="00D4114E" w:rsidRDefault="00E933B9" w:rsidP="00E933B9">
      <w:pPr>
        <w:pStyle w:val="Titel"/>
        <w:spacing w:before="240" w:after="240"/>
      </w:pPr>
      <w:r>
        <w:t>Verbijzonderde interne controle (VIC)</w:t>
      </w:r>
    </w:p>
    <w:p w14:paraId="77A3099E" w14:textId="77777777" w:rsidR="00D4114E" w:rsidRDefault="00D4114E" w:rsidP="00D4114E">
      <w:pPr>
        <w:pStyle w:val="Ondertitel"/>
        <w:spacing w:before="240" w:after="240"/>
      </w:pPr>
      <w:bookmarkStart w:id="2" w:name="_Hlk151028208"/>
      <w:bookmarkEnd w:id="1"/>
    </w:p>
    <w:p w14:paraId="0A8AC411" w14:textId="77777777" w:rsidR="00E933B9" w:rsidRPr="00E933B9" w:rsidRDefault="00E933B9" w:rsidP="00E933B9"/>
    <w:p w14:paraId="44B4F0F4" w14:textId="77777777" w:rsidR="00D4114E" w:rsidRPr="00D4114E" w:rsidRDefault="00D4114E" w:rsidP="00D4114E"/>
    <w:p w14:paraId="6C8C9289" w14:textId="77777777" w:rsidR="00D4114E" w:rsidRPr="00D4114E" w:rsidRDefault="00D4114E" w:rsidP="00D4114E"/>
    <w:p w14:paraId="67DE8010" w14:textId="77777777" w:rsidR="00D4114E" w:rsidRPr="00D4114E" w:rsidRDefault="00D4114E" w:rsidP="00D4114E"/>
    <w:p w14:paraId="5DE3CE09" w14:textId="77777777" w:rsidR="00D4114E" w:rsidRPr="00D4114E" w:rsidRDefault="00D4114E" w:rsidP="00D4114E"/>
    <w:p w14:paraId="07642283" w14:textId="77777777" w:rsidR="00D4114E" w:rsidRPr="00D4114E" w:rsidRDefault="00D4114E" w:rsidP="00D4114E"/>
    <w:p w14:paraId="278CBD01" w14:textId="77777777" w:rsidR="00D4114E" w:rsidRPr="00D4114E" w:rsidRDefault="00D4114E" w:rsidP="00D4114E"/>
    <w:p w14:paraId="5D3B98CB" w14:textId="77777777" w:rsidR="00D4114E" w:rsidRPr="00D4114E" w:rsidRDefault="00D4114E" w:rsidP="00D4114E"/>
    <w:p w14:paraId="52617DE2" w14:textId="77777777" w:rsidR="00D4114E" w:rsidRPr="00D4114E" w:rsidRDefault="00D4114E" w:rsidP="00D4114E"/>
    <w:p w14:paraId="012734A7" w14:textId="77777777" w:rsidR="00D4114E" w:rsidRPr="00D4114E" w:rsidRDefault="00D4114E" w:rsidP="00D4114E"/>
    <w:p w14:paraId="581B8D35" w14:textId="77777777" w:rsidR="00D4114E" w:rsidRPr="00D4114E" w:rsidRDefault="00D4114E" w:rsidP="00D4114E"/>
    <w:p w14:paraId="34052058" w14:textId="17A50BE9" w:rsidR="00D4114E" w:rsidRPr="00D4114E" w:rsidRDefault="00D4114E" w:rsidP="00D4114E">
      <w:pPr>
        <w:pStyle w:val="Ondertitel"/>
        <w:spacing w:before="240" w:after="240"/>
      </w:pPr>
      <w:r w:rsidRPr="00D4114E">
        <w:t>datum:</w:t>
      </w:r>
      <w:r w:rsidRPr="00D4114E">
        <w:tab/>
      </w:r>
      <w:r w:rsidRPr="00D4114E">
        <w:tab/>
      </w:r>
      <w:r w:rsidR="00FB4BED">
        <w:t>mEI</w:t>
      </w:r>
      <w:r w:rsidRPr="00D4114E">
        <w:t xml:space="preserve"> 2024</w:t>
      </w:r>
    </w:p>
    <w:p w14:paraId="43B69919" w14:textId="77777777" w:rsidR="00D4114E" w:rsidRDefault="00D4114E" w:rsidP="00D4114E">
      <w:pPr>
        <w:pStyle w:val="Ondertitel"/>
        <w:spacing w:after="0"/>
      </w:pPr>
      <w:r>
        <w:t>oPGESTELD DOOR:</w:t>
      </w:r>
      <w:r>
        <w:tab/>
        <w:t xml:space="preserve">Damien Bagman </w:t>
      </w:r>
      <w:r w:rsidRPr="00362D3C">
        <w:t>| sr. auditor concerncontrol | gem. Ede</w:t>
      </w:r>
    </w:p>
    <w:bookmarkEnd w:id="2"/>
    <w:p w14:paraId="4F1C38B6" w14:textId="77777777" w:rsidR="00D4114E" w:rsidRDefault="00D4114E" w:rsidP="00D4114E">
      <w:pPr>
        <w:rPr>
          <w:caps/>
        </w:rPr>
      </w:pPr>
    </w:p>
    <w:p w14:paraId="08B875C9" w14:textId="77777777" w:rsidR="00D4114E" w:rsidRDefault="00D4114E" w:rsidP="00D4114E">
      <w:r>
        <w:rPr>
          <w:caps/>
        </w:rPr>
        <w:br w:type="page"/>
      </w:r>
    </w:p>
    <w:sdt>
      <w:sdtPr>
        <w:rPr>
          <w:caps w:val="0"/>
          <w:color w:val="auto"/>
          <w:spacing w:val="0"/>
          <w:sz w:val="20"/>
          <w:szCs w:val="20"/>
        </w:rPr>
        <w:id w:val="-1221046129"/>
        <w:docPartObj>
          <w:docPartGallery w:val="Table of Contents"/>
          <w:docPartUnique/>
        </w:docPartObj>
      </w:sdtPr>
      <w:sdtEndPr>
        <w:rPr>
          <w:b/>
          <w:bCs/>
        </w:rPr>
      </w:sdtEndPr>
      <w:sdtContent>
        <w:p w14:paraId="278B676E" w14:textId="77777777" w:rsidR="00D4114E" w:rsidRDefault="00D4114E" w:rsidP="00D4114E">
          <w:pPr>
            <w:pStyle w:val="Kopvaninhoudsopgave"/>
          </w:pPr>
          <w:r>
            <w:t>Inhoud</w:t>
          </w:r>
        </w:p>
        <w:p w14:paraId="3172F8B4" w14:textId="34F445E7" w:rsidR="00AA56C5" w:rsidRDefault="00D4114E">
          <w:pPr>
            <w:pStyle w:val="Inhopg1"/>
            <w:tabs>
              <w:tab w:val="right" w:leader="dot" w:pos="9628"/>
            </w:tabs>
            <w:rPr>
              <w:noProof/>
              <w:kern w:val="2"/>
              <w:sz w:val="22"/>
              <w:szCs w:val="22"/>
              <w14:ligatures w14:val="standardContextual"/>
            </w:rPr>
          </w:pPr>
          <w:r>
            <w:fldChar w:fldCharType="begin"/>
          </w:r>
          <w:r>
            <w:instrText xml:space="preserve"> TOC \o "1-3" \h \z \u </w:instrText>
          </w:r>
          <w:r>
            <w:fldChar w:fldCharType="separate"/>
          </w:r>
          <w:hyperlink w:anchor="_Toc169864008" w:history="1">
            <w:r w:rsidR="00AA56C5" w:rsidRPr="006F3772">
              <w:rPr>
                <w:rStyle w:val="Hyperlink"/>
                <w:noProof/>
              </w:rPr>
              <w:t>Inleiding</w:t>
            </w:r>
            <w:r w:rsidR="00AA56C5">
              <w:rPr>
                <w:noProof/>
                <w:webHidden/>
              </w:rPr>
              <w:tab/>
            </w:r>
            <w:r w:rsidR="00AA56C5">
              <w:rPr>
                <w:noProof/>
                <w:webHidden/>
              </w:rPr>
              <w:fldChar w:fldCharType="begin"/>
            </w:r>
            <w:r w:rsidR="00AA56C5">
              <w:rPr>
                <w:noProof/>
                <w:webHidden/>
              </w:rPr>
              <w:instrText xml:space="preserve"> PAGEREF _Toc169864008 \h </w:instrText>
            </w:r>
            <w:r w:rsidR="00AA56C5">
              <w:rPr>
                <w:noProof/>
                <w:webHidden/>
              </w:rPr>
            </w:r>
            <w:r w:rsidR="00AA56C5">
              <w:rPr>
                <w:noProof/>
                <w:webHidden/>
              </w:rPr>
              <w:fldChar w:fldCharType="separate"/>
            </w:r>
            <w:r w:rsidR="00AA56C5">
              <w:rPr>
                <w:noProof/>
                <w:webHidden/>
              </w:rPr>
              <w:t>3</w:t>
            </w:r>
            <w:r w:rsidR="00AA56C5">
              <w:rPr>
                <w:noProof/>
                <w:webHidden/>
              </w:rPr>
              <w:fldChar w:fldCharType="end"/>
            </w:r>
          </w:hyperlink>
        </w:p>
        <w:p w14:paraId="22BBDEA5" w14:textId="4C4E2165" w:rsidR="00AA56C5" w:rsidRDefault="00AA56C5">
          <w:pPr>
            <w:pStyle w:val="Inhopg2"/>
            <w:tabs>
              <w:tab w:val="right" w:leader="dot" w:pos="9628"/>
            </w:tabs>
            <w:rPr>
              <w:noProof/>
              <w:kern w:val="2"/>
              <w:sz w:val="22"/>
              <w:szCs w:val="22"/>
              <w14:ligatures w14:val="standardContextual"/>
            </w:rPr>
          </w:pPr>
          <w:hyperlink w:anchor="_Toc169864009" w:history="1">
            <w:r w:rsidRPr="006F3772">
              <w:rPr>
                <w:rStyle w:val="Hyperlink"/>
                <w:noProof/>
              </w:rPr>
              <w:t>VIC Overall</w:t>
            </w:r>
            <w:r>
              <w:rPr>
                <w:noProof/>
                <w:webHidden/>
              </w:rPr>
              <w:tab/>
            </w:r>
            <w:r>
              <w:rPr>
                <w:noProof/>
                <w:webHidden/>
              </w:rPr>
              <w:fldChar w:fldCharType="begin"/>
            </w:r>
            <w:r>
              <w:rPr>
                <w:noProof/>
                <w:webHidden/>
              </w:rPr>
              <w:instrText xml:space="preserve"> PAGEREF _Toc169864009 \h </w:instrText>
            </w:r>
            <w:r>
              <w:rPr>
                <w:noProof/>
                <w:webHidden/>
              </w:rPr>
            </w:r>
            <w:r>
              <w:rPr>
                <w:noProof/>
                <w:webHidden/>
              </w:rPr>
              <w:fldChar w:fldCharType="separate"/>
            </w:r>
            <w:r>
              <w:rPr>
                <w:noProof/>
                <w:webHidden/>
              </w:rPr>
              <w:t>3</w:t>
            </w:r>
            <w:r>
              <w:rPr>
                <w:noProof/>
                <w:webHidden/>
              </w:rPr>
              <w:fldChar w:fldCharType="end"/>
            </w:r>
          </w:hyperlink>
        </w:p>
        <w:p w14:paraId="1C591DD6" w14:textId="2F9E428E" w:rsidR="00AA56C5" w:rsidRDefault="00AA56C5">
          <w:pPr>
            <w:pStyle w:val="Inhopg2"/>
            <w:tabs>
              <w:tab w:val="right" w:leader="dot" w:pos="9628"/>
            </w:tabs>
            <w:rPr>
              <w:noProof/>
              <w:kern w:val="2"/>
              <w:sz w:val="22"/>
              <w:szCs w:val="22"/>
              <w14:ligatures w14:val="standardContextual"/>
            </w:rPr>
          </w:pPr>
          <w:hyperlink w:anchor="_Toc169864010" w:history="1">
            <w:r w:rsidRPr="006F3772">
              <w:rPr>
                <w:rStyle w:val="Hyperlink"/>
                <w:noProof/>
              </w:rPr>
              <w:t>Rechtmatigheidsverantwoording</w:t>
            </w:r>
            <w:r>
              <w:rPr>
                <w:noProof/>
                <w:webHidden/>
              </w:rPr>
              <w:tab/>
            </w:r>
            <w:r>
              <w:rPr>
                <w:noProof/>
                <w:webHidden/>
              </w:rPr>
              <w:fldChar w:fldCharType="begin"/>
            </w:r>
            <w:r>
              <w:rPr>
                <w:noProof/>
                <w:webHidden/>
              </w:rPr>
              <w:instrText xml:space="preserve"> PAGEREF _Toc169864010 \h </w:instrText>
            </w:r>
            <w:r>
              <w:rPr>
                <w:noProof/>
                <w:webHidden/>
              </w:rPr>
            </w:r>
            <w:r>
              <w:rPr>
                <w:noProof/>
                <w:webHidden/>
              </w:rPr>
              <w:fldChar w:fldCharType="separate"/>
            </w:r>
            <w:r>
              <w:rPr>
                <w:noProof/>
                <w:webHidden/>
              </w:rPr>
              <w:t>3</w:t>
            </w:r>
            <w:r>
              <w:rPr>
                <w:noProof/>
                <w:webHidden/>
              </w:rPr>
              <w:fldChar w:fldCharType="end"/>
            </w:r>
          </w:hyperlink>
        </w:p>
        <w:p w14:paraId="21DA4F92" w14:textId="43CE49D0" w:rsidR="00AA56C5" w:rsidRDefault="00AA56C5">
          <w:pPr>
            <w:pStyle w:val="Inhopg2"/>
            <w:tabs>
              <w:tab w:val="right" w:leader="dot" w:pos="9628"/>
            </w:tabs>
            <w:rPr>
              <w:noProof/>
              <w:kern w:val="2"/>
              <w:sz w:val="22"/>
              <w:szCs w:val="22"/>
              <w14:ligatures w14:val="standardContextual"/>
            </w:rPr>
          </w:pPr>
          <w:hyperlink w:anchor="_Toc169864011" w:history="1">
            <w:r w:rsidRPr="006F3772">
              <w:rPr>
                <w:rStyle w:val="Hyperlink"/>
                <w:noProof/>
              </w:rPr>
              <w:t>Visie op interne controlefunctie</w:t>
            </w:r>
            <w:r>
              <w:rPr>
                <w:noProof/>
                <w:webHidden/>
              </w:rPr>
              <w:tab/>
            </w:r>
            <w:r>
              <w:rPr>
                <w:noProof/>
                <w:webHidden/>
              </w:rPr>
              <w:fldChar w:fldCharType="begin"/>
            </w:r>
            <w:r>
              <w:rPr>
                <w:noProof/>
                <w:webHidden/>
              </w:rPr>
              <w:instrText xml:space="preserve"> PAGEREF _Toc169864011 \h </w:instrText>
            </w:r>
            <w:r>
              <w:rPr>
                <w:noProof/>
                <w:webHidden/>
              </w:rPr>
            </w:r>
            <w:r>
              <w:rPr>
                <w:noProof/>
                <w:webHidden/>
              </w:rPr>
              <w:fldChar w:fldCharType="separate"/>
            </w:r>
            <w:r>
              <w:rPr>
                <w:noProof/>
                <w:webHidden/>
              </w:rPr>
              <w:t>3</w:t>
            </w:r>
            <w:r>
              <w:rPr>
                <w:noProof/>
                <w:webHidden/>
              </w:rPr>
              <w:fldChar w:fldCharType="end"/>
            </w:r>
          </w:hyperlink>
        </w:p>
        <w:p w14:paraId="4F2B49B0" w14:textId="1C189680" w:rsidR="00AA56C5" w:rsidRDefault="00AA56C5">
          <w:pPr>
            <w:pStyle w:val="Inhopg1"/>
            <w:tabs>
              <w:tab w:val="right" w:leader="dot" w:pos="9628"/>
            </w:tabs>
            <w:rPr>
              <w:noProof/>
              <w:kern w:val="2"/>
              <w:sz w:val="22"/>
              <w:szCs w:val="22"/>
              <w14:ligatures w14:val="standardContextual"/>
            </w:rPr>
          </w:pPr>
          <w:hyperlink w:anchor="_Toc169864012" w:history="1">
            <w:r w:rsidRPr="006F3772">
              <w:rPr>
                <w:rStyle w:val="Hyperlink"/>
                <w:noProof/>
              </w:rPr>
              <w:t>Kaders verbijzonderde interne controle</w:t>
            </w:r>
            <w:r>
              <w:rPr>
                <w:noProof/>
                <w:webHidden/>
              </w:rPr>
              <w:tab/>
            </w:r>
            <w:r>
              <w:rPr>
                <w:noProof/>
                <w:webHidden/>
              </w:rPr>
              <w:fldChar w:fldCharType="begin"/>
            </w:r>
            <w:r>
              <w:rPr>
                <w:noProof/>
                <w:webHidden/>
              </w:rPr>
              <w:instrText xml:space="preserve"> PAGEREF _Toc169864012 \h </w:instrText>
            </w:r>
            <w:r>
              <w:rPr>
                <w:noProof/>
                <w:webHidden/>
              </w:rPr>
            </w:r>
            <w:r>
              <w:rPr>
                <w:noProof/>
                <w:webHidden/>
              </w:rPr>
              <w:fldChar w:fldCharType="separate"/>
            </w:r>
            <w:r>
              <w:rPr>
                <w:noProof/>
                <w:webHidden/>
              </w:rPr>
              <w:t>4</w:t>
            </w:r>
            <w:r>
              <w:rPr>
                <w:noProof/>
                <w:webHidden/>
              </w:rPr>
              <w:fldChar w:fldCharType="end"/>
            </w:r>
          </w:hyperlink>
        </w:p>
        <w:p w14:paraId="4AB6C0E0" w14:textId="0048FFF6" w:rsidR="00AA56C5" w:rsidRDefault="00AA56C5">
          <w:pPr>
            <w:pStyle w:val="Inhopg1"/>
            <w:tabs>
              <w:tab w:val="right" w:leader="dot" w:pos="9628"/>
            </w:tabs>
            <w:rPr>
              <w:noProof/>
              <w:kern w:val="2"/>
              <w:sz w:val="22"/>
              <w:szCs w:val="22"/>
              <w14:ligatures w14:val="standardContextual"/>
            </w:rPr>
          </w:pPr>
          <w:hyperlink w:anchor="_Toc169864013" w:history="1">
            <w:r w:rsidRPr="006F3772">
              <w:rPr>
                <w:rStyle w:val="Hyperlink"/>
                <w:noProof/>
              </w:rPr>
              <w:t>Scoping werkzaamheden</w:t>
            </w:r>
            <w:r>
              <w:rPr>
                <w:noProof/>
                <w:webHidden/>
              </w:rPr>
              <w:tab/>
            </w:r>
            <w:r>
              <w:rPr>
                <w:noProof/>
                <w:webHidden/>
              </w:rPr>
              <w:fldChar w:fldCharType="begin"/>
            </w:r>
            <w:r>
              <w:rPr>
                <w:noProof/>
                <w:webHidden/>
              </w:rPr>
              <w:instrText xml:space="preserve"> PAGEREF _Toc169864013 \h </w:instrText>
            </w:r>
            <w:r>
              <w:rPr>
                <w:noProof/>
                <w:webHidden/>
              </w:rPr>
            </w:r>
            <w:r>
              <w:rPr>
                <w:noProof/>
                <w:webHidden/>
              </w:rPr>
              <w:fldChar w:fldCharType="separate"/>
            </w:r>
            <w:r>
              <w:rPr>
                <w:noProof/>
                <w:webHidden/>
              </w:rPr>
              <w:t>5</w:t>
            </w:r>
            <w:r>
              <w:rPr>
                <w:noProof/>
                <w:webHidden/>
              </w:rPr>
              <w:fldChar w:fldCharType="end"/>
            </w:r>
          </w:hyperlink>
        </w:p>
        <w:p w14:paraId="60122658" w14:textId="291A9F24" w:rsidR="00AA56C5" w:rsidRDefault="00AA56C5">
          <w:pPr>
            <w:pStyle w:val="Inhopg2"/>
            <w:tabs>
              <w:tab w:val="right" w:leader="dot" w:pos="9628"/>
            </w:tabs>
            <w:rPr>
              <w:noProof/>
              <w:kern w:val="2"/>
              <w:sz w:val="22"/>
              <w:szCs w:val="22"/>
              <w14:ligatures w14:val="standardContextual"/>
            </w:rPr>
          </w:pPr>
          <w:hyperlink w:anchor="_Toc169864014" w:history="1">
            <w:r w:rsidRPr="006F3772">
              <w:rPr>
                <w:rStyle w:val="Hyperlink"/>
                <w:noProof/>
              </w:rPr>
              <w:t>Analyse financiële stromen</w:t>
            </w:r>
            <w:r>
              <w:rPr>
                <w:noProof/>
                <w:webHidden/>
              </w:rPr>
              <w:tab/>
            </w:r>
            <w:r>
              <w:rPr>
                <w:noProof/>
                <w:webHidden/>
              </w:rPr>
              <w:fldChar w:fldCharType="begin"/>
            </w:r>
            <w:r>
              <w:rPr>
                <w:noProof/>
                <w:webHidden/>
              </w:rPr>
              <w:instrText xml:space="preserve"> PAGEREF _Toc169864014 \h </w:instrText>
            </w:r>
            <w:r>
              <w:rPr>
                <w:noProof/>
                <w:webHidden/>
              </w:rPr>
            </w:r>
            <w:r>
              <w:rPr>
                <w:noProof/>
                <w:webHidden/>
              </w:rPr>
              <w:fldChar w:fldCharType="separate"/>
            </w:r>
            <w:r>
              <w:rPr>
                <w:noProof/>
                <w:webHidden/>
              </w:rPr>
              <w:t>5</w:t>
            </w:r>
            <w:r>
              <w:rPr>
                <w:noProof/>
                <w:webHidden/>
              </w:rPr>
              <w:fldChar w:fldCharType="end"/>
            </w:r>
          </w:hyperlink>
        </w:p>
        <w:p w14:paraId="3355D70F" w14:textId="3965C72E" w:rsidR="00AA56C5" w:rsidRDefault="00AA56C5">
          <w:pPr>
            <w:pStyle w:val="Inhopg2"/>
            <w:tabs>
              <w:tab w:val="right" w:leader="dot" w:pos="9628"/>
            </w:tabs>
            <w:rPr>
              <w:noProof/>
              <w:kern w:val="2"/>
              <w:sz w:val="22"/>
              <w:szCs w:val="22"/>
              <w14:ligatures w14:val="standardContextual"/>
            </w:rPr>
          </w:pPr>
          <w:hyperlink w:anchor="_Toc169864015" w:history="1">
            <w:r w:rsidRPr="006F3772">
              <w:rPr>
                <w:rStyle w:val="Hyperlink"/>
                <w:noProof/>
              </w:rPr>
              <w:t>Risicoanalyse</w:t>
            </w:r>
            <w:r>
              <w:rPr>
                <w:noProof/>
                <w:webHidden/>
              </w:rPr>
              <w:tab/>
            </w:r>
            <w:r>
              <w:rPr>
                <w:noProof/>
                <w:webHidden/>
              </w:rPr>
              <w:fldChar w:fldCharType="begin"/>
            </w:r>
            <w:r>
              <w:rPr>
                <w:noProof/>
                <w:webHidden/>
              </w:rPr>
              <w:instrText xml:space="preserve"> PAGEREF _Toc169864015 \h </w:instrText>
            </w:r>
            <w:r>
              <w:rPr>
                <w:noProof/>
                <w:webHidden/>
              </w:rPr>
            </w:r>
            <w:r>
              <w:rPr>
                <w:noProof/>
                <w:webHidden/>
              </w:rPr>
              <w:fldChar w:fldCharType="separate"/>
            </w:r>
            <w:r>
              <w:rPr>
                <w:noProof/>
                <w:webHidden/>
              </w:rPr>
              <w:t>5</w:t>
            </w:r>
            <w:r>
              <w:rPr>
                <w:noProof/>
                <w:webHidden/>
              </w:rPr>
              <w:fldChar w:fldCharType="end"/>
            </w:r>
          </w:hyperlink>
        </w:p>
        <w:p w14:paraId="7F283329" w14:textId="64E618C1" w:rsidR="00AA56C5" w:rsidRDefault="00AA56C5">
          <w:pPr>
            <w:pStyle w:val="Inhopg3"/>
            <w:rPr>
              <w:noProof/>
              <w:kern w:val="2"/>
              <w:sz w:val="22"/>
              <w:szCs w:val="22"/>
              <w14:ligatures w14:val="standardContextual"/>
            </w:rPr>
          </w:pPr>
          <w:hyperlink w:anchor="_Toc169864016" w:history="1">
            <w:r w:rsidRPr="006F3772">
              <w:rPr>
                <w:rStyle w:val="Hyperlink"/>
                <w:noProof/>
              </w:rPr>
              <w:t>Integrale risico analyse</w:t>
            </w:r>
            <w:r>
              <w:rPr>
                <w:noProof/>
                <w:webHidden/>
              </w:rPr>
              <w:tab/>
            </w:r>
            <w:r>
              <w:rPr>
                <w:noProof/>
                <w:webHidden/>
              </w:rPr>
              <w:fldChar w:fldCharType="begin"/>
            </w:r>
            <w:r>
              <w:rPr>
                <w:noProof/>
                <w:webHidden/>
              </w:rPr>
              <w:instrText xml:space="preserve"> PAGEREF _Toc169864016 \h </w:instrText>
            </w:r>
            <w:r>
              <w:rPr>
                <w:noProof/>
                <w:webHidden/>
              </w:rPr>
            </w:r>
            <w:r>
              <w:rPr>
                <w:noProof/>
                <w:webHidden/>
              </w:rPr>
              <w:fldChar w:fldCharType="separate"/>
            </w:r>
            <w:r>
              <w:rPr>
                <w:noProof/>
                <w:webHidden/>
              </w:rPr>
              <w:t>5</w:t>
            </w:r>
            <w:r>
              <w:rPr>
                <w:noProof/>
                <w:webHidden/>
              </w:rPr>
              <w:fldChar w:fldCharType="end"/>
            </w:r>
          </w:hyperlink>
        </w:p>
        <w:p w14:paraId="443FAE7F" w14:textId="6E953846" w:rsidR="00AA56C5" w:rsidRDefault="00AA56C5">
          <w:pPr>
            <w:pStyle w:val="Inhopg3"/>
            <w:rPr>
              <w:noProof/>
              <w:kern w:val="2"/>
              <w:sz w:val="22"/>
              <w:szCs w:val="22"/>
              <w14:ligatures w14:val="standardContextual"/>
            </w:rPr>
          </w:pPr>
          <w:hyperlink w:anchor="_Toc169864017" w:history="1">
            <w:r w:rsidRPr="006F3772">
              <w:rPr>
                <w:rStyle w:val="Hyperlink"/>
                <w:noProof/>
              </w:rPr>
              <w:t>Fraude risico’s</w:t>
            </w:r>
            <w:r>
              <w:rPr>
                <w:noProof/>
                <w:webHidden/>
              </w:rPr>
              <w:tab/>
            </w:r>
            <w:r>
              <w:rPr>
                <w:noProof/>
                <w:webHidden/>
              </w:rPr>
              <w:fldChar w:fldCharType="begin"/>
            </w:r>
            <w:r>
              <w:rPr>
                <w:noProof/>
                <w:webHidden/>
              </w:rPr>
              <w:instrText xml:space="preserve"> PAGEREF _Toc169864017 \h </w:instrText>
            </w:r>
            <w:r>
              <w:rPr>
                <w:noProof/>
                <w:webHidden/>
              </w:rPr>
            </w:r>
            <w:r>
              <w:rPr>
                <w:noProof/>
                <w:webHidden/>
              </w:rPr>
              <w:fldChar w:fldCharType="separate"/>
            </w:r>
            <w:r>
              <w:rPr>
                <w:noProof/>
                <w:webHidden/>
              </w:rPr>
              <w:t>6</w:t>
            </w:r>
            <w:r>
              <w:rPr>
                <w:noProof/>
                <w:webHidden/>
              </w:rPr>
              <w:fldChar w:fldCharType="end"/>
            </w:r>
          </w:hyperlink>
        </w:p>
        <w:p w14:paraId="5A1608B0" w14:textId="1E089C2A" w:rsidR="00AA56C5" w:rsidRDefault="00AA56C5">
          <w:pPr>
            <w:pStyle w:val="Inhopg2"/>
            <w:tabs>
              <w:tab w:val="right" w:leader="dot" w:pos="9628"/>
            </w:tabs>
            <w:rPr>
              <w:noProof/>
              <w:kern w:val="2"/>
              <w:sz w:val="22"/>
              <w:szCs w:val="22"/>
              <w14:ligatures w14:val="standardContextual"/>
            </w:rPr>
          </w:pPr>
          <w:hyperlink w:anchor="_Toc169864018" w:history="1">
            <w:r w:rsidRPr="006F3772">
              <w:rPr>
                <w:rStyle w:val="Hyperlink"/>
                <w:noProof/>
              </w:rPr>
              <w:t>Processen en accounts in scope</w:t>
            </w:r>
            <w:r>
              <w:rPr>
                <w:noProof/>
                <w:webHidden/>
              </w:rPr>
              <w:tab/>
            </w:r>
            <w:r>
              <w:rPr>
                <w:noProof/>
                <w:webHidden/>
              </w:rPr>
              <w:fldChar w:fldCharType="begin"/>
            </w:r>
            <w:r>
              <w:rPr>
                <w:noProof/>
                <w:webHidden/>
              </w:rPr>
              <w:instrText xml:space="preserve"> PAGEREF _Toc169864018 \h </w:instrText>
            </w:r>
            <w:r>
              <w:rPr>
                <w:noProof/>
                <w:webHidden/>
              </w:rPr>
            </w:r>
            <w:r>
              <w:rPr>
                <w:noProof/>
                <w:webHidden/>
              </w:rPr>
              <w:fldChar w:fldCharType="separate"/>
            </w:r>
            <w:r>
              <w:rPr>
                <w:noProof/>
                <w:webHidden/>
              </w:rPr>
              <w:t>6</w:t>
            </w:r>
            <w:r>
              <w:rPr>
                <w:noProof/>
                <w:webHidden/>
              </w:rPr>
              <w:fldChar w:fldCharType="end"/>
            </w:r>
          </w:hyperlink>
        </w:p>
        <w:p w14:paraId="1A583DE1" w14:textId="69715E57" w:rsidR="00AA56C5" w:rsidRDefault="00AA56C5">
          <w:pPr>
            <w:pStyle w:val="Inhopg1"/>
            <w:tabs>
              <w:tab w:val="right" w:leader="dot" w:pos="9628"/>
            </w:tabs>
            <w:rPr>
              <w:noProof/>
              <w:kern w:val="2"/>
              <w:sz w:val="22"/>
              <w:szCs w:val="22"/>
              <w14:ligatures w14:val="standardContextual"/>
            </w:rPr>
          </w:pPr>
          <w:hyperlink w:anchor="_Toc169864019" w:history="1">
            <w:r w:rsidRPr="006F3772">
              <w:rPr>
                <w:rStyle w:val="Hyperlink"/>
                <w:noProof/>
              </w:rPr>
              <w:t>Controlestrategieën / methodologie</w:t>
            </w:r>
            <w:r>
              <w:rPr>
                <w:noProof/>
                <w:webHidden/>
              </w:rPr>
              <w:tab/>
            </w:r>
            <w:r>
              <w:rPr>
                <w:noProof/>
                <w:webHidden/>
              </w:rPr>
              <w:fldChar w:fldCharType="begin"/>
            </w:r>
            <w:r>
              <w:rPr>
                <w:noProof/>
                <w:webHidden/>
              </w:rPr>
              <w:instrText xml:space="preserve"> PAGEREF _Toc169864019 \h </w:instrText>
            </w:r>
            <w:r>
              <w:rPr>
                <w:noProof/>
                <w:webHidden/>
              </w:rPr>
            </w:r>
            <w:r>
              <w:rPr>
                <w:noProof/>
                <w:webHidden/>
              </w:rPr>
              <w:fldChar w:fldCharType="separate"/>
            </w:r>
            <w:r>
              <w:rPr>
                <w:noProof/>
                <w:webHidden/>
              </w:rPr>
              <w:t>7</w:t>
            </w:r>
            <w:r>
              <w:rPr>
                <w:noProof/>
                <w:webHidden/>
              </w:rPr>
              <w:fldChar w:fldCharType="end"/>
            </w:r>
          </w:hyperlink>
        </w:p>
        <w:p w14:paraId="464A9078" w14:textId="6B98A3A4" w:rsidR="00AA56C5" w:rsidRDefault="00AA56C5">
          <w:pPr>
            <w:pStyle w:val="Inhopg2"/>
            <w:tabs>
              <w:tab w:val="right" w:leader="dot" w:pos="9628"/>
            </w:tabs>
            <w:rPr>
              <w:noProof/>
              <w:kern w:val="2"/>
              <w:sz w:val="22"/>
              <w:szCs w:val="22"/>
              <w14:ligatures w14:val="standardContextual"/>
            </w:rPr>
          </w:pPr>
          <w:hyperlink w:anchor="_Toc169864020" w:history="1">
            <w:r w:rsidRPr="006F3772">
              <w:rPr>
                <w:rStyle w:val="Hyperlink"/>
                <w:noProof/>
              </w:rPr>
              <w:t>Procesanalyse</w:t>
            </w:r>
            <w:r>
              <w:rPr>
                <w:noProof/>
                <w:webHidden/>
              </w:rPr>
              <w:tab/>
            </w:r>
            <w:r>
              <w:rPr>
                <w:noProof/>
                <w:webHidden/>
              </w:rPr>
              <w:fldChar w:fldCharType="begin"/>
            </w:r>
            <w:r>
              <w:rPr>
                <w:noProof/>
                <w:webHidden/>
              </w:rPr>
              <w:instrText xml:space="preserve"> PAGEREF _Toc169864020 \h </w:instrText>
            </w:r>
            <w:r>
              <w:rPr>
                <w:noProof/>
                <w:webHidden/>
              </w:rPr>
            </w:r>
            <w:r>
              <w:rPr>
                <w:noProof/>
                <w:webHidden/>
              </w:rPr>
              <w:fldChar w:fldCharType="separate"/>
            </w:r>
            <w:r>
              <w:rPr>
                <w:noProof/>
                <w:webHidden/>
              </w:rPr>
              <w:t>7</w:t>
            </w:r>
            <w:r>
              <w:rPr>
                <w:noProof/>
                <w:webHidden/>
              </w:rPr>
              <w:fldChar w:fldCharType="end"/>
            </w:r>
          </w:hyperlink>
        </w:p>
        <w:p w14:paraId="35951A1F" w14:textId="1A39CBDC" w:rsidR="00AA56C5" w:rsidRDefault="00AA56C5">
          <w:pPr>
            <w:pStyle w:val="Inhopg2"/>
            <w:tabs>
              <w:tab w:val="right" w:leader="dot" w:pos="9628"/>
            </w:tabs>
            <w:rPr>
              <w:noProof/>
              <w:kern w:val="2"/>
              <w:sz w:val="22"/>
              <w:szCs w:val="22"/>
              <w14:ligatures w14:val="standardContextual"/>
            </w:rPr>
          </w:pPr>
          <w:hyperlink w:anchor="_Toc169864021" w:history="1">
            <w:r w:rsidRPr="006F3772">
              <w:rPr>
                <w:rStyle w:val="Hyperlink"/>
                <w:noProof/>
              </w:rPr>
              <w:t>Organisatiegerichte controlewerkzaamheden</w:t>
            </w:r>
            <w:r>
              <w:rPr>
                <w:noProof/>
                <w:webHidden/>
              </w:rPr>
              <w:tab/>
            </w:r>
            <w:r>
              <w:rPr>
                <w:noProof/>
                <w:webHidden/>
              </w:rPr>
              <w:fldChar w:fldCharType="begin"/>
            </w:r>
            <w:r>
              <w:rPr>
                <w:noProof/>
                <w:webHidden/>
              </w:rPr>
              <w:instrText xml:space="preserve"> PAGEREF _Toc169864021 \h </w:instrText>
            </w:r>
            <w:r>
              <w:rPr>
                <w:noProof/>
                <w:webHidden/>
              </w:rPr>
            </w:r>
            <w:r>
              <w:rPr>
                <w:noProof/>
                <w:webHidden/>
              </w:rPr>
              <w:fldChar w:fldCharType="separate"/>
            </w:r>
            <w:r>
              <w:rPr>
                <w:noProof/>
                <w:webHidden/>
              </w:rPr>
              <w:t>7</w:t>
            </w:r>
            <w:r>
              <w:rPr>
                <w:noProof/>
                <w:webHidden/>
              </w:rPr>
              <w:fldChar w:fldCharType="end"/>
            </w:r>
          </w:hyperlink>
        </w:p>
        <w:p w14:paraId="3417D886" w14:textId="39C32868" w:rsidR="00AA56C5" w:rsidRDefault="00AA56C5">
          <w:pPr>
            <w:pStyle w:val="Inhopg2"/>
            <w:tabs>
              <w:tab w:val="right" w:leader="dot" w:pos="9628"/>
            </w:tabs>
            <w:rPr>
              <w:noProof/>
              <w:kern w:val="2"/>
              <w:sz w:val="22"/>
              <w:szCs w:val="22"/>
              <w14:ligatures w14:val="standardContextual"/>
            </w:rPr>
          </w:pPr>
          <w:hyperlink w:anchor="_Toc169864022" w:history="1">
            <w:r w:rsidRPr="006F3772">
              <w:rPr>
                <w:rStyle w:val="Hyperlink"/>
                <w:noProof/>
              </w:rPr>
              <w:t>Gegevensgerichte controlewerkzaamheden</w:t>
            </w:r>
            <w:r>
              <w:rPr>
                <w:noProof/>
                <w:webHidden/>
              </w:rPr>
              <w:tab/>
            </w:r>
            <w:r>
              <w:rPr>
                <w:noProof/>
                <w:webHidden/>
              </w:rPr>
              <w:fldChar w:fldCharType="begin"/>
            </w:r>
            <w:r>
              <w:rPr>
                <w:noProof/>
                <w:webHidden/>
              </w:rPr>
              <w:instrText xml:space="preserve"> PAGEREF _Toc169864022 \h </w:instrText>
            </w:r>
            <w:r>
              <w:rPr>
                <w:noProof/>
                <w:webHidden/>
              </w:rPr>
            </w:r>
            <w:r>
              <w:rPr>
                <w:noProof/>
                <w:webHidden/>
              </w:rPr>
              <w:fldChar w:fldCharType="separate"/>
            </w:r>
            <w:r>
              <w:rPr>
                <w:noProof/>
                <w:webHidden/>
              </w:rPr>
              <w:t>7</w:t>
            </w:r>
            <w:r>
              <w:rPr>
                <w:noProof/>
                <w:webHidden/>
              </w:rPr>
              <w:fldChar w:fldCharType="end"/>
            </w:r>
          </w:hyperlink>
        </w:p>
        <w:p w14:paraId="11DA6E8A" w14:textId="0ACAE9BD" w:rsidR="00AA56C5" w:rsidRDefault="00AA56C5">
          <w:pPr>
            <w:pStyle w:val="Inhopg1"/>
            <w:tabs>
              <w:tab w:val="right" w:leader="dot" w:pos="9628"/>
            </w:tabs>
            <w:rPr>
              <w:noProof/>
              <w:kern w:val="2"/>
              <w:sz w:val="22"/>
              <w:szCs w:val="22"/>
              <w14:ligatures w14:val="standardContextual"/>
            </w:rPr>
          </w:pPr>
          <w:hyperlink w:anchor="_Toc169864023" w:history="1">
            <w:r w:rsidRPr="006F3772">
              <w:rPr>
                <w:rStyle w:val="Hyperlink"/>
                <w:noProof/>
              </w:rPr>
              <w:t>Planning / Timing</w:t>
            </w:r>
            <w:r>
              <w:rPr>
                <w:noProof/>
                <w:webHidden/>
              </w:rPr>
              <w:tab/>
            </w:r>
            <w:r>
              <w:rPr>
                <w:noProof/>
                <w:webHidden/>
              </w:rPr>
              <w:fldChar w:fldCharType="begin"/>
            </w:r>
            <w:r>
              <w:rPr>
                <w:noProof/>
                <w:webHidden/>
              </w:rPr>
              <w:instrText xml:space="preserve"> PAGEREF _Toc169864023 \h </w:instrText>
            </w:r>
            <w:r>
              <w:rPr>
                <w:noProof/>
                <w:webHidden/>
              </w:rPr>
            </w:r>
            <w:r>
              <w:rPr>
                <w:noProof/>
                <w:webHidden/>
              </w:rPr>
              <w:fldChar w:fldCharType="separate"/>
            </w:r>
            <w:r>
              <w:rPr>
                <w:noProof/>
                <w:webHidden/>
              </w:rPr>
              <w:t>9</w:t>
            </w:r>
            <w:r>
              <w:rPr>
                <w:noProof/>
                <w:webHidden/>
              </w:rPr>
              <w:fldChar w:fldCharType="end"/>
            </w:r>
          </w:hyperlink>
        </w:p>
        <w:p w14:paraId="03CF6028" w14:textId="317D2D5D" w:rsidR="00AA56C5" w:rsidRDefault="00AA56C5">
          <w:pPr>
            <w:pStyle w:val="Inhopg1"/>
            <w:tabs>
              <w:tab w:val="right" w:leader="dot" w:pos="9628"/>
            </w:tabs>
            <w:rPr>
              <w:noProof/>
              <w:kern w:val="2"/>
              <w:sz w:val="22"/>
              <w:szCs w:val="22"/>
              <w14:ligatures w14:val="standardContextual"/>
            </w:rPr>
          </w:pPr>
          <w:hyperlink w:anchor="_Toc169864024" w:history="1">
            <w:r w:rsidRPr="006F3772">
              <w:rPr>
                <w:rStyle w:val="Hyperlink"/>
                <w:noProof/>
              </w:rPr>
              <w:t>Verantwoordelijkheden / Teaming</w:t>
            </w:r>
            <w:r>
              <w:rPr>
                <w:noProof/>
                <w:webHidden/>
              </w:rPr>
              <w:tab/>
            </w:r>
            <w:r>
              <w:rPr>
                <w:noProof/>
                <w:webHidden/>
              </w:rPr>
              <w:fldChar w:fldCharType="begin"/>
            </w:r>
            <w:r>
              <w:rPr>
                <w:noProof/>
                <w:webHidden/>
              </w:rPr>
              <w:instrText xml:space="preserve"> PAGEREF _Toc169864024 \h </w:instrText>
            </w:r>
            <w:r>
              <w:rPr>
                <w:noProof/>
                <w:webHidden/>
              </w:rPr>
            </w:r>
            <w:r>
              <w:rPr>
                <w:noProof/>
                <w:webHidden/>
              </w:rPr>
              <w:fldChar w:fldCharType="separate"/>
            </w:r>
            <w:r>
              <w:rPr>
                <w:noProof/>
                <w:webHidden/>
              </w:rPr>
              <w:t>9</w:t>
            </w:r>
            <w:r>
              <w:rPr>
                <w:noProof/>
                <w:webHidden/>
              </w:rPr>
              <w:fldChar w:fldCharType="end"/>
            </w:r>
          </w:hyperlink>
        </w:p>
        <w:p w14:paraId="45A87E9A" w14:textId="76754671" w:rsidR="00AA56C5" w:rsidRDefault="00AA56C5">
          <w:pPr>
            <w:pStyle w:val="Inhopg1"/>
            <w:tabs>
              <w:tab w:val="right" w:leader="dot" w:pos="9628"/>
            </w:tabs>
            <w:rPr>
              <w:noProof/>
              <w:kern w:val="2"/>
              <w:sz w:val="22"/>
              <w:szCs w:val="22"/>
              <w14:ligatures w14:val="standardContextual"/>
            </w:rPr>
          </w:pPr>
          <w:hyperlink w:anchor="_Toc169864025" w:history="1">
            <w:r w:rsidRPr="006F3772">
              <w:rPr>
                <w:rStyle w:val="Hyperlink"/>
                <w:noProof/>
              </w:rPr>
              <w:t>Rapportage en dossiervorming</w:t>
            </w:r>
            <w:r>
              <w:rPr>
                <w:noProof/>
                <w:webHidden/>
              </w:rPr>
              <w:tab/>
            </w:r>
            <w:r>
              <w:rPr>
                <w:noProof/>
                <w:webHidden/>
              </w:rPr>
              <w:fldChar w:fldCharType="begin"/>
            </w:r>
            <w:r>
              <w:rPr>
                <w:noProof/>
                <w:webHidden/>
              </w:rPr>
              <w:instrText xml:space="preserve"> PAGEREF _Toc169864025 \h </w:instrText>
            </w:r>
            <w:r>
              <w:rPr>
                <w:noProof/>
                <w:webHidden/>
              </w:rPr>
            </w:r>
            <w:r>
              <w:rPr>
                <w:noProof/>
                <w:webHidden/>
              </w:rPr>
              <w:fldChar w:fldCharType="separate"/>
            </w:r>
            <w:r>
              <w:rPr>
                <w:noProof/>
                <w:webHidden/>
              </w:rPr>
              <w:t>10</w:t>
            </w:r>
            <w:r>
              <w:rPr>
                <w:noProof/>
                <w:webHidden/>
              </w:rPr>
              <w:fldChar w:fldCharType="end"/>
            </w:r>
          </w:hyperlink>
        </w:p>
        <w:p w14:paraId="6C0DA9E4" w14:textId="474B267D" w:rsidR="00AA56C5" w:rsidRDefault="00AA56C5">
          <w:pPr>
            <w:pStyle w:val="Inhopg2"/>
            <w:tabs>
              <w:tab w:val="right" w:leader="dot" w:pos="9628"/>
            </w:tabs>
            <w:rPr>
              <w:noProof/>
              <w:kern w:val="2"/>
              <w:sz w:val="22"/>
              <w:szCs w:val="22"/>
              <w14:ligatures w14:val="standardContextual"/>
            </w:rPr>
          </w:pPr>
          <w:hyperlink w:anchor="_Toc169864026" w:history="1">
            <w:r w:rsidRPr="006F3772">
              <w:rPr>
                <w:rStyle w:val="Hyperlink"/>
                <w:noProof/>
              </w:rPr>
              <w:t>Vorming controledossier</w:t>
            </w:r>
            <w:r>
              <w:rPr>
                <w:noProof/>
                <w:webHidden/>
              </w:rPr>
              <w:tab/>
            </w:r>
            <w:r>
              <w:rPr>
                <w:noProof/>
                <w:webHidden/>
              </w:rPr>
              <w:fldChar w:fldCharType="begin"/>
            </w:r>
            <w:r>
              <w:rPr>
                <w:noProof/>
                <w:webHidden/>
              </w:rPr>
              <w:instrText xml:space="preserve"> PAGEREF _Toc169864026 \h </w:instrText>
            </w:r>
            <w:r>
              <w:rPr>
                <w:noProof/>
                <w:webHidden/>
              </w:rPr>
            </w:r>
            <w:r>
              <w:rPr>
                <w:noProof/>
                <w:webHidden/>
              </w:rPr>
              <w:fldChar w:fldCharType="separate"/>
            </w:r>
            <w:r>
              <w:rPr>
                <w:noProof/>
                <w:webHidden/>
              </w:rPr>
              <w:t>10</w:t>
            </w:r>
            <w:r>
              <w:rPr>
                <w:noProof/>
                <w:webHidden/>
              </w:rPr>
              <w:fldChar w:fldCharType="end"/>
            </w:r>
          </w:hyperlink>
        </w:p>
        <w:p w14:paraId="633B88C3" w14:textId="67A1CCB1" w:rsidR="00AA56C5" w:rsidRDefault="00AA56C5">
          <w:pPr>
            <w:pStyle w:val="Inhopg2"/>
            <w:tabs>
              <w:tab w:val="right" w:leader="dot" w:pos="9628"/>
            </w:tabs>
            <w:rPr>
              <w:noProof/>
              <w:kern w:val="2"/>
              <w:sz w:val="22"/>
              <w:szCs w:val="22"/>
              <w14:ligatures w14:val="standardContextual"/>
            </w:rPr>
          </w:pPr>
          <w:hyperlink w:anchor="_Toc169864027" w:history="1">
            <w:r w:rsidRPr="006F3772">
              <w:rPr>
                <w:rStyle w:val="Hyperlink"/>
                <w:noProof/>
              </w:rPr>
              <w:t>Wijze van rapporteren</w:t>
            </w:r>
            <w:r>
              <w:rPr>
                <w:noProof/>
                <w:webHidden/>
              </w:rPr>
              <w:tab/>
            </w:r>
            <w:r>
              <w:rPr>
                <w:noProof/>
                <w:webHidden/>
              </w:rPr>
              <w:fldChar w:fldCharType="begin"/>
            </w:r>
            <w:r>
              <w:rPr>
                <w:noProof/>
                <w:webHidden/>
              </w:rPr>
              <w:instrText xml:space="preserve"> PAGEREF _Toc169864027 \h </w:instrText>
            </w:r>
            <w:r>
              <w:rPr>
                <w:noProof/>
                <w:webHidden/>
              </w:rPr>
            </w:r>
            <w:r>
              <w:rPr>
                <w:noProof/>
                <w:webHidden/>
              </w:rPr>
              <w:fldChar w:fldCharType="separate"/>
            </w:r>
            <w:r>
              <w:rPr>
                <w:noProof/>
                <w:webHidden/>
              </w:rPr>
              <w:t>10</w:t>
            </w:r>
            <w:r>
              <w:rPr>
                <w:noProof/>
                <w:webHidden/>
              </w:rPr>
              <w:fldChar w:fldCharType="end"/>
            </w:r>
          </w:hyperlink>
        </w:p>
        <w:p w14:paraId="0E721726" w14:textId="7DFA8145" w:rsidR="00D4114E" w:rsidRDefault="00D4114E" w:rsidP="00D4114E">
          <w:r>
            <w:rPr>
              <w:b/>
              <w:bCs/>
            </w:rPr>
            <w:fldChar w:fldCharType="end"/>
          </w:r>
        </w:p>
      </w:sdtContent>
    </w:sdt>
    <w:p w14:paraId="49EED496" w14:textId="77777777" w:rsidR="00D4114E" w:rsidRDefault="00D4114E" w:rsidP="00D4114E"/>
    <w:p w14:paraId="6A5E58C7" w14:textId="77777777" w:rsidR="00D4114E" w:rsidRDefault="00D4114E" w:rsidP="00D4114E"/>
    <w:p w14:paraId="4080C5C6" w14:textId="77777777" w:rsidR="00D4114E" w:rsidRDefault="00D4114E" w:rsidP="00D4114E"/>
    <w:p w14:paraId="273023F5" w14:textId="77777777" w:rsidR="00D4114E" w:rsidRDefault="00D4114E" w:rsidP="00D4114E"/>
    <w:p w14:paraId="7CE03E79" w14:textId="77777777" w:rsidR="00D4114E" w:rsidRDefault="00D4114E" w:rsidP="00D4114E">
      <w:r>
        <w:br w:type="page"/>
      </w:r>
    </w:p>
    <w:p w14:paraId="41C9AB4E" w14:textId="1DEA301C" w:rsidR="00D4114E" w:rsidRDefault="00E933B9" w:rsidP="00D4114E">
      <w:pPr>
        <w:pStyle w:val="Kop1"/>
      </w:pPr>
      <w:bookmarkStart w:id="3" w:name="_Toc169864008"/>
      <w:r>
        <w:lastRenderedPageBreak/>
        <w:t>Inleiding</w:t>
      </w:r>
      <w:bookmarkEnd w:id="3"/>
    </w:p>
    <w:p w14:paraId="70BDB935" w14:textId="77777777" w:rsidR="00D4114E" w:rsidRDefault="00D4114E" w:rsidP="00D4114E">
      <w:pPr>
        <w:pStyle w:val="Kop2"/>
      </w:pPr>
      <w:bookmarkStart w:id="4" w:name="_Toc138674648"/>
      <w:bookmarkStart w:id="5" w:name="_Hlk139012996"/>
      <w:bookmarkStart w:id="6" w:name="_Toc169864009"/>
      <w:r>
        <w:t>VIC Overall</w:t>
      </w:r>
      <w:bookmarkEnd w:id="4"/>
      <w:bookmarkEnd w:id="6"/>
    </w:p>
    <w:bookmarkEnd w:id="5"/>
    <w:p w14:paraId="115E460B" w14:textId="77777777" w:rsidR="00780B41" w:rsidRDefault="00D4114E" w:rsidP="00D4114E">
      <w:pPr>
        <w:spacing w:after="0"/>
        <w:ind w:left="10"/>
        <w:jc w:val="both"/>
      </w:pPr>
      <w:r>
        <w:t xml:space="preserve">De afdeling Concerncontrol van de gemeente Ede stelt jaarlijks een plan op voor het uitvoeren van verbijzonderde interne controles (VIC). Het VIC-plan is een onderdeel van het interne beheersingssysteem en draagt bij aan het realiseren van geformuleerde doelstellingen. Daarbij gaat het om de effectiviteit en efficiency van bedrijfsprocessen, betrouwbaarheid van financiële informatievoorziening (getrouwheid) en het naleven van wet- en regelgeving (rechtmatigheid). </w:t>
      </w:r>
    </w:p>
    <w:p w14:paraId="39771958" w14:textId="19F61A5E" w:rsidR="00D4114E" w:rsidRDefault="00D4114E" w:rsidP="00D4114E">
      <w:pPr>
        <w:spacing w:after="0"/>
        <w:ind w:left="10"/>
        <w:jc w:val="both"/>
      </w:pPr>
      <w:r>
        <w:t>De verbijzonderde interne controles hebben tot doel een conclusie te formuleren over de getrouwheid van de rechtmatigheid van de financiële baten en lasten van de gemeente Ede, en een uitspraak te doen over het niveau van de interne beheersing.</w:t>
      </w:r>
      <w:bookmarkStart w:id="7" w:name="_Toc138674649"/>
    </w:p>
    <w:p w14:paraId="29141ECF" w14:textId="77777777" w:rsidR="00D4114E" w:rsidRDefault="00D4114E" w:rsidP="00D4114E">
      <w:pPr>
        <w:spacing w:after="0"/>
        <w:ind w:left="10"/>
        <w:jc w:val="both"/>
      </w:pPr>
    </w:p>
    <w:p w14:paraId="03EEBCE0" w14:textId="77777777" w:rsidR="00D4114E" w:rsidRDefault="00D4114E" w:rsidP="00D4114E">
      <w:pPr>
        <w:pStyle w:val="Kop2"/>
      </w:pPr>
      <w:bookmarkStart w:id="8" w:name="_Toc169864010"/>
      <w:r>
        <w:t>Rechtmatigheidsverantwoording</w:t>
      </w:r>
      <w:bookmarkEnd w:id="7"/>
      <w:bookmarkEnd w:id="8"/>
    </w:p>
    <w:p w14:paraId="78D09066" w14:textId="77777777" w:rsidR="00D4114E" w:rsidRDefault="00D4114E" w:rsidP="00D4114E">
      <w:pPr>
        <w:spacing w:after="0"/>
        <w:ind w:left="20"/>
        <w:jc w:val="both"/>
      </w:pPr>
      <w:r>
        <w:t>Vanaf boekjaar 2023 is het College van B&amp;W verantwoordelijk voor het afgeven van een rechtmatigheidsverantwoording. In boekjaar 2022 heeft Ede de voorbereidingen getroffen om aan deze nieuwe eis te voldoen, en met ingang van 1 januari 2023 werken we volgens de nieuwe systematiek. De ervaringen vanuit het invoeringsjaar 2023 hebben wij meegenomen in de controle aanpak 2024.</w:t>
      </w:r>
    </w:p>
    <w:p w14:paraId="0771FC4E" w14:textId="0CD67D10" w:rsidR="00780B41" w:rsidRDefault="00780B41" w:rsidP="00D4114E">
      <w:pPr>
        <w:spacing w:after="0"/>
        <w:ind w:left="20"/>
        <w:jc w:val="both"/>
      </w:pPr>
      <w:r>
        <w:t xml:space="preserve">Door invoering van deze rechtmatigheidsverantwoording is de VIC vrijwel volledig gefocust op het college in staat stellen een oordeel te </w:t>
      </w:r>
      <w:r w:rsidR="00DF3F29">
        <w:t>geven over de (financiële) rechtmatigheid.</w:t>
      </w:r>
    </w:p>
    <w:p w14:paraId="6B86BEB1" w14:textId="77777777" w:rsidR="00D4114E" w:rsidRDefault="00D4114E" w:rsidP="00D4114E">
      <w:pPr>
        <w:spacing w:after="0"/>
        <w:ind w:left="20"/>
        <w:jc w:val="both"/>
      </w:pPr>
    </w:p>
    <w:p w14:paraId="2B4E7EB8" w14:textId="77777777" w:rsidR="00D4114E" w:rsidRDefault="00D4114E" w:rsidP="00780B41">
      <w:pPr>
        <w:pStyle w:val="Kop2"/>
      </w:pPr>
      <w:bookmarkStart w:id="9" w:name="_Toc124941280"/>
      <w:bookmarkStart w:id="10" w:name="_Toc138674650"/>
      <w:bookmarkStart w:id="11" w:name="_Toc169864011"/>
      <w:r>
        <w:t xml:space="preserve">Visie </w:t>
      </w:r>
      <w:r w:rsidRPr="003C11EF">
        <w:t>op</w:t>
      </w:r>
      <w:r>
        <w:t xml:space="preserve"> interne controlefunctie</w:t>
      </w:r>
      <w:bookmarkEnd w:id="9"/>
      <w:bookmarkEnd w:id="10"/>
      <w:bookmarkEnd w:id="11"/>
    </w:p>
    <w:p w14:paraId="7D601A67" w14:textId="77777777" w:rsidR="00D4114E" w:rsidRDefault="00D4114E" w:rsidP="00D4114E">
      <w:pPr>
        <w:spacing w:after="34"/>
        <w:jc w:val="both"/>
      </w:pPr>
      <w:r>
        <w:t>De accountant controleert of de jaarrekening een getrouw beeld geeft. Een onderdeel van de jaarrekening is de rechtmatigheidsverantwoording van het College van B&amp;W. De grondslag daarvoor ligt in de door de gemeente uitgevoerde verbijzonderde interne controles. Interne controles in de gemeente Ede worden (grotendeels) uitgevoerd door medewerkers van de 1</w:t>
      </w:r>
      <w:r>
        <w:rPr>
          <w:vertAlign w:val="superscript"/>
        </w:rPr>
        <w:t>e</w:t>
      </w:r>
      <w:r>
        <w:t xml:space="preserve"> en 2</w:t>
      </w:r>
      <w:r>
        <w:rPr>
          <w:vertAlign w:val="superscript"/>
        </w:rPr>
        <w:t>e</w:t>
      </w:r>
      <w:r>
        <w:t xml:space="preserve"> lijnafdelingen.</w:t>
      </w:r>
    </w:p>
    <w:p w14:paraId="6AE1DF25" w14:textId="77777777" w:rsidR="00D4114E" w:rsidRDefault="00D4114E" w:rsidP="00D4114E">
      <w:pPr>
        <w:spacing w:after="34"/>
        <w:jc w:val="both"/>
      </w:pPr>
      <w:r>
        <w:t>De afdeling Concerncontrol (3</w:t>
      </w:r>
      <w:r w:rsidRPr="00FF5A11">
        <w:rPr>
          <w:vertAlign w:val="superscript"/>
        </w:rPr>
        <w:t>e</w:t>
      </w:r>
      <w:r>
        <w:t xml:space="preserve"> lijn) coördineert dit totale proces en is de intermediair tussen accountant en organisatie. Zij bewaakt de termijnen, coördineert de steekproeven en voert de review uit op de aanlevering vanuit de 1</w:t>
      </w:r>
      <w:r>
        <w:rPr>
          <w:vertAlign w:val="superscript"/>
        </w:rPr>
        <w:t>e</w:t>
      </w:r>
      <w:r>
        <w:t xml:space="preserve"> en 2</w:t>
      </w:r>
      <w:r>
        <w:rPr>
          <w:vertAlign w:val="superscript"/>
        </w:rPr>
        <w:t>e</w:t>
      </w:r>
      <w:r>
        <w:t xml:space="preserve"> lijn. In enkele gevallen voert zij ook controles uit.  </w:t>
      </w:r>
    </w:p>
    <w:p w14:paraId="763A86D9" w14:textId="77777777" w:rsidR="00D4114E" w:rsidRDefault="00D4114E" w:rsidP="00D4114E">
      <w:r w:rsidRPr="00717DF2">
        <w:rPr>
          <w:noProof/>
          <w:sz w:val="24"/>
          <w:szCs w:val="26"/>
        </w:rPr>
        <w:drawing>
          <wp:inline distT="0" distB="0" distL="0" distR="0" wp14:anchorId="0AD2AECC" wp14:editId="4F8888D9">
            <wp:extent cx="5760720" cy="2465070"/>
            <wp:effectExtent l="38100" t="0" r="0" b="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3E542F23" w14:textId="61A4179F" w:rsidR="00D4114E" w:rsidRDefault="00D4114E" w:rsidP="00D4114E">
      <w:pPr>
        <w:spacing w:after="34"/>
        <w:jc w:val="both"/>
      </w:pPr>
      <w:r>
        <w:t>De accountant maakt zoveel als mogelijk gebruik van de werkzaamheden van de organisatie om een oordeel te vormen over het getrouwe beeld van de jaarrekening</w:t>
      </w:r>
      <w:r w:rsidR="00CD7B11">
        <w:t xml:space="preserve"> (inclusief rechtmatigheidsverantwoording)</w:t>
      </w:r>
      <w:r>
        <w:t>.</w:t>
      </w:r>
    </w:p>
    <w:p w14:paraId="3EA138BE" w14:textId="77777777" w:rsidR="00D4114E" w:rsidRDefault="00D4114E" w:rsidP="00D4114E">
      <w:pPr>
        <w:rPr>
          <w:lang w:eastAsia="zh-CN"/>
        </w:rPr>
      </w:pPr>
    </w:p>
    <w:p w14:paraId="26043972" w14:textId="77777777" w:rsidR="00780B41" w:rsidRDefault="00780B41">
      <w:pPr>
        <w:rPr>
          <w:caps/>
          <w:color w:val="FFFFFF" w:themeColor="background1"/>
          <w:spacing w:val="15"/>
          <w:sz w:val="22"/>
          <w:szCs w:val="22"/>
        </w:rPr>
      </w:pPr>
      <w:bookmarkStart w:id="12" w:name="_Toc124941281"/>
      <w:bookmarkStart w:id="13" w:name="_Toc138674651"/>
      <w:r>
        <w:br w:type="page"/>
      </w:r>
    </w:p>
    <w:p w14:paraId="4A0AA17F" w14:textId="65C73334" w:rsidR="00D4114E" w:rsidRDefault="00D4114E" w:rsidP="00D4114E">
      <w:pPr>
        <w:pStyle w:val="Kop1"/>
      </w:pPr>
      <w:bookmarkStart w:id="14" w:name="_Toc169864012"/>
      <w:r>
        <w:lastRenderedPageBreak/>
        <w:t xml:space="preserve">Kaders </w:t>
      </w:r>
      <w:r w:rsidRPr="003C11EF">
        <w:t>verbijzonderde</w:t>
      </w:r>
      <w:r>
        <w:t xml:space="preserve"> interne controle</w:t>
      </w:r>
      <w:bookmarkEnd w:id="12"/>
      <w:bookmarkEnd w:id="13"/>
      <w:bookmarkEnd w:id="14"/>
    </w:p>
    <w:p w14:paraId="14E26220" w14:textId="77777777" w:rsidR="00D4114E" w:rsidRPr="00F50F23" w:rsidRDefault="00D4114E" w:rsidP="00D4114E">
      <w:pPr>
        <w:jc w:val="both"/>
      </w:pPr>
      <w:r>
        <w:t xml:space="preserve">In de Gemeentewet artikel 212 lid 1 bepaald dat de Gemeenteraad bij verordening uitgangspunten voor het financiële beheer en voor de inrichting van de financiële organisatie vastlegt. Daarbij moet gewaarborgd worden dat aan de eisen van rechtmatigheid, </w:t>
      </w:r>
      <w:r w:rsidRPr="00F50F23">
        <w:t>verantwoording en controle wordt voldaan.</w:t>
      </w:r>
    </w:p>
    <w:p w14:paraId="4BDB290F" w14:textId="3CB1EFE6" w:rsidR="00D4114E" w:rsidRDefault="00D4114E" w:rsidP="00D4114E">
      <w:pPr>
        <w:jc w:val="both"/>
      </w:pPr>
      <w:r w:rsidRPr="00F50F23">
        <w:t>De gemeente Ede heeft dit vastgelegd in de financiële verordening</w:t>
      </w:r>
      <w:r w:rsidR="00DD311D">
        <w:rPr>
          <w:rStyle w:val="Voetnootmarkering"/>
        </w:rPr>
        <w:footnoteReference w:id="1"/>
      </w:r>
      <w:r w:rsidRPr="00F50F23">
        <w:t xml:space="preserve">. Daarin </w:t>
      </w:r>
      <w:r>
        <w:t>is het volgende opgenomen</w:t>
      </w:r>
      <w:r w:rsidRPr="00F50F23">
        <w:t>:</w:t>
      </w:r>
    </w:p>
    <w:p w14:paraId="5C8EC99E" w14:textId="67A6A127" w:rsidR="00DD311D" w:rsidRDefault="00DD311D" w:rsidP="00DD311D">
      <w:pPr>
        <w:pStyle w:val="Lijstalinea"/>
        <w:numPr>
          <w:ilvl w:val="0"/>
          <w:numId w:val="8"/>
        </w:numPr>
        <w:jc w:val="both"/>
      </w:pPr>
      <w:r>
        <w:t>Het college draagt zorg voor de controle op bestaan en werking van (onderdelen van) de administratieve organisatie en de interne controle van bedrijfsprocessen.</w:t>
      </w:r>
    </w:p>
    <w:p w14:paraId="6CD9A4E3" w14:textId="252110C3" w:rsidR="00DD311D" w:rsidRDefault="00DD311D" w:rsidP="00DD311D">
      <w:pPr>
        <w:pStyle w:val="Lijstalinea"/>
        <w:numPr>
          <w:ilvl w:val="0"/>
          <w:numId w:val="8"/>
        </w:numPr>
        <w:jc w:val="both"/>
      </w:pPr>
      <w:r>
        <w:t>Het college draagt zorg voor de jaarlijkse uitvoering van interne controles. De periodiciteit van de uitvoering van de interne controles, alsmede de omvang van deze controles, wordt bepaald aan de hand van een door het college gemaakte risico-inschatting.</w:t>
      </w:r>
    </w:p>
    <w:p w14:paraId="74978748" w14:textId="3D801589" w:rsidR="00DD311D" w:rsidRDefault="00DD311D" w:rsidP="00DD311D">
      <w:pPr>
        <w:pStyle w:val="Lijstalinea"/>
        <w:numPr>
          <w:ilvl w:val="0"/>
          <w:numId w:val="8"/>
        </w:numPr>
        <w:jc w:val="both"/>
      </w:pPr>
      <w:r>
        <w:t>Bij de interne controles wordt o.a. getoetst op de aspecten juistheid, volledigheid, tijdigheid, (financiële) rechtmatigheid en misbruik en oneigenlijk gebruik.</w:t>
      </w:r>
    </w:p>
    <w:p w14:paraId="742DC7DE" w14:textId="742F6B92" w:rsidR="00DD311D" w:rsidRDefault="00DD311D" w:rsidP="00DD311D">
      <w:pPr>
        <w:pStyle w:val="Lijstalinea"/>
        <w:numPr>
          <w:ilvl w:val="0"/>
          <w:numId w:val="8"/>
        </w:numPr>
        <w:jc w:val="both"/>
      </w:pPr>
      <w:r>
        <w:t>Het college stelt periodiek een nota Misbruik &amp; Oneigenlijk gebruik op, waarin het beleid op dit terrein uiteen wordt gezet. De raad stelt de kader stellende onderdelen van deze nota vast.</w:t>
      </w:r>
    </w:p>
    <w:p w14:paraId="1542F503" w14:textId="5DB97FE1" w:rsidR="00DD311D" w:rsidRDefault="00DD311D" w:rsidP="00DD311D">
      <w:pPr>
        <w:pStyle w:val="Lijstalinea"/>
        <w:numPr>
          <w:ilvl w:val="0"/>
          <w:numId w:val="8"/>
        </w:numPr>
        <w:jc w:val="both"/>
      </w:pPr>
      <w:r>
        <w:t>Het college zorgt op basis van de resultaten van de controles als bedoeld in de leden 1 en 2, indien nodig, voor een plan van verbetering. De uitvoering van de verbetermaatregelen, inclusief de resultaten daarvan, wordt bewaakt.</w:t>
      </w:r>
    </w:p>
    <w:p w14:paraId="2558B0B7" w14:textId="11C8404E" w:rsidR="00D4114E" w:rsidRDefault="00D4114E" w:rsidP="00D4114E">
      <w:pPr>
        <w:spacing w:after="0"/>
        <w:jc w:val="both"/>
      </w:pPr>
      <w:r>
        <w:t xml:space="preserve">In het VIC Auditplan 2024 ligt de focus op (financiële-) rechtmatigheid. Daar waar mogelijk combineren we de werkzaamheden met getrouwheidscontroles. De onderwerpen waarop we toetsen zijn bepaald op basis van een analyse op de financiële geldstromen en een risicoanalyse. </w:t>
      </w:r>
      <w:r w:rsidR="00130EA1">
        <w:t>Om een goede synergie te krijgen met de controle van de jaarrekening worden d</w:t>
      </w:r>
      <w:r>
        <w:t xml:space="preserve">e te controleren processen afgestemd met de </w:t>
      </w:r>
      <w:r w:rsidR="00130EA1">
        <w:t xml:space="preserve">externe </w:t>
      </w:r>
      <w:r>
        <w:t>accountant. De verantwoordelijkheid voor een goed verloop van het proces ligt bij de afdelingsmanager (1</w:t>
      </w:r>
      <w:r>
        <w:rPr>
          <w:vertAlign w:val="superscript"/>
        </w:rPr>
        <w:t>e</w:t>
      </w:r>
      <w:r>
        <w:t xml:space="preserve"> lijn). </w:t>
      </w:r>
    </w:p>
    <w:p w14:paraId="17DCEF46" w14:textId="77777777" w:rsidR="00DD311D" w:rsidRDefault="00DD311D" w:rsidP="00D4114E">
      <w:pPr>
        <w:spacing w:after="0"/>
        <w:jc w:val="both"/>
      </w:pPr>
    </w:p>
    <w:p w14:paraId="568027A2" w14:textId="3979FC9D" w:rsidR="00D4114E" w:rsidRDefault="00D4114E" w:rsidP="00D4114E">
      <w:pPr>
        <w:spacing w:after="0"/>
        <w:jc w:val="both"/>
      </w:pPr>
      <w:r>
        <w:t>De kaders voor rechtmatigheid liggen vast in het normenkader wat door de Gemeenteraad is vastgesteld. Het normenkader bevat alle voor de gemeente Ede van toepassing zijnde externe en interne wet- en regelgeving. Dit normenkader wordt jaarlijks geactualiseerd en vertaald naar een toetsingskader. Daarin zijn concrete verwijzingen naar wetsartikelen opgenomen die in de uitvoering van de rechtmatigheidscontroles betrokken worden.</w:t>
      </w:r>
    </w:p>
    <w:p w14:paraId="7596E91D" w14:textId="77777777" w:rsidR="00DD311D" w:rsidRDefault="00DD311D" w:rsidP="00D4114E">
      <w:pPr>
        <w:spacing w:after="0"/>
        <w:jc w:val="both"/>
      </w:pPr>
    </w:p>
    <w:p w14:paraId="0D7D52D0" w14:textId="311E61B3" w:rsidR="00D4114E" w:rsidRDefault="00D4114E" w:rsidP="00D4114E">
      <w:pPr>
        <w:spacing w:after="0"/>
        <w:jc w:val="both"/>
      </w:pPr>
      <w:r>
        <w:t>Verschillende wetten bevatten algemene bepalingen die voor meerdere processen relevant zijn. Deze bepalingen zijn verwerkt in interne verordeningen. Deze wetten met algemene bepalingen zijn daarom niet opgenomen in het toetsingskader. Hierbij gaat het bijvoorbeeld om de volgende wetten: Algemene wet bestuursrecht, Burgerlijk Wetboek en de Gemeentewet. Ook besluiten die uitvoeringsregels bevatten voor de begroting of jaarrekening zijn niet in het toetsingskader opgenomen. De controle op een juiste toepassing vindt plaats door de afdeling Financiën &amp; Control, als onderdeel van het opstellen van de begroting en jaarrekening.</w:t>
      </w:r>
    </w:p>
    <w:p w14:paraId="737A2D07" w14:textId="77777777" w:rsidR="00DD311D" w:rsidRDefault="00DD311D" w:rsidP="00DD311D">
      <w:pPr>
        <w:spacing w:after="0"/>
        <w:jc w:val="both"/>
      </w:pPr>
    </w:p>
    <w:p w14:paraId="4846F376" w14:textId="1085AE3E" w:rsidR="00D4114E" w:rsidRDefault="00D4114E" w:rsidP="00DD311D">
      <w:pPr>
        <w:spacing w:after="0"/>
        <w:jc w:val="both"/>
      </w:pPr>
      <w:r>
        <w:t>Naast de controles op financiële rechtmatigheid en getrouwheid voert Concerncontrol andere interne controles uit. Dit kan op eigen initiatief of op verzoek vanuit de organisatie plaatsvinden. Dit zijn onder andere controles op informatieveiligheid (</w:t>
      </w:r>
      <w:proofErr w:type="spellStart"/>
      <w:r>
        <w:t>Suwi</w:t>
      </w:r>
      <w:proofErr w:type="spellEnd"/>
      <w:r>
        <w:t xml:space="preserve">-audits), jaarrekening-gerelateerde zaken (balansdossier en </w:t>
      </w:r>
      <w:proofErr w:type="spellStart"/>
      <w:r>
        <w:t>SiSa</w:t>
      </w:r>
      <w:proofErr w:type="spellEnd"/>
      <w:r>
        <w:t>-bijlage) of doelmatigheidsonderzoeken.</w:t>
      </w:r>
    </w:p>
    <w:p w14:paraId="5F3EA3B0" w14:textId="77777777" w:rsidR="00780B41" w:rsidRDefault="00780B41" w:rsidP="00DD311D">
      <w:pPr>
        <w:spacing w:after="0"/>
        <w:jc w:val="both"/>
        <w:rPr>
          <w:caps/>
          <w:color w:val="FFFFFF" w:themeColor="background1"/>
          <w:spacing w:val="15"/>
          <w:sz w:val="22"/>
          <w:szCs w:val="22"/>
        </w:rPr>
      </w:pPr>
      <w:bookmarkStart w:id="15" w:name="_Toc138674652"/>
      <w:r>
        <w:br w:type="page"/>
      </w:r>
    </w:p>
    <w:p w14:paraId="64F6C151" w14:textId="0B1C7EF1" w:rsidR="00D4114E" w:rsidRDefault="00D4114E" w:rsidP="00D4114E">
      <w:pPr>
        <w:pStyle w:val="Kop1"/>
      </w:pPr>
      <w:bookmarkStart w:id="16" w:name="_Toc169864013"/>
      <w:r>
        <w:lastRenderedPageBreak/>
        <w:t>Scoping werkzaamheden</w:t>
      </w:r>
      <w:bookmarkEnd w:id="15"/>
      <w:bookmarkEnd w:id="16"/>
    </w:p>
    <w:p w14:paraId="69633D41" w14:textId="77777777" w:rsidR="00D4114E" w:rsidRDefault="00D4114E" w:rsidP="00D4114E">
      <w:pPr>
        <w:pStyle w:val="Kop2"/>
      </w:pPr>
      <w:bookmarkStart w:id="17" w:name="_Toc138674653"/>
      <w:bookmarkStart w:id="18" w:name="_Toc169864014"/>
      <w:r w:rsidRPr="003C11EF">
        <w:t>Analyse financiële stromen</w:t>
      </w:r>
      <w:bookmarkEnd w:id="17"/>
      <w:bookmarkEnd w:id="18"/>
    </w:p>
    <w:p w14:paraId="1F31D7FB" w14:textId="32D8DCC2" w:rsidR="00D4114E" w:rsidRDefault="00D4114E" w:rsidP="00D4114E">
      <w:pPr>
        <w:spacing w:after="0"/>
        <w:jc w:val="both"/>
      </w:pPr>
      <w:r>
        <w:t xml:space="preserve">De te controleren processen zijn bepaald op basis van een analyse op de financiële stromen van de gemeente Ede. Daarbij zijn de realisatie van voorgaand jaar en de begrote cijfers van het huidige jaar betrokken. Zie </w:t>
      </w:r>
      <w:bookmarkStart w:id="19" w:name="_Hlk138671566"/>
      <w:r w:rsidRPr="00BC38B7">
        <w:rPr>
          <w:color w:val="FF0000"/>
        </w:rPr>
        <w:t>FY2</w:t>
      </w:r>
      <w:r w:rsidR="00130EA1">
        <w:rPr>
          <w:color w:val="FF0000"/>
        </w:rPr>
        <w:t>4</w:t>
      </w:r>
      <w:r w:rsidRPr="00BC38B7">
        <w:rPr>
          <w:color w:val="FF0000"/>
        </w:rPr>
        <w:t xml:space="preserve"> - </w:t>
      </w:r>
      <w:r w:rsidR="00130EA1">
        <w:rPr>
          <w:color w:val="FF0000"/>
        </w:rPr>
        <w:t>EDE - S&amp;S - SCOPING</w:t>
      </w:r>
      <w:r w:rsidRPr="00BC38B7">
        <w:rPr>
          <w:color w:val="FF0000"/>
        </w:rPr>
        <w:t xml:space="preserve"> RMV.xlsx</w:t>
      </w:r>
      <w:r>
        <w:t xml:space="preserve"> </w:t>
      </w:r>
      <w:bookmarkEnd w:id="19"/>
      <w:r>
        <w:t>voor de uitgevoerde analyse op de financiële stromen.</w:t>
      </w:r>
    </w:p>
    <w:p w14:paraId="2BE42D9F" w14:textId="77777777" w:rsidR="00D4114E" w:rsidRDefault="00D4114E" w:rsidP="00D4114E">
      <w:pPr>
        <w:jc w:val="both"/>
      </w:pPr>
      <w:r>
        <w:t xml:space="preserve">Financiële stromen groter dan het materieel belang zijn in ieder geval onderdeel van de interne controle. Het materieel belang is 1% van de totale lasten (inclusief toevoegingen aan de reserves) van de gemeente. </w:t>
      </w:r>
    </w:p>
    <w:p w14:paraId="6BB6FD88" w14:textId="77777777" w:rsidR="00D4114E" w:rsidRDefault="00D4114E" w:rsidP="00D4114E">
      <w:pPr>
        <w:jc w:val="both"/>
      </w:pPr>
      <w:r>
        <w:t xml:space="preserve">Daarnaast zijn een aantal processen kleiner dan het materieel belang onderdeel van de interne controle omdat daar vanuit de risicoanalyse specifieke aandachtspunten zijn onderkend. Voor een aantal van deze processen voeren we de controles roulerend uit, waarbij het proces minimaal éénmaal in de drie jaar gecontroleerd wordt. </w:t>
      </w:r>
    </w:p>
    <w:p w14:paraId="66294343" w14:textId="77777777" w:rsidR="00D4114E" w:rsidRDefault="00D4114E" w:rsidP="00D4114E">
      <w:pPr>
        <w:jc w:val="both"/>
      </w:pPr>
      <w:r>
        <w:t>Overkoepelend zijn er processen waar eveneens interne controles op plaatsvinden, zoals memoriaalboekingen, inrichting van BTW, invoer van tarieven, etc. Een deel van deze controles wordt uitgevoerd door afdeling Bedrijfsadministratie. Twee keer per jaar ontvangt Concerncontrol daarvan de uitkomsten en verwerkt dit in het totaalrapportage (zie hoofdstuk 7).</w:t>
      </w:r>
    </w:p>
    <w:p w14:paraId="4E905842" w14:textId="77777777" w:rsidR="0034576C" w:rsidRDefault="0034576C" w:rsidP="00D4114E">
      <w:pPr>
        <w:jc w:val="both"/>
      </w:pPr>
    </w:p>
    <w:p w14:paraId="07C7A3F3" w14:textId="77777777" w:rsidR="00D4114E" w:rsidRPr="00717DF2" w:rsidRDefault="00D4114E" w:rsidP="00D4114E">
      <w:pPr>
        <w:pStyle w:val="Kop2"/>
      </w:pPr>
      <w:bookmarkStart w:id="20" w:name="_Toc138674654"/>
      <w:bookmarkStart w:id="21" w:name="_Toc169864015"/>
      <w:r>
        <w:t>Risicoanalyse</w:t>
      </w:r>
      <w:bookmarkEnd w:id="20"/>
      <w:bookmarkEnd w:id="21"/>
    </w:p>
    <w:p w14:paraId="10E946AB" w14:textId="77777777" w:rsidR="00D4114E" w:rsidRDefault="00D4114E" w:rsidP="00D4114E">
      <w:pPr>
        <w:pStyle w:val="Kop3"/>
      </w:pPr>
      <w:bookmarkStart w:id="22" w:name="_Toc138674655"/>
      <w:bookmarkStart w:id="23" w:name="_Toc169864016"/>
      <w:r>
        <w:t>Integrale risico analyse</w:t>
      </w:r>
      <w:bookmarkEnd w:id="22"/>
      <w:bookmarkEnd w:id="23"/>
    </w:p>
    <w:p w14:paraId="6048DA19" w14:textId="77777777" w:rsidR="00D4114E" w:rsidRDefault="00D4114E" w:rsidP="00D4114E">
      <w:pPr>
        <w:jc w:val="both"/>
      </w:pPr>
      <w:r>
        <w:t>Op de processen voeren we risicoanalyses uit. De uitgevoerde risicoanalyse bij de start van de interne controle op het huidige jaar geeft op procesniveau weer welke procesrisico’s zijn onderkend waardoor fouten of onrechtmatigheden in de financiële administratie zouden kunnen ontstaan. Per risico is in kaart gebracht welke interne beheersingsmaatregelen er aanwezig zijn om het risico te voorkomen of te verkleinen. Dit bepaalt uiteindelijk welke controlestrategie- en werkzaamheden er uitgevoerd gaan worden.</w:t>
      </w:r>
    </w:p>
    <w:p w14:paraId="1FFCFD94" w14:textId="77777777" w:rsidR="00D4114E" w:rsidRDefault="00D4114E" w:rsidP="00D4114E">
      <w:pPr>
        <w:spacing w:after="0"/>
        <w:jc w:val="both"/>
      </w:pPr>
      <w:r>
        <w:t xml:space="preserve">We passen vijf risicoclassificaties toe: </w:t>
      </w:r>
    </w:p>
    <w:p w14:paraId="0AABF4AD" w14:textId="77777777" w:rsidR="00D4114E" w:rsidRDefault="00D4114E" w:rsidP="00D4114E">
      <w:pPr>
        <w:pStyle w:val="Lijstalinea"/>
        <w:numPr>
          <w:ilvl w:val="0"/>
          <w:numId w:val="3"/>
        </w:numPr>
        <w:jc w:val="both"/>
      </w:pPr>
      <w:r>
        <w:t xml:space="preserve">Zeer Hoog </w:t>
      </w:r>
    </w:p>
    <w:p w14:paraId="3137D3AC" w14:textId="77777777" w:rsidR="00D4114E" w:rsidRDefault="00D4114E" w:rsidP="00D4114E">
      <w:pPr>
        <w:pStyle w:val="Lijstalinea"/>
        <w:numPr>
          <w:ilvl w:val="0"/>
          <w:numId w:val="3"/>
        </w:numPr>
        <w:jc w:val="both"/>
      </w:pPr>
      <w:r>
        <w:t>Hoog</w:t>
      </w:r>
    </w:p>
    <w:p w14:paraId="03062745" w14:textId="77777777" w:rsidR="00D4114E" w:rsidRDefault="00D4114E" w:rsidP="00D4114E">
      <w:pPr>
        <w:pStyle w:val="Lijstalinea"/>
        <w:numPr>
          <w:ilvl w:val="0"/>
          <w:numId w:val="3"/>
        </w:numPr>
        <w:jc w:val="both"/>
      </w:pPr>
      <w:r>
        <w:t>Midden</w:t>
      </w:r>
    </w:p>
    <w:p w14:paraId="5EE16698" w14:textId="695C7FF2" w:rsidR="00D4114E" w:rsidRDefault="00D4114E" w:rsidP="00D4114E">
      <w:pPr>
        <w:pStyle w:val="Lijstalinea"/>
        <w:numPr>
          <w:ilvl w:val="0"/>
          <w:numId w:val="3"/>
        </w:numPr>
        <w:jc w:val="both"/>
      </w:pPr>
      <w:r>
        <w:t>Laag</w:t>
      </w:r>
    </w:p>
    <w:p w14:paraId="65E3D1F6" w14:textId="0829C996" w:rsidR="00D4114E" w:rsidRDefault="00D4114E" w:rsidP="00D4114E">
      <w:pPr>
        <w:pStyle w:val="Lijstalinea"/>
        <w:numPr>
          <w:ilvl w:val="0"/>
          <w:numId w:val="3"/>
        </w:numPr>
        <w:jc w:val="both"/>
      </w:pPr>
      <w:r>
        <w:t>Zeer Laag</w:t>
      </w:r>
    </w:p>
    <w:p w14:paraId="6FFAC53F" w14:textId="77777777" w:rsidR="00D4114E" w:rsidRDefault="00D4114E" w:rsidP="00D4114E">
      <w:pPr>
        <w:jc w:val="both"/>
      </w:pPr>
      <w:r>
        <w:t xml:space="preserve">De risicoclassificatie betreft de bruto risico’s van een proces. Het betreft een interne afweging van de afdeling Concerncontrol, waarbij ook de uitkomsten van vorige controles worden meegenomen, net als de signalen uit de organisatie en overleg met de accountant.  </w:t>
      </w:r>
    </w:p>
    <w:p w14:paraId="026DFDE6" w14:textId="77777777" w:rsidR="00D4114E" w:rsidRDefault="00D4114E" w:rsidP="00D4114E">
      <w:pPr>
        <w:jc w:val="both"/>
      </w:pPr>
      <w:r>
        <w:t>De risicoanalyse is een dynamisch document en bijstelling vindt plaats naar aanleiding van procesanalyses, controlebevindingen en andere ontwikkelingen.</w:t>
      </w:r>
    </w:p>
    <w:p w14:paraId="50B20558" w14:textId="7C3D38FE" w:rsidR="00D4114E" w:rsidRDefault="00D4114E" w:rsidP="00D4114E">
      <w:pPr>
        <w:jc w:val="both"/>
      </w:pPr>
      <w:r>
        <w:t xml:space="preserve">Voor de inschatting van risico’s op totaalniveau hanteren we een risicomatrix waarin we per proces bepalen wat inherent de kans/frequentie is dat iets mis gaat (verticale as), en wat de impact is als het mis gaat (horizontale as). </w:t>
      </w:r>
      <w:r w:rsidR="00AA56C5">
        <w:t xml:space="preserve">Hieronder is de meest recente </w:t>
      </w:r>
      <w:r>
        <w:t xml:space="preserve">matrix </w:t>
      </w:r>
      <w:r w:rsidR="00AA6CBF">
        <w:t>weergegeven</w:t>
      </w:r>
      <w:r>
        <w:t>.</w:t>
      </w:r>
    </w:p>
    <w:p w14:paraId="5883E1ED" w14:textId="03F6AB5C" w:rsidR="00D4114E" w:rsidRDefault="00AA56C5" w:rsidP="00D4114E">
      <w:pPr>
        <w:jc w:val="both"/>
      </w:pPr>
      <w:r>
        <w:rPr>
          <w:noProof/>
        </w:rPr>
        <w:lastRenderedPageBreak/>
        <w:drawing>
          <wp:inline distT="0" distB="0" distL="0" distR="0" wp14:anchorId="29188891" wp14:editId="29D407D7">
            <wp:extent cx="5287058" cy="4744528"/>
            <wp:effectExtent l="0" t="0" r="0" b="0"/>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296562" cy="4753057"/>
                    </a:xfrm>
                    <a:prstGeom prst="rect">
                      <a:avLst/>
                    </a:prstGeom>
                  </pic:spPr>
                </pic:pic>
              </a:graphicData>
            </a:graphic>
          </wp:inline>
        </w:drawing>
      </w:r>
    </w:p>
    <w:p w14:paraId="567F3396" w14:textId="77B9ECDF" w:rsidR="00D4114E" w:rsidRDefault="00D4114E" w:rsidP="00D4114E">
      <w:pPr>
        <w:jc w:val="both"/>
        <w:rPr>
          <w:color w:val="FF0000"/>
        </w:rPr>
      </w:pPr>
      <w:r>
        <w:t xml:space="preserve">zie </w:t>
      </w:r>
      <w:r w:rsidRPr="00F2238B">
        <w:rPr>
          <w:color w:val="FF0000"/>
        </w:rPr>
        <w:t>FY2</w:t>
      </w:r>
      <w:r w:rsidR="0034576C">
        <w:rPr>
          <w:color w:val="FF0000"/>
        </w:rPr>
        <w:t>4</w:t>
      </w:r>
      <w:r w:rsidRPr="00F2238B">
        <w:rPr>
          <w:color w:val="FF0000"/>
        </w:rPr>
        <w:t xml:space="preserve"> -</w:t>
      </w:r>
      <w:r w:rsidR="0034576C">
        <w:rPr>
          <w:color w:val="FF0000"/>
        </w:rPr>
        <w:t xml:space="preserve"> EDE -</w:t>
      </w:r>
      <w:r w:rsidRPr="00F2238B">
        <w:rPr>
          <w:color w:val="FF0000"/>
        </w:rPr>
        <w:t xml:space="preserve"> Risicoanalyse Ede.xlsx</w:t>
      </w:r>
      <w:r>
        <w:rPr>
          <w:color w:val="FF0000"/>
        </w:rPr>
        <w:t xml:space="preserve"> </w:t>
      </w:r>
      <w:r w:rsidRPr="00347E0B">
        <w:t>voor de volledige risico analyse.</w:t>
      </w:r>
    </w:p>
    <w:p w14:paraId="1811F958" w14:textId="77777777" w:rsidR="00D4114E" w:rsidRDefault="00D4114E" w:rsidP="00D4114E">
      <w:pPr>
        <w:pStyle w:val="Kop3"/>
      </w:pPr>
      <w:bookmarkStart w:id="24" w:name="_Toc138674656"/>
      <w:bookmarkStart w:id="25" w:name="_Toc169864017"/>
      <w:r>
        <w:t>Fraude</w:t>
      </w:r>
      <w:r w:rsidRPr="00E1347B">
        <w:t xml:space="preserve"> risico</w:t>
      </w:r>
      <w:r>
        <w:t>’s</w:t>
      </w:r>
      <w:bookmarkEnd w:id="24"/>
      <w:bookmarkEnd w:id="25"/>
    </w:p>
    <w:p w14:paraId="04975500" w14:textId="77777777" w:rsidR="00D4114E" w:rsidRDefault="00D4114E" w:rsidP="00D4114E">
      <w:pPr>
        <w:jc w:val="both"/>
      </w:pPr>
      <w:r>
        <w:t xml:space="preserve">In de integrale risico analyse zijn tevens de fraude risico’s geïdentificeerd. Deze komen tot stand op basis van beoordeling van risico’s aan de hand van de fraude driehoek. Vervolgens worden deze risico’s besproken met de proceseigenaren. </w:t>
      </w:r>
      <w:r w:rsidRPr="00E1347B">
        <w:rPr>
          <w:color w:val="FF0000"/>
        </w:rPr>
        <w:t>Op het moment is nog onderhanden op welke wijze</w:t>
      </w:r>
      <w:r>
        <w:rPr>
          <w:color w:val="FF0000"/>
        </w:rPr>
        <w:t xml:space="preserve"> de update van de fraude risico’s ingekleed gaat worden in het proces.</w:t>
      </w:r>
    </w:p>
    <w:p w14:paraId="3CA4A509" w14:textId="77777777" w:rsidR="00D4114E" w:rsidRDefault="00D4114E" w:rsidP="00D4114E">
      <w:pPr>
        <w:jc w:val="both"/>
        <w:rPr>
          <w:color w:val="FF0000"/>
        </w:rPr>
      </w:pPr>
      <w:r>
        <w:t xml:space="preserve">De frauderisico’s en de beheersmaatregelen hierop worden door concerncontrol besproken met de directie. Zodoende kan de directie deze risico’s meenemen in de bedrijfsvoering gesprekken die zij houden met de afdelingsmanagers. </w:t>
      </w:r>
      <w:r w:rsidRPr="00E1347B">
        <w:rPr>
          <w:color w:val="FF0000"/>
        </w:rPr>
        <w:t xml:space="preserve">Op het moment is nog onderhanden op welke wijze directie (en college) wordt geïnformeerd over </w:t>
      </w:r>
      <w:r>
        <w:rPr>
          <w:color w:val="FF0000"/>
        </w:rPr>
        <w:t xml:space="preserve">onderkende </w:t>
      </w:r>
      <w:r w:rsidRPr="00E1347B">
        <w:rPr>
          <w:color w:val="FF0000"/>
        </w:rPr>
        <w:t>fraude risico’s.</w:t>
      </w:r>
    </w:p>
    <w:p w14:paraId="0A0CAE29" w14:textId="77777777" w:rsidR="00E933B9" w:rsidRDefault="00E933B9" w:rsidP="00D4114E">
      <w:pPr>
        <w:jc w:val="both"/>
      </w:pPr>
    </w:p>
    <w:p w14:paraId="78698E0D" w14:textId="33DB94DD" w:rsidR="00E933B9" w:rsidRPr="00717DF2" w:rsidRDefault="00E933B9" w:rsidP="00E933B9">
      <w:pPr>
        <w:pStyle w:val="Kop2"/>
      </w:pPr>
      <w:bookmarkStart w:id="26" w:name="_Toc124941283"/>
      <w:bookmarkStart w:id="27" w:name="_Toc138674657"/>
      <w:bookmarkStart w:id="28" w:name="_Toc169864018"/>
      <w:r>
        <w:t>Processen en accounts in scope</w:t>
      </w:r>
      <w:bookmarkEnd w:id="28"/>
    </w:p>
    <w:p w14:paraId="01A8126F" w14:textId="7412BE8D" w:rsidR="00736916" w:rsidRDefault="00736916">
      <w:r>
        <w:t xml:space="preserve">De </w:t>
      </w:r>
      <w:proofErr w:type="spellStart"/>
      <w:r>
        <w:t>scoping</w:t>
      </w:r>
      <w:proofErr w:type="spellEnd"/>
      <w:r>
        <w:t xml:space="preserve"> van de accounts</w:t>
      </w:r>
      <w:r w:rsidR="00B515EE">
        <w:t xml:space="preserve"> (en de achterliggende processen)</w:t>
      </w:r>
      <w:r>
        <w:t xml:space="preserve"> vindt plaats op </w:t>
      </w:r>
      <w:r w:rsidR="00B515EE">
        <w:t xml:space="preserve">basis van </w:t>
      </w:r>
      <w:r>
        <w:t xml:space="preserve">zowel </w:t>
      </w:r>
      <w:r>
        <w:t>kwalitatieve als kwantitatieve factoren</w:t>
      </w:r>
      <w:r>
        <w:t>. D</w:t>
      </w:r>
      <w:r w:rsidR="00B515EE">
        <w:t>it</w:t>
      </w:r>
      <w:r>
        <w:t xml:space="preserve"> houdt in dat er wordt gekeken naar de omvang van de </w:t>
      </w:r>
      <w:r w:rsidR="00B515EE">
        <w:t xml:space="preserve">bedragen van de </w:t>
      </w:r>
      <w:r>
        <w:t>accounts</w:t>
      </w:r>
      <w:r w:rsidR="00B515EE">
        <w:t xml:space="preserve"> alsmede het risicoprofiel. Alle accounts met een omvang &gt; uitvoeringsmaterialiteit worden geselecteerd voor controle. Accounts met een kleinere omvang maar met een hoog risicoprofiel worden eveneens in scope verklaard.</w:t>
      </w:r>
    </w:p>
    <w:p w14:paraId="47A6B563" w14:textId="0634FCFF" w:rsidR="00780B41" w:rsidRDefault="00736916">
      <w:pPr>
        <w:rPr>
          <w:caps/>
          <w:color w:val="FFFFFF" w:themeColor="background1"/>
          <w:spacing w:val="15"/>
          <w:sz w:val="22"/>
          <w:szCs w:val="22"/>
        </w:rPr>
      </w:pPr>
      <w:r>
        <w:t xml:space="preserve">De </w:t>
      </w:r>
      <w:proofErr w:type="spellStart"/>
      <w:r>
        <w:t>scopingswerkzaamheden</w:t>
      </w:r>
      <w:proofErr w:type="spellEnd"/>
      <w:r>
        <w:t xml:space="preserve"> vinden plaats in Q1/Q2 van het betreffende jaar</w:t>
      </w:r>
      <w:r w:rsidR="00B515EE">
        <w:t xml:space="preserve"> op basis van de laatste begrotingscijfers</w:t>
      </w:r>
      <w:r>
        <w:t>.</w:t>
      </w:r>
      <w:r w:rsidR="00B515EE">
        <w:t xml:space="preserve"> Na jaareinde wordt de </w:t>
      </w:r>
      <w:proofErr w:type="spellStart"/>
      <w:r w:rsidR="00B515EE">
        <w:t>scoping</w:t>
      </w:r>
      <w:proofErr w:type="spellEnd"/>
      <w:r w:rsidR="00B515EE">
        <w:t xml:space="preserve"> geüpdatet om vast te stellen dat de juiste accounts in scope zijn op basis van de realisatie.</w:t>
      </w:r>
      <w:r w:rsidR="00780B41">
        <w:br w:type="page"/>
      </w:r>
    </w:p>
    <w:p w14:paraId="41FEF2FB" w14:textId="6DF8A9A0" w:rsidR="00D4114E" w:rsidRDefault="00D4114E" w:rsidP="00D4114E">
      <w:pPr>
        <w:pStyle w:val="Kop1"/>
      </w:pPr>
      <w:bookmarkStart w:id="29" w:name="_Toc169864019"/>
      <w:r w:rsidRPr="00BC38B7">
        <w:lastRenderedPageBreak/>
        <w:t>Controlestrategieën</w:t>
      </w:r>
      <w:bookmarkEnd w:id="26"/>
      <w:bookmarkEnd w:id="27"/>
      <w:r w:rsidR="00E933B9">
        <w:t xml:space="preserve"> / methodologie</w:t>
      </w:r>
      <w:bookmarkEnd w:id="29"/>
    </w:p>
    <w:p w14:paraId="6CBC5183" w14:textId="77777777" w:rsidR="00D4114E" w:rsidRDefault="00D4114E" w:rsidP="00D4114E">
      <w:pPr>
        <w:jc w:val="both"/>
      </w:pPr>
      <w:r>
        <w:t>Afhankelijk van de aard en omvang van het proces kiezen we een controlestrategie. Het uitgangspunt is een strategie die zowel efficiënt is als maximale controlezekerheid verstrekt over de financiële realisatie.</w:t>
      </w:r>
    </w:p>
    <w:p w14:paraId="1FE8894B" w14:textId="77777777" w:rsidR="00D4114E" w:rsidRDefault="00D4114E" w:rsidP="00D4114E">
      <w:pPr>
        <w:pStyle w:val="Kop2"/>
      </w:pPr>
      <w:bookmarkStart w:id="30" w:name="_Toc138674658"/>
      <w:bookmarkStart w:id="31" w:name="_Toc169864020"/>
      <w:r w:rsidRPr="0096775B">
        <w:t>Procesanalyse</w:t>
      </w:r>
      <w:bookmarkEnd w:id="30"/>
      <w:bookmarkEnd w:id="31"/>
    </w:p>
    <w:p w14:paraId="7721331A" w14:textId="55790D10" w:rsidR="00D4114E" w:rsidRPr="000C674B" w:rsidRDefault="00D4114E" w:rsidP="00AA56C5">
      <w:pPr>
        <w:jc w:val="both"/>
      </w:pPr>
      <w:r>
        <w:t>Bij alle te controleren processen voeren we een procesanalyse uit. Met behulp van deze analyses wordt de opzet van het proces in kaart gebracht, waarbij minimaal aandacht is voor de beheersingsmaatregelen in processen en systemen. Primair is de proceseigenaar verantwoordelijk voor een actuele procesbeschrijving. We beschrijven het proces op hoofdlijnen als dat nog niet of onvoldoende vastligt. Met behulp van lijncontroles stellen we vervolgens vast o</w:t>
      </w:r>
      <w:r w:rsidR="00C40B59">
        <w:t>f</w:t>
      </w:r>
      <w:r>
        <w:t xml:space="preserve"> het proces bestaat volgens de opzet.</w:t>
      </w:r>
      <w:r w:rsidR="00AA56C5">
        <w:t xml:space="preserve"> Voorgaand wordt vastgelegd in </w:t>
      </w:r>
      <w:r w:rsidRPr="000C674B">
        <w:t xml:space="preserve">de </w:t>
      </w:r>
      <w:r>
        <w:t>procesbeschrijvingen per proces.</w:t>
      </w:r>
    </w:p>
    <w:p w14:paraId="0A04D93B" w14:textId="77777777" w:rsidR="00D4114E" w:rsidRPr="00717DF2" w:rsidRDefault="00D4114E" w:rsidP="00D4114E">
      <w:pPr>
        <w:pStyle w:val="Kop2"/>
        <w:jc w:val="both"/>
      </w:pPr>
      <w:bookmarkStart w:id="32" w:name="_Toc138674659"/>
      <w:bookmarkStart w:id="33" w:name="_Toc169864021"/>
      <w:r w:rsidRPr="00717DF2">
        <w:t>Organisatiegerichte controlewerkzaamheden</w:t>
      </w:r>
      <w:bookmarkEnd w:id="32"/>
      <w:bookmarkEnd w:id="33"/>
    </w:p>
    <w:p w14:paraId="770E6CB8" w14:textId="77777777" w:rsidR="00D4114E" w:rsidRPr="00D4114E" w:rsidRDefault="00D4114E" w:rsidP="00D4114E">
      <w:pPr>
        <w:jc w:val="both"/>
        <w:rPr>
          <w:rFonts w:cstheme="minorHAnsi"/>
        </w:rPr>
      </w:pPr>
      <w:r w:rsidRPr="003D1C91">
        <w:t>Organisatiegerichte controlewerkzaamheden</w:t>
      </w:r>
      <w:r>
        <w:t xml:space="preserve"> passen we toe bij processen waarbij dat efficiënt is, én de interne beheersing van toereikend niveau is dat gesteund kan worden op controles en beheersingsmaatregelen in het proces (</w:t>
      </w:r>
      <w:r w:rsidRPr="00D4114E">
        <w:rPr>
          <w:rFonts w:cstheme="minorHAnsi"/>
        </w:rPr>
        <w:t>1</w:t>
      </w:r>
      <w:r w:rsidRPr="00D4114E">
        <w:rPr>
          <w:rFonts w:cstheme="minorHAnsi"/>
          <w:vertAlign w:val="superscript"/>
        </w:rPr>
        <w:t>e</w:t>
      </w:r>
      <w:r w:rsidRPr="00D4114E">
        <w:rPr>
          <w:rFonts w:cstheme="minorHAnsi"/>
        </w:rPr>
        <w:t xml:space="preserve"> lijn). We testen daarbij de werking van deze beheersingsmaatregelen gedurende het jaar. Het aantal uit te voeren testen is afhankelijk van de frequentie waarin deze voorkomt. We hanteren hierbij de onderstaande tabel.</w:t>
      </w:r>
    </w:p>
    <w:tbl>
      <w:tblPr>
        <w:tblStyle w:val="Tabelraster"/>
        <w:tblW w:w="0" w:type="auto"/>
        <w:tblInd w:w="137" w:type="dxa"/>
        <w:tblLook w:val="04A0" w:firstRow="1" w:lastRow="0" w:firstColumn="1" w:lastColumn="0" w:noHBand="0" w:noVBand="1"/>
      </w:tblPr>
      <w:tblGrid>
        <w:gridCol w:w="3686"/>
        <w:gridCol w:w="1464"/>
      </w:tblGrid>
      <w:tr w:rsidR="00D4114E" w:rsidRPr="00D4114E" w14:paraId="410080C8" w14:textId="77777777" w:rsidTr="00780B41">
        <w:tc>
          <w:tcPr>
            <w:tcW w:w="3686" w:type="dxa"/>
          </w:tcPr>
          <w:p w14:paraId="31CC9B32" w14:textId="77777777" w:rsidR="00D4114E" w:rsidRPr="00D4114E" w:rsidRDefault="00D4114E">
            <w:pPr>
              <w:rPr>
                <w:rFonts w:asciiTheme="minorHAnsi" w:hAnsiTheme="minorHAnsi" w:cstheme="minorHAnsi"/>
                <w:b/>
                <w:bCs/>
              </w:rPr>
            </w:pPr>
            <w:r w:rsidRPr="00D4114E">
              <w:rPr>
                <w:rFonts w:asciiTheme="minorHAnsi" w:hAnsiTheme="minorHAnsi" w:cstheme="minorHAnsi"/>
                <w:b/>
                <w:bCs/>
              </w:rPr>
              <w:t>Frequentie beheersingsmaatregel</w:t>
            </w:r>
          </w:p>
        </w:tc>
        <w:tc>
          <w:tcPr>
            <w:tcW w:w="1460" w:type="dxa"/>
          </w:tcPr>
          <w:p w14:paraId="116A95C6" w14:textId="77777777" w:rsidR="00D4114E" w:rsidRPr="00D4114E" w:rsidRDefault="00D4114E">
            <w:pPr>
              <w:jc w:val="center"/>
              <w:rPr>
                <w:rFonts w:asciiTheme="minorHAnsi" w:hAnsiTheme="minorHAnsi" w:cstheme="minorHAnsi"/>
                <w:b/>
                <w:bCs/>
              </w:rPr>
            </w:pPr>
            <w:r w:rsidRPr="00D4114E">
              <w:rPr>
                <w:rFonts w:asciiTheme="minorHAnsi" w:hAnsiTheme="minorHAnsi" w:cstheme="minorHAnsi"/>
                <w:b/>
                <w:bCs/>
              </w:rPr>
              <w:t>Aantal waarnemingen</w:t>
            </w:r>
          </w:p>
        </w:tc>
      </w:tr>
      <w:tr w:rsidR="00D4114E" w:rsidRPr="00D4114E" w14:paraId="45B68EA5" w14:textId="77777777" w:rsidTr="00780B41">
        <w:tc>
          <w:tcPr>
            <w:tcW w:w="3686" w:type="dxa"/>
          </w:tcPr>
          <w:p w14:paraId="4B5946CE" w14:textId="77777777" w:rsidR="00D4114E" w:rsidRPr="00D4114E" w:rsidRDefault="00D4114E">
            <w:pPr>
              <w:rPr>
                <w:rFonts w:asciiTheme="minorHAnsi" w:hAnsiTheme="minorHAnsi" w:cstheme="minorHAnsi"/>
              </w:rPr>
            </w:pPr>
            <w:r w:rsidRPr="00D4114E">
              <w:rPr>
                <w:rFonts w:asciiTheme="minorHAnsi" w:hAnsiTheme="minorHAnsi" w:cstheme="minorHAnsi"/>
              </w:rPr>
              <w:t>Meerdere malen per dag (&gt;350)</w:t>
            </w:r>
          </w:p>
        </w:tc>
        <w:tc>
          <w:tcPr>
            <w:tcW w:w="1460" w:type="dxa"/>
          </w:tcPr>
          <w:p w14:paraId="3AFE37FC" w14:textId="77777777" w:rsidR="00D4114E" w:rsidRPr="00D4114E" w:rsidRDefault="00D4114E">
            <w:pPr>
              <w:jc w:val="center"/>
              <w:rPr>
                <w:rFonts w:asciiTheme="minorHAnsi" w:hAnsiTheme="minorHAnsi" w:cstheme="minorHAnsi"/>
              </w:rPr>
            </w:pPr>
            <w:r w:rsidRPr="00D4114E">
              <w:rPr>
                <w:rFonts w:asciiTheme="minorHAnsi" w:hAnsiTheme="minorHAnsi" w:cstheme="minorHAnsi"/>
              </w:rPr>
              <w:t>25</w:t>
            </w:r>
          </w:p>
        </w:tc>
      </w:tr>
      <w:tr w:rsidR="00D4114E" w:rsidRPr="00D4114E" w14:paraId="6AA3D32C" w14:textId="77777777" w:rsidTr="00780B41">
        <w:tc>
          <w:tcPr>
            <w:tcW w:w="3686" w:type="dxa"/>
          </w:tcPr>
          <w:p w14:paraId="078B3074" w14:textId="77777777" w:rsidR="00D4114E" w:rsidRPr="00D4114E" w:rsidRDefault="00D4114E">
            <w:pPr>
              <w:rPr>
                <w:rFonts w:asciiTheme="minorHAnsi" w:hAnsiTheme="minorHAnsi" w:cstheme="minorHAnsi"/>
              </w:rPr>
            </w:pPr>
            <w:r w:rsidRPr="00D4114E">
              <w:rPr>
                <w:rFonts w:asciiTheme="minorHAnsi" w:hAnsiTheme="minorHAnsi" w:cstheme="minorHAnsi"/>
              </w:rPr>
              <w:t>Circa 1x per dag (350)</w:t>
            </w:r>
          </w:p>
        </w:tc>
        <w:tc>
          <w:tcPr>
            <w:tcW w:w="1460" w:type="dxa"/>
          </w:tcPr>
          <w:p w14:paraId="01CE83D2" w14:textId="77777777" w:rsidR="00D4114E" w:rsidRPr="00D4114E" w:rsidRDefault="00D4114E">
            <w:pPr>
              <w:jc w:val="center"/>
              <w:rPr>
                <w:rFonts w:asciiTheme="minorHAnsi" w:hAnsiTheme="minorHAnsi" w:cstheme="minorHAnsi"/>
              </w:rPr>
            </w:pPr>
            <w:r w:rsidRPr="00D4114E">
              <w:rPr>
                <w:rFonts w:asciiTheme="minorHAnsi" w:hAnsiTheme="minorHAnsi" w:cstheme="minorHAnsi"/>
              </w:rPr>
              <w:t>15</w:t>
            </w:r>
          </w:p>
        </w:tc>
      </w:tr>
      <w:tr w:rsidR="00D4114E" w:rsidRPr="00D4114E" w14:paraId="68D03E21" w14:textId="77777777" w:rsidTr="00780B41">
        <w:tc>
          <w:tcPr>
            <w:tcW w:w="3686" w:type="dxa"/>
          </w:tcPr>
          <w:p w14:paraId="29E92E8E" w14:textId="77777777" w:rsidR="00D4114E" w:rsidRPr="00D4114E" w:rsidRDefault="00D4114E">
            <w:pPr>
              <w:rPr>
                <w:rFonts w:asciiTheme="minorHAnsi" w:hAnsiTheme="minorHAnsi" w:cstheme="minorHAnsi"/>
              </w:rPr>
            </w:pPr>
            <w:r w:rsidRPr="00D4114E">
              <w:rPr>
                <w:rFonts w:asciiTheme="minorHAnsi" w:hAnsiTheme="minorHAnsi" w:cstheme="minorHAnsi"/>
              </w:rPr>
              <w:t>Meerdere malen per week (150)</w:t>
            </w:r>
          </w:p>
        </w:tc>
        <w:tc>
          <w:tcPr>
            <w:tcW w:w="1460" w:type="dxa"/>
          </w:tcPr>
          <w:p w14:paraId="71ABD9D2" w14:textId="77777777" w:rsidR="00D4114E" w:rsidRPr="00D4114E" w:rsidRDefault="00D4114E">
            <w:pPr>
              <w:jc w:val="center"/>
              <w:rPr>
                <w:rFonts w:asciiTheme="minorHAnsi" w:hAnsiTheme="minorHAnsi" w:cstheme="minorHAnsi"/>
              </w:rPr>
            </w:pPr>
            <w:r w:rsidRPr="00D4114E">
              <w:rPr>
                <w:rFonts w:asciiTheme="minorHAnsi" w:hAnsiTheme="minorHAnsi" w:cstheme="minorHAnsi"/>
              </w:rPr>
              <w:t>10</w:t>
            </w:r>
          </w:p>
        </w:tc>
      </w:tr>
      <w:tr w:rsidR="00D4114E" w:rsidRPr="00D4114E" w14:paraId="1E13C947" w14:textId="77777777" w:rsidTr="00780B41">
        <w:tc>
          <w:tcPr>
            <w:tcW w:w="3686" w:type="dxa"/>
          </w:tcPr>
          <w:p w14:paraId="17EC671C" w14:textId="77777777" w:rsidR="00D4114E" w:rsidRPr="00D4114E" w:rsidRDefault="00D4114E">
            <w:pPr>
              <w:rPr>
                <w:rFonts w:asciiTheme="minorHAnsi" w:hAnsiTheme="minorHAnsi" w:cstheme="minorHAnsi"/>
              </w:rPr>
            </w:pPr>
            <w:r w:rsidRPr="00D4114E">
              <w:rPr>
                <w:rFonts w:asciiTheme="minorHAnsi" w:hAnsiTheme="minorHAnsi" w:cstheme="minorHAnsi"/>
              </w:rPr>
              <w:t>Circa 1x per week (50)</w:t>
            </w:r>
          </w:p>
        </w:tc>
        <w:tc>
          <w:tcPr>
            <w:tcW w:w="1460" w:type="dxa"/>
          </w:tcPr>
          <w:p w14:paraId="633C5EF5" w14:textId="77777777" w:rsidR="00D4114E" w:rsidRPr="00D4114E" w:rsidRDefault="00D4114E">
            <w:pPr>
              <w:jc w:val="center"/>
              <w:rPr>
                <w:rFonts w:asciiTheme="minorHAnsi" w:hAnsiTheme="minorHAnsi" w:cstheme="minorHAnsi"/>
              </w:rPr>
            </w:pPr>
            <w:r w:rsidRPr="00D4114E">
              <w:rPr>
                <w:rFonts w:asciiTheme="minorHAnsi" w:hAnsiTheme="minorHAnsi" w:cstheme="minorHAnsi"/>
              </w:rPr>
              <w:t>5</w:t>
            </w:r>
          </w:p>
        </w:tc>
      </w:tr>
      <w:tr w:rsidR="00D4114E" w:rsidRPr="00D4114E" w14:paraId="52C59FC6" w14:textId="77777777" w:rsidTr="00780B41">
        <w:tc>
          <w:tcPr>
            <w:tcW w:w="3686" w:type="dxa"/>
          </w:tcPr>
          <w:p w14:paraId="781D6E53" w14:textId="77777777" w:rsidR="00D4114E" w:rsidRPr="00D4114E" w:rsidRDefault="00D4114E">
            <w:pPr>
              <w:rPr>
                <w:rFonts w:asciiTheme="minorHAnsi" w:hAnsiTheme="minorHAnsi" w:cstheme="minorHAnsi"/>
              </w:rPr>
            </w:pPr>
            <w:r w:rsidRPr="00D4114E">
              <w:rPr>
                <w:rFonts w:asciiTheme="minorHAnsi" w:hAnsiTheme="minorHAnsi" w:cstheme="minorHAnsi"/>
              </w:rPr>
              <w:t>Circa 1x per maand (12)</w:t>
            </w:r>
          </w:p>
        </w:tc>
        <w:tc>
          <w:tcPr>
            <w:tcW w:w="1460" w:type="dxa"/>
          </w:tcPr>
          <w:p w14:paraId="1C1E5593" w14:textId="77777777" w:rsidR="00D4114E" w:rsidRPr="00D4114E" w:rsidRDefault="00D4114E">
            <w:pPr>
              <w:jc w:val="center"/>
              <w:rPr>
                <w:rFonts w:asciiTheme="minorHAnsi" w:hAnsiTheme="minorHAnsi" w:cstheme="minorHAnsi"/>
              </w:rPr>
            </w:pPr>
            <w:r w:rsidRPr="00D4114E">
              <w:rPr>
                <w:rFonts w:asciiTheme="minorHAnsi" w:hAnsiTheme="minorHAnsi" w:cstheme="minorHAnsi"/>
              </w:rPr>
              <w:t>3</w:t>
            </w:r>
          </w:p>
        </w:tc>
      </w:tr>
      <w:tr w:rsidR="00D4114E" w:rsidRPr="00D4114E" w14:paraId="07C4598B" w14:textId="77777777" w:rsidTr="00780B41">
        <w:tc>
          <w:tcPr>
            <w:tcW w:w="3686" w:type="dxa"/>
          </w:tcPr>
          <w:p w14:paraId="028F51B0" w14:textId="77777777" w:rsidR="00D4114E" w:rsidRPr="00D4114E" w:rsidRDefault="00D4114E">
            <w:pPr>
              <w:rPr>
                <w:rFonts w:asciiTheme="minorHAnsi" w:hAnsiTheme="minorHAnsi" w:cstheme="minorHAnsi"/>
              </w:rPr>
            </w:pPr>
            <w:r w:rsidRPr="00D4114E">
              <w:rPr>
                <w:rFonts w:asciiTheme="minorHAnsi" w:hAnsiTheme="minorHAnsi" w:cstheme="minorHAnsi"/>
              </w:rPr>
              <w:t>Circa 1x per kwartaal (4)</w:t>
            </w:r>
          </w:p>
        </w:tc>
        <w:tc>
          <w:tcPr>
            <w:tcW w:w="1460" w:type="dxa"/>
          </w:tcPr>
          <w:p w14:paraId="4F3D8FD9" w14:textId="77777777" w:rsidR="00D4114E" w:rsidRPr="00D4114E" w:rsidRDefault="00D4114E">
            <w:pPr>
              <w:jc w:val="center"/>
              <w:rPr>
                <w:rFonts w:asciiTheme="minorHAnsi" w:hAnsiTheme="minorHAnsi" w:cstheme="minorHAnsi"/>
              </w:rPr>
            </w:pPr>
            <w:r w:rsidRPr="00D4114E">
              <w:rPr>
                <w:rFonts w:asciiTheme="minorHAnsi" w:hAnsiTheme="minorHAnsi" w:cstheme="minorHAnsi"/>
              </w:rPr>
              <w:t>1</w:t>
            </w:r>
          </w:p>
        </w:tc>
      </w:tr>
      <w:tr w:rsidR="00D4114E" w:rsidRPr="00D4114E" w14:paraId="565315AF" w14:textId="77777777" w:rsidTr="00780B41">
        <w:tc>
          <w:tcPr>
            <w:tcW w:w="3686" w:type="dxa"/>
          </w:tcPr>
          <w:p w14:paraId="12ABEE95" w14:textId="77777777" w:rsidR="00D4114E" w:rsidRPr="00D4114E" w:rsidRDefault="00D4114E">
            <w:pPr>
              <w:rPr>
                <w:rFonts w:asciiTheme="minorHAnsi" w:hAnsiTheme="minorHAnsi" w:cstheme="minorHAnsi"/>
              </w:rPr>
            </w:pPr>
            <w:r w:rsidRPr="00D4114E">
              <w:rPr>
                <w:rFonts w:asciiTheme="minorHAnsi" w:hAnsiTheme="minorHAnsi" w:cstheme="minorHAnsi"/>
              </w:rPr>
              <w:t>Circa 1x per jaar (1)</w:t>
            </w:r>
          </w:p>
        </w:tc>
        <w:tc>
          <w:tcPr>
            <w:tcW w:w="1460" w:type="dxa"/>
          </w:tcPr>
          <w:p w14:paraId="68EC8FBC" w14:textId="77777777" w:rsidR="00D4114E" w:rsidRPr="00D4114E" w:rsidRDefault="00D4114E">
            <w:pPr>
              <w:jc w:val="center"/>
              <w:rPr>
                <w:rFonts w:asciiTheme="minorHAnsi" w:hAnsiTheme="minorHAnsi" w:cstheme="minorHAnsi"/>
              </w:rPr>
            </w:pPr>
            <w:r w:rsidRPr="00D4114E">
              <w:rPr>
                <w:rFonts w:asciiTheme="minorHAnsi" w:hAnsiTheme="minorHAnsi" w:cstheme="minorHAnsi"/>
              </w:rPr>
              <w:t>1</w:t>
            </w:r>
          </w:p>
        </w:tc>
      </w:tr>
    </w:tbl>
    <w:p w14:paraId="0DD198B3" w14:textId="77777777" w:rsidR="00D4114E" w:rsidRDefault="00D4114E" w:rsidP="00D4114E">
      <w:pPr>
        <w:jc w:val="both"/>
      </w:pPr>
      <w:r w:rsidRPr="00D4114E">
        <w:rPr>
          <w:rFonts w:cstheme="minorHAnsi"/>
        </w:rPr>
        <w:t>Een onderdeel van organisatiegerichte werkzaamheden kan zijn de toetsing van geautomatiseerde beheersingsmaatregelen (</w:t>
      </w:r>
      <w:proofErr w:type="spellStart"/>
      <w:r w:rsidRPr="00D4114E">
        <w:rPr>
          <w:rFonts w:cstheme="minorHAnsi"/>
        </w:rPr>
        <w:t>application-controls</w:t>
      </w:r>
      <w:proofErr w:type="spellEnd"/>
      <w:r w:rsidRPr="00D4114E">
        <w:rPr>
          <w:rFonts w:cstheme="minorHAnsi"/>
        </w:rPr>
        <w:t>). In dat geval</w:t>
      </w:r>
      <w:r>
        <w:t xml:space="preserve"> volstaat 1 deelwaarneming, mits aan de randvoorwaarden van een betrouwbare IT-omgeving wordt voldaan (</w:t>
      </w:r>
      <w:proofErr w:type="spellStart"/>
      <w:r>
        <w:t>general</w:t>
      </w:r>
      <w:proofErr w:type="spellEnd"/>
      <w:r>
        <w:t xml:space="preserve"> IT-</w:t>
      </w:r>
      <w:proofErr w:type="spellStart"/>
      <w:r>
        <w:t>controls</w:t>
      </w:r>
      <w:proofErr w:type="spellEnd"/>
      <w:r>
        <w:t xml:space="preserve"> moeten toereikend werken).</w:t>
      </w:r>
    </w:p>
    <w:p w14:paraId="660E02E6" w14:textId="77777777" w:rsidR="00AA56C5" w:rsidRDefault="00AA56C5" w:rsidP="00AA56C5">
      <w:pPr>
        <w:pStyle w:val="Kop3"/>
      </w:pPr>
      <w:r>
        <w:t>Randvoorwaarden/ ITGC’s</w:t>
      </w:r>
    </w:p>
    <w:p w14:paraId="39A6D7DC" w14:textId="77777777" w:rsidR="0073093B" w:rsidRDefault="00D4114E" w:rsidP="00D4114E">
      <w:pPr>
        <w:jc w:val="both"/>
      </w:pPr>
      <w:r>
        <w:t xml:space="preserve">Op </w:t>
      </w:r>
      <w:r w:rsidR="00C40B59">
        <w:t xml:space="preserve">basis van tekortkomingen in de </w:t>
      </w:r>
      <w:proofErr w:type="spellStart"/>
      <w:r w:rsidR="00C40B59">
        <w:t>ITGC’s</w:t>
      </w:r>
      <w:proofErr w:type="spellEnd"/>
      <w:r w:rsidR="00C40B59">
        <w:t xml:space="preserve"> kan</w:t>
      </w:r>
      <w:r>
        <w:t xml:space="preserve"> er </w:t>
      </w:r>
      <w:r w:rsidR="00C40B59">
        <w:t xml:space="preserve">niet </w:t>
      </w:r>
      <w:r>
        <w:t xml:space="preserve">gesteund worden op </w:t>
      </w:r>
      <w:r w:rsidR="00AA56C5">
        <w:t>IT-Controls en IT-</w:t>
      </w:r>
      <w:proofErr w:type="spellStart"/>
      <w:r w:rsidR="00AA56C5">
        <w:t>dependant</w:t>
      </w:r>
      <w:proofErr w:type="spellEnd"/>
      <w:r w:rsidR="00AA56C5">
        <w:t xml:space="preserve"> manual </w:t>
      </w:r>
      <w:proofErr w:type="spellStart"/>
      <w:r w:rsidR="00AA56C5">
        <w:t>controls</w:t>
      </w:r>
      <w:proofErr w:type="spellEnd"/>
      <w:r w:rsidR="00C40B59">
        <w:t xml:space="preserve">. </w:t>
      </w:r>
      <w:r w:rsidR="00AA56C5">
        <w:t xml:space="preserve">Aangezien dit vrijwel alle beheersmaatregelen omvat, </w:t>
      </w:r>
      <w:r w:rsidR="00C40B59">
        <w:t>k</w:t>
      </w:r>
      <w:r w:rsidR="00AA56C5">
        <w:t>a</w:t>
      </w:r>
      <w:r w:rsidR="00C40B59">
        <w:t xml:space="preserve">n </w:t>
      </w:r>
      <w:r w:rsidR="00AA56C5">
        <w:t xml:space="preserve">niet worden volstaan met alleen </w:t>
      </w:r>
      <w:r w:rsidR="00C40B59">
        <w:t>organisatiegerichte controlewerkzaamheden</w:t>
      </w:r>
      <w:r>
        <w:t>.</w:t>
      </w:r>
      <w:r w:rsidR="00C40B59">
        <w:t xml:space="preserve"> Wij zullen de interne controle</w:t>
      </w:r>
      <w:r w:rsidR="00AA56C5">
        <w:t xml:space="preserve"> voor 2024</w:t>
      </w:r>
      <w:r w:rsidR="00C40B59">
        <w:t xml:space="preserve"> uitvoeren middels gegevensgerichte controlewerkzaamheden.</w:t>
      </w:r>
      <w:r w:rsidR="00AA56C5">
        <w:t xml:space="preserve"> </w:t>
      </w:r>
    </w:p>
    <w:p w14:paraId="271AA87B" w14:textId="5217C81E" w:rsidR="00AA56C5" w:rsidRDefault="0073093B" w:rsidP="00D4114E">
      <w:pPr>
        <w:jc w:val="both"/>
      </w:pPr>
      <w:r>
        <w:t xml:space="preserve">Jaarlijks voert de externe accountant een IT-audit uit, waarbij o.a. de </w:t>
      </w:r>
      <w:proofErr w:type="spellStart"/>
      <w:r>
        <w:t>ITGC’s</w:t>
      </w:r>
      <w:proofErr w:type="spellEnd"/>
      <w:r>
        <w:t xml:space="preserve"> worden getoetst. In samenwerking met de externe accountant zullen wij kijken welke stappen er nodig zijn om te kunnen steunen op IT beheersmaatregelen.</w:t>
      </w:r>
    </w:p>
    <w:p w14:paraId="301DE1C3" w14:textId="77777777" w:rsidR="00D4114E" w:rsidRDefault="00D4114E" w:rsidP="00D4114E">
      <w:pPr>
        <w:pStyle w:val="Kop2"/>
      </w:pPr>
      <w:bookmarkStart w:id="34" w:name="_Toc138674660"/>
      <w:bookmarkStart w:id="35" w:name="_Toc169864022"/>
      <w:r w:rsidRPr="00717DF2">
        <w:t>Gegevensgerichte controlewerk</w:t>
      </w:r>
      <w:r>
        <w:t>z</w:t>
      </w:r>
      <w:r w:rsidRPr="00717DF2">
        <w:t>aamheden</w:t>
      </w:r>
      <w:bookmarkEnd w:id="34"/>
      <w:bookmarkEnd w:id="35"/>
    </w:p>
    <w:p w14:paraId="056AC784" w14:textId="77777777" w:rsidR="00D4114E" w:rsidRDefault="00D4114E" w:rsidP="00D4114E">
      <w:pPr>
        <w:jc w:val="both"/>
      </w:pPr>
      <w:r>
        <w:t>Met gegevensgerichte controles worden zelfstandig achteraf validatiewerkzaamheden uitgevoerd. Er wordt dus niet gekeken naar processtappen, maar de (uitkomsten van) transacties worden gecontroleerd. Er zijn drie vormen van gegevensgerichte controles:</w:t>
      </w:r>
    </w:p>
    <w:p w14:paraId="6C74C5FA" w14:textId="4A1BBF04" w:rsidR="00D4114E" w:rsidRDefault="00D4114E" w:rsidP="00D4114E">
      <w:pPr>
        <w:pStyle w:val="Lijstalinea"/>
        <w:numPr>
          <w:ilvl w:val="0"/>
          <w:numId w:val="5"/>
        </w:numPr>
        <w:spacing w:before="0" w:after="126" w:line="250" w:lineRule="auto"/>
        <w:ind w:left="720"/>
      </w:pPr>
      <w:r w:rsidRPr="003D1C91">
        <w:rPr>
          <w:i/>
          <w:iCs/>
          <w:u w:val="single"/>
        </w:rPr>
        <w:t>Integrale controle</w:t>
      </w:r>
      <w:r w:rsidRPr="003D1C91">
        <w:rPr>
          <w:u w:val="single"/>
        </w:rPr>
        <w:br/>
      </w:r>
      <w:r>
        <w:t>Alle transacties van een post of financiële stroom worden gecontroleerd. Dit is efficiënt bij enkele transacties met een grote omvang.</w:t>
      </w:r>
      <w:r>
        <w:br/>
      </w:r>
    </w:p>
    <w:p w14:paraId="56DBFC68" w14:textId="77777777" w:rsidR="00D4114E" w:rsidRDefault="00D4114E" w:rsidP="00D4114E">
      <w:pPr>
        <w:pStyle w:val="Lijstalinea"/>
        <w:numPr>
          <w:ilvl w:val="0"/>
          <w:numId w:val="5"/>
        </w:numPr>
        <w:spacing w:before="0" w:after="126" w:line="250" w:lineRule="auto"/>
        <w:ind w:left="720"/>
      </w:pPr>
      <w:r w:rsidRPr="003D1C91">
        <w:rPr>
          <w:i/>
          <w:iCs/>
          <w:u w:val="single"/>
        </w:rPr>
        <w:t>Data-analyses of verbandscontroles</w:t>
      </w:r>
      <w:r w:rsidRPr="003D1C91">
        <w:rPr>
          <w:u w:val="single"/>
        </w:rPr>
        <w:br/>
      </w:r>
      <w:r w:rsidRPr="00DF48B7">
        <w:t>Methoden waarbij</w:t>
      </w:r>
      <w:r>
        <w:t xml:space="preserve"> analytisch onderzoek naar de transacties wordt gedaan waarbij uitzonderingen of opvallende tendensen nader worden onderzocht. Bij verbandscontroles wordt met behulp van objectieve gegevens een verwachting opgebouwd en vergeleken met de realisatie.</w:t>
      </w:r>
    </w:p>
    <w:p w14:paraId="0D300736" w14:textId="77777777" w:rsidR="00780B41" w:rsidRDefault="00D4114E" w:rsidP="00D4114E">
      <w:pPr>
        <w:pStyle w:val="Lijstalinea"/>
        <w:jc w:val="both"/>
      </w:pPr>
      <w:r>
        <w:lastRenderedPageBreak/>
        <w:t>We willen steeds meer gebruik maken van een data-gedreven controleaanpak. Deze aanpak richt zich op een totale populatie en focust zich vervolgens op de geconstateerde uitzonderingen en hiermee dus op de resterende risico’s. Door het gebruik van data-analyses bereiken we:</w:t>
      </w:r>
    </w:p>
    <w:p w14:paraId="506F13E5" w14:textId="0F7B7596" w:rsidR="00D4114E" w:rsidRDefault="00D4114E" w:rsidP="00D4114E">
      <w:pPr>
        <w:pStyle w:val="Lijstalinea"/>
        <w:jc w:val="both"/>
      </w:pPr>
    </w:p>
    <w:p w14:paraId="505B2A88" w14:textId="77777777" w:rsidR="00D4114E" w:rsidRDefault="00D4114E" w:rsidP="00D4114E">
      <w:pPr>
        <w:pStyle w:val="Lijstalinea"/>
        <w:numPr>
          <w:ilvl w:val="1"/>
          <w:numId w:val="5"/>
        </w:numPr>
        <w:spacing w:before="0" w:after="126" w:line="250" w:lineRule="auto"/>
        <w:ind w:left="1440"/>
        <w:jc w:val="both"/>
      </w:pPr>
      <w:r>
        <w:t xml:space="preserve">Verbetering van data in de primaire systemen en de financiële administratie. </w:t>
      </w:r>
    </w:p>
    <w:p w14:paraId="547B844A" w14:textId="77777777" w:rsidR="00D4114E" w:rsidRDefault="00D4114E" w:rsidP="00D4114E">
      <w:pPr>
        <w:pStyle w:val="Lijstalinea"/>
        <w:numPr>
          <w:ilvl w:val="1"/>
          <w:numId w:val="5"/>
        </w:numPr>
        <w:spacing w:before="0" w:after="126" w:line="250" w:lineRule="auto"/>
        <w:ind w:left="1440"/>
        <w:jc w:val="both"/>
      </w:pPr>
      <w:r>
        <w:t xml:space="preserve">Een effectievere en efficiëntere controle, met een hoge mate van zekerheid door inzicht in alle transacties en focus op uitzonderingen. </w:t>
      </w:r>
    </w:p>
    <w:p w14:paraId="218EDF67" w14:textId="77777777" w:rsidR="00D4114E" w:rsidRDefault="00D4114E" w:rsidP="00D4114E">
      <w:pPr>
        <w:pStyle w:val="Lijstalinea"/>
        <w:numPr>
          <w:ilvl w:val="1"/>
          <w:numId w:val="5"/>
        </w:numPr>
        <w:spacing w:before="0" w:after="126" w:line="250" w:lineRule="auto"/>
        <w:ind w:left="1440"/>
        <w:jc w:val="both"/>
      </w:pPr>
      <w:r>
        <w:t xml:space="preserve">Nieuwe inzichten voor de organisatie, zoals bijvoorbeeld inefficiënte processtappen, knelpunten en onnodig lange doorlooptijden. </w:t>
      </w:r>
    </w:p>
    <w:p w14:paraId="011D4811" w14:textId="77777777" w:rsidR="00D4114E" w:rsidRDefault="00D4114E" w:rsidP="00D4114E">
      <w:pPr>
        <w:pStyle w:val="Lijstalinea"/>
        <w:numPr>
          <w:ilvl w:val="1"/>
          <w:numId w:val="5"/>
        </w:numPr>
        <w:spacing w:before="0" w:after="126" w:line="250" w:lineRule="auto"/>
        <w:ind w:left="1440"/>
        <w:jc w:val="both"/>
      </w:pPr>
      <w:r>
        <w:t>Rapporteren op basis van feiten (daadwerkelijk voorgekomen transacties) in plaats van potentiële risico’s. De resultaten maken inzichtelijk waar in de processen verbeteringen mogelijk zijn.</w:t>
      </w:r>
    </w:p>
    <w:p w14:paraId="5B6258E4" w14:textId="77777777" w:rsidR="00D4114E" w:rsidRPr="00DF48B7" w:rsidRDefault="00D4114E" w:rsidP="00780B41">
      <w:pPr>
        <w:spacing w:before="0" w:after="0"/>
        <w:jc w:val="both"/>
      </w:pPr>
    </w:p>
    <w:p w14:paraId="66F8FCD1" w14:textId="77777777" w:rsidR="00D4114E" w:rsidRPr="003D1C91" w:rsidRDefault="00D4114E" w:rsidP="00D4114E">
      <w:pPr>
        <w:pStyle w:val="Lijstalinea"/>
        <w:numPr>
          <w:ilvl w:val="0"/>
          <w:numId w:val="5"/>
        </w:numPr>
        <w:spacing w:before="0" w:after="126" w:line="250" w:lineRule="auto"/>
        <w:ind w:left="720"/>
        <w:jc w:val="both"/>
        <w:rPr>
          <w:i/>
          <w:iCs/>
          <w:u w:val="single"/>
        </w:rPr>
      </w:pPr>
      <w:r w:rsidRPr="003D1C91">
        <w:rPr>
          <w:i/>
          <w:iCs/>
          <w:u w:val="single"/>
        </w:rPr>
        <w:t>Steekproeven of detailcontroles</w:t>
      </w:r>
    </w:p>
    <w:p w14:paraId="7907C8FF" w14:textId="238CD426" w:rsidR="00D4114E" w:rsidRDefault="00D4114E" w:rsidP="00D4114E">
      <w:pPr>
        <w:pStyle w:val="Lijstalinea"/>
        <w:jc w:val="both"/>
      </w:pPr>
      <w:r>
        <w:t xml:space="preserve">Met een aantal te controleren deelwarnemingen wordt een uitspraak gedaan over de hele </w:t>
      </w:r>
      <w:r w:rsidR="005D2EB1">
        <w:t>controlepopulatie</w:t>
      </w:r>
      <w:r>
        <w:t>. Een steekproef is een statistisch bepaalde deelwaarneming met mogelijkheden tot extrapolatie van fouten. Een detailcontrole geeft de mogelijkheid om kritisch en selectief posten te onderzoeken.</w:t>
      </w:r>
    </w:p>
    <w:p w14:paraId="3AB6CE21" w14:textId="77777777" w:rsidR="00D4114E" w:rsidRDefault="00D4114E" w:rsidP="00D4114E">
      <w:pPr>
        <w:pStyle w:val="Lijstalinea"/>
        <w:jc w:val="both"/>
      </w:pPr>
    </w:p>
    <w:p w14:paraId="120EAC9F" w14:textId="77777777" w:rsidR="00D4114E" w:rsidRDefault="00D4114E" w:rsidP="00D4114E">
      <w:pPr>
        <w:pStyle w:val="Lijstalinea"/>
        <w:jc w:val="both"/>
      </w:pPr>
      <w:r>
        <w:t>Voor de bepaling van het aantal waarnemingen is de financiële omvang van de post leidend in relatie tot de materialiteit. Daarnaast speelt het risiconiveau (hoog, midden of laag) een rol in de omvang en ook of wel of niet gesteund kan worden op de interne beheersingsmaatregelen.</w:t>
      </w:r>
    </w:p>
    <w:p w14:paraId="58010110" w14:textId="77777777" w:rsidR="00D4114E" w:rsidRDefault="00D4114E" w:rsidP="00D4114E">
      <w:pPr>
        <w:pStyle w:val="Lijstalinea"/>
        <w:jc w:val="both"/>
      </w:pPr>
    </w:p>
    <w:p w14:paraId="5B5386CF" w14:textId="58C002D5" w:rsidR="005D2EB1" w:rsidRPr="002E0DD4" w:rsidRDefault="005D2EB1" w:rsidP="005D2EB1">
      <w:pPr>
        <w:pStyle w:val="Lijstalinea"/>
        <w:jc w:val="both"/>
      </w:pPr>
      <w:r>
        <w:t xml:space="preserve">Voor de omvang van een willekeurige deelwaarneming maken we gebruik van </w:t>
      </w:r>
      <w:r>
        <w:t>het SRA steekproefmodel.</w:t>
      </w:r>
    </w:p>
    <w:p w14:paraId="3992B095" w14:textId="1093F3B5" w:rsidR="00D4114E" w:rsidRPr="002E0DD4" w:rsidRDefault="005D2EB1" w:rsidP="00D4114E">
      <w:pPr>
        <w:pStyle w:val="Lijstalinea"/>
        <w:jc w:val="both"/>
      </w:pPr>
      <w:r>
        <w:t>Voor</w:t>
      </w:r>
      <w:r w:rsidR="00D4114E">
        <w:t xml:space="preserve"> de </w:t>
      </w:r>
      <w:r>
        <w:t>selectie</w:t>
      </w:r>
      <w:r w:rsidR="00D4114E">
        <w:t xml:space="preserve"> van een willekeurige deelwaarneming maken we gebruik van de applicatie </w:t>
      </w:r>
      <w:proofErr w:type="spellStart"/>
      <w:r w:rsidR="00D4114E">
        <w:t>Roibot</w:t>
      </w:r>
      <w:proofErr w:type="spellEnd"/>
      <w:r w:rsidR="00D4114E">
        <w:t>.</w:t>
      </w:r>
      <w:r>
        <w:t xml:space="preserve"> </w:t>
      </w:r>
    </w:p>
    <w:p w14:paraId="68562B19" w14:textId="77777777" w:rsidR="006B61E7" w:rsidRDefault="006B61E7">
      <w:bookmarkStart w:id="36" w:name="_Toc124941284"/>
      <w:bookmarkStart w:id="37" w:name="_Toc138674661"/>
    </w:p>
    <w:p w14:paraId="712E33E4" w14:textId="63AEB276" w:rsidR="00780B41" w:rsidRDefault="006B61E7">
      <w:r>
        <w:t>Periodiek worden de bepaalde controlewerkzaamheden met de externe accountant afgestemd. Zodoende wordt gewaarborgd dat de door de VIC uitgevoerde werkzaamheden gebruikt kunnen worden door de externe accountant.</w:t>
      </w:r>
    </w:p>
    <w:p w14:paraId="68D3F256" w14:textId="77777777" w:rsidR="006B61E7" w:rsidRDefault="006B61E7">
      <w:pPr>
        <w:rPr>
          <w:caps/>
          <w:color w:val="FFFFFF" w:themeColor="background1"/>
          <w:spacing w:val="15"/>
          <w:sz w:val="22"/>
          <w:szCs w:val="22"/>
        </w:rPr>
      </w:pPr>
    </w:p>
    <w:p w14:paraId="005BDDEA" w14:textId="4BE92401" w:rsidR="00D4114E" w:rsidRDefault="00D4114E" w:rsidP="00D4114E">
      <w:pPr>
        <w:pStyle w:val="Kop1"/>
        <w:tabs>
          <w:tab w:val="num" w:pos="284"/>
        </w:tabs>
      </w:pPr>
      <w:bookmarkStart w:id="38" w:name="_Toc169864023"/>
      <w:r w:rsidRPr="00BC38B7">
        <w:t>Planning</w:t>
      </w:r>
      <w:bookmarkEnd w:id="36"/>
      <w:bookmarkEnd w:id="37"/>
      <w:r w:rsidR="00E933B9">
        <w:t xml:space="preserve"> / Timing</w:t>
      </w:r>
      <w:bookmarkEnd w:id="38"/>
    </w:p>
    <w:p w14:paraId="5F5D18CC" w14:textId="2695BB21" w:rsidR="00D4114E" w:rsidRDefault="00D4114E" w:rsidP="00D4114E">
      <w:pPr>
        <w:ind w:left="10"/>
      </w:pPr>
      <w:r>
        <w:t xml:space="preserve">De uitvoering van de verbijzonderde interne controle vindt gefaseerd en gedurende het jaar plaats. </w:t>
      </w:r>
      <w:r w:rsidR="00AA56C5">
        <w:br/>
      </w:r>
      <w:r>
        <w:t>Uitgangspunten die w</w:t>
      </w:r>
      <w:r w:rsidR="00AA56C5">
        <w:t>ij</w:t>
      </w:r>
      <w:r>
        <w:t xml:space="preserve"> </w:t>
      </w:r>
      <w:r w:rsidR="00AA56C5">
        <w:t xml:space="preserve">hierbij </w:t>
      </w:r>
      <w:r>
        <w:t>hanteren zijn:</w:t>
      </w:r>
    </w:p>
    <w:p w14:paraId="118D2C32" w14:textId="77777777" w:rsidR="00D4114E" w:rsidRDefault="00D4114E" w:rsidP="00D4114E">
      <w:pPr>
        <w:pStyle w:val="Lijstalinea"/>
        <w:numPr>
          <w:ilvl w:val="0"/>
          <w:numId w:val="4"/>
        </w:numPr>
        <w:spacing w:before="0" w:after="126" w:line="250" w:lineRule="auto"/>
        <w:ind w:left="370"/>
      </w:pPr>
      <w:r>
        <w:t>Afhankelijk van de aard en omvang van het proces worden interne controles uitgevoerd per:</w:t>
      </w:r>
    </w:p>
    <w:p w14:paraId="6FE5331B" w14:textId="77777777" w:rsidR="00D4114E" w:rsidRDefault="00D4114E" w:rsidP="00D4114E">
      <w:pPr>
        <w:pStyle w:val="Lijstalinea"/>
        <w:numPr>
          <w:ilvl w:val="1"/>
          <w:numId w:val="4"/>
        </w:numPr>
        <w:spacing w:before="0" w:after="126" w:line="250" w:lineRule="auto"/>
        <w:ind w:left="851"/>
      </w:pPr>
      <w:r>
        <w:t>Kwartaal;</w:t>
      </w:r>
    </w:p>
    <w:p w14:paraId="46E694CF" w14:textId="77777777" w:rsidR="00D4114E" w:rsidRDefault="00D4114E" w:rsidP="00D4114E">
      <w:pPr>
        <w:pStyle w:val="Lijstalinea"/>
        <w:numPr>
          <w:ilvl w:val="1"/>
          <w:numId w:val="4"/>
        </w:numPr>
        <w:spacing w:before="0" w:after="126" w:line="250" w:lineRule="auto"/>
        <w:ind w:left="851"/>
      </w:pPr>
      <w:r>
        <w:t xml:space="preserve">Halfjaar; </w:t>
      </w:r>
    </w:p>
    <w:p w14:paraId="16E7A8BC" w14:textId="77777777" w:rsidR="00D4114E" w:rsidRDefault="00D4114E" w:rsidP="00D4114E">
      <w:pPr>
        <w:pStyle w:val="Lijstalinea"/>
        <w:numPr>
          <w:ilvl w:val="1"/>
          <w:numId w:val="4"/>
        </w:numPr>
        <w:spacing w:before="0" w:after="126" w:line="250" w:lineRule="auto"/>
        <w:ind w:left="851"/>
      </w:pPr>
      <w:r>
        <w:t>Jaar; of</w:t>
      </w:r>
    </w:p>
    <w:p w14:paraId="5040FE7A" w14:textId="77777777" w:rsidR="00D4114E" w:rsidRDefault="00D4114E" w:rsidP="00D4114E">
      <w:pPr>
        <w:pStyle w:val="Lijstalinea"/>
        <w:numPr>
          <w:ilvl w:val="1"/>
          <w:numId w:val="4"/>
        </w:numPr>
        <w:spacing w:before="0" w:after="126" w:line="250" w:lineRule="auto"/>
        <w:ind w:left="851"/>
      </w:pPr>
      <w:r>
        <w:t>Anders gespecificeerde periode.</w:t>
      </w:r>
    </w:p>
    <w:p w14:paraId="686F616A" w14:textId="77777777" w:rsidR="00D4114E" w:rsidRDefault="00D4114E" w:rsidP="00D4114E">
      <w:pPr>
        <w:pStyle w:val="Lijstalinea"/>
        <w:numPr>
          <w:ilvl w:val="0"/>
          <w:numId w:val="4"/>
        </w:numPr>
        <w:spacing w:before="0" w:after="126" w:line="250" w:lineRule="auto"/>
        <w:ind w:left="370"/>
      </w:pPr>
      <w:r>
        <w:t>Dynamische controlemomenten, waarbij rekening gehouden wordt met de uitvoeringscapaciteit bij de uitvoerende afdelingen.</w:t>
      </w:r>
    </w:p>
    <w:p w14:paraId="13F90A35" w14:textId="5D4C735F" w:rsidR="00D4114E" w:rsidRDefault="00D4114E" w:rsidP="00D4114E">
      <w:pPr>
        <w:pStyle w:val="Lijstalinea"/>
        <w:numPr>
          <w:ilvl w:val="0"/>
          <w:numId w:val="4"/>
        </w:numPr>
        <w:spacing w:before="0" w:after="126" w:line="250" w:lineRule="auto"/>
        <w:ind w:left="370"/>
      </w:pPr>
      <w:r>
        <w:t>Waar mogelijk wordt de aansluiting op de controlemomenten van de accountant gezocht.</w:t>
      </w:r>
    </w:p>
    <w:p w14:paraId="126C93BD" w14:textId="68F64A9F" w:rsidR="00AA56C5" w:rsidRDefault="00AA56C5" w:rsidP="00AA56C5">
      <w:pPr>
        <w:pStyle w:val="Lijstalinea"/>
        <w:numPr>
          <w:ilvl w:val="1"/>
          <w:numId w:val="4"/>
        </w:numPr>
        <w:spacing w:before="0" w:after="126" w:line="250" w:lineRule="auto"/>
        <w:ind w:left="851"/>
      </w:pPr>
      <w:r>
        <w:t>Planningsfase</w:t>
      </w:r>
    </w:p>
    <w:p w14:paraId="58EF1937" w14:textId="77777777" w:rsidR="00AA56C5" w:rsidRDefault="00AA56C5" w:rsidP="00AA56C5">
      <w:pPr>
        <w:pStyle w:val="Lijstalinea"/>
        <w:numPr>
          <w:ilvl w:val="1"/>
          <w:numId w:val="4"/>
        </w:numPr>
        <w:spacing w:before="0" w:after="126" w:line="250" w:lineRule="auto"/>
        <w:ind w:left="851"/>
      </w:pPr>
      <w:r>
        <w:t>I</w:t>
      </w:r>
      <w:r>
        <w:t>nterimcontrole</w:t>
      </w:r>
    </w:p>
    <w:p w14:paraId="7A11011F" w14:textId="07629641" w:rsidR="00AA56C5" w:rsidRDefault="00AA56C5" w:rsidP="00AA56C5">
      <w:pPr>
        <w:pStyle w:val="Lijstalinea"/>
        <w:numPr>
          <w:ilvl w:val="1"/>
          <w:numId w:val="4"/>
        </w:numPr>
        <w:spacing w:before="0" w:after="126" w:line="250" w:lineRule="auto"/>
        <w:ind w:left="851"/>
      </w:pPr>
      <w:r>
        <w:t>Jaareindecontrole</w:t>
      </w:r>
    </w:p>
    <w:p w14:paraId="54095FE8" w14:textId="2DC0A6FE" w:rsidR="00D4114E" w:rsidRDefault="00D4114E" w:rsidP="00D4114E">
      <w:pPr>
        <w:pStyle w:val="Lijstalinea"/>
        <w:numPr>
          <w:ilvl w:val="0"/>
          <w:numId w:val="4"/>
        </w:numPr>
        <w:spacing w:before="0" w:after="126" w:line="250" w:lineRule="auto"/>
        <w:ind w:left="370"/>
      </w:pPr>
      <w:r>
        <w:t>Uiterlijk 1 maart opvolgend op het controlejaar</w:t>
      </w:r>
      <w:r w:rsidR="00AA56C5">
        <w:t xml:space="preserve"> (t+1)</w:t>
      </w:r>
      <w:r>
        <w:t xml:space="preserve"> zijn alle interne controles afgerond.</w:t>
      </w:r>
    </w:p>
    <w:p w14:paraId="06B11A28" w14:textId="77777777" w:rsidR="00D4114E" w:rsidRDefault="00D4114E" w:rsidP="00D4114E"/>
    <w:p w14:paraId="3009E811" w14:textId="77777777" w:rsidR="007A4637" w:rsidRDefault="007A4637">
      <w:pPr>
        <w:rPr>
          <w:caps/>
          <w:color w:val="FFFFFF" w:themeColor="background1"/>
          <w:spacing w:val="15"/>
          <w:sz w:val="22"/>
          <w:szCs w:val="22"/>
        </w:rPr>
      </w:pPr>
      <w:bookmarkStart w:id="39" w:name="_Toc124941285"/>
      <w:bookmarkStart w:id="40" w:name="_Toc138674662"/>
      <w:bookmarkStart w:id="41" w:name="_Toc169864024"/>
      <w:r>
        <w:br w:type="page"/>
      </w:r>
    </w:p>
    <w:p w14:paraId="64DD9B74" w14:textId="72AB4884" w:rsidR="00E933B9" w:rsidRDefault="00E933B9" w:rsidP="00E933B9">
      <w:pPr>
        <w:pStyle w:val="Kop1"/>
        <w:tabs>
          <w:tab w:val="num" w:pos="284"/>
        </w:tabs>
      </w:pPr>
      <w:r>
        <w:lastRenderedPageBreak/>
        <w:t>Verantwoordelijkheden / Teaming</w:t>
      </w:r>
      <w:bookmarkEnd w:id="41"/>
    </w:p>
    <w:p w14:paraId="5AA8869D" w14:textId="77777777" w:rsidR="007A4637" w:rsidRDefault="0001559E">
      <w:r w:rsidRPr="00AB16BD">
        <w:rPr>
          <w:highlight w:val="yellow"/>
        </w:rPr>
        <w:t>[…..]</w:t>
      </w:r>
    </w:p>
    <w:p w14:paraId="7DBFA562" w14:textId="0E41201C" w:rsidR="00780B41" w:rsidRDefault="00780B41">
      <w:pPr>
        <w:rPr>
          <w:caps/>
          <w:color w:val="FFFFFF" w:themeColor="background1"/>
          <w:spacing w:val="15"/>
          <w:sz w:val="22"/>
          <w:szCs w:val="22"/>
        </w:rPr>
      </w:pPr>
    </w:p>
    <w:p w14:paraId="53451FF6" w14:textId="14899902" w:rsidR="00D4114E" w:rsidRDefault="00D4114E" w:rsidP="00D4114E">
      <w:pPr>
        <w:pStyle w:val="Kop1"/>
        <w:tabs>
          <w:tab w:val="num" w:pos="284"/>
          <w:tab w:val="num" w:pos="360"/>
        </w:tabs>
      </w:pPr>
      <w:bookmarkStart w:id="42" w:name="_Toc169864025"/>
      <w:r w:rsidRPr="000C674B">
        <w:t>Rapportage</w:t>
      </w:r>
      <w:r>
        <w:t xml:space="preserve"> en dossiervorming</w:t>
      </w:r>
      <w:bookmarkEnd w:id="39"/>
      <w:bookmarkEnd w:id="40"/>
      <w:bookmarkEnd w:id="42"/>
    </w:p>
    <w:p w14:paraId="1DE7F962" w14:textId="77777777" w:rsidR="00D4114E" w:rsidRPr="00801AE5" w:rsidRDefault="00D4114E" w:rsidP="00D4114E">
      <w:pPr>
        <w:pStyle w:val="Kop2"/>
      </w:pPr>
      <w:bookmarkStart w:id="43" w:name="_Toc138674663"/>
      <w:bookmarkStart w:id="44" w:name="_Toc169864026"/>
      <w:r w:rsidRPr="00801AE5">
        <w:t>Vorming controledossier</w:t>
      </w:r>
      <w:bookmarkEnd w:id="43"/>
      <w:bookmarkEnd w:id="44"/>
    </w:p>
    <w:p w14:paraId="6756F659" w14:textId="77777777" w:rsidR="00D4114E" w:rsidRDefault="00D4114E" w:rsidP="00D4114E">
      <w:pPr>
        <w:ind w:left="10"/>
        <w:jc w:val="both"/>
      </w:pPr>
      <w:r>
        <w:t xml:space="preserve">Het controledossier geeft inzicht in de aard, omvang en diepgang van de uitgevoerde controlewerkzaamheden. Bovendien moet er duidelijkheid zijn over de uitkomsten van de controle, de belangrijkste discussiepunten en de stand van zaken met betrekking tot verbetermaatregelen. Relevante onderbouwingen zoals brondocumenten worden aan het controledossier toegevoegd, zodat de controle opnieuw kan worden uitgevoerd (reproduceerbaar). De controle wordt systematisch vastgelegd in </w:t>
      </w:r>
      <w:proofErr w:type="spellStart"/>
      <w:r>
        <w:t>checklisten</w:t>
      </w:r>
      <w:proofErr w:type="spellEnd"/>
      <w:r>
        <w:t>.</w:t>
      </w:r>
    </w:p>
    <w:p w14:paraId="0E3594B1" w14:textId="77777777" w:rsidR="00D4114E" w:rsidRDefault="00D4114E" w:rsidP="00D4114E">
      <w:pPr>
        <w:ind w:left="10"/>
        <w:jc w:val="both"/>
      </w:pPr>
      <w:r>
        <w:t>Per proces zijn de concreet uit te voeren werkzaamheden beschreven in een auditprogramma. Daarbij is middels een vast stramien opgenomen:</w:t>
      </w:r>
    </w:p>
    <w:p w14:paraId="38961468" w14:textId="77777777" w:rsidR="00D4114E" w:rsidRDefault="00D4114E" w:rsidP="00D4114E">
      <w:pPr>
        <w:pStyle w:val="Lijstalinea"/>
        <w:numPr>
          <w:ilvl w:val="0"/>
          <w:numId w:val="7"/>
        </w:numPr>
        <w:spacing w:before="0" w:after="126" w:line="250" w:lineRule="auto"/>
        <w:ind w:left="720"/>
      </w:pPr>
      <w:r>
        <w:t>Algemeen</w:t>
      </w:r>
    </w:p>
    <w:p w14:paraId="7099A5E8" w14:textId="77777777" w:rsidR="00D4114E" w:rsidRDefault="00D4114E" w:rsidP="00D4114E">
      <w:pPr>
        <w:pStyle w:val="Lijstalinea"/>
        <w:numPr>
          <w:ilvl w:val="1"/>
          <w:numId w:val="7"/>
        </w:numPr>
        <w:spacing w:before="0" w:after="126" w:line="250" w:lineRule="auto"/>
        <w:ind w:left="1440"/>
      </w:pPr>
      <w:r>
        <w:t xml:space="preserve">Doelstelling van de interne controle </w:t>
      </w:r>
    </w:p>
    <w:p w14:paraId="517EA419" w14:textId="77777777" w:rsidR="00D4114E" w:rsidRDefault="00D4114E" w:rsidP="00D4114E">
      <w:pPr>
        <w:pStyle w:val="Lijstalinea"/>
        <w:numPr>
          <w:ilvl w:val="1"/>
          <w:numId w:val="7"/>
        </w:numPr>
        <w:spacing w:before="0" w:after="126" w:line="250" w:lineRule="auto"/>
        <w:ind w:left="1440"/>
      </w:pPr>
      <w:r>
        <w:t xml:space="preserve">Proces op hoofdlijnen </w:t>
      </w:r>
    </w:p>
    <w:p w14:paraId="026A45CD" w14:textId="77777777" w:rsidR="00D4114E" w:rsidRDefault="00D4114E" w:rsidP="00D4114E">
      <w:pPr>
        <w:pStyle w:val="Lijstalinea"/>
        <w:numPr>
          <w:ilvl w:val="1"/>
          <w:numId w:val="7"/>
        </w:numPr>
        <w:spacing w:before="0" w:after="126" w:line="250" w:lineRule="auto"/>
        <w:ind w:left="1440"/>
      </w:pPr>
      <w:r>
        <w:t xml:space="preserve">Financiële omvang </w:t>
      </w:r>
    </w:p>
    <w:p w14:paraId="42048078" w14:textId="77777777" w:rsidR="00D4114E" w:rsidRDefault="00D4114E" w:rsidP="00D4114E">
      <w:pPr>
        <w:pStyle w:val="Lijstalinea"/>
        <w:numPr>
          <w:ilvl w:val="1"/>
          <w:numId w:val="7"/>
        </w:numPr>
        <w:spacing w:before="0" w:after="126" w:line="250" w:lineRule="auto"/>
        <w:ind w:left="1440"/>
      </w:pPr>
      <w:r>
        <w:t xml:space="preserve">Afbakening van de controle </w:t>
      </w:r>
    </w:p>
    <w:p w14:paraId="41C161E0" w14:textId="77777777" w:rsidR="00D4114E" w:rsidRDefault="00D4114E" w:rsidP="00D4114E">
      <w:pPr>
        <w:pStyle w:val="Lijstalinea"/>
        <w:numPr>
          <w:ilvl w:val="1"/>
          <w:numId w:val="7"/>
        </w:numPr>
        <w:spacing w:before="0" w:after="126" w:line="250" w:lineRule="auto"/>
        <w:ind w:left="1440"/>
      </w:pPr>
      <w:r>
        <w:t>Normenkader</w:t>
      </w:r>
    </w:p>
    <w:p w14:paraId="32D49688" w14:textId="77777777" w:rsidR="00D4114E" w:rsidRDefault="00D4114E" w:rsidP="00D4114E">
      <w:pPr>
        <w:pStyle w:val="Lijstalinea"/>
        <w:numPr>
          <w:ilvl w:val="1"/>
          <w:numId w:val="7"/>
        </w:numPr>
        <w:spacing w:before="0" w:after="126" w:line="250" w:lineRule="auto"/>
        <w:ind w:left="1440"/>
      </w:pPr>
      <w:r>
        <w:t xml:space="preserve">Ontwikkelingen en aandachtsgebieden </w:t>
      </w:r>
    </w:p>
    <w:p w14:paraId="209FB62D" w14:textId="77777777" w:rsidR="00D4114E" w:rsidRDefault="00D4114E" w:rsidP="00D4114E">
      <w:pPr>
        <w:pStyle w:val="Lijstalinea"/>
        <w:numPr>
          <w:ilvl w:val="1"/>
          <w:numId w:val="7"/>
        </w:numPr>
        <w:spacing w:before="0" w:after="126" w:line="250" w:lineRule="auto"/>
        <w:ind w:left="1440"/>
      </w:pPr>
      <w:r>
        <w:t xml:space="preserve">Bevindingen voorgaand jaar  </w:t>
      </w:r>
    </w:p>
    <w:p w14:paraId="2A1C9CDD" w14:textId="77777777" w:rsidR="00D4114E" w:rsidRDefault="00D4114E" w:rsidP="00D4114E">
      <w:pPr>
        <w:pStyle w:val="Lijstalinea"/>
        <w:numPr>
          <w:ilvl w:val="0"/>
          <w:numId w:val="7"/>
        </w:numPr>
        <w:spacing w:before="0" w:after="126" w:line="250" w:lineRule="auto"/>
        <w:ind w:left="720"/>
      </w:pPr>
      <w:r>
        <w:t>Interne beheersing</w:t>
      </w:r>
    </w:p>
    <w:p w14:paraId="26BA8CD3" w14:textId="77777777" w:rsidR="00D4114E" w:rsidRDefault="00D4114E" w:rsidP="00D4114E">
      <w:pPr>
        <w:pStyle w:val="Lijstalinea"/>
        <w:numPr>
          <w:ilvl w:val="1"/>
          <w:numId w:val="7"/>
        </w:numPr>
        <w:spacing w:before="0" w:after="126" w:line="250" w:lineRule="auto"/>
        <w:ind w:left="1440"/>
      </w:pPr>
      <w:r>
        <w:t>Proces op hoofdlijnen</w:t>
      </w:r>
    </w:p>
    <w:p w14:paraId="5DB93984" w14:textId="77777777" w:rsidR="00D4114E" w:rsidRDefault="00D4114E" w:rsidP="00D4114E">
      <w:pPr>
        <w:pStyle w:val="Lijstalinea"/>
        <w:numPr>
          <w:ilvl w:val="1"/>
          <w:numId w:val="7"/>
        </w:numPr>
        <w:spacing w:before="0" w:after="126" w:line="250" w:lineRule="auto"/>
        <w:ind w:left="1440"/>
      </w:pPr>
      <w:r>
        <w:t xml:space="preserve">De 3 verdedigingslinies binnen het proces </w:t>
      </w:r>
    </w:p>
    <w:p w14:paraId="25E06601" w14:textId="77777777" w:rsidR="00D4114E" w:rsidRDefault="00D4114E" w:rsidP="00D4114E">
      <w:pPr>
        <w:pStyle w:val="Lijstalinea"/>
        <w:numPr>
          <w:ilvl w:val="1"/>
          <w:numId w:val="7"/>
        </w:numPr>
        <w:spacing w:before="0" w:after="126" w:line="250" w:lineRule="auto"/>
        <w:ind w:left="1440"/>
      </w:pPr>
      <w:r>
        <w:t xml:space="preserve">IT-omgeving </w:t>
      </w:r>
    </w:p>
    <w:p w14:paraId="2CB6012B" w14:textId="77777777" w:rsidR="00D4114E" w:rsidRDefault="00D4114E" w:rsidP="00D4114E">
      <w:pPr>
        <w:pStyle w:val="Lijstalinea"/>
        <w:numPr>
          <w:ilvl w:val="0"/>
          <w:numId w:val="7"/>
        </w:numPr>
        <w:spacing w:before="0" w:after="126" w:line="250" w:lineRule="auto"/>
        <w:ind w:left="720"/>
      </w:pPr>
      <w:r>
        <w:t>Risicoanalyse</w:t>
      </w:r>
    </w:p>
    <w:p w14:paraId="5D578910" w14:textId="77777777" w:rsidR="00D4114E" w:rsidRDefault="00D4114E" w:rsidP="00D4114E">
      <w:pPr>
        <w:pStyle w:val="Lijstalinea"/>
        <w:numPr>
          <w:ilvl w:val="1"/>
          <w:numId w:val="7"/>
        </w:numPr>
        <w:spacing w:before="0" w:after="126" w:line="250" w:lineRule="auto"/>
        <w:ind w:left="1440"/>
      </w:pPr>
      <w:r>
        <w:t>Risicoanalyse</w:t>
      </w:r>
    </w:p>
    <w:p w14:paraId="02321EBB" w14:textId="77777777" w:rsidR="00D4114E" w:rsidRDefault="00D4114E" w:rsidP="00D4114E">
      <w:pPr>
        <w:pStyle w:val="Lijstalinea"/>
        <w:numPr>
          <w:ilvl w:val="1"/>
          <w:numId w:val="7"/>
        </w:numPr>
        <w:spacing w:before="0" w:after="126" w:line="250" w:lineRule="auto"/>
        <w:ind w:left="1440"/>
      </w:pPr>
      <w:proofErr w:type="spellStart"/>
      <w:r>
        <w:t>Key-controls</w:t>
      </w:r>
      <w:proofErr w:type="spellEnd"/>
      <w:r>
        <w:t xml:space="preserve"> </w:t>
      </w:r>
    </w:p>
    <w:p w14:paraId="57D19F55" w14:textId="77777777" w:rsidR="00D4114E" w:rsidRDefault="00D4114E" w:rsidP="00D4114E">
      <w:pPr>
        <w:pStyle w:val="Lijstalinea"/>
        <w:numPr>
          <w:ilvl w:val="0"/>
          <w:numId w:val="7"/>
        </w:numPr>
        <w:spacing w:before="0" w:after="126" w:line="250" w:lineRule="auto"/>
        <w:ind w:left="720"/>
      </w:pPr>
      <w:r>
        <w:t>Controlewerkzaamheden</w:t>
      </w:r>
    </w:p>
    <w:p w14:paraId="1FDA70F3" w14:textId="77777777" w:rsidR="00D4114E" w:rsidRDefault="00D4114E" w:rsidP="00D4114E">
      <w:pPr>
        <w:pStyle w:val="Lijstalinea"/>
        <w:numPr>
          <w:ilvl w:val="1"/>
          <w:numId w:val="7"/>
        </w:numPr>
        <w:spacing w:before="0" w:after="126" w:line="250" w:lineRule="auto"/>
        <w:ind w:left="1440"/>
      </w:pPr>
      <w:r>
        <w:t>Controlestrategie</w:t>
      </w:r>
    </w:p>
    <w:p w14:paraId="1A2BE86E" w14:textId="77777777" w:rsidR="00D4114E" w:rsidRDefault="00D4114E" w:rsidP="00D4114E">
      <w:pPr>
        <w:pStyle w:val="Lijstalinea"/>
        <w:numPr>
          <w:ilvl w:val="1"/>
          <w:numId w:val="7"/>
        </w:numPr>
        <w:spacing w:before="0" w:after="126" w:line="250" w:lineRule="auto"/>
        <w:ind w:left="1440"/>
      </w:pPr>
      <w:r>
        <w:t xml:space="preserve">Controleaanpak </w:t>
      </w:r>
    </w:p>
    <w:p w14:paraId="218088BF" w14:textId="77777777" w:rsidR="00D4114E" w:rsidRDefault="00D4114E" w:rsidP="00D4114E">
      <w:pPr>
        <w:pStyle w:val="Lijstalinea"/>
        <w:numPr>
          <w:ilvl w:val="0"/>
          <w:numId w:val="7"/>
        </w:numPr>
        <w:spacing w:before="0" w:after="126" w:line="250" w:lineRule="auto"/>
        <w:ind w:left="720"/>
      </w:pPr>
      <w:r>
        <w:t xml:space="preserve">Planning en uitvoering controle </w:t>
      </w:r>
    </w:p>
    <w:p w14:paraId="5B0AD77C" w14:textId="77777777" w:rsidR="00D4114E" w:rsidRDefault="00D4114E" w:rsidP="00D4114E">
      <w:pPr>
        <w:pStyle w:val="Lijstalinea"/>
        <w:numPr>
          <w:ilvl w:val="0"/>
          <w:numId w:val="7"/>
        </w:numPr>
        <w:spacing w:before="0" w:after="126" w:line="250" w:lineRule="auto"/>
        <w:ind w:left="720"/>
      </w:pPr>
      <w:r>
        <w:t>Wijze van rapporteren</w:t>
      </w:r>
    </w:p>
    <w:p w14:paraId="49F9908E" w14:textId="77777777" w:rsidR="00D4114E" w:rsidRPr="000C674B" w:rsidRDefault="00D4114E" w:rsidP="00D4114E"/>
    <w:p w14:paraId="062B6FA1" w14:textId="77777777" w:rsidR="00D4114E" w:rsidRPr="00801AE5" w:rsidRDefault="00D4114E" w:rsidP="00D4114E">
      <w:pPr>
        <w:pStyle w:val="Kop2"/>
      </w:pPr>
      <w:bookmarkStart w:id="45" w:name="_Toc138674664"/>
      <w:bookmarkStart w:id="46" w:name="_Toc169864027"/>
      <w:r w:rsidRPr="00801AE5">
        <w:t>Wijze van rapporteren</w:t>
      </w:r>
      <w:bookmarkEnd w:id="45"/>
      <w:bookmarkEnd w:id="46"/>
    </w:p>
    <w:p w14:paraId="448BCA95" w14:textId="65825D6B" w:rsidR="0001559E" w:rsidRDefault="00D4114E" w:rsidP="00D4114E">
      <w:pPr>
        <w:spacing w:after="195"/>
        <w:ind w:left="10"/>
        <w:jc w:val="both"/>
      </w:pPr>
      <w:r>
        <w:t xml:space="preserve">De rapportage naar aanleiding van uitgevoerde verbijzonderde interne controles is kort en bondig en bestaat uit een verslag en eventueel bijlagen. </w:t>
      </w:r>
      <w:r w:rsidR="0001559E">
        <w:t>In de huidige opzet worden uitkomsten nog veelal mondeling met de proceseigenaar besproken en wordt er enkel een rapportage opgeteld als er (significante) tekortkomingen zijn geconstateerd.</w:t>
      </w:r>
    </w:p>
    <w:p w14:paraId="4B66375F" w14:textId="67505959" w:rsidR="00D4114E" w:rsidRPr="0001559E" w:rsidRDefault="0001559E" w:rsidP="0001559E">
      <w:pPr>
        <w:spacing w:after="195"/>
        <w:ind w:left="708"/>
        <w:jc w:val="both"/>
        <w:rPr>
          <w:i/>
          <w:iCs/>
        </w:rPr>
      </w:pPr>
      <w:r w:rsidRPr="0001559E">
        <w:rPr>
          <w:i/>
          <w:iCs/>
        </w:rPr>
        <w:t>Wij willen er naartoe gaan om p</w:t>
      </w:r>
      <w:r w:rsidR="00D4114E" w:rsidRPr="0001559E">
        <w:rPr>
          <w:i/>
          <w:iCs/>
        </w:rPr>
        <w:t>er proces 1x per jaar een rapportage op</w:t>
      </w:r>
      <w:r w:rsidRPr="0001559E">
        <w:rPr>
          <w:i/>
          <w:iCs/>
        </w:rPr>
        <w:t xml:space="preserve"> te stellen</w:t>
      </w:r>
      <w:r w:rsidR="00D4114E" w:rsidRPr="0001559E">
        <w:rPr>
          <w:i/>
          <w:iCs/>
        </w:rPr>
        <w:t xml:space="preserve"> en </w:t>
      </w:r>
      <w:r w:rsidRPr="0001559E">
        <w:rPr>
          <w:i/>
          <w:iCs/>
        </w:rPr>
        <w:t>te delen</w:t>
      </w:r>
      <w:r w:rsidR="00D4114E" w:rsidRPr="0001559E">
        <w:rPr>
          <w:i/>
          <w:iCs/>
        </w:rPr>
        <w:t xml:space="preserve"> met de proceseigenaar</w:t>
      </w:r>
      <w:r w:rsidRPr="0001559E">
        <w:rPr>
          <w:i/>
          <w:iCs/>
        </w:rPr>
        <w:t>. Hierin zullen dan de uitkomsten t.a.v. de proces controle en detailcontrole  worden opgenomen</w:t>
      </w:r>
      <w:r w:rsidR="00D4114E" w:rsidRPr="0001559E">
        <w:rPr>
          <w:i/>
          <w:iCs/>
        </w:rPr>
        <w:t xml:space="preserve">. </w:t>
      </w:r>
      <w:r>
        <w:rPr>
          <w:i/>
          <w:iCs/>
        </w:rPr>
        <w:t>Wij zullen dit voor 2024 starten voor in ieder geval de processen met een hoger risicoprofiel (cf. risicomatrix).</w:t>
      </w:r>
    </w:p>
    <w:p w14:paraId="6F989520" w14:textId="3D18B933" w:rsidR="0001559E" w:rsidRDefault="0001559E" w:rsidP="00D4114E">
      <w:pPr>
        <w:spacing w:after="195"/>
        <w:ind w:left="10"/>
      </w:pPr>
      <w:r>
        <w:t xml:space="preserve">Over voorgaand jaar hebben wij een opzet gemaakt voor een </w:t>
      </w:r>
      <w:r w:rsidR="007A4637">
        <w:t xml:space="preserve">geformaliseerde </w:t>
      </w:r>
      <w:r>
        <w:t>overkoepelend VIC rapport</w:t>
      </w:r>
      <w:r w:rsidR="007A4637">
        <w:t>. Dit rapport is gericht aan de directie. In de huidige situatie wordt er voornamelijk ad hoc gerapporteerd, waarbij er gerapporteerd wordt over opvolging van bevindingen externe accountant en overige tekortkomingen geconstateerd in de VIC. Wij streven er naar om tot onderstaande situatie komen:</w:t>
      </w:r>
    </w:p>
    <w:p w14:paraId="2B672715" w14:textId="27407A17" w:rsidR="00D4114E" w:rsidRPr="007A4637" w:rsidRDefault="00D4114E" w:rsidP="007A4637">
      <w:pPr>
        <w:spacing w:after="195"/>
        <w:ind w:left="360"/>
        <w:rPr>
          <w:i/>
          <w:iCs/>
        </w:rPr>
      </w:pPr>
      <w:r w:rsidRPr="007A4637">
        <w:rPr>
          <w:i/>
          <w:iCs/>
        </w:rPr>
        <w:t>Overkoepelend schrijven we 2x per jaar een VIC-rapport, wat gericht is aan het college met daarin:</w:t>
      </w:r>
    </w:p>
    <w:p w14:paraId="2F5315DD" w14:textId="77777777" w:rsidR="00D4114E" w:rsidRPr="007A4637" w:rsidRDefault="00D4114E" w:rsidP="007A4637">
      <w:pPr>
        <w:pStyle w:val="Lijstalinea"/>
        <w:numPr>
          <w:ilvl w:val="0"/>
          <w:numId w:val="6"/>
        </w:numPr>
        <w:spacing w:before="0" w:after="195" w:line="250" w:lineRule="auto"/>
        <w:ind w:left="1070"/>
        <w:rPr>
          <w:i/>
          <w:iCs/>
        </w:rPr>
      </w:pPr>
      <w:r w:rsidRPr="007A4637">
        <w:rPr>
          <w:i/>
          <w:iCs/>
        </w:rPr>
        <w:lastRenderedPageBreak/>
        <w:t>Het overall beeld van de interne beheersing van de gemeente Ede.</w:t>
      </w:r>
    </w:p>
    <w:p w14:paraId="217A92D5" w14:textId="77777777" w:rsidR="00D4114E" w:rsidRPr="007A4637" w:rsidRDefault="00D4114E" w:rsidP="007A4637">
      <w:pPr>
        <w:pStyle w:val="Lijstalinea"/>
        <w:numPr>
          <w:ilvl w:val="0"/>
          <w:numId w:val="6"/>
        </w:numPr>
        <w:spacing w:before="0" w:after="195" w:line="250" w:lineRule="auto"/>
        <w:ind w:left="1070"/>
        <w:rPr>
          <w:i/>
          <w:iCs/>
        </w:rPr>
      </w:pPr>
      <w:r w:rsidRPr="007A4637">
        <w:rPr>
          <w:i/>
          <w:iCs/>
        </w:rPr>
        <w:t>De belangrijkste bevindingen en aanbevelingen naar aanleiding van de uitgevoerde interne controles.</w:t>
      </w:r>
    </w:p>
    <w:p w14:paraId="765FBD28" w14:textId="77777777" w:rsidR="00D4114E" w:rsidRPr="007A4637" w:rsidRDefault="00D4114E" w:rsidP="007A4637">
      <w:pPr>
        <w:pStyle w:val="Lijstalinea"/>
        <w:numPr>
          <w:ilvl w:val="0"/>
          <w:numId w:val="6"/>
        </w:numPr>
        <w:spacing w:before="0" w:after="195" w:line="250" w:lineRule="auto"/>
        <w:ind w:left="1059"/>
        <w:rPr>
          <w:i/>
          <w:iCs/>
        </w:rPr>
      </w:pPr>
      <w:r w:rsidRPr="007A4637">
        <w:rPr>
          <w:i/>
          <w:iCs/>
        </w:rPr>
        <w:t>Monitoring van opvolging van eerdere aanbevelingen.</w:t>
      </w:r>
    </w:p>
    <w:p w14:paraId="51E8A82F" w14:textId="77777777" w:rsidR="00D4114E" w:rsidRDefault="00D4114E" w:rsidP="007A4637">
      <w:pPr>
        <w:spacing w:after="195"/>
        <w:ind w:left="619"/>
        <w:jc w:val="both"/>
        <w:rPr>
          <w:i/>
          <w:iCs/>
        </w:rPr>
      </w:pPr>
      <w:r w:rsidRPr="007A4637">
        <w:rPr>
          <w:i/>
          <w:iCs/>
        </w:rPr>
        <w:t>De rapportage wordt eerst met de directie besproken voordat deze aan het college wordt voorgelegd.</w:t>
      </w:r>
    </w:p>
    <w:p w14:paraId="237DA8A4" w14:textId="0EADCDD6" w:rsidR="007A4637" w:rsidRPr="007A4637" w:rsidRDefault="007A4637" w:rsidP="007A4637">
      <w:pPr>
        <w:spacing w:after="195"/>
        <w:ind w:left="619"/>
        <w:jc w:val="both"/>
        <w:rPr>
          <w:i/>
          <w:iCs/>
        </w:rPr>
      </w:pPr>
      <w:r>
        <w:rPr>
          <w:i/>
          <w:iCs/>
        </w:rPr>
        <w:t xml:space="preserve">Voor 2024 zullen wij minimaal 1 VIC-rapport opstellen waarin wordt gerapporteerd over de eerste 2 </w:t>
      </w:r>
      <w:proofErr w:type="spellStart"/>
      <w:r>
        <w:rPr>
          <w:i/>
          <w:iCs/>
        </w:rPr>
        <w:t>bullets</w:t>
      </w:r>
      <w:proofErr w:type="spellEnd"/>
      <w:r>
        <w:rPr>
          <w:i/>
          <w:iCs/>
        </w:rPr>
        <w:t>.</w:t>
      </w:r>
    </w:p>
    <w:p w14:paraId="6588E844" w14:textId="77777777" w:rsidR="00D4114E" w:rsidRPr="00AC2695" w:rsidRDefault="00D4114E" w:rsidP="00D4114E"/>
    <w:p w14:paraId="55DFB6DD" w14:textId="77777777" w:rsidR="001922B7" w:rsidRPr="00AC2695" w:rsidRDefault="001922B7"/>
    <w:sectPr w:rsidR="001922B7" w:rsidRPr="00AC2695" w:rsidSect="00E933B9">
      <w:pgSz w:w="11906" w:h="16838"/>
      <w:pgMar w:top="851"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EA984E" w14:textId="77777777" w:rsidR="00DD311D" w:rsidRDefault="00DD311D" w:rsidP="00DD311D">
      <w:pPr>
        <w:spacing w:before="0" w:after="0" w:line="240" w:lineRule="auto"/>
      </w:pPr>
      <w:r>
        <w:separator/>
      </w:r>
    </w:p>
  </w:endnote>
  <w:endnote w:type="continuationSeparator" w:id="0">
    <w:p w14:paraId="2489A7F5" w14:textId="77777777" w:rsidR="00DD311D" w:rsidRDefault="00DD311D" w:rsidP="00DD311D">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E01D63" w14:textId="77777777" w:rsidR="00DD311D" w:rsidRDefault="00DD311D" w:rsidP="00DD311D">
      <w:pPr>
        <w:spacing w:before="0" w:after="0" w:line="240" w:lineRule="auto"/>
      </w:pPr>
      <w:r>
        <w:separator/>
      </w:r>
    </w:p>
  </w:footnote>
  <w:footnote w:type="continuationSeparator" w:id="0">
    <w:p w14:paraId="32BC8D44" w14:textId="77777777" w:rsidR="00DD311D" w:rsidRDefault="00DD311D" w:rsidP="00DD311D">
      <w:pPr>
        <w:spacing w:before="0" w:after="0" w:line="240" w:lineRule="auto"/>
      </w:pPr>
      <w:r>
        <w:continuationSeparator/>
      </w:r>
    </w:p>
  </w:footnote>
  <w:footnote w:id="1">
    <w:p w14:paraId="114D10B1" w14:textId="4705A779" w:rsidR="00DD311D" w:rsidRDefault="00DD311D">
      <w:pPr>
        <w:pStyle w:val="Voetnoottekst"/>
      </w:pPr>
      <w:r>
        <w:rPr>
          <w:rStyle w:val="Voetnootmarkering"/>
        </w:rPr>
        <w:footnoteRef/>
      </w:r>
      <w:r>
        <w:t xml:space="preserve"> De financiële verordening wordt in 2024 geüpdatet. De bepalingen ten aanzien van de (verbijzonderde) interne controle  zullen hierin </w:t>
      </w:r>
      <w:r w:rsidR="00C56DE0">
        <w:t xml:space="preserve">inhoudelijk </w:t>
      </w:r>
      <w:r>
        <w:t xml:space="preserve">niet </w:t>
      </w:r>
      <w:r w:rsidR="00C56DE0">
        <w:t>wijzigen.</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C14C19F6"/>
    <w:lvl w:ilvl="0">
      <w:start w:val="1"/>
      <w:numFmt w:val="decimal"/>
      <w:lvlText w:val="%1."/>
      <w:lvlJc w:val="left"/>
      <w:pPr>
        <w:tabs>
          <w:tab w:val="num" w:pos="851"/>
        </w:tabs>
        <w:ind w:left="851" w:hanging="851"/>
      </w:pPr>
    </w:lvl>
    <w:lvl w:ilvl="1">
      <w:start w:val="1"/>
      <w:numFmt w:val="decimal"/>
      <w:lvlText w:val="%1.%2."/>
      <w:lvlJc w:val="left"/>
      <w:pPr>
        <w:tabs>
          <w:tab w:val="num" w:pos="851"/>
        </w:tabs>
        <w:ind w:left="851" w:hanging="851"/>
      </w:pPr>
    </w:lvl>
    <w:lvl w:ilvl="2">
      <w:start w:val="1"/>
      <w:numFmt w:val="decimal"/>
      <w:lvlText w:val="%1.%2.%3."/>
      <w:lvlJc w:val="left"/>
      <w:pPr>
        <w:tabs>
          <w:tab w:val="num" w:pos="851"/>
        </w:tabs>
        <w:ind w:left="851" w:hanging="851"/>
      </w:pPr>
    </w:lvl>
    <w:lvl w:ilvl="3">
      <w:start w:val="1"/>
      <w:numFmt w:val="decimal"/>
      <w:lvlText w:val="%1.%2.%3.%4."/>
      <w:lvlJc w:val="left"/>
      <w:pPr>
        <w:tabs>
          <w:tab w:val="num" w:pos="851"/>
        </w:tabs>
        <w:ind w:left="851" w:hanging="851"/>
      </w:p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1" w15:restartNumberingAfterBreak="0">
    <w:nsid w:val="08F97A3A"/>
    <w:multiLevelType w:val="hybridMultilevel"/>
    <w:tmpl w:val="8D4E6A22"/>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 w15:restartNumberingAfterBreak="0">
    <w:nsid w:val="0A6A34F7"/>
    <w:multiLevelType w:val="hybridMultilevel"/>
    <w:tmpl w:val="7C4CD984"/>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 w15:restartNumberingAfterBreak="0">
    <w:nsid w:val="12172DBB"/>
    <w:multiLevelType w:val="hybridMultilevel"/>
    <w:tmpl w:val="530A0F70"/>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 w15:restartNumberingAfterBreak="0">
    <w:nsid w:val="4C826427"/>
    <w:multiLevelType w:val="hybridMultilevel"/>
    <w:tmpl w:val="736C6746"/>
    <w:lvl w:ilvl="0" w:tplc="04130001">
      <w:start w:val="1"/>
      <w:numFmt w:val="bullet"/>
      <w:lvlText w:val=""/>
      <w:lvlJc w:val="left"/>
      <w:pPr>
        <w:ind w:left="989" w:hanging="360"/>
      </w:pPr>
      <w:rPr>
        <w:rFonts w:ascii="Symbol" w:hAnsi="Symbol" w:hint="default"/>
      </w:rPr>
    </w:lvl>
    <w:lvl w:ilvl="1" w:tplc="04130003">
      <w:start w:val="1"/>
      <w:numFmt w:val="bullet"/>
      <w:lvlText w:val="o"/>
      <w:lvlJc w:val="left"/>
      <w:pPr>
        <w:ind w:left="1709" w:hanging="360"/>
      </w:pPr>
      <w:rPr>
        <w:rFonts w:ascii="Courier New" w:hAnsi="Courier New" w:cs="Courier New" w:hint="default"/>
      </w:rPr>
    </w:lvl>
    <w:lvl w:ilvl="2" w:tplc="04130005" w:tentative="1">
      <w:start w:val="1"/>
      <w:numFmt w:val="bullet"/>
      <w:lvlText w:val=""/>
      <w:lvlJc w:val="left"/>
      <w:pPr>
        <w:ind w:left="2429" w:hanging="360"/>
      </w:pPr>
      <w:rPr>
        <w:rFonts w:ascii="Wingdings" w:hAnsi="Wingdings" w:hint="default"/>
      </w:rPr>
    </w:lvl>
    <w:lvl w:ilvl="3" w:tplc="04130001" w:tentative="1">
      <w:start w:val="1"/>
      <w:numFmt w:val="bullet"/>
      <w:lvlText w:val=""/>
      <w:lvlJc w:val="left"/>
      <w:pPr>
        <w:ind w:left="3149" w:hanging="360"/>
      </w:pPr>
      <w:rPr>
        <w:rFonts w:ascii="Symbol" w:hAnsi="Symbol" w:hint="default"/>
      </w:rPr>
    </w:lvl>
    <w:lvl w:ilvl="4" w:tplc="04130003" w:tentative="1">
      <w:start w:val="1"/>
      <w:numFmt w:val="bullet"/>
      <w:lvlText w:val="o"/>
      <w:lvlJc w:val="left"/>
      <w:pPr>
        <w:ind w:left="3869" w:hanging="360"/>
      </w:pPr>
      <w:rPr>
        <w:rFonts w:ascii="Courier New" w:hAnsi="Courier New" w:cs="Courier New" w:hint="default"/>
      </w:rPr>
    </w:lvl>
    <w:lvl w:ilvl="5" w:tplc="04130005" w:tentative="1">
      <w:start w:val="1"/>
      <w:numFmt w:val="bullet"/>
      <w:lvlText w:val=""/>
      <w:lvlJc w:val="left"/>
      <w:pPr>
        <w:ind w:left="4589" w:hanging="360"/>
      </w:pPr>
      <w:rPr>
        <w:rFonts w:ascii="Wingdings" w:hAnsi="Wingdings" w:hint="default"/>
      </w:rPr>
    </w:lvl>
    <w:lvl w:ilvl="6" w:tplc="04130001" w:tentative="1">
      <w:start w:val="1"/>
      <w:numFmt w:val="bullet"/>
      <w:lvlText w:val=""/>
      <w:lvlJc w:val="left"/>
      <w:pPr>
        <w:ind w:left="5309" w:hanging="360"/>
      </w:pPr>
      <w:rPr>
        <w:rFonts w:ascii="Symbol" w:hAnsi="Symbol" w:hint="default"/>
      </w:rPr>
    </w:lvl>
    <w:lvl w:ilvl="7" w:tplc="04130003" w:tentative="1">
      <w:start w:val="1"/>
      <w:numFmt w:val="bullet"/>
      <w:lvlText w:val="o"/>
      <w:lvlJc w:val="left"/>
      <w:pPr>
        <w:ind w:left="6029" w:hanging="360"/>
      </w:pPr>
      <w:rPr>
        <w:rFonts w:ascii="Courier New" w:hAnsi="Courier New" w:cs="Courier New" w:hint="default"/>
      </w:rPr>
    </w:lvl>
    <w:lvl w:ilvl="8" w:tplc="04130005" w:tentative="1">
      <w:start w:val="1"/>
      <w:numFmt w:val="bullet"/>
      <w:lvlText w:val=""/>
      <w:lvlJc w:val="left"/>
      <w:pPr>
        <w:ind w:left="6749" w:hanging="360"/>
      </w:pPr>
      <w:rPr>
        <w:rFonts w:ascii="Wingdings" w:hAnsi="Wingdings" w:hint="default"/>
      </w:rPr>
    </w:lvl>
  </w:abstractNum>
  <w:abstractNum w:abstractNumId="5" w15:restartNumberingAfterBreak="0">
    <w:nsid w:val="51F912C6"/>
    <w:multiLevelType w:val="hybridMultilevel"/>
    <w:tmpl w:val="1A34962C"/>
    <w:lvl w:ilvl="0" w:tplc="04130001">
      <w:start w:val="1"/>
      <w:numFmt w:val="bullet"/>
      <w:lvlText w:val=""/>
      <w:lvlJc w:val="left"/>
      <w:pPr>
        <w:ind w:left="1080" w:hanging="360"/>
      </w:pPr>
      <w:rPr>
        <w:rFonts w:ascii="Symbol" w:hAnsi="Symbol" w:hint="default"/>
      </w:rPr>
    </w:lvl>
    <w:lvl w:ilvl="1" w:tplc="04130003">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abstractNum w:abstractNumId="6" w15:restartNumberingAfterBreak="0">
    <w:nsid w:val="76D34656"/>
    <w:multiLevelType w:val="hybridMultilevel"/>
    <w:tmpl w:val="141CD01E"/>
    <w:lvl w:ilvl="0" w:tplc="04130001">
      <w:start w:val="1"/>
      <w:numFmt w:val="bullet"/>
      <w:lvlText w:val=""/>
      <w:lvlJc w:val="left"/>
      <w:pPr>
        <w:ind w:left="1004" w:hanging="360"/>
      </w:pPr>
      <w:rPr>
        <w:rFonts w:ascii="Symbol" w:hAnsi="Symbol" w:hint="default"/>
      </w:rPr>
    </w:lvl>
    <w:lvl w:ilvl="1" w:tplc="04130003">
      <w:start w:val="1"/>
      <w:numFmt w:val="bullet"/>
      <w:lvlText w:val="o"/>
      <w:lvlJc w:val="left"/>
      <w:pPr>
        <w:ind w:left="1724" w:hanging="360"/>
      </w:pPr>
      <w:rPr>
        <w:rFonts w:ascii="Courier New" w:hAnsi="Courier New" w:cs="Courier New" w:hint="default"/>
      </w:rPr>
    </w:lvl>
    <w:lvl w:ilvl="2" w:tplc="04130005">
      <w:start w:val="1"/>
      <w:numFmt w:val="bullet"/>
      <w:lvlText w:val=""/>
      <w:lvlJc w:val="left"/>
      <w:pPr>
        <w:ind w:left="2444" w:hanging="360"/>
      </w:pPr>
      <w:rPr>
        <w:rFonts w:ascii="Wingdings" w:hAnsi="Wingdings" w:hint="default"/>
      </w:rPr>
    </w:lvl>
    <w:lvl w:ilvl="3" w:tplc="04130001" w:tentative="1">
      <w:start w:val="1"/>
      <w:numFmt w:val="bullet"/>
      <w:lvlText w:val=""/>
      <w:lvlJc w:val="left"/>
      <w:pPr>
        <w:ind w:left="3164" w:hanging="360"/>
      </w:pPr>
      <w:rPr>
        <w:rFonts w:ascii="Symbol" w:hAnsi="Symbol" w:hint="default"/>
      </w:rPr>
    </w:lvl>
    <w:lvl w:ilvl="4" w:tplc="04130003" w:tentative="1">
      <w:start w:val="1"/>
      <w:numFmt w:val="bullet"/>
      <w:lvlText w:val="o"/>
      <w:lvlJc w:val="left"/>
      <w:pPr>
        <w:ind w:left="3884" w:hanging="360"/>
      </w:pPr>
      <w:rPr>
        <w:rFonts w:ascii="Courier New" w:hAnsi="Courier New" w:cs="Courier New" w:hint="default"/>
      </w:rPr>
    </w:lvl>
    <w:lvl w:ilvl="5" w:tplc="04130005" w:tentative="1">
      <w:start w:val="1"/>
      <w:numFmt w:val="bullet"/>
      <w:lvlText w:val=""/>
      <w:lvlJc w:val="left"/>
      <w:pPr>
        <w:ind w:left="4604" w:hanging="360"/>
      </w:pPr>
      <w:rPr>
        <w:rFonts w:ascii="Wingdings" w:hAnsi="Wingdings" w:hint="default"/>
      </w:rPr>
    </w:lvl>
    <w:lvl w:ilvl="6" w:tplc="04130001" w:tentative="1">
      <w:start w:val="1"/>
      <w:numFmt w:val="bullet"/>
      <w:lvlText w:val=""/>
      <w:lvlJc w:val="left"/>
      <w:pPr>
        <w:ind w:left="5324" w:hanging="360"/>
      </w:pPr>
      <w:rPr>
        <w:rFonts w:ascii="Symbol" w:hAnsi="Symbol" w:hint="default"/>
      </w:rPr>
    </w:lvl>
    <w:lvl w:ilvl="7" w:tplc="04130003" w:tentative="1">
      <w:start w:val="1"/>
      <w:numFmt w:val="bullet"/>
      <w:lvlText w:val="o"/>
      <w:lvlJc w:val="left"/>
      <w:pPr>
        <w:ind w:left="6044" w:hanging="360"/>
      </w:pPr>
      <w:rPr>
        <w:rFonts w:ascii="Courier New" w:hAnsi="Courier New" w:cs="Courier New" w:hint="default"/>
      </w:rPr>
    </w:lvl>
    <w:lvl w:ilvl="8" w:tplc="04130005" w:tentative="1">
      <w:start w:val="1"/>
      <w:numFmt w:val="bullet"/>
      <w:lvlText w:val=""/>
      <w:lvlJc w:val="left"/>
      <w:pPr>
        <w:ind w:left="6764" w:hanging="360"/>
      </w:pPr>
      <w:rPr>
        <w:rFonts w:ascii="Wingdings" w:hAnsi="Wingdings" w:hint="default"/>
      </w:rPr>
    </w:lvl>
  </w:abstractNum>
  <w:abstractNum w:abstractNumId="7" w15:restartNumberingAfterBreak="0">
    <w:nsid w:val="784129F7"/>
    <w:multiLevelType w:val="hybridMultilevel"/>
    <w:tmpl w:val="3D1E36D2"/>
    <w:lvl w:ilvl="0" w:tplc="04130001">
      <w:start w:val="1"/>
      <w:numFmt w:val="bullet"/>
      <w:lvlText w:val=""/>
      <w:lvlJc w:val="left"/>
      <w:pPr>
        <w:ind w:left="989" w:hanging="360"/>
      </w:pPr>
      <w:rPr>
        <w:rFonts w:ascii="Symbol" w:hAnsi="Symbol" w:hint="default"/>
      </w:rPr>
    </w:lvl>
    <w:lvl w:ilvl="1" w:tplc="04130003" w:tentative="1">
      <w:start w:val="1"/>
      <w:numFmt w:val="bullet"/>
      <w:lvlText w:val="o"/>
      <w:lvlJc w:val="left"/>
      <w:pPr>
        <w:ind w:left="1709" w:hanging="360"/>
      </w:pPr>
      <w:rPr>
        <w:rFonts w:ascii="Courier New" w:hAnsi="Courier New" w:cs="Courier New" w:hint="default"/>
      </w:rPr>
    </w:lvl>
    <w:lvl w:ilvl="2" w:tplc="04130005" w:tentative="1">
      <w:start w:val="1"/>
      <w:numFmt w:val="bullet"/>
      <w:lvlText w:val=""/>
      <w:lvlJc w:val="left"/>
      <w:pPr>
        <w:ind w:left="2429" w:hanging="360"/>
      </w:pPr>
      <w:rPr>
        <w:rFonts w:ascii="Wingdings" w:hAnsi="Wingdings" w:hint="default"/>
      </w:rPr>
    </w:lvl>
    <w:lvl w:ilvl="3" w:tplc="04130001" w:tentative="1">
      <w:start w:val="1"/>
      <w:numFmt w:val="bullet"/>
      <w:lvlText w:val=""/>
      <w:lvlJc w:val="left"/>
      <w:pPr>
        <w:ind w:left="3149" w:hanging="360"/>
      </w:pPr>
      <w:rPr>
        <w:rFonts w:ascii="Symbol" w:hAnsi="Symbol" w:hint="default"/>
      </w:rPr>
    </w:lvl>
    <w:lvl w:ilvl="4" w:tplc="04130003" w:tentative="1">
      <w:start w:val="1"/>
      <w:numFmt w:val="bullet"/>
      <w:lvlText w:val="o"/>
      <w:lvlJc w:val="left"/>
      <w:pPr>
        <w:ind w:left="3869" w:hanging="360"/>
      </w:pPr>
      <w:rPr>
        <w:rFonts w:ascii="Courier New" w:hAnsi="Courier New" w:cs="Courier New" w:hint="default"/>
      </w:rPr>
    </w:lvl>
    <w:lvl w:ilvl="5" w:tplc="04130005" w:tentative="1">
      <w:start w:val="1"/>
      <w:numFmt w:val="bullet"/>
      <w:lvlText w:val=""/>
      <w:lvlJc w:val="left"/>
      <w:pPr>
        <w:ind w:left="4589" w:hanging="360"/>
      </w:pPr>
      <w:rPr>
        <w:rFonts w:ascii="Wingdings" w:hAnsi="Wingdings" w:hint="default"/>
      </w:rPr>
    </w:lvl>
    <w:lvl w:ilvl="6" w:tplc="04130001" w:tentative="1">
      <w:start w:val="1"/>
      <w:numFmt w:val="bullet"/>
      <w:lvlText w:val=""/>
      <w:lvlJc w:val="left"/>
      <w:pPr>
        <w:ind w:left="5309" w:hanging="360"/>
      </w:pPr>
      <w:rPr>
        <w:rFonts w:ascii="Symbol" w:hAnsi="Symbol" w:hint="default"/>
      </w:rPr>
    </w:lvl>
    <w:lvl w:ilvl="7" w:tplc="04130003" w:tentative="1">
      <w:start w:val="1"/>
      <w:numFmt w:val="bullet"/>
      <w:lvlText w:val="o"/>
      <w:lvlJc w:val="left"/>
      <w:pPr>
        <w:ind w:left="6029" w:hanging="360"/>
      </w:pPr>
      <w:rPr>
        <w:rFonts w:ascii="Courier New" w:hAnsi="Courier New" w:cs="Courier New" w:hint="default"/>
      </w:rPr>
    </w:lvl>
    <w:lvl w:ilvl="8" w:tplc="04130005" w:tentative="1">
      <w:start w:val="1"/>
      <w:numFmt w:val="bullet"/>
      <w:lvlText w:val=""/>
      <w:lvlJc w:val="left"/>
      <w:pPr>
        <w:ind w:left="6749" w:hanging="360"/>
      </w:pPr>
      <w:rPr>
        <w:rFonts w:ascii="Wingdings" w:hAnsi="Wingdings" w:hint="default"/>
      </w:rPr>
    </w:lvl>
  </w:abstractNum>
  <w:num w:numId="1" w16cid:durableId="1966885405">
    <w:abstractNumId w:val="0"/>
  </w:num>
  <w:num w:numId="2" w16cid:durableId="1494762736">
    <w:abstractNumId w:val="0"/>
  </w:num>
  <w:num w:numId="3" w16cid:durableId="610163194">
    <w:abstractNumId w:val="1"/>
  </w:num>
  <w:num w:numId="4" w16cid:durableId="689179983">
    <w:abstractNumId w:val="6"/>
  </w:num>
  <w:num w:numId="5" w16cid:durableId="1372416603">
    <w:abstractNumId w:val="5"/>
  </w:num>
  <w:num w:numId="6" w16cid:durableId="1931811058">
    <w:abstractNumId w:val="7"/>
  </w:num>
  <w:num w:numId="7" w16cid:durableId="806165254">
    <w:abstractNumId w:val="4"/>
  </w:num>
  <w:num w:numId="8" w16cid:durableId="658384611">
    <w:abstractNumId w:val="3"/>
  </w:num>
  <w:num w:numId="9" w16cid:durableId="58742883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D4114E"/>
    <w:rsid w:val="0001559E"/>
    <w:rsid w:val="00130EA1"/>
    <w:rsid w:val="001922B7"/>
    <w:rsid w:val="0030084E"/>
    <w:rsid w:val="0034576C"/>
    <w:rsid w:val="00347BA8"/>
    <w:rsid w:val="004B084D"/>
    <w:rsid w:val="005B66F7"/>
    <w:rsid w:val="005D2EB1"/>
    <w:rsid w:val="00661523"/>
    <w:rsid w:val="006B61E7"/>
    <w:rsid w:val="0073093B"/>
    <w:rsid w:val="00736916"/>
    <w:rsid w:val="00780B41"/>
    <w:rsid w:val="007A4637"/>
    <w:rsid w:val="007B6B8E"/>
    <w:rsid w:val="00857D61"/>
    <w:rsid w:val="008A52B9"/>
    <w:rsid w:val="008D2918"/>
    <w:rsid w:val="00AA56C5"/>
    <w:rsid w:val="00AA6CBF"/>
    <w:rsid w:val="00AB16BD"/>
    <w:rsid w:val="00AC2695"/>
    <w:rsid w:val="00B515EE"/>
    <w:rsid w:val="00B913E8"/>
    <w:rsid w:val="00BA6FA3"/>
    <w:rsid w:val="00C40B59"/>
    <w:rsid w:val="00C56DE0"/>
    <w:rsid w:val="00CD7B11"/>
    <w:rsid w:val="00D4114E"/>
    <w:rsid w:val="00D456FF"/>
    <w:rsid w:val="00DA1AAF"/>
    <w:rsid w:val="00DD311D"/>
    <w:rsid w:val="00DF3F29"/>
    <w:rsid w:val="00E933B9"/>
    <w:rsid w:val="00FB4BED"/>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2E1435BD"/>
  <w15:docId w15:val="{650F8A0D-E5E8-4665-B0E4-E5DC476508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nl-NL" w:eastAsia="nl-NL" w:bidi="ar-SA"/>
      </w:rPr>
    </w:rPrDefault>
    <w:pPrDefault>
      <w:pPr>
        <w:spacing w:before="100" w:after="200" w:line="276" w:lineRule="auto"/>
      </w:pPr>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uiPriority="39"/>
    <w:lsdException w:name="toc 2" w:uiPriority="39"/>
    <w:lsdException w:name="toc 3" w:uiPriority="39"/>
    <w:lsdException w:name="caption" w:semiHidden="1" w:uiPriority="35" w:unhideWhenUsed="1" w:qFormat="1"/>
    <w:lsdException w:name="Title" w:uiPriority="10" w:qFormat="1"/>
    <w:lsdException w:name="Subtitle" w:uiPriority="11" w:qFormat="1"/>
    <w:lsdException w:name="Hyperlink" w:uiPriority="99"/>
    <w:lsdException w:name="Strong" w:uiPriority="22" w:qFormat="1"/>
    <w:lsdException w:name="Emphasis" w:uiPriority="20"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D4114E"/>
  </w:style>
  <w:style w:type="paragraph" w:styleId="Kop1">
    <w:name w:val="heading 1"/>
    <w:basedOn w:val="Standaard"/>
    <w:next w:val="Standaard"/>
    <w:link w:val="Kop1Char"/>
    <w:uiPriority w:val="9"/>
    <w:qFormat/>
    <w:rsid w:val="00D4114E"/>
    <w:pPr>
      <w:pBdr>
        <w:top w:val="single" w:sz="24" w:space="0" w:color="5B9BD5" w:themeColor="accent1"/>
        <w:left w:val="single" w:sz="24" w:space="0" w:color="5B9BD5" w:themeColor="accent1"/>
        <w:bottom w:val="single" w:sz="24" w:space="0" w:color="5B9BD5" w:themeColor="accent1"/>
        <w:right w:val="single" w:sz="24" w:space="0" w:color="5B9BD5" w:themeColor="accent1"/>
      </w:pBdr>
      <w:shd w:val="clear" w:color="auto" w:fill="5B9BD5" w:themeFill="accent1"/>
      <w:spacing w:after="0"/>
      <w:outlineLvl w:val="0"/>
    </w:pPr>
    <w:rPr>
      <w:caps/>
      <w:color w:val="FFFFFF" w:themeColor="background1"/>
      <w:spacing w:val="15"/>
      <w:sz w:val="22"/>
      <w:szCs w:val="22"/>
    </w:rPr>
  </w:style>
  <w:style w:type="paragraph" w:styleId="Kop2">
    <w:name w:val="heading 2"/>
    <w:basedOn w:val="Standaard"/>
    <w:next w:val="Standaard"/>
    <w:link w:val="Kop2Char"/>
    <w:uiPriority w:val="9"/>
    <w:unhideWhenUsed/>
    <w:qFormat/>
    <w:rsid w:val="00D4114E"/>
    <w:pPr>
      <w:pBdr>
        <w:top w:val="single" w:sz="24" w:space="0" w:color="DEEAF6" w:themeColor="accent1" w:themeTint="33"/>
        <w:left w:val="single" w:sz="24" w:space="0" w:color="DEEAF6" w:themeColor="accent1" w:themeTint="33"/>
        <w:bottom w:val="single" w:sz="24" w:space="0" w:color="DEEAF6" w:themeColor="accent1" w:themeTint="33"/>
        <w:right w:val="single" w:sz="24" w:space="0" w:color="DEEAF6" w:themeColor="accent1" w:themeTint="33"/>
      </w:pBdr>
      <w:shd w:val="clear" w:color="auto" w:fill="DEEAF6" w:themeFill="accent1" w:themeFillTint="33"/>
      <w:spacing w:after="0"/>
      <w:outlineLvl w:val="1"/>
    </w:pPr>
    <w:rPr>
      <w:caps/>
      <w:spacing w:val="15"/>
    </w:rPr>
  </w:style>
  <w:style w:type="paragraph" w:styleId="Kop3">
    <w:name w:val="heading 3"/>
    <w:basedOn w:val="Standaard"/>
    <w:next w:val="Standaard"/>
    <w:link w:val="Kop3Char"/>
    <w:uiPriority w:val="9"/>
    <w:unhideWhenUsed/>
    <w:qFormat/>
    <w:rsid w:val="00D4114E"/>
    <w:pPr>
      <w:pBdr>
        <w:top w:val="single" w:sz="6" w:space="2" w:color="5B9BD5" w:themeColor="accent1"/>
      </w:pBdr>
      <w:spacing w:before="300" w:after="0"/>
      <w:outlineLvl w:val="2"/>
    </w:pPr>
    <w:rPr>
      <w:caps/>
      <w:color w:val="1F4D78" w:themeColor="accent1" w:themeShade="7F"/>
      <w:spacing w:val="15"/>
    </w:rPr>
  </w:style>
  <w:style w:type="paragraph" w:styleId="Kop4">
    <w:name w:val="heading 4"/>
    <w:basedOn w:val="Standaard"/>
    <w:next w:val="Standaard"/>
    <w:link w:val="Kop4Char"/>
    <w:uiPriority w:val="9"/>
    <w:unhideWhenUsed/>
    <w:qFormat/>
    <w:rsid w:val="00D4114E"/>
    <w:pPr>
      <w:pBdr>
        <w:top w:val="dotted" w:sz="6" w:space="2" w:color="5B9BD5" w:themeColor="accent1"/>
      </w:pBdr>
      <w:spacing w:before="200" w:after="0"/>
      <w:outlineLvl w:val="3"/>
    </w:pPr>
    <w:rPr>
      <w:caps/>
      <w:color w:val="2E74B5" w:themeColor="accent1" w:themeShade="BF"/>
      <w:spacing w:val="10"/>
    </w:rPr>
  </w:style>
  <w:style w:type="paragraph" w:styleId="Kop5">
    <w:name w:val="heading 5"/>
    <w:basedOn w:val="Standaard"/>
    <w:next w:val="Standaard"/>
    <w:link w:val="Kop5Char"/>
    <w:uiPriority w:val="9"/>
    <w:semiHidden/>
    <w:unhideWhenUsed/>
    <w:qFormat/>
    <w:rsid w:val="00D4114E"/>
    <w:pPr>
      <w:pBdr>
        <w:bottom w:val="single" w:sz="6" w:space="1" w:color="5B9BD5" w:themeColor="accent1"/>
      </w:pBdr>
      <w:spacing w:before="200" w:after="0"/>
      <w:outlineLvl w:val="4"/>
    </w:pPr>
    <w:rPr>
      <w:caps/>
      <w:color w:val="2E74B5" w:themeColor="accent1" w:themeShade="BF"/>
      <w:spacing w:val="10"/>
    </w:rPr>
  </w:style>
  <w:style w:type="paragraph" w:styleId="Kop6">
    <w:name w:val="heading 6"/>
    <w:basedOn w:val="Standaard"/>
    <w:next w:val="Standaard"/>
    <w:link w:val="Kop6Char"/>
    <w:uiPriority w:val="9"/>
    <w:semiHidden/>
    <w:unhideWhenUsed/>
    <w:qFormat/>
    <w:rsid w:val="00D4114E"/>
    <w:pPr>
      <w:pBdr>
        <w:bottom w:val="dotted" w:sz="6" w:space="1" w:color="5B9BD5" w:themeColor="accent1"/>
      </w:pBdr>
      <w:spacing w:before="200" w:after="0"/>
      <w:outlineLvl w:val="5"/>
    </w:pPr>
    <w:rPr>
      <w:caps/>
      <w:color w:val="2E74B5" w:themeColor="accent1" w:themeShade="BF"/>
      <w:spacing w:val="10"/>
    </w:rPr>
  </w:style>
  <w:style w:type="paragraph" w:styleId="Kop7">
    <w:name w:val="heading 7"/>
    <w:basedOn w:val="Standaard"/>
    <w:next w:val="Standaard"/>
    <w:link w:val="Kop7Char"/>
    <w:uiPriority w:val="9"/>
    <w:semiHidden/>
    <w:unhideWhenUsed/>
    <w:qFormat/>
    <w:rsid w:val="00D4114E"/>
    <w:pPr>
      <w:spacing w:before="200" w:after="0"/>
      <w:outlineLvl w:val="6"/>
    </w:pPr>
    <w:rPr>
      <w:caps/>
      <w:color w:val="2E74B5" w:themeColor="accent1" w:themeShade="BF"/>
      <w:spacing w:val="10"/>
    </w:rPr>
  </w:style>
  <w:style w:type="paragraph" w:styleId="Kop8">
    <w:name w:val="heading 8"/>
    <w:basedOn w:val="Standaard"/>
    <w:next w:val="Standaard"/>
    <w:link w:val="Kop8Char"/>
    <w:uiPriority w:val="9"/>
    <w:semiHidden/>
    <w:unhideWhenUsed/>
    <w:qFormat/>
    <w:rsid w:val="00D4114E"/>
    <w:pPr>
      <w:spacing w:before="200" w:after="0"/>
      <w:outlineLvl w:val="7"/>
    </w:pPr>
    <w:rPr>
      <w:caps/>
      <w:spacing w:val="10"/>
      <w:sz w:val="18"/>
      <w:szCs w:val="18"/>
    </w:rPr>
  </w:style>
  <w:style w:type="paragraph" w:styleId="Kop9">
    <w:name w:val="heading 9"/>
    <w:basedOn w:val="Standaard"/>
    <w:next w:val="Standaard"/>
    <w:link w:val="Kop9Char"/>
    <w:uiPriority w:val="9"/>
    <w:semiHidden/>
    <w:unhideWhenUsed/>
    <w:qFormat/>
    <w:rsid w:val="00D4114E"/>
    <w:pPr>
      <w:spacing w:before="200" w:after="0"/>
      <w:outlineLvl w:val="8"/>
    </w:pPr>
    <w:rPr>
      <w:i/>
      <w:iCs/>
      <w:caps/>
      <w:spacing w:val="10"/>
      <w:sz w:val="18"/>
      <w:szCs w:val="1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Titel">
    <w:name w:val="Title"/>
    <w:basedOn w:val="Standaard"/>
    <w:next w:val="Standaard"/>
    <w:link w:val="TitelChar"/>
    <w:uiPriority w:val="10"/>
    <w:qFormat/>
    <w:rsid w:val="00D4114E"/>
    <w:pPr>
      <w:spacing w:before="0" w:after="0"/>
    </w:pPr>
    <w:rPr>
      <w:rFonts w:asciiTheme="majorHAnsi" w:eastAsiaTheme="majorEastAsia" w:hAnsiTheme="majorHAnsi" w:cstheme="majorBidi"/>
      <w:caps/>
      <w:color w:val="5B9BD5" w:themeColor="accent1"/>
      <w:spacing w:val="10"/>
      <w:sz w:val="52"/>
      <w:szCs w:val="52"/>
    </w:rPr>
  </w:style>
  <w:style w:type="character" w:customStyle="1" w:styleId="Kop1Char">
    <w:name w:val="Kop 1 Char"/>
    <w:basedOn w:val="Standaardalinea-lettertype"/>
    <w:link w:val="Kop1"/>
    <w:uiPriority w:val="9"/>
    <w:rsid w:val="00D4114E"/>
    <w:rPr>
      <w:caps/>
      <w:color w:val="FFFFFF" w:themeColor="background1"/>
      <w:spacing w:val="15"/>
      <w:sz w:val="22"/>
      <w:szCs w:val="22"/>
      <w:shd w:val="clear" w:color="auto" w:fill="5B9BD5" w:themeFill="accent1"/>
    </w:rPr>
  </w:style>
  <w:style w:type="character" w:customStyle="1" w:styleId="Kop2Char">
    <w:name w:val="Kop 2 Char"/>
    <w:basedOn w:val="Standaardalinea-lettertype"/>
    <w:link w:val="Kop2"/>
    <w:uiPriority w:val="9"/>
    <w:rsid w:val="00D4114E"/>
    <w:rPr>
      <w:caps/>
      <w:spacing w:val="15"/>
      <w:shd w:val="clear" w:color="auto" w:fill="DEEAF6" w:themeFill="accent1" w:themeFillTint="33"/>
    </w:rPr>
  </w:style>
  <w:style w:type="character" w:customStyle="1" w:styleId="Kop3Char">
    <w:name w:val="Kop 3 Char"/>
    <w:basedOn w:val="Standaardalinea-lettertype"/>
    <w:link w:val="Kop3"/>
    <w:uiPriority w:val="9"/>
    <w:rsid w:val="00D4114E"/>
    <w:rPr>
      <w:caps/>
      <w:color w:val="1F4D78" w:themeColor="accent1" w:themeShade="7F"/>
      <w:spacing w:val="15"/>
    </w:rPr>
  </w:style>
  <w:style w:type="character" w:customStyle="1" w:styleId="TitelChar">
    <w:name w:val="Titel Char"/>
    <w:basedOn w:val="Standaardalinea-lettertype"/>
    <w:link w:val="Titel"/>
    <w:uiPriority w:val="10"/>
    <w:rsid w:val="00D4114E"/>
    <w:rPr>
      <w:rFonts w:asciiTheme="majorHAnsi" w:eastAsiaTheme="majorEastAsia" w:hAnsiTheme="majorHAnsi" w:cstheme="majorBidi"/>
      <w:caps/>
      <w:color w:val="5B9BD5" w:themeColor="accent1"/>
      <w:spacing w:val="10"/>
      <w:sz w:val="52"/>
      <w:szCs w:val="52"/>
    </w:rPr>
  </w:style>
  <w:style w:type="paragraph" w:styleId="Ondertitel">
    <w:name w:val="Subtitle"/>
    <w:basedOn w:val="Standaard"/>
    <w:next w:val="Standaard"/>
    <w:link w:val="OndertitelChar"/>
    <w:uiPriority w:val="11"/>
    <w:qFormat/>
    <w:rsid w:val="00D4114E"/>
    <w:pPr>
      <w:spacing w:before="0" w:after="500" w:line="240" w:lineRule="auto"/>
    </w:pPr>
    <w:rPr>
      <w:caps/>
      <w:color w:val="595959" w:themeColor="text1" w:themeTint="A6"/>
      <w:spacing w:val="10"/>
      <w:sz w:val="21"/>
      <w:szCs w:val="21"/>
    </w:rPr>
  </w:style>
  <w:style w:type="character" w:customStyle="1" w:styleId="OndertitelChar">
    <w:name w:val="Ondertitel Char"/>
    <w:basedOn w:val="Standaardalinea-lettertype"/>
    <w:link w:val="Ondertitel"/>
    <w:uiPriority w:val="11"/>
    <w:rsid w:val="00D4114E"/>
    <w:rPr>
      <w:caps/>
      <w:color w:val="595959" w:themeColor="text1" w:themeTint="A6"/>
      <w:spacing w:val="10"/>
      <w:sz w:val="21"/>
      <w:szCs w:val="21"/>
    </w:rPr>
  </w:style>
  <w:style w:type="paragraph" w:styleId="Kopvaninhoudsopgave">
    <w:name w:val="TOC Heading"/>
    <w:basedOn w:val="Kop1"/>
    <w:next w:val="Standaard"/>
    <w:uiPriority w:val="39"/>
    <w:unhideWhenUsed/>
    <w:qFormat/>
    <w:rsid w:val="00D4114E"/>
    <w:pPr>
      <w:outlineLvl w:val="9"/>
    </w:pPr>
  </w:style>
  <w:style w:type="paragraph" w:styleId="Inhopg1">
    <w:name w:val="toc 1"/>
    <w:basedOn w:val="Standaard"/>
    <w:next w:val="Standaard"/>
    <w:autoRedefine/>
    <w:uiPriority w:val="39"/>
    <w:rsid w:val="00D4114E"/>
    <w:pPr>
      <w:spacing w:after="100"/>
    </w:pPr>
  </w:style>
  <w:style w:type="character" w:styleId="Hyperlink">
    <w:name w:val="Hyperlink"/>
    <w:basedOn w:val="Standaardalinea-lettertype"/>
    <w:uiPriority w:val="99"/>
    <w:unhideWhenUsed/>
    <w:rsid w:val="00D4114E"/>
    <w:rPr>
      <w:color w:val="0563C1" w:themeColor="hyperlink"/>
      <w:u w:val="single"/>
    </w:rPr>
  </w:style>
  <w:style w:type="paragraph" w:styleId="Inhopg2">
    <w:name w:val="toc 2"/>
    <w:basedOn w:val="Standaard"/>
    <w:next w:val="Standaard"/>
    <w:autoRedefine/>
    <w:uiPriority w:val="39"/>
    <w:rsid w:val="00D4114E"/>
    <w:pPr>
      <w:spacing w:after="100"/>
      <w:ind w:left="200"/>
    </w:pPr>
  </w:style>
  <w:style w:type="paragraph" w:styleId="Inhopg3">
    <w:name w:val="toc 3"/>
    <w:basedOn w:val="Standaard"/>
    <w:next w:val="Standaard"/>
    <w:autoRedefine/>
    <w:uiPriority w:val="39"/>
    <w:rsid w:val="00E933B9"/>
    <w:pPr>
      <w:tabs>
        <w:tab w:val="right" w:leader="dot" w:pos="9639"/>
      </w:tabs>
      <w:spacing w:after="100"/>
    </w:pPr>
  </w:style>
  <w:style w:type="character" w:styleId="Verwijzingopmerking">
    <w:name w:val="annotation reference"/>
    <w:basedOn w:val="Standaardalinea-lettertype"/>
    <w:rsid w:val="00D4114E"/>
    <w:rPr>
      <w:sz w:val="16"/>
      <w:szCs w:val="16"/>
    </w:rPr>
  </w:style>
  <w:style w:type="paragraph" w:styleId="Tekstopmerking">
    <w:name w:val="annotation text"/>
    <w:basedOn w:val="Standaard"/>
    <w:link w:val="TekstopmerkingChar"/>
    <w:rsid w:val="00D4114E"/>
    <w:pPr>
      <w:spacing w:line="240" w:lineRule="auto"/>
    </w:pPr>
  </w:style>
  <w:style w:type="character" w:customStyle="1" w:styleId="TekstopmerkingChar">
    <w:name w:val="Tekst opmerking Char"/>
    <w:basedOn w:val="Standaardalinea-lettertype"/>
    <w:link w:val="Tekstopmerking"/>
    <w:rsid w:val="00D4114E"/>
    <w:rPr>
      <w:rFonts w:asciiTheme="minorHAnsi" w:eastAsiaTheme="minorEastAsia" w:hAnsiTheme="minorHAnsi" w:cstheme="minorBidi"/>
    </w:rPr>
  </w:style>
  <w:style w:type="character" w:customStyle="1" w:styleId="Kop4Char">
    <w:name w:val="Kop 4 Char"/>
    <w:basedOn w:val="Standaardalinea-lettertype"/>
    <w:link w:val="Kop4"/>
    <w:uiPriority w:val="9"/>
    <w:rsid w:val="00D4114E"/>
    <w:rPr>
      <w:caps/>
      <w:color w:val="2E74B5" w:themeColor="accent1" w:themeShade="BF"/>
      <w:spacing w:val="10"/>
    </w:rPr>
  </w:style>
  <w:style w:type="character" w:customStyle="1" w:styleId="Kop5Char">
    <w:name w:val="Kop 5 Char"/>
    <w:basedOn w:val="Standaardalinea-lettertype"/>
    <w:link w:val="Kop5"/>
    <w:uiPriority w:val="9"/>
    <w:semiHidden/>
    <w:rsid w:val="00D4114E"/>
    <w:rPr>
      <w:caps/>
      <w:color w:val="2E74B5" w:themeColor="accent1" w:themeShade="BF"/>
      <w:spacing w:val="10"/>
    </w:rPr>
  </w:style>
  <w:style w:type="character" w:customStyle="1" w:styleId="Kop6Char">
    <w:name w:val="Kop 6 Char"/>
    <w:basedOn w:val="Standaardalinea-lettertype"/>
    <w:link w:val="Kop6"/>
    <w:uiPriority w:val="9"/>
    <w:semiHidden/>
    <w:rsid w:val="00D4114E"/>
    <w:rPr>
      <w:caps/>
      <w:color w:val="2E74B5" w:themeColor="accent1" w:themeShade="BF"/>
      <w:spacing w:val="10"/>
    </w:rPr>
  </w:style>
  <w:style w:type="character" w:customStyle="1" w:styleId="Kop7Char">
    <w:name w:val="Kop 7 Char"/>
    <w:basedOn w:val="Standaardalinea-lettertype"/>
    <w:link w:val="Kop7"/>
    <w:uiPriority w:val="9"/>
    <w:semiHidden/>
    <w:rsid w:val="00D4114E"/>
    <w:rPr>
      <w:caps/>
      <w:color w:val="2E74B5" w:themeColor="accent1" w:themeShade="BF"/>
      <w:spacing w:val="10"/>
    </w:rPr>
  </w:style>
  <w:style w:type="character" w:customStyle="1" w:styleId="Kop8Char">
    <w:name w:val="Kop 8 Char"/>
    <w:basedOn w:val="Standaardalinea-lettertype"/>
    <w:link w:val="Kop8"/>
    <w:uiPriority w:val="9"/>
    <w:semiHidden/>
    <w:rsid w:val="00D4114E"/>
    <w:rPr>
      <w:caps/>
      <w:spacing w:val="10"/>
      <w:sz w:val="18"/>
      <w:szCs w:val="18"/>
    </w:rPr>
  </w:style>
  <w:style w:type="character" w:customStyle="1" w:styleId="Kop9Char">
    <w:name w:val="Kop 9 Char"/>
    <w:basedOn w:val="Standaardalinea-lettertype"/>
    <w:link w:val="Kop9"/>
    <w:uiPriority w:val="9"/>
    <w:semiHidden/>
    <w:rsid w:val="00D4114E"/>
    <w:rPr>
      <w:i/>
      <w:iCs/>
      <w:caps/>
      <w:spacing w:val="10"/>
      <w:sz w:val="18"/>
      <w:szCs w:val="18"/>
    </w:rPr>
  </w:style>
  <w:style w:type="paragraph" w:styleId="Bijschrift">
    <w:name w:val="caption"/>
    <w:basedOn w:val="Standaard"/>
    <w:next w:val="Standaard"/>
    <w:uiPriority w:val="35"/>
    <w:semiHidden/>
    <w:unhideWhenUsed/>
    <w:qFormat/>
    <w:rsid w:val="00D4114E"/>
    <w:rPr>
      <w:b/>
      <w:bCs/>
      <w:color w:val="2E74B5" w:themeColor="accent1" w:themeShade="BF"/>
      <w:sz w:val="16"/>
      <w:szCs w:val="16"/>
    </w:rPr>
  </w:style>
  <w:style w:type="character" w:styleId="Zwaar">
    <w:name w:val="Strong"/>
    <w:uiPriority w:val="22"/>
    <w:qFormat/>
    <w:rsid w:val="00D4114E"/>
    <w:rPr>
      <w:b/>
      <w:bCs/>
    </w:rPr>
  </w:style>
  <w:style w:type="character" w:styleId="Nadruk">
    <w:name w:val="Emphasis"/>
    <w:uiPriority w:val="20"/>
    <w:qFormat/>
    <w:rsid w:val="00D4114E"/>
    <w:rPr>
      <w:caps/>
      <w:color w:val="1F4D78" w:themeColor="accent1" w:themeShade="7F"/>
      <w:spacing w:val="5"/>
    </w:rPr>
  </w:style>
  <w:style w:type="paragraph" w:styleId="Geenafstand">
    <w:name w:val="No Spacing"/>
    <w:uiPriority w:val="1"/>
    <w:qFormat/>
    <w:rsid w:val="00D4114E"/>
    <w:pPr>
      <w:spacing w:after="0" w:line="240" w:lineRule="auto"/>
    </w:pPr>
  </w:style>
  <w:style w:type="paragraph" w:styleId="Citaat">
    <w:name w:val="Quote"/>
    <w:basedOn w:val="Standaard"/>
    <w:next w:val="Standaard"/>
    <w:link w:val="CitaatChar"/>
    <w:uiPriority w:val="29"/>
    <w:qFormat/>
    <w:rsid w:val="00D4114E"/>
    <w:rPr>
      <w:i/>
      <w:iCs/>
      <w:sz w:val="24"/>
      <w:szCs w:val="24"/>
    </w:rPr>
  </w:style>
  <w:style w:type="character" w:customStyle="1" w:styleId="CitaatChar">
    <w:name w:val="Citaat Char"/>
    <w:basedOn w:val="Standaardalinea-lettertype"/>
    <w:link w:val="Citaat"/>
    <w:uiPriority w:val="29"/>
    <w:rsid w:val="00D4114E"/>
    <w:rPr>
      <w:i/>
      <w:iCs/>
      <w:sz w:val="24"/>
      <w:szCs w:val="24"/>
    </w:rPr>
  </w:style>
  <w:style w:type="paragraph" w:styleId="Duidelijkcitaat">
    <w:name w:val="Intense Quote"/>
    <w:basedOn w:val="Standaard"/>
    <w:next w:val="Standaard"/>
    <w:link w:val="DuidelijkcitaatChar"/>
    <w:uiPriority w:val="30"/>
    <w:qFormat/>
    <w:rsid w:val="00D4114E"/>
    <w:pPr>
      <w:spacing w:before="240" w:after="240" w:line="240" w:lineRule="auto"/>
      <w:ind w:left="1080" w:right="1080"/>
      <w:jc w:val="center"/>
    </w:pPr>
    <w:rPr>
      <w:color w:val="5B9BD5" w:themeColor="accent1"/>
      <w:sz w:val="24"/>
      <w:szCs w:val="24"/>
    </w:rPr>
  </w:style>
  <w:style w:type="character" w:customStyle="1" w:styleId="DuidelijkcitaatChar">
    <w:name w:val="Duidelijk citaat Char"/>
    <w:basedOn w:val="Standaardalinea-lettertype"/>
    <w:link w:val="Duidelijkcitaat"/>
    <w:uiPriority w:val="30"/>
    <w:rsid w:val="00D4114E"/>
    <w:rPr>
      <w:color w:val="5B9BD5" w:themeColor="accent1"/>
      <w:sz w:val="24"/>
      <w:szCs w:val="24"/>
    </w:rPr>
  </w:style>
  <w:style w:type="character" w:styleId="Subtielebenadrukking">
    <w:name w:val="Subtle Emphasis"/>
    <w:uiPriority w:val="19"/>
    <w:qFormat/>
    <w:rsid w:val="00D4114E"/>
    <w:rPr>
      <w:i/>
      <w:iCs/>
      <w:color w:val="1F4D78" w:themeColor="accent1" w:themeShade="7F"/>
    </w:rPr>
  </w:style>
  <w:style w:type="character" w:styleId="Intensievebenadrukking">
    <w:name w:val="Intense Emphasis"/>
    <w:uiPriority w:val="21"/>
    <w:qFormat/>
    <w:rsid w:val="00D4114E"/>
    <w:rPr>
      <w:b/>
      <w:bCs/>
      <w:caps/>
      <w:color w:val="1F4D78" w:themeColor="accent1" w:themeShade="7F"/>
      <w:spacing w:val="10"/>
    </w:rPr>
  </w:style>
  <w:style w:type="character" w:styleId="Subtieleverwijzing">
    <w:name w:val="Subtle Reference"/>
    <w:uiPriority w:val="31"/>
    <w:qFormat/>
    <w:rsid w:val="00D4114E"/>
    <w:rPr>
      <w:b/>
      <w:bCs/>
      <w:color w:val="5B9BD5" w:themeColor="accent1"/>
    </w:rPr>
  </w:style>
  <w:style w:type="character" w:styleId="Intensieveverwijzing">
    <w:name w:val="Intense Reference"/>
    <w:uiPriority w:val="32"/>
    <w:qFormat/>
    <w:rsid w:val="00D4114E"/>
    <w:rPr>
      <w:b/>
      <w:bCs/>
      <w:i/>
      <w:iCs/>
      <w:caps/>
      <w:color w:val="5B9BD5" w:themeColor="accent1"/>
    </w:rPr>
  </w:style>
  <w:style w:type="character" w:styleId="Titelvanboek">
    <w:name w:val="Book Title"/>
    <w:uiPriority w:val="33"/>
    <w:qFormat/>
    <w:rsid w:val="00D4114E"/>
    <w:rPr>
      <w:b/>
      <w:bCs/>
      <w:i/>
      <w:iCs/>
      <w:spacing w:val="0"/>
    </w:rPr>
  </w:style>
  <w:style w:type="paragraph" w:styleId="Lijstalinea">
    <w:name w:val="List Paragraph"/>
    <w:basedOn w:val="Standaard"/>
    <w:uiPriority w:val="34"/>
    <w:qFormat/>
    <w:rsid w:val="00D4114E"/>
    <w:pPr>
      <w:ind w:left="720"/>
      <w:contextualSpacing/>
    </w:pPr>
  </w:style>
  <w:style w:type="table" w:styleId="Tabelraster">
    <w:name w:val="Table Grid"/>
    <w:basedOn w:val="Standaardtabel"/>
    <w:rsid w:val="00D4114E"/>
    <w:pPr>
      <w:spacing w:before="0" w:after="0" w:line="240" w:lineRule="auto"/>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oetnoottekst">
    <w:name w:val="footnote text"/>
    <w:basedOn w:val="Standaard"/>
    <w:link w:val="VoetnoottekstChar"/>
    <w:rsid w:val="00DD311D"/>
    <w:pPr>
      <w:spacing w:before="0" w:after="0" w:line="240" w:lineRule="auto"/>
    </w:pPr>
  </w:style>
  <w:style w:type="character" w:customStyle="1" w:styleId="VoetnoottekstChar">
    <w:name w:val="Voetnoottekst Char"/>
    <w:basedOn w:val="Standaardalinea-lettertype"/>
    <w:link w:val="Voetnoottekst"/>
    <w:rsid w:val="00DD311D"/>
  </w:style>
  <w:style w:type="character" w:styleId="Voetnootmarkering">
    <w:name w:val="footnote reference"/>
    <w:basedOn w:val="Standaardalinea-lettertype"/>
    <w:rsid w:val="00DD311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microsoft.com/office/2007/relationships/diagramDrawing" Target="diagrams/drawing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Colors" Target="diagrams/colors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diagramLayout" Target="diagrams/layout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image" Target="media/image2.png"/></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73C0395-944F-4462-AFC7-6A6EA7D785A2}" type="doc">
      <dgm:prSet loTypeId="urn:microsoft.com/office/officeart/2005/8/layout/hList1" loCatId="list" qsTypeId="urn:microsoft.com/office/officeart/2005/8/quickstyle/simple1" qsCatId="simple" csTypeId="urn:microsoft.com/office/officeart/2005/8/colors/colorful1" csCatId="colorful" phldr="1"/>
      <dgm:spPr/>
      <dgm:t>
        <a:bodyPr/>
        <a:lstStyle/>
        <a:p>
          <a:endParaRPr lang="nl-NL"/>
        </a:p>
      </dgm:t>
    </dgm:pt>
    <dgm:pt modelId="{7EF56A49-EF7C-4835-B964-7B5BA25578AB}">
      <dgm:prSet phldrT="[Tekst]"/>
      <dgm:spPr/>
      <dgm:t>
        <a:bodyPr/>
        <a:lstStyle/>
        <a:p>
          <a:r>
            <a:rPr lang="nl-NL"/>
            <a:t>1e lijn</a:t>
          </a:r>
        </a:p>
      </dgm:t>
    </dgm:pt>
    <dgm:pt modelId="{ABF10F03-0F38-48E0-B7D4-D6E1BB1D7E60}" type="parTrans" cxnId="{7A0A43DC-2B17-4E86-B631-63663B5D7107}">
      <dgm:prSet/>
      <dgm:spPr/>
      <dgm:t>
        <a:bodyPr/>
        <a:lstStyle/>
        <a:p>
          <a:endParaRPr lang="nl-NL"/>
        </a:p>
      </dgm:t>
    </dgm:pt>
    <dgm:pt modelId="{4969971C-221F-41D2-B472-68D7A818FD22}" type="sibTrans" cxnId="{7A0A43DC-2B17-4E86-B631-63663B5D7107}">
      <dgm:prSet/>
      <dgm:spPr/>
      <dgm:t>
        <a:bodyPr/>
        <a:lstStyle/>
        <a:p>
          <a:endParaRPr lang="nl-NL"/>
        </a:p>
      </dgm:t>
    </dgm:pt>
    <dgm:pt modelId="{8F248E7A-8C7E-4631-9FA0-C501BB940F87}">
      <dgm:prSet phldrT="[Tekst]"/>
      <dgm:spPr/>
      <dgm:t>
        <a:bodyPr/>
        <a:lstStyle/>
        <a:p>
          <a:r>
            <a:rPr lang="nl-NL"/>
            <a:t>2e lijn</a:t>
          </a:r>
        </a:p>
      </dgm:t>
    </dgm:pt>
    <dgm:pt modelId="{23AE9C2D-7272-40B9-8BD7-4FE86370A896}" type="parTrans" cxnId="{16F5F3D4-CCAD-47E4-B667-4FC01C7097DC}">
      <dgm:prSet/>
      <dgm:spPr/>
      <dgm:t>
        <a:bodyPr/>
        <a:lstStyle/>
        <a:p>
          <a:endParaRPr lang="nl-NL"/>
        </a:p>
      </dgm:t>
    </dgm:pt>
    <dgm:pt modelId="{13DB82A0-BFAE-4247-A3DB-01259BBE58C7}" type="sibTrans" cxnId="{16F5F3D4-CCAD-47E4-B667-4FC01C7097DC}">
      <dgm:prSet/>
      <dgm:spPr/>
      <dgm:t>
        <a:bodyPr/>
        <a:lstStyle/>
        <a:p>
          <a:endParaRPr lang="nl-NL"/>
        </a:p>
      </dgm:t>
    </dgm:pt>
    <dgm:pt modelId="{E0A091D9-2E66-442D-8598-ED433E89F03A}">
      <dgm:prSet phldrT="[Tekst]"/>
      <dgm:spPr/>
      <dgm:t>
        <a:bodyPr/>
        <a:lstStyle/>
        <a:p>
          <a:r>
            <a:rPr lang="nl-NL"/>
            <a:t>De ondersteunende diensten zorgen voor de kaders (financieel en juridisch beleid, informatiebeveiliging, etc.) waarbinnen de eerste lijn werkt. Hierbij is het van belang dat wordt gemonitord of de naleving van deze kaders en dat dit aansluit op de checks en balances in de reguliere P&amp;C cylclus en andere kwaliteitsmonitoring.</a:t>
          </a:r>
        </a:p>
      </dgm:t>
    </dgm:pt>
    <dgm:pt modelId="{561B2795-AF7D-4BF4-96D0-EE41EA8C090C}" type="parTrans" cxnId="{FC660413-929C-4981-9742-7C71FF28B0F3}">
      <dgm:prSet/>
      <dgm:spPr/>
      <dgm:t>
        <a:bodyPr/>
        <a:lstStyle/>
        <a:p>
          <a:endParaRPr lang="nl-NL"/>
        </a:p>
      </dgm:t>
    </dgm:pt>
    <dgm:pt modelId="{C5FF17B0-9405-4A6E-B1E2-B3789437494B}" type="sibTrans" cxnId="{FC660413-929C-4981-9742-7C71FF28B0F3}">
      <dgm:prSet/>
      <dgm:spPr/>
      <dgm:t>
        <a:bodyPr/>
        <a:lstStyle/>
        <a:p>
          <a:endParaRPr lang="nl-NL"/>
        </a:p>
      </dgm:t>
    </dgm:pt>
    <dgm:pt modelId="{82A305D5-68EB-460D-A4CC-C815DCE88899}">
      <dgm:prSet phldrT="[Tekst]"/>
      <dgm:spPr/>
      <dgm:t>
        <a:bodyPr/>
        <a:lstStyle/>
        <a:p>
          <a:r>
            <a:rPr lang="nl-NL"/>
            <a:t>3e lijn</a:t>
          </a:r>
        </a:p>
      </dgm:t>
    </dgm:pt>
    <dgm:pt modelId="{B78B7802-B368-4DBD-893B-EE16E4ACBCAA}" type="parTrans" cxnId="{61D0E21F-62EF-4A20-A5E1-612A8FF187DF}">
      <dgm:prSet/>
      <dgm:spPr/>
      <dgm:t>
        <a:bodyPr/>
        <a:lstStyle/>
        <a:p>
          <a:endParaRPr lang="nl-NL"/>
        </a:p>
      </dgm:t>
    </dgm:pt>
    <dgm:pt modelId="{C6A1EC5E-BC22-4E0C-929E-313F307197C6}" type="sibTrans" cxnId="{61D0E21F-62EF-4A20-A5E1-612A8FF187DF}">
      <dgm:prSet/>
      <dgm:spPr/>
      <dgm:t>
        <a:bodyPr/>
        <a:lstStyle/>
        <a:p>
          <a:endParaRPr lang="nl-NL"/>
        </a:p>
      </dgm:t>
    </dgm:pt>
    <dgm:pt modelId="{D3F1B437-1AD2-4FCB-8E34-EC8538AB0C27}">
      <dgm:prSet phldrT="[Tekst]"/>
      <dgm:spPr/>
      <dgm:t>
        <a:bodyPr/>
        <a:lstStyle/>
        <a:p>
          <a:r>
            <a:rPr lang="nl-NL"/>
            <a:t>Concerncontrol heeft een toetsende rol waarmee middels organisatiegerichte en gegevensgerichte controles de processen worden getoetst. Dit geeft zekerheid aan het college ten aanzien van de betrouwbaarheid van de informatievoorziening en rechtmatigheid van de baten, lasten en balansmutaties.</a:t>
          </a:r>
        </a:p>
      </dgm:t>
    </dgm:pt>
    <dgm:pt modelId="{BA897C1A-A1CC-494D-9D71-561C81B38836}" type="parTrans" cxnId="{19F55473-8F5C-4103-B97B-E31A722EBED1}">
      <dgm:prSet/>
      <dgm:spPr/>
      <dgm:t>
        <a:bodyPr/>
        <a:lstStyle/>
        <a:p>
          <a:endParaRPr lang="nl-NL"/>
        </a:p>
      </dgm:t>
    </dgm:pt>
    <dgm:pt modelId="{8C369838-B9EB-41E3-A871-62B8802FC8D0}" type="sibTrans" cxnId="{19F55473-8F5C-4103-B97B-E31A722EBED1}">
      <dgm:prSet/>
      <dgm:spPr/>
      <dgm:t>
        <a:bodyPr/>
        <a:lstStyle/>
        <a:p>
          <a:endParaRPr lang="nl-NL"/>
        </a:p>
      </dgm:t>
    </dgm:pt>
    <dgm:pt modelId="{9BED9BAA-5641-4C70-9190-90D6D148A205}">
      <dgm:prSet phldrT="[Tekst]"/>
      <dgm:spPr/>
      <dgm:t>
        <a:bodyPr/>
        <a:lstStyle/>
        <a:p>
          <a:r>
            <a:rPr lang="nl-NL"/>
            <a:t>Accountant</a:t>
          </a:r>
        </a:p>
      </dgm:t>
    </dgm:pt>
    <dgm:pt modelId="{7C0653A7-34B2-49A0-828F-9F357DA84227}" type="parTrans" cxnId="{99B853AC-7DF5-49C8-9763-7B92741F26DB}">
      <dgm:prSet/>
      <dgm:spPr/>
      <dgm:t>
        <a:bodyPr/>
        <a:lstStyle/>
        <a:p>
          <a:endParaRPr lang="nl-NL"/>
        </a:p>
      </dgm:t>
    </dgm:pt>
    <dgm:pt modelId="{9D8669F7-5779-4B69-9635-656DD1AC6878}" type="sibTrans" cxnId="{99B853AC-7DF5-49C8-9763-7B92741F26DB}">
      <dgm:prSet/>
      <dgm:spPr/>
      <dgm:t>
        <a:bodyPr/>
        <a:lstStyle/>
        <a:p>
          <a:endParaRPr lang="nl-NL"/>
        </a:p>
      </dgm:t>
    </dgm:pt>
    <dgm:pt modelId="{DD1CCE15-02A5-4222-8E91-16C20048193A}">
      <dgm:prSet phldrT="[Tekst]"/>
      <dgm:spPr/>
      <dgm:t>
        <a:bodyPr/>
        <a:lstStyle/>
        <a:p>
          <a:r>
            <a:rPr lang="nl-NL"/>
            <a:t>De afdelingen (primaire lijn) hebben de eerste verantwoordelijkheid voor het dagelijks risicomanagement en kwaliteitsborging, het opzetten van adequate processen en het werken volgens deze processen. In de eerste lijn worden zaken als functiescheiding, geautomatiseerde en handmatige controles uitgevoerd.</a:t>
          </a:r>
        </a:p>
      </dgm:t>
    </dgm:pt>
    <dgm:pt modelId="{C407DEDA-18FC-42F8-880A-04DD404E0EC7}" type="parTrans" cxnId="{23E0EE10-EA77-4244-BFCF-A5C5BBFBC16A}">
      <dgm:prSet/>
      <dgm:spPr/>
      <dgm:t>
        <a:bodyPr/>
        <a:lstStyle/>
        <a:p>
          <a:endParaRPr lang="nl-NL"/>
        </a:p>
      </dgm:t>
    </dgm:pt>
    <dgm:pt modelId="{53F13B17-0F17-4908-9A73-08A48A3566C5}" type="sibTrans" cxnId="{23E0EE10-EA77-4244-BFCF-A5C5BBFBC16A}">
      <dgm:prSet/>
      <dgm:spPr/>
      <dgm:t>
        <a:bodyPr/>
        <a:lstStyle/>
        <a:p>
          <a:endParaRPr lang="nl-NL"/>
        </a:p>
      </dgm:t>
    </dgm:pt>
    <dgm:pt modelId="{814478C5-9CF1-4B19-9BCE-707381C0DDBB}">
      <dgm:prSet phldrT="[Tekst]"/>
      <dgm:spPr/>
      <dgm:t>
        <a:bodyPr/>
        <a:lstStyle/>
        <a:p>
          <a:r>
            <a:rPr lang="nl-NL"/>
            <a:t>De accountant heeft een eigen verantwoordelijkheid voor de oordeelsvorming bij de jaarrekening. Waar mogelijk maken ze zoveel mogelijk gebruik van de (V)IC’s. Hierop voert de accountant een reperformance test uit. Aanvullend voeren zij zelfstandig werkzaamheden uit.</a:t>
          </a:r>
        </a:p>
      </dgm:t>
    </dgm:pt>
    <dgm:pt modelId="{25ACF6CB-9C50-4129-A98D-A8E5D5EFD7EC}" type="parTrans" cxnId="{97C7C97C-F835-4878-8F1D-DB92AD351A65}">
      <dgm:prSet/>
      <dgm:spPr/>
      <dgm:t>
        <a:bodyPr/>
        <a:lstStyle/>
        <a:p>
          <a:endParaRPr lang="nl-NL"/>
        </a:p>
      </dgm:t>
    </dgm:pt>
    <dgm:pt modelId="{17A43CD7-7B0E-4CAA-93D3-F0A6A77B38B5}" type="sibTrans" cxnId="{97C7C97C-F835-4878-8F1D-DB92AD351A65}">
      <dgm:prSet/>
      <dgm:spPr/>
      <dgm:t>
        <a:bodyPr/>
        <a:lstStyle/>
        <a:p>
          <a:endParaRPr lang="nl-NL"/>
        </a:p>
      </dgm:t>
    </dgm:pt>
    <dgm:pt modelId="{53838E91-0D24-4F15-B45D-D24092D9B3A5}" type="pres">
      <dgm:prSet presAssocID="{D73C0395-944F-4462-AFC7-6A6EA7D785A2}" presName="Name0" presStyleCnt="0">
        <dgm:presLayoutVars>
          <dgm:dir/>
          <dgm:animLvl val="lvl"/>
          <dgm:resizeHandles val="exact"/>
        </dgm:presLayoutVars>
      </dgm:prSet>
      <dgm:spPr/>
    </dgm:pt>
    <dgm:pt modelId="{275E023A-20C3-4472-9C5E-0E9D168C69B1}" type="pres">
      <dgm:prSet presAssocID="{7EF56A49-EF7C-4835-B964-7B5BA25578AB}" presName="composite" presStyleCnt="0"/>
      <dgm:spPr/>
    </dgm:pt>
    <dgm:pt modelId="{34AF3AF7-8008-4F51-A7BE-E7B1E66FE69F}" type="pres">
      <dgm:prSet presAssocID="{7EF56A49-EF7C-4835-B964-7B5BA25578AB}" presName="parTx" presStyleLbl="alignNode1" presStyleIdx="0" presStyleCnt="4">
        <dgm:presLayoutVars>
          <dgm:chMax val="0"/>
          <dgm:chPref val="0"/>
          <dgm:bulletEnabled val="1"/>
        </dgm:presLayoutVars>
      </dgm:prSet>
      <dgm:spPr/>
    </dgm:pt>
    <dgm:pt modelId="{11857D2C-BEAB-47FF-B1BF-1A456A72BD96}" type="pres">
      <dgm:prSet presAssocID="{7EF56A49-EF7C-4835-B964-7B5BA25578AB}" presName="desTx" presStyleLbl="alignAccFollowNode1" presStyleIdx="0" presStyleCnt="4">
        <dgm:presLayoutVars>
          <dgm:bulletEnabled val="1"/>
        </dgm:presLayoutVars>
      </dgm:prSet>
      <dgm:spPr/>
    </dgm:pt>
    <dgm:pt modelId="{E1702532-2813-45E6-A56C-97767963AA53}" type="pres">
      <dgm:prSet presAssocID="{4969971C-221F-41D2-B472-68D7A818FD22}" presName="space" presStyleCnt="0"/>
      <dgm:spPr/>
    </dgm:pt>
    <dgm:pt modelId="{16A27233-67CB-46C4-9277-2BDB9C87538B}" type="pres">
      <dgm:prSet presAssocID="{8F248E7A-8C7E-4631-9FA0-C501BB940F87}" presName="composite" presStyleCnt="0"/>
      <dgm:spPr/>
    </dgm:pt>
    <dgm:pt modelId="{B9114773-23CA-4947-BB3B-EA306AEC84AF}" type="pres">
      <dgm:prSet presAssocID="{8F248E7A-8C7E-4631-9FA0-C501BB940F87}" presName="parTx" presStyleLbl="alignNode1" presStyleIdx="1" presStyleCnt="4">
        <dgm:presLayoutVars>
          <dgm:chMax val="0"/>
          <dgm:chPref val="0"/>
          <dgm:bulletEnabled val="1"/>
        </dgm:presLayoutVars>
      </dgm:prSet>
      <dgm:spPr/>
    </dgm:pt>
    <dgm:pt modelId="{E1EE69C6-4854-4F17-BA78-63DF62A37012}" type="pres">
      <dgm:prSet presAssocID="{8F248E7A-8C7E-4631-9FA0-C501BB940F87}" presName="desTx" presStyleLbl="alignAccFollowNode1" presStyleIdx="1" presStyleCnt="4">
        <dgm:presLayoutVars>
          <dgm:bulletEnabled val="1"/>
        </dgm:presLayoutVars>
      </dgm:prSet>
      <dgm:spPr/>
    </dgm:pt>
    <dgm:pt modelId="{303BC3E6-6AAE-4E82-9604-B5E74470A478}" type="pres">
      <dgm:prSet presAssocID="{13DB82A0-BFAE-4247-A3DB-01259BBE58C7}" presName="space" presStyleCnt="0"/>
      <dgm:spPr/>
    </dgm:pt>
    <dgm:pt modelId="{C8C3DD9C-66FD-45BC-A330-3CAC85C241D7}" type="pres">
      <dgm:prSet presAssocID="{82A305D5-68EB-460D-A4CC-C815DCE88899}" presName="composite" presStyleCnt="0"/>
      <dgm:spPr/>
    </dgm:pt>
    <dgm:pt modelId="{7639EEFA-D0AA-4A69-B02B-E582F2E4B344}" type="pres">
      <dgm:prSet presAssocID="{82A305D5-68EB-460D-A4CC-C815DCE88899}" presName="parTx" presStyleLbl="alignNode1" presStyleIdx="2" presStyleCnt="4">
        <dgm:presLayoutVars>
          <dgm:chMax val="0"/>
          <dgm:chPref val="0"/>
          <dgm:bulletEnabled val="1"/>
        </dgm:presLayoutVars>
      </dgm:prSet>
      <dgm:spPr/>
    </dgm:pt>
    <dgm:pt modelId="{91D75642-88B5-4BA2-8C96-2BC55F3090ED}" type="pres">
      <dgm:prSet presAssocID="{82A305D5-68EB-460D-A4CC-C815DCE88899}" presName="desTx" presStyleLbl="alignAccFollowNode1" presStyleIdx="2" presStyleCnt="4">
        <dgm:presLayoutVars>
          <dgm:bulletEnabled val="1"/>
        </dgm:presLayoutVars>
      </dgm:prSet>
      <dgm:spPr/>
    </dgm:pt>
    <dgm:pt modelId="{400AC72C-9706-4DA2-B36D-FEEEC40855A4}" type="pres">
      <dgm:prSet presAssocID="{C6A1EC5E-BC22-4E0C-929E-313F307197C6}" presName="space" presStyleCnt="0"/>
      <dgm:spPr/>
    </dgm:pt>
    <dgm:pt modelId="{124AFF9F-194E-4CC5-8CD6-49F24C6EDD4D}" type="pres">
      <dgm:prSet presAssocID="{9BED9BAA-5641-4C70-9190-90D6D148A205}" presName="composite" presStyleCnt="0"/>
      <dgm:spPr/>
    </dgm:pt>
    <dgm:pt modelId="{442805C1-6F46-479F-ADE5-F0FBFF24FBDE}" type="pres">
      <dgm:prSet presAssocID="{9BED9BAA-5641-4C70-9190-90D6D148A205}" presName="parTx" presStyleLbl="alignNode1" presStyleIdx="3" presStyleCnt="4">
        <dgm:presLayoutVars>
          <dgm:chMax val="0"/>
          <dgm:chPref val="0"/>
          <dgm:bulletEnabled val="1"/>
        </dgm:presLayoutVars>
      </dgm:prSet>
      <dgm:spPr/>
    </dgm:pt>
    <dgm:pt modelId="{D8EAE5DE-1E6E-4C8F-9A03-97C882542960}" type="pres">
      <dgm:prSet presAssocID="{9BED9BAA-5641-4C70-9190-90D6D148A205}" presName="desTx" presStyleLbl="alignAccFollowNode1" presStyleIdx="3" presStyleCnt="4">
        <dgm:presLayoutVars>
          <dgm:bulletEnabled val="1"/>
        </dgm:presLayoutVars>
      </dgm:prSet>
      <dgm:spPr/>
    </dgm:pt>
  </dgm:ptLst>
  <dgm:cxnLst>
    <dgm:cxn modelId="{CFA8BA08-DBC0-4A8C-9B28-305905B3AE10}" type="presOf" srcId="{D73C0395-944F-4462-AFC7-6A6EA7D785A2}" destId="{53838E91-0D24-4F15-B45D-D24092D9B3A5}" srcOrd="0" destOrd="0" presId="urn:microsoft.com/office/officeart/2005/8/layout/hList1"/>
    <dgm:cxn modelId="{23E0EE10-EA77-4244-BFCF-A5C5BBFBC16A}" srcId="{7EF56A49-EF7C-4835-B964-7B5BA25578AB}" destId="{DD1CCE15-02A5-4222-8E91-16C20048193A}" srcOrd="0" destOrd="0" parTransId="{C407DEDA-18FC-42F8-880A-04DD404E0EC7}" sibTransId="{53F13B17-0F17-4908-9A73-08A48A3566C5}"/>
    <dgm:cxn modelId="{FC660413-929C-4981-9742-7C71FF28B0F3}" srcId="{8F248E7A-8C7E-4631-9FA0-C501BB940F87}" destId="{E0A091D9-2E66-442D-8598-ED433E89F03A}" srcOrd="0" destOrd="0" parTransId="{561B2795-AF7D-4BF4-96D0-EE41EA8C090C}" sibTransId="{C5FF17B0-9405-4A6E-B1E2-B3789437494B}"/>
    <dgm:cxn modelId="{BEE0F81E-DC8E-4D52-92B5-BFCEAD38AEEE}" type="presOf" srcId="{8F248E7A-8C7E-4631-9FA0-C501BB940F87}" destId="{B9114773-23CA-4947-BB3B-EA306AEC84AF}" srcOrd="0" destOrd="0" presId="urn:microsoft.com/office/officeart/2005/8/layout/hList1"/>
    <dgm:cxn modelId="{61D0E21F-62EF-4A20-A5E1-612A8FF187DF}" srcId="{D73C0395-944F-4462-AFC7-6A6EA7D785A2}" destId="{82A305D5-68EB-460D-A4CC-C815DCE88899}" srcOrd="2" destOrd="0" parTransId="{B78B7802-B368-4DBD-893B-EE16E4ACBCAA}" sibTransId="{C6A1EC5E-BC22-4E0C-929E-313F307197C6}"/>
    <dgm:cxn modelId="{484A3E25-45BC-4708-92FF-3615C1F0B1D1}" type="presOf" srcId="{DD1CCE15-02A5-4222-8E91-16C20048193A}" destId="{11857D2C-BEAB-47FF-B1BF-1A456A72BD96}" srcOrd="0" destOrd="0" presId="urn:microsoft.com/office/officeart/2005/8/layout/hList1"/>
    <dgm:cxn modelId="{06270930-10A4-48E5-B485-F13DE6AD08CD}" type="presOf" srcId="{814478C5-9CF1-4B19-9BCE-707381C0DDBB}" destId="{D8EAE5DE-1E6E-4C8F-9A03-97C882542960}" srcOrd="0" destOrd="0" presId="urn:microsoft.com/office/officeart/2005/8/layout/hList1"/>
    <dgm:cxn modelId="{5D8A6B6C-C505-4121-8A70-CFAB6D324240}" type="presOf" srcId="{9BED9BAA-5641-4C70-9190-90D6D148A205}" destId="{442805C1-6F46-479F-ADE5-F0FBFF24FBDE}" srcOrd="0" destOrd="0" presId="urn:microsoft.com/office/officeart/2005/8/layout/hList1"/>
    <dgm:cxn modelId="{19F55473-8F5C-4103-B97B-E31A722EBED1}" srcId="{82A305D5-68EB-460D-A4CC-C815DCE88899}" destId="{D3F1B437-1AD2-4FCB-8E34-EC8538AB0C27}" srcOrd="0" destOrd="0" parTransId="{BA897C1A-A1CC-494D-9D71-561C81B38836}" sibTransId="{8C369838-B9EB-41E3-A871-62B8802FC8D0}"/>
    <dgm:cxn modelId="{97C7C97C-F835-4878-8F1D-DB92AD351A65}" srcId="{9BED9BAA-5641-4C70-9190-90D6D148A205}" destId="{814478C5-9CF1-4B19-9BCE-707381C0DDBB}" srcOrd="0" destOrd="0" parTransId="{25ACF6CB-9C50-4129-A98D-A8E5D5EFD7EC}" sibTransId="{17A43CD7-7B0E-4CAA-93D3-F0A6A77B38B5}"/>
    <dgm:cxn modelId="{99B853AC-7DF5-49C8-9763-7B92741F26DB}" srcId="{D73C0395-944F-4462-AFC7-6A6EA7D785A2}" destId="{9BED9BAA-5641-4C70-9190-90D6D148A205}" srcOrd="3" destOrd="0" parTransId="{7C0653A7-34B2-49A0-828F-9F357DA84227}" sibTransId="{9D8669F7-5779-4B69-9635-656DD1AC6878}"/>
    <dgm:cxn modelId="{2A8B5FB2-B6FE-42F2-8CC8-1C5B9A70FFA9}" type="presOf" srcId="{E0A091D9-2E66-442D-8598-ED433E89F03A}" destId="{E1EE69C6-4854-4F17-BA78-63DF62A37012}" srcOrd="0" destOrd="0" presId="urn:microsoft.com/office/officeart/2005/8/layout/hList1"/>
    <dgm:cxn modelId="{039F9BB2-9B45-4B3B-9B45-9FD7A69C131C}" type="presOf" srcId="{7EF56A49-EF7C-4835-B964-7B5BA25578AB}" destId="{34AF3AF7-8008-4F51-A7BE-E7B1E66FE69F}" srcOrd="0" destOrd="0" presId="urn:microsoft.com/office/officeart/2005/8/layout/hList1"/>
    <dgm:cxn modelId="{16F5F3D4-CCAD-47E4-B667-4FC01C7097DC}" srcId="{D73C0395-944F-4462-AFC7-6A6EA7D785A2}" destId="{8F248E7A-8C7E-4631-9FA0-C501BB940F87}" srcOrd="1" destOrd="0" parTransId="{23AE9C2D-7272-40B9-8BD7-4FE86370A896}" sibTransId="{13DB82A0-BFAE-4247-A3DB-01259BBE58C7}"/>
    <dgm:cxn modelId="{7A0A43DC-2B17-4E86-B631-63663B5D7107}" srcId="{D73C0395-944F-4462-AFC7-6A6EA7D785A2}" destId="{7EF56A49-EF7C-4835-B964-7B5BA25578AB}" srcOrd="0" destOrd="0" parTransId="{ABF10F03-0F38-48E0-B7D4-D6E1BB1D7E60}" sibTransId="{4969971C-221F-41D2-B472-68D7A818FD22}"/>
    <dgm:cxn modelId="{7A412DE8-B4AE-4816-9F2A-9B2738E8109B}" type="presOf" srcId="{D3F1B437-1AD2-4FCB-8E34-EC8538AB0C27}" destId="{91D75642-88B5-4BA2-8C96-2BC55F3090ED}" srcOrd="0" destOrd="0" presId="urn:microsoft.com/office/officeart/2005/8/layout/hList1"/>
    <dgm:cxn modelId="{6A65CBFD-A80B-4916-A255-7333747DA7BE}" type="presOf" srcId="{82A305D5-68EB-460D-A4CC-C815DCE88899}" destId="{7639EEFA-D0AA-4A69-B02B-E582F2E4B344}" srcOrd="0" destOrd="0" presId="urn:microsoft.com/office/officeart/2005/8/layout/hList1"/>
    <dgm:cxn modelId="{E960108D-3A27-4A2E-B756-040BC1C63B24}" type="presParOf" srcId="{53838E91-0D24-4F15-B45D-D24092D9B3A5}" destId="{275E023A-20C3-4472-9C5E-0E9D168C69B1}" srcOrd="0" destOrd="0" presId="urn:microsoft.com/office/officeart/2005/8/layout/hList1"/>
    <dgm:cxn modelId="{05DB7D34-D4FD-4C4B-85DD-ED059CA0A226}" type="presParOf" srcId="{275E023A-20C3-4472-9C5E-0E9D168C69B1}" destId="{34AF3AF7-8008-4F51-A7BE-E7B1E66FE69F}" srcOrd="0" destOrd="0" presId="urn:microsoft.com/office/officeart/2005/8/layout/hList1"/>
    <dgm:cxn modelId="{6324011A-B402-4AF4-8B86-0063CADE6C61}" type="presParOf" srcId="{275E023A-20C3-4472-9C5E-0E9D168C69B1}" destId="{11857D2C-BEAB-47FF-B1BF-1A456A72BD96}" srcOrd="1" destOrd="0" presId="urn:microsoft.com/office/officeart/2005/8/layout/hList1"/>
    <dgm:cxn modelId="{96590275-1CC0-4F0A-A50B-01725994EAAB}" type="presParOf" srcId="{53838E91-0D24-4F15-B45D-D24092D9B3A5}" destId="{E1702532-2813-45E6-A56C-97767963AA53}" srcOrd="1" destOrd="0" presId="urn:microsoft.com/office/officeart/2005/8/layout/hList1"/>
    <dgm:cxn modelId="{DB65FCE8-A1A2-4E44-99F6-CC66374F34BA}" type="presParOf" srcId="{53838E91-0D24-4F15-B45D-D24092D9B3A5}" destId="{16A27233-67CB-46C4-9277-2BDB9C87538B}" srcOrd="2" destOrd="0" presId="urn:microsoft.com/office/officeart/2005/8/layout/hList1"/>
    <dgm:cxn modelId="{7A9C496C-B363-48C5-A42F-E73475754D26}" type="presParOf" srcId="{16A27233-67CB-46C4-9277-2BDB9C87538B}" destId="{B9114773-23CA-4947-BB3B-EA306AEC84AF}" srcOrd="0" destOrd="0" presId="urn:microsoft.com/office/officeart/2005/8/layout/hList1"/>
    <dgm:cxn modelId="{13666065-C393-461E-953A-614AF4C0F20E}" type="presParOf" srcId="{16A27233-67CB-46C4-9277-2BDB9C87538B}" destId="{E1EE69C6-4854-4F17-BA78-63DF62A37012}" srcOrd="1" destOrd="0" presId="urn:microsoft.com/office/officeart/2005/8/layout/hList1"/>
    <dgm:cxn modelId="{B62159A2-BB6E-4AB1-9CBB-0BB9E9C0A8EB}" type="presParOf" srcId="{53838E91-0D24-4F15-B45D-D24092D9B3A5}" destId="{303BC3E6-6AAE-4E82-9604-B5E74470A478}" srcOrd="3" destOrd="0" presId="urn:microsoft.com/office/officeart/2005/8/layout/hList1"/>
    <dgm:cxn modelId="{F3CDF4E9-E18F-426B-B0A1-8ADDA4F533DB}" type="presParOf" srcId="{53838E91-0D24-4F15-B45D-D24092D9B3A5}" destId="{C8C3DD9C-66FD-45BC-A330-3CAC85C241D7}" srcOrd="4" destOrd="0" presId="urn:microsoft.com/office/officeart/2005/8/layout/hList1"/>
    <dgm:cxn modelId="{EBC64AEB-6AC7-4163-9903-7E50150EDD1B}" type="presParOf" srcId="{C8C3DD9C-66FD-45BC-A330-3CAC85C241D7}" destId="{7639EEFA-D0AA-4A69-B02B-E582F2E4B344}" srcOrd="0" destOrd="0" presId="urn:microsoft.com/office/officeart/2005/8/layout/hList1"/>
    <dgm:cxn modelId="{85393A3D-E0A0-4CF5-B5DD-4ECD90BF107D}" type="presParOf" srcId="{C8C3DD9C-66FD-45BC-A330-3CAC85C241D7}" destId="{91D75642-88B5-4BA2-8C96-2BC55F3090ED}" srcOrd="1" destOrd="0" presId="urn:microsoft.com/office/officeart/2005/8/layout/hList1"/>
    <dgm:cxn modelId="{A7B245BD-A7BF-4976-AD87-347C2E43491E}" type="presParOf" srcId="{53838E91-0D24-4F15-B45D-D24092D9B3A5}" destId="{400AC72C-9706-4DA2-B36D-FEEEC40855A4}" srcOrd="5" destOrd="0" presId="urn:microsoft.com/office/officeart/2005/8/layout/hList1"/>
    <dgm:cxn modelId="{FCFD2F1B-3591-4DD2-8741-4F6D3B6D6D4F}" type="presParOf" srcId="{53838E91-0D24-4F15-B45D-D24092D9B3A5}" destId="{124AFF9F-194E-4CC5-8CD6-49F24C6EDD4D}" srcOrd="6" destOrd="0" presId="urn:microsoft.com/office/officeart/2005/8/layout/hList1"/>
    <dgm:cxn modelId="{540FCC95-C9A6-4ED2-A7F9-75E3008BCF62}" type="presParOf" srcId="{124AFF9F-194E-4CC5-8CD6-49F24C6EDD4D}" destId="{442805C1-6F46-479F-ADE5-F0FBFF24FBDE}" srcOrd="0" destOrd="0" presId="urn:microsoft.com/office/officeart/2005/8/layout/hList1"/>
    <dgm:cxn modelId="{FC159A83-96E9-4CD3-9358-30A788170209}" type="presParOf" srcId="{124AFF9F-194E-4CC5-8CD6-49F24C6EDD4D}" destId="{D8EAE5DE-1E6E-4C8F-9A03-97C882542960}" srcOrd="1" destOrd="0" presId="urn:microsoft.com/office/officeart/2005/8/layout/hList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4AF3AF7-8008-4F51-A7BE-E7B1E66FE69F}">
      <dsp:nvSpPr>
        <dsp:cNvPr id="0" name=""/>
        <dsp:cNvSpPr/>
      </dsp:nvSpPr>
      <dsp:spPr>
        <a:xfrm>
          <a:off x="2165" y="90029"/>
          <a:ext cx="1302350" cy="259200"/>
        </a:xfrm>
        <a:prstGeom prst="rect">
          <a:avLst/>
        </a:prstGeom>
        <a:solidFill>
          <a:schemeClr val="accent2">
            <a:hueOff val="0"/>
            <a:satOff val="0"/>
            <a:lumOff val="0"/>
            <a:alphaOff val="0"/>
          </a:schemeClr>
        </a:solidFill>
        <a:ln w="1270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36576" rIns="64008" bIns="36576" numCol="1" spcCol="1270" anchor="ctr" anchorCtr="0">
          <a:noAutofit/>
        </a:bodyPr>
        <a:lstStyle/>
        <a:p>
          <a:pPr marL="0" lvl="0" indent="0" algn="ctr" defTabSz="400050">
            <a:lnSpc>
              <a:spcPct val="90000"/>
            </a:lnSpc>
            <a:spcBef>
              <a:spcPct val="0"/>
            </a:spcBef>
            <a:spcAft>
              <a:spcPct val="35000"/>
            </a:spcAft>
            <a:buNone/>
          </a:pPr>
          <a:r>
            <a:rPr lang="nl-NL" sz="900" kern="1200"/>
            <a:t>1e lijn</a:t>
          </a:r>
        </a:p>
      </dsp:txBody>
      <dsp:txXfrm>
        <a:off x="2165" y="90029"/>
        <a:ext cx="1302350" cy="259200"/>
      </dsp:txXfrm>
    </dsp:sp>
    <dsp:sp modelId="{11857D2C-BEAB-47FF-B1BF-1A456A72BD96}">
      <dsp:nvSpPr>
        <dsp:cNvPr id="0" name=""/>
        <dsp:cNvSpPr/>
      </dsp:nvSpPr>
      <dsp:spPr>
        <a:xfrm>
          <a:off x="2165" y="349229"/>
          <a:ext cx="1302350" cy="2025809"/>
        </a:xfrm>
        <a:prstGeom prst="rect">
          <a:avLst/>
        </a:prstGeom>
        <a:solidFill>
          <a:schemeClr val="accent2">
            <a:tint val="40000"/>
            <a:alpha val="90000"/>
            <a:hueOff val="0"/>
            <a:satOff val="0"/>
            <a:lumOff val="0"/>
            <a:alphaOff val="0"/>
          </a:schemeClr>
        </a:solidFill>
        <a:ln w="12700" cap="flat" cmpd="sng" algn="ctr">
          <a:solidFill>
            <a:schemeClr val="accent2">
              <a:tint val="40000"/>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8006" tIns="48006" rIns="64008" bIns="72009" numCol="1" spcCol="1270" anchor="t" anchorCtr="0">
          <a:noAutofit/>
        </a:bodyPr>
        <a:lstStyle/>
        <a:p>
          <a:pPr marL="57150" lvl="1" indent="-57150" algn="l" defTabSz="400050">
            <a:lnSpc>
              <a:spcPct val="90000"/>
            </a:lnSpc>
            <a:spcBef>
              <a:spcPct val="0"/>
            </a:spcBef>
            <a:spcAft>
              <a:spcPct val="15000"/>
            </a:spcAft>
            <a:buChar char="•"/>
          </a:pPr>
          <a:r>
            <a:rPr lang="nl-NL" sz="900" kern="1200"/>
            <a:t>De afdelingen (primaire lijn) hebben de eerste verantwoordelijkheid voor het dagelijks risicomanagement en kwaliteitsborging, het opzetten van adequate processen en het werken volgens deze processen. In de eerste lijn worden zaken als functiescheiding, geautomatiseerde en handmatige controles uitgevoerd.</a:t>
          </a:r>
        </a:p>
      </dsp:txBody>
      <dsp:txXfrm>
        <a:off x="2165" y="349229"/>
        <a:ext cx="1302350" cy="2025809"/>
      </dsp:txXfrm>
    </dsp:sp>
    <dsp:sp modelId="{B9114773-23CA-4947-BB3B-EA306AEC84AF}">
      <dsp:nvSpPr>
        <dsp:cNvPr id="0" name=""/>
        <dsp:cNvSpPr/>
      </dsp:nvSpPr>
      <dsp:spPr>
        <a:xfrm>
          <a:off x="1486845" y="90029"/>
          <a:ext cx="1302350" cy="259200"/>
        </a:xfrm>
        <a:prstGeom prst="rect">
          <a:avLst/>
        </a:prstGeom>
        <a:solidFill>
          <a:schemeClr val="accent3">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36576" rIns="64008" bIns="36576" numCol="1" spcCol="1270" anchor="ctr" anchorCtr="0">
          <a:noAutofit/>
        </a:bodyPr>
        <a:lstStyle/>
        <a:p>
          <a:pPr marL="0" lvl="0" indent="0" algn="ctr" defTabSz="400050">
            <a:lnSpc>
              <a:spcPct val="90000"/>
            </a:lnSpc>
            <a:spcBef>
              <a:spcPct val="0"/>
            </a:spcBef>
            <a:spcAft>
              <a:spcPct val="35000"/>
            </a:spcAft>
            <a:buNone/>
          </a:pPr>
          <a:r>
            <a:rPr lang="nl-NL" sz="900" kern="1200"/>
            <a:t>2e lijn</a:t>
          </a:r>
        </a:p>
      </dsp:txBody>
      <dsp:txXfrm>
        <a:off x="1486845" y="90029"/>
        <a:ext cx="1302350" cy="259200"/>
      </dsp:txXfrm>
    </dsp:sp>
    <dsp:sp modelId="{E1EE69C6-4854-4F17-BA78-63DF62A37012}">
      <dsp:nvSpPr>
        <dsp:cNvPr id="0" name=""/>
        <dsp:cNvSpPr/>
      </dsp:nvSpPr>
      <dsp:spPr>
        <a:xfrm>
          <a:off x="1486845" y="349229"/>
          <a:ext cx="1302350" cy="2025809"/>
        </a:xfrm>
        <a:prstGeom prst="rect">
          <a:avLst/>
        </a:prstGeom>
        <a:solidFill>
          <a:schemeClr val="accent3">
            <a:tint val="40000"/>
            <a:alpha val="90000"/>
            <a:hueOff val="0"/>
            <a:satOff val="0"/>
            <a:lumOff val="0"/>
            <a:alphaOff val="0"/>
          </a:schemeClr>
        </a:solidFill>
        <a:ln w="12700" cap="flat" cmpd="sng" algn="ctr">
          <a:solidFill>
            <a:schemeClr val="accent3">
              <a:tint val="40000"/>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8006" tIns="48006" rIns="64008" bIns="72009" numCol="1" spcCol="1270" anchor="t" anchorCtr="0">
          <a:noAutofit/>
        </a:bodyPr>
        <a:lstStyle/>
        <a:p>
          <a:pPr marL="57150" lvl="1" indent="-57150" algn="l" defTabSz="400050">
            <a:lnSpc>
              <a:spcPct val="90000"/>
            </a:lnSpc>
            <a:spcBef>
              <a:spcPct val="0"/>
            </a:spcBef>
            <a:spcAft>
              <a:spcPct val="15000"/>
            </a:spcAft>
            <a:buChar char="•"/>
          </a:pPr>
          <a:r>
            <a:rPr lang="nl-NL" sz="900" kern="1200"/>
            <a:t>De ondersteunende diensten zorgen voor de kaders (financieel en juridisch beleid, informatiebeveiliging, etc.) waarbinnen de eerste lijn werkt. Hierbij is het van belang dat wordt gemonitord of de naleving van deze kaders en dat dit aansluit op de checks en balances in de reguliere P&amp;C cylclus en andere kwaliteitsmonitoring.</a:t>
          </a:r>
        </a:p>
      </dsp:txBody>
      <dsp:txXfrm>
        <a:off x="1486845" y="349229"/>
        <a:ext cx="1302350" cy="2025809"/>
      </dsp:txXfrm>
    </dsp:sp>
    <dsp:sp modelId="{7639EEFA-D0AA-4A69-B02B-E582F2E4B344}">
      <dsp:nvSpPr>
        <dsp:cNvPr id="0" name=""/>
        <dsp:cNvSpPr/>
      </dsp:nvSpPr>
      <dsp:spPr>
        <a:xfrm>
          <a:off x="2971524" y="90029"/>
          <a:ext cx="1302350" cy="259200"/>
        </a:xfrm>
        <a:prstGeom prst="rect">
          <a:avLst/>
        </a:prstGeom>
        <a:solidFill>
          <a:schemeClr val="accent4">
            <a:hueOff val="0"/>
            <a:satOff val="0"/>
            <a:lumOff val="0"/>
            <a:alphaOff val="0"/>
          </a:schemeClr>
        </a:solidFill>
        <a:ln w="12700" cap="flat" cmpd="sng" algn="ctr">
          <a:solidFill>
            <a:schemeClr val="accent4">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36576" rIns="64008" bIns="36576" numCol="1" spcCol="1270" anchor="ctr" anchorCtr="0">
          <a:noAutofit/>
        </a:bodyPr>
        <a:lstStyle/>
        <a:p>
          <a:pPr marL="0" lvl="0" indent="0" algn="ctr" defTabSz="400050">
            <a:lnSpc>
              <a:spcPct val="90000"/>
            </a:lnSpc>
            <a:spcBef>
              <a:spcPct val="0"/>
            </a:spcBef>
            <a:spcAft>
              <a:spcPct val="35000"/>
            </a:spcAft>
            <a:buNone/>
          </a:pPr>
          <a:r>
            <a:rPr lang="nl-NL" sz="900" kern="1200"/>
            <a:t>3e lijn</a:t>
          </a:r>
        </a:p>
      </dsp:txBody>
      <dsp:txXfrm>
        <a:off x="2971524" y="90029"/>
        <a:ext cx="1302350" cy="259200"/>
      </dsp:txXfrm>
    </dsp:sp>
    <dsp:sp modelId="{91D75642-88B5-4BA2-8C96-2BC55F3090ED}">
      <dsp:nvSpPr>
        <dsp:cNvPr id="0" name=""/>
        <dsp:cNvSpPr/>
      </dsp:nvSpPr>
      <dsp:spPr>
        <a:xfrm>
          <a:off x="2971524" y="349229"/>
          <a:ext cx="1302350" cy="2025809"/>
        </a:xfrm>
        <a:prstGeom prst="rect">
          <a:avLst/>
        </a:prstGeom>
        <a:solidFill>
          <a:schemeClr val="accent4">
            <a:tint val="40000"/>
            <a:alpha val="90000"/>
            <a:hueOff val="0"/>
            <a:satOff val="0"/>
            <a:lumOff val="0"/>
            <a:alphaOff val="0"/>
          </a:schemeClr>
        </a:solidFill>
        <a:ln w="12700" cap="flat" cmpd="sng" algn="ctr">
          <a:solidFill>
            <a:schemeClr val="accent4">
              <a:tint val="40000"/>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8006" tIns="48006" rIns="64008" bIns="72009" numCol="1" spcCol="1270" anchor="t" anchorCtr="0">
          <a:noAutofit/>
        </a:bodyPr>
        <a:lstStyle/>
        <a:p>
          <a:pPr marL="57150" lvl="1" indent="-57150" algn="l" defTabSz="400050">
            <a:lnSpc>
              <a:spcPct val="90000"/>
            </a:lnSpc>
            <a:spcBef>
              <a:spcPct val="0"/>
            </a:spcBef>
            <a:spcAft>
              <a:spcPct val="15000"/>
            </a:spcAft>
            <a:buChar char="•"/>
          </a:pPr>
          <a:r>
            <a:rPr lang="nl-NL" sz="900" kern="1200"/>
            <a:t>Concerncontrol heeft een toetsende rol waarmee middels organisatiegerichte en gegevensgerichte controles de processen worden getoetst. Dit geeft zekerheid aan het college ten aanzien van de betrouwbaarheid van de informatievoorziening en rechtmatigheid van de baten, lasten en balansmutaties.</a:t>
          </a:r>
        </a:p>
      </dsp:txBody>
      <dsp:txXfrm>
        <a:off x="2971524" y="349229"/>
        <a:ext cx="1302350" cy="2025809"/>
      </dsp:txXfrm>
    </dsp:sp>
    <dsp:sp modelId="{442805C1-6F46-479F-ADE5-F0FBFF24FBDE}">
      <dsp:nvSpPr>
        <dsp:cNvPr id="0" name=""/>
        <dsp:cNvSpPr/>
      </dsp:nvSpPr>
      <dsp:spPr>
        <a:xfrm>
          <a:off x="4456203" y="90029"/>
          <a:ext cx="1302350" cy="259200"/>
        </a:xfrm>
        <a:prstGeom prst="rect">
          <a:avLst/>
        </a:prstGeom>
        <a:solidFill>
          <a:schemeClr val="accent5">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36576" rIns="64008" bIns="36576" numCol="1" spcCol="1270" anchor="ctr" anchorCtr="0">
          <a:noAutofit/>
        </a:bodyPr>
        <a:lstStyle/>
        <a:p>
          <a:pPr marL="0" lvl="0" indent="0" algn="ctr" defTabSz="400050">
            <a:lnSpc>
              <a:spcPct val="90000"/>
            </a:lnSpc>
            <a:spcBef>
              <a:spcPct val="0"/>
            </a:spcBef>
            <a:spcAft>
              <a:spcPct val="35000"/>
            </a:spcAft>
            <a:buNone/>
          </a:pPr>
          <a:r>
            <a:rPr lang="nl-NL" sz="900" kern="1200"/>
            <a:t>Accountant</a:t>
          </a:r>
        </a:p>
      </dsp:txBody>
      <dsp:txXfrm>
        <a:off x="4456203" y="90029"/>
        <a:ext cx="1302350" cy="259200"/>
      </dsp:txXfrm>
    </dsp:sp>
    <dsp:sp modelId="{D8EAE5DE-1E6E-4C8F-9A03-97C882542960}">
      <dsp:nvSpPr>
        <dsp:cNvPr id="0" name=""/>
        <dsp:cNvSpPr/>
      </dsp:nvSpPr>
      <dsp:spPr>
        <a:xfrm>
          <a:off x="4456203" y="349229"/>
          <a:ext cx="1302350" cy="2025809"/>
        </a:xfrm>
        <a:prstGeom prst="rect">
          <a:avLst/>
        </a:prstGeom>
        <a:solidFill>
          <a:schemeClr val="accent5">
            <a:tint val="40000"/>
            <a:alpha val="90000"/>
            <a:hueOff val="0"/>
            <a:satOff val="0"/>
            <a:lumOff val="0"/>
            <a:alphaOff val="0"/>
          </a:schemeClr>
        </a:solidFill>
        <a:ln w="12700" cap="flat" cmpd="sng" algn="ctr">
          <a:solidFill>
            <a:schemeClr val="accent5">
              <a:tint val="40000"/>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8006" tIns="48006" rIns="64008" bIns="72009" numCol="1" spcCol="1270" anchor="t" anchorCtr="0">
          <a:noAutofit/>
        </a:bodyPr>
        <a:lstStyle/>
        <a:p>
          <a:pPr marL="57150" lvl="1" indent="-57150" algn="l" defTabSz="400050">
            <a:lnSpc>
              <a:spcPct val="90000"/>
            </a:lnSpc>
            <a:spcBef>
              <a:spcPct val="0"/>
            </a:spcBef>
            <a:spcAft>
              <a:spcPct val="15000"/>
            </a:spcAft>
            <a:buChar char="•"/>
          </a:pPr>
          <a:r>
            <a:rPr lang="nl-NL" sz="900" kern="1200"/>
            <a:t>De accountant heeft een eigen verantwoordelijkheid voor de oordeelsvorming bij de jaarrekening. Waar mogelijk maken ze zoveel mogelijk gebruik van de (V)IC’s. Hierop voert de accountant een reperformance test uit. Aanvullend voeren zij zelfstandig werkzaamheden uit.</a:t>
          </a:r>
        </a:p>
      </dsp:txBody>
      <dsp:txXfrm>
        <a:off x="4456203" y="349229"/>
        <a:ext cx="1302350" cy="2025809"/>
      </dsp:txXfrm>
    </dsp:sp>
  </dsp:spTree>
</dsp:drawing>
</file>

<file path=word/diagrams/layout1.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AF067E-C321-4FBA-BCC0-634C3EC387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3111</Words>
  <Characters>17113</Characters>
  <Application>Microsoft Office Word</Application>
  <DocSecurity>0</DocSecurity>
  <Lines>142</Lines>
  <Paragraphs>40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20184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Bagman, Damien</dc:creator>
  <cp:keywords/>
  <dc:description/>
  <cp:lastModifiedBy>Bagman, Damien</cp:lastModifiedBy>
  <cp:revision>10</cp:revision>
  <dcterms:created xsi:type="dcterms:W3CDTF">2024-04-08T11:08:00Z</dcterms:created>
  <dcterms:modified xsi:type="dcterms:W3CDTF">2024-06-21T10:41:00Z</dcterms:modified>
</cp:coreProperties>
</file>