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92DA9" w14:textId="6A7D24CA" w:rsidR="003225CA" w:rsidRPr="003225CA" w:rsidRDefault="003225CA" w:rsidP="1C9E96EF">
      <w:pPr>
        <w:spacing w:line="240" w:lineRule="atLeast"/>
        <w:rPr>
          <w:rFonts w:ascii="Calibri" w:hAnsi="Calibri"/>
          <w:b/>
          <w:bCs/>
          <w:sz w:val="24"/>
          <w:lang w:val="en-US"/>
        </w:rPr>
      </w:pPr>
      <w:bookmarkStart w:id="0" w:name="_Hlk112943194"/>
      <w:proofErr w:type="spellStart"/>
      <w:r w:rsidRPr="1C9E96EF">
        <w:rPr>
          <w:rFonts w:ascii="Calibri" w:hAnsi="Calibri"/>
          <w:b/>
          <w:bCs/>
          <w:sz w:val="24"/>
          <w:lang w:val="en-US"/>
        </w:rPr>
        <w:t>Bijlage</w:t>
      </w:r>
      <w:proofErr w:type="spellEnd"/>
      <w:r w:rsidRPr="1C9E96EF">
        <w:rPr>
          <w:rFonts w:ascii="Calibri" w:hAnsi="Calibri"/>
          <w:b/>
          <w:bCs/>
          <w:sz w:val="24"/>
          <w:lang w:val="en-US"/>
        </w:rPr>
        <w:t xml:space="preserve"> Social Return On Investment (SROI)</w:t>
      </w:r>
    </w:p>
    <w:p w14:paraId="0C998CFB" w14:textId="77777777" w:rsidR="003225CA" w:rsidRPr="003225CA" w:rsidRDefault="003225CA" w:rsidP="1C9E96EF">
      <w:pPr>
        <w:spacing w:line="240" w:lineRule="atLeast"/>
        <w:rPr>
          <w:rFonts w:ascii="Calibri" w:hAnsi="Calibri"/>
        </w:rPr>
      </w:pPr>
      <w:r w:rsidRPr="1C9E96EF">
        <w:rPr>
          <w:rFonts w:ascii="Calibri" w:hAnsi="Calibri"/>
        </w:rPr>
        <w:t>Ondernemers aan wie een opdracht wordt gegund, krijgen de verplichting om bij de uitvoering van de opdracht mensen met een kwetsbare positie op de arbeidsmarkt te betrekken en/of sociale impact te maken. Dit kan men doen door het bieden van een (tijdelijke) baan, stage, inhuur personeel, inkoop van producten/diensten bij sociale ondernemingen en SW-organisaties of andere maatschappelijke/sociale activiteiten en initiatieven die sociale impact maken. De waarden die deze activiteiten vertegenwoordigen zijn opgenomen in het bouwblokkenmodel en geven daarmee opdrachtnemers een overzicht van welke mogelijkheden er zijn.</w:t>
      </w:r>
    </w:p>
    <w:p w14:paraId="79C231D4" w14:textId="77777777" w:rsidR="003225CA" w:rsidRPr="003225CA" w:rsidRDefault="003225CA" w:rsidP="1C9E96EF">
      <w:pPr>
        <w:spacing w:line="240" w:lineRule="atLeast"/>
        <w:rPr>
          <w:rFonts w:ascii="Calibri" w:hAnsi="Calibri"/>
        </w:rPr>
      </w:pPr>
    </w:p>
    <w:p w14:paraId="2E049C5C" w14:textId="29FE7825" w:rsidR="003225CA" w:rsidRDefault="003225CA" w:rsidP="1C9E96EF">
      <w:pPr>
        <w:spacing w:line="240" w:lineRule="atLeast"/>
        <w:rPr>
          <w:rFonts w:ascii="Calibri" w:hAnsi="Calibri"/>
        </w:rPr>
      </w:pPr>
      <w:r w:rsidRPr="1C9E96EF">
        <w:rPr>
          <w:rFonts w:ascii="Calibri" w:hAnsi="Calibri"/>
        </w:rPr>
        <w:t>Als SROI-activiteit telt alles mee wat u doet om mensen/werkzoekenden uit de doelgroepen verder te helpen op - of richting - de arbeidsmarkt. Dat kan gaan om betaald werk, maar ook door (meeloop)stages, werkervaringsplekken, het bieden van opleidingsmogelijkheden, groei en ontwikkeling of andere vormen van begeleiding en support.</w:t>
      </w:r>
    </w:p>
    <w:p w14:paraId="5290083B" w14:textId="77777777" w:rsidR="003225CA" w:rsidRDefault="003225CA" w:rsidP="1C9E96EF">
      <w:pPr>
        <w:spacing w:line="240" w:lineRule="atLeast"/>
        <w:rPr>
          <w:rFonts w:ascii="Calibri" w:hAnsi="Calibri"/>
        </w:rPr>
      </w:pPr>
    </w:p>
    <w:p w14:paraId="4B7FB49D" w14:textId="77777777" w:rsidR="003225CA" w:rsidRPr="00456A0F" w:rsidRDefault="003225CA" w:rsidP="003225CA">
      <w:pPr>
        <w:autoSpaceDE w:val="0"/>
        <w:autoSpaceDN w:val="0"/>
        <w:adjustRightInd w:val="0"/>
        <w:spacing w:line="240" w:lineRule="atLeast"/>
        <w:rPr>
          <w:rFonts w:ascii="Calibri" w:hAnsi="Calibri" w:cs="Verdana"/>
        </w:rPr>
      </w:pPr>
      <w:r w:rsidRPr="1C9E96EF">
        <w:rPr>
          <w:rFonts w:ascii="Calibri" w:hAnsi="Calibri" w:cs="Verdana"/>
        </w:rPr>
        <w:t xml:space="preserve">De SROI-activiteiten dienen in het kader van deze overeenkomst te worden uitgevoerd (hetzij bij opdrachtnemer, bij een onderaannemer of toeleverancier). Voorwaarden bij de SROI-activiteiten: </w:t>
      </w:r>
    </w:p>
    <w:p w14:paraId="7D40CBC4" w14:textId="77777777" w:rsidR="003225CA" w:rsidRPr="00456A0F" w:rsidRDefault="003225CA" w:rsidP="1C9E96EF">
      <w:pPr>
        <w:pStyle w:val="Lijstalinea"/>
        <w:numPr>
          <w:ilvl w:val="0"/>
          <w:numId w:val="21"/>
        </w:numPr>
        <w:autoSpaceDE w:val="0"/>
        <w:autoSpaceDN w:val="0"/>
        <w:adjustRightInd w:val="0"/>
        <w:spacing w:after="200" w:line="240" w:lineRule="atLeast"/>
        <w:rPr>
          <w:rFonts w:ascii="Calibri" w:hAnsi="Calibri" w:cs="Verdana"/>
        </w:rPr>
      </w:pPr>
      <w:r w:rsidRPr="1C9E96EF">
        <w:rPr>
          <w:rFonts w:ascii="Calibri" w:hAnsi="Calibri" w:cs="Verdana"/>
        </w:rPr>
        <w:t>Deze zijn direct toe te rekenen aan de opdracht</w:t>
      </w:r>
    </w:p>
    <w:p w14:paraId="39D60B26" w14:textId="77777777" w:rsidR="003225CA" w:rsidRPr="00456A0F" w:rsidRDefault="003225CA" w:rsidP="1C9E96EF">
      <w:pPr>
        <w:pStyle w:val="Lijstalinea"/>
        <w:numPr>
          <w:ilvl w:val="0"/>
          <w:numId w:val="21"/>
        </w:numPr>
        <w:autoSpaceDE w:val="0"/>
        <w:autoSpaceDN w:val="0"/>
        <w:adjustRightInd w:val="0"/>
        <w:spacing w:after="200" w:line="240" w:lineRule="atLeast"/>
        <w:rPr>
          <w:rFonts w:ascii="Calibri" w:hAnsi="Calibri" w:cs="Verdana"/>
        </w:rPr>
      </w:pPr>
      <w:r w:rsidRPr="1C9E96EF">
        <w:rPr>
          <w:rFonts w:ascii="Calibri" w:hAnsi="Calibri" w:cs="Verdana"/>
        </w:rPr>
        <w:t xml:space="preserve">Het betreft nieuwe SROI-activiteiten, die uitgevoerd worden na gunning van deze overeenkomst. </w:t>
      </w:r>
    </w:p>
    <w:p w14:paraId="63768ED6" w14:textId="77777777" w:rsidR="003225CA" w:rsidRPr="00456A0F" w:rsidRDefault="003225CA" w:rsidP="1C9E96EF">
      <w:pPr>
        <w:pStyle w:val="Lijstalinea"/>
        <w:numPr>
          <w:ilvl w:val="0"/>
          <w:numId w:val="21"/>
        </w:numPr>
        <w:autoSpaceDE w:val="0"/>
        <w:autoSpaceDN w:val="0"/>
        <w:adjustRightInd w:val="0"/>
        <w:spacing w:after="200" w:line="240" w:lineRule="atLeast"/>
        <w:rPr>
          <w:rFonts w:ascii="Calibri" w:hAnsi="Calibri" w:cs="Verdana"/>
        </w:rPr>
      </w:pPr>
      <w:r w:rsidRPr="1C9E96EF">
        <w:rPr>
          <w:rFonts w:ascii="Calibri" w:hAnsi="Calibri" w:cs="Verdana"/>
        </w:rPr>
        <w:t>De SROI-activiteiten mogen alleen bij opdrachtgever worden opgegeven in het kader van deze overeenkomst.</w:t>
      </w:r>
    </w:p>
    <w:p w14:paraId="5652A65F" w14:textId="77777777" w:rsidR="003225CA" w:rsidRPr="00456A0F" w:rsidRDefault="003225CA" w:rsidP="1C9E96EF">
      <w:pPr>
        <w:pStyle w:val="Lijstalinea"/>
        <w:numPr>
          <w:ilvl w:val="0"/>
          <w:numId w:val="21"/>
        </w:numPr>
        <w:autoSpaceDE w:val="0"/>
        <w:autoSpaceDN w:val="0"/>
        <w:adjustRightInd w:val="0"/>
        <w:spacing w:after="200" w:line="240" w:lineRule="atLeast"/>
        <w:rPr>
          <w:rFonts w:ascii="Calibri" w:hAnsi="Calibri" w:cs="Verdana"/>
        </w:rPr>
      </w:pPr>
      <w:r w:rsidRPr="1C9E96EF">
        <w:rPr>
          <w:rFonts w:ascii="Calibri" w:hAnsi="Calibri" w:cs="Verdana"/>
        </w:rPr>
        <w:t>In geval van SROI-verlegging naar een onderaannemer gelden dezelfde bepalingen als die voor u gelden.</w:t>
      </w:r>
    </w:p>
    <w:p w14:paraId="3BC5634D" w14:textId="77777777" w:rsidR="003225CA" w:rsidRPr="00456A0F" w:rsidRDefault="003225CA" w:rsidP="1C9E96EF">
      <w:pPr>
        <w:pStyle w:val="Lijstalinea"/>
        <w:numPr>
          <w:ilvl w:val="0"/>
          <w:numId w:val="21"/>
        </w:numPr>
        <w:autoSpaceDE w:val="0"/>
        <w:autoSpaceDN w:val="0"/>
        <w:adjustRightInd w:val="0"/>
        <w:spacing w:line="240" w:lineRule="atLeast"/>
        <w:ind w:left="284" w:hanging="284"/>
        <w:rPr>
          <w:rFonts w:ascii="Calibri" w:hAnsi="Calibri" w:cs="Verdana"/>
        </w:rPr>
      </w:pPr>
      <w:r w:rsidRPr="1C9E96EF">
        <w:rPr>
          <w:rFonts w:ascii="Calibri" w:hAnsi="Calibri" w:cs="Verdana"/>
        </w:rPr>
        <w:t>De opdrachtnemer is verantwoordelijk voor het nakomen van zijn SROI-verplichtingen en moet deze kunnen onderbouwen (ook wanneer de SROI verlegd wordt naar een onderaannemer).</w:t>
      </w:r>
    </w:p>
    <w:p w14:paraId="1E7F642E" w14:textId="4149EFEC" w:rsidR="003225CA" w:rsidRDefault="003225CA" w:rsidP="1C9E96EF">
      <w:pPr>
        <w:spacing w:line="240" w:lineRule="atLeast"/>
        <w:rPr>
          <w:rFonts w:ascii="Calibri" w:hAnsi="Calibri"/>
          <w:lang w:val="nl"/>
        </w:rPr>
      </w:pPr>
    </w:p>
    <w:p w14:paraId="4C85F8E4" w14:textId="69DC052C" w:rsidR="003225CA" w:rsidRPr="003225CA" w:rsidRDefault="003225CA" w:rsidP="1C9E96EF">
      <w:pPr>
        <w:spacing w:line="240" w:lineRule="atLeast"/>
        <w:rPr>
          <w:rFonts w:ascii="Calibri" w:hAnsi="Calibri"/>
          <w:b/>
          <w:bCs/>
          <w:lang w:val="nl"/>
        </w:rPr>
      </w:pPr>
      <w:r w:rsidRPr="1C9E96EF">
        <w:rPr>
          <w:rFonts w:ascii="Calibri" w:hAnsi="Calibri"/>
          <w:b/>
          <w:bCs/>
          <w:lang w:val="nl"/>
        </w:rPr>
        <w:t>ESR</w:t>
      </w:r>
    </w:p>
    <w:p w14:paraId="1832FF12" w14:textId="77777777" w:rsidR="003225CA" w:rsidRPr="00D978F5" w:rsidRDefault="003225CA" w:rsidP="1C9E96EF">
      <w:pPr>
        <w:spacing w:line="240" w:lineRule="atLeast"/>
        <w:rPr>
          <w:rFonts w:ascii="Calibri" w:hAnsi="Calibri"/>
        </w:rPr>
      </w:pPr>
      <w:r w:rsidRPr="1C9E96EF">
        <w:rPr>
          <w:rFonts w:ascii="Calibri" w:hAnsi="Calibri"/>
        </w:rPr>
        <w:t>Het Expertisepunt Social Return (ESR) van het Werkbedrijf regio Zwolle werkt in opdracht van de provincie Overijssel, het waterschap Drents Overijsselse Delta en de gemeenten Dalfsen, Elburg, Hardenberg, Hattem,  Kampen, Meppel, Nunspeet, Oldebroek, Ommen, Raalte, Staphorst, Steenwijkerland, Westerveld, Zwartewaterland en Zwolle. Het ESR adviseert en faciliteert u bij de invulling van SROI. De opdrachtgever zal u verwijzen naar het ESR.</w:t>
      </w:r>
    </w:p>
    <w:p w14:paraId="77701E84" w14:textId="77777777" w:rsidR="003225CA" w:rsidRDefault="003225CA" w:rsidP="1C9E96EF">
      <w:pPr>
        <w:spacing w:line="240" w:lineRule="atLeast"/>
        <w:rPr>
          <w:rFonts w:ascii="Calibri" w:hAnsi="Calibri"/>
        </w:rPr>
      </w:pPr>
      <w:r w:rsidRPr="1C9E96EF">
        <w:rPr>
          <w:rFonts w:ascii="Calibri" w:hAnsi="Calibri"/>
        </w:rPr>
        <w:t xml:space="preserve">Voor de waardebepaling van SROI-activiteiten is gekozen voor de bouwblokkenmethode. SROI-activiteiten zijn uitgedrukt in een inspanningswaarde, deze is gebaseerd op de relatieve afstand van de uitkeringsgroep tot de arbeidsmarkt. In samenspraak met het ESR kunt u kiezen uit verschillende manieren om uw SROI verplichting in te vullen. Van iedere SROI-activiteit weet u vooraf wat de waarde hiervan is. </w:t>
      </w:r>
    </w:p>
    <w:p w14:paraId="706D2226" w14:textId="77777777" w:rsidR="003225CA" w:rsidRDefault="003225CA" w:rsidP="1C9E96EF">
      <w:pPr>
        <w:autoSpaceDE w:val="0"/>
        <w:autoSpaceDN w:val="0"/>
        <w:rPr>
          <w:rFonts w:asciiTheme="minorHAnsi" w:hAnsiTheme="minorHAnsi" w:cstheme="minorBidi"/>
          <w:b/>
          <w:bCs/>
          <w:sz w:val="22"/>
          <w:szCs w:val="22"/>
        </w:rPr>
      </w:pPr>
    </w:p>
    <w:p w14:paraId="2CAF297F" w14:textId="31FD8028" w:rsidR="00DB36B5" w:rsidRPr="004C139F" w:rsidRDefault="00BE6D6C" w:rsidP="1C9E96EF">
      <w:pPr>
        <w:autoSpaceDE w:val="0"/>
        <w:autoSpaceDN w:val="0"/>
        <w:rPr>
          <w:rFonts w:asciiTheme="minorHAnsi" w:hAnsiTheme="minorHAnsi" w:cstheme="minorBidi"/>
          <w:b/>
          <w:bCs/>
          <w:sz w:val="22"/>
          <w:szCs w:val="22"/>
        </w:rPr>
      </w:pPr>
      <w:r w:rsidRPr="1C9E96EF">
        <w:rPr>
          <w:rFonts w:asciiTheme="minorHAnsi" w:hAnsiTheme="minorHAnsi" w:cstheme="minorBidi"/>
          <w:b/>
          <w:bCs/>
          <w:sz w:val="22"/>
          <w:szCs w:val="22"/>
        </w:rPr>
        <w:t>Bouwblokken</w:t>
      </w:r>
      <w:r w:rsidR="00C1743F" w:rsidRPr="1C9E96EF">
        <w:rPr>
          <w:rFonts w:asciiTheme="minorHAnsi" w:hAnsiTheme="minorHAnsi" w:cstheme="minorBidi"/>
          <w:b/>
          <w:bCs/>
          <w:sz w:val="22"/>
          <w:szCs w:val="22"/>
        </w:rPr>
        <w:t>model Oost</w:t>
      </w:r>
      <w:r w:rsidR="003225CA" w:rsidRPr="1C9E96EF">
        <w:rPr>
          <w:rFonts w:asciiTheme="minorHAnsi" w:hAnsiTheme="minorHAnsi" w:cstheme="minorBidi"/>
          <w:b/>
          <w:bCs/>
          <w:sz w:val="22"/>
          <w:szCs w:val="22"/>
        </w:rPr>
        <w:t>-</w:t>
      </w:r>
      <w:r w:rsidR="00C1743F" w:rsidRPr="1C9E96EF">
        <w:rPr>
          <w:rFonts w:asciiTheme="minorHAnsi" w:hAnsiTheme="minorHAnsi" w:cstheme="minorBidi"/>
          <w:b/>
          <w:bCs/>
          <w:sz w:val="22"/>
          <w:szCs w:val="22"/>
        </w:rPr>
        <w:t>Nederland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588"/>
        <w:gridCol w:w="2661"/>
        <w:gridCol w:w="2818"/>
      </w:tblGrid>
      <w:tr w:rsidR="00BE12C7" w:rsidRPr="00476A22" w14:paraId="460CCABC" w14:textId="77777777" w:rsidTr="1C9E96EF">
        <w:trPr>
          <w:trHeight w:val="284"/>
        </w:trPr>
        <w:tc>
          <w:tcPr>
            <w:tcW w:w="3588" w:type="dxa"/>
            <w:shd w:val="clear" w:color="auto" w:fill="002060"/>
            <w:noWrap/>
            <w:tcMar>
              <w:top w:w="57" w:type="dxa"/>
              <w:left w:w="57" w:type="dxa"/>
              <w:bottom w:w="57" w:type="dxa"/>
              <w:right w:w="57" w:type="dxa"/>
            </w:tcMar>
            <w:hideMark/>
          </w:tcPr>
          <w:p w14:paraId="2C0DD543" w14:textId="50CC237F" w:rsidR="00BE12C7" w:rsidRPr="00476A22" w:rsidRDefault="00BE12C7"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 xml:space="preserve">Personele inzet: </w:t>
            </w:r>
            <w:r w:rsidR="001D0FA3" w:rsidRPr="1C9E96EF">
              <w:rPr>
                <w:rFonts w:asciiTheme="minorHAnsi" w:hAnsiTheme="minorHAnsi" w:cstheme="minorBidi"/>
                <w:b/>
                <w:bCs/>
                <w:sz w:val="18"/>
                <w:szCs w:val="18"/>
                <w:lang w:eastAsia="en-US"/>
              </w:rPr>
              <w:t>arbeidsovereenkomst</w:t>
            </w:r>
          </w:p>
        </w:tc>
        <w:tc>
          <w:tcPr>
            <w:tcW w:w="2661" w:type="dxa"/>
            <w:shd w:val="clear" w:color="auto" w:fill="002060"/>
            <w:noWrap/>
            <w:tcMar>
              <w:top w:w="57" w:type="dxa"/>
              <w:left w:w="57" w:type="dxa"/>
              <w:bottom w:w="57" w:type="dxa"/>
              <w:right w:w="57" w:type="dxa"/>
            </w:tcMar>
            <w:hideMark/>
          </w:tcPr>
          <w:p w14:paraId="29BB3598" w14:textId="0B88A6B4" w:rsidR="00BE12C7" w:rsidRPr="00476A22" w:rsidRDefault="00BE12C7"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SROI-waarde</w:t>
            </w:r>
          </w:p>
        </w:tc>
        <w:tc>
          <w:tcPr>
            <w:tcW w:w="2818" w:type="dxa"/>
            <w:shd w:val="clear" w:color="auto" w:fill="002060"/>
            <w:tcMar>
              <w:top w:w="57" w:type="dxa"/>
              <w:left w:w="57" w:type="dxa"/>
              <w:bottom w:w="57" w:type="dxa"/>
              <w:right w:w="57" w:type="dxa"/>
            </w:tcMar>
            <w:hideMark/>
          </w:tcPr>
          <w:p w14:paraId="0E03E249" w14:textId="2AB0F306" w:rsidR="00BE12C7" w:rsidRPr="00476A22" w:rsidRDefault="0069193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D</w:t>
            </w:r>
            <w:r w:rsidR="00BE12C7" w:rsidRPr="1C9E96EF">
              <w:rPr>
                <w:rFonts w:asciiTheme="minorHAnsi" w:hAnsiTheme="minorHAnsi" w:cstheme="minorBidi"/>
                <w:b/>
                <w:bCs/>
                <w:sz w:val="18"/>
                <w:szCs w:val="18"/>
                <w:lang w:eastAsia="en-US"/>
              </w:rPr>
              <w:t>uur van meetellen</w:t>
            </w:r>
          </w:p>
        </w:tc>
      </w:tr>
      <w:tr w:rsidR="00BE12C7" w:rsidRPr="00476A22" w14:paraId="772FF610" w14:textId="77777777" w:rsidTr="1C9E96EF">
        <w:tc>
          <w:tcPr>
            <w:tcW w:w="3588" w:type="dxa"/>
            <w:shd w:val="clear" w:color="auto" w:fill="FFFFFF" w:themeFill="background1"/>
            <w:noWrap/>
            <w:tcMar>
              <w:top w:w="57" w:type="dxa"/>
              <w:left w:w="57" w:type="dxa"/>
              <w:bottom w:w="57" w:type="dxa"/>
              <w:right w:w="57" w:type="dxa"/>
            </w:tcMar>
            <w:hideMark/>
          </w:tcPr>
          <w:p w14:paraId="73CA5B52" w14:textId="6D87C688"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Participatiewet &lt; 2 jaar  </w:t>
            </w:r>
          </w:p>
        </w:tc>
        <w:tc>
          <w:tcPr>
            <w:tcW w:w="2661" w:type="dxa"/>
            <w:shd w:val="clear" w:color="auto" w:fill="FFFFFF" w:themeFill="background1"/>
            <w:noWrap/>
            <w:tcMar>
              <w:top w:w="57" w:type="dxa"/>
              <w:left w:w="57" w:type="dxa"/>
              <w:bottom w:w="57" w:type="dxa"/>
              <w:right w:w="57" w:type="dxa"/>
            </w:tcMar>
          </w:tcPr>
          <w:p w14:paraId="66B66C20" w14:textId="07B92570"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€ 30.000</w:t>
            </w:r>
            <w:r w:rsidR="002336F5" w:rsidRPr="1C9E96EF">
              <w:rPr>
                <w:rFonts w:asciiTheme="minorHAnsi" w:hAnsiTheme="minorHAnsi" w:cstheme="minorBidi"/>
                <w:sz w:val="18"/>
                <w:szCs w:val="18"/>
                <w:lang w:eastAsia="en-US"/>
              </w:rPr>
              <w:t>/jaar</w:t>
            </w:r>
          </w:p>
        </w:tc>
        <w:tc>
          <w:tcPr>
            <w:tcW w:w="2818" w:type="dxa"/>
            <w:shd w:val="clear" w:color="auto" w:fill="FFFFFF" w:themeFill="background1"/>
            <w:tcMar>
              <w:top w:w="57" w:type="dxa"/>
              <w:left w:w="57" w:type="dxa"/>
              <w:bottom w:w="57" w:type="dxa"/>
              <w:right w:w="57" w:type="dxa"/>
            </w:tcMar>
            <w:hideMark/>
          </w:tcPr>
          <w:p w14:paraId="7F5EE97A" w14:textId="35BE20D1" w:rsidR="00BE12C7" w:rsidRPr="00476A22" w:rsidRDefault="0069193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Max </w:t>
            </w:r>
            <w:r w:rsidR="00BE12C7" w:rsidRPr="1C9E96EF">
              <w:rPr>
                <w:rFonts w:asciiTheme="minorHAnsi" w:hAnsiTheme="minorHAnsi" w:cstheme="minorBidi"/>
                <w:sz w:val="18"/>
                <w:szCs w:val="18"/>
                <w:lang w:eastAsia="en-US"/>
              </w:rPr>
              <w:t>2 jaar</w:t>
            </w:r>
            <w:r w:rsidRPr="1C9E96EF">
              <w:rPr>
                <w:rFonts w:asciiTheme="minorHAnsi" w:hAnsiTheme="minorHAnsi" w:cstheme="minorBidi"/>
                <w:sz w:val="18"/>
                <w:szCs w:val="18"/>
                <w:lang w:eastAsia="en-US"/>
              </w:rPr>
              <w:t xml:space="preserve">, </w:t>
            </w:r>
            <w:r w:rsidR="00BE12C7" w:rsidRPr="1C9E96EF">
              <w:rPr>
                <w:rFonts w:asciiTheme="minorHAnsi" w:hAnsiTheme="minorHAnsi" w:cstheme="minorBidi"/>
                <w:sz w:val="18"/>
                <w:szCs w:val="18"/>
                <w:lang w:eastAsia="en-US"/>
              </w:rPr>
              <w:t>naar rato</w:t>
            </w:r>
            <w:r w:rsidR="00660F06" w:rsidRPr="1C9E96EF">
              <w:rPr>
                <w:rFonts w:asciiTheme="minorHAnsi" w:hAnsiTheme="minorHAnsi" w:cstheme="minorBidi"/>
                <w:b/>
                <w:bCs/>
                <w:sz w:val="18"/>
                <w:szCs w:val="18"/>
                <w:vertAlign w:val="superscript"/>
                <w:lang w:eastAsia="en-US"/>
              </w:rPr>
              <w:t>1</w:t>
            </w:r>
          </w:p>
        </w:tc>
      </w:tr>
      <w:tr w:rsidR="00BE12C7" w:rsidRPr="00476A22" w14:paraId="25B434F8" w14:textId="77777777" w:rsidTr="1C9E96EF">
        <w:tc>
          <w:tcPr>
            <w:tcW w:w="3588" w:type="dxa"/>
            <w:shd w:val="clear" w:color="auto" w:fill="FFFFFF" w:themeFill="background1"/>
            <w:noWrap/>
            <w:tcMar>
              <w:top w:w="57" w:type="dxa"/>
              <w:left w:w="57" w:type="dxa"/>
              <w:bottom w:w="57" w:type="dxa"/>
              <w:right w:w="57" w:type="dxa"/>
            </w:tcMar>
            <w:hideMark/>
          </w:tcPr>
          <w:p w14:paraId="05FFB0B0" w14:textId="602B3429"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Participatiewet &gt; 2 jaar</w:t>
            </w:r>
          </w:p>
        </w:tc>
        <w:tc>
          <w:tcPr>
            <w:tcW w:w="2661" w:type="dxa"/>
            <w:shd w:val="clear" w:color="auto" w:fill="FFFFFF" w:themeFill="background1"/>
            <w:noWrap/>
            <w:tcMar>
              <w:top w:w="57" w:type="dxa"/>
              <w:left w:w="57" w:type="dxa"/>
              <w:bottom w:w="57" w:type="dxa"/>
              <w:right w:w="57" w:type="dxa"/>
            </w:tcMar>
            <w:hideMark/>
          </w:tcPr>
          <w:p w14:paraId="0F649019" w14:textId="1A419815"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€ 40.000</w:t>
            </w:r>
            <w:r w:rsidR="002336F5" w:rsidRPr="1C9E96EF">
              <w:rPr>
                <w:rFonts w:asciiTheme="minorHAnsi" w:hAnsiTheme="minorHAnsi" w:cstheme="minorBidi"/>
                <w:sz w:val="18"/>
                <w:szCs w:val="18"/>
                <w:lang w:eastAsia="en-US"/>
              </w:rPr>
              <w:t>/jaar</w:t>
            </w:r>
          </w:p>
        </w:tc>
        <w:tc>
          <w:tcPr>
            <w:tcW w:w="2818" w:type="dxa"/>
            <w:shd w:val="clear" w:color="auto" w:fill="FFFFFF" w:themeFill="background1"/>
            <w:tcMar>
              <w:top w:w="57" w:type="dxa"/>
              <w:left w:w="57" w:type="dxa"/>
              <w:bottom w:w="57" w:type="dxa"/>
              <w:right w:w="57" w:type="dxa"/>
            </w:tcMar>
            <w:hideMark/>
          </w:tcPr>
          <w:p w14:paraId="1FF8C542" w14:textId="77459DF8" w:rsidR="00BE12C7" w:rsidRPr="00476A22" w:rsidRDefault="0069193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Max </w:t>
            </w:r>
            <w:r w:rsidR="00BE12C7" w:rsidRPr="1C9E96EF">
              <w:rPr>
                <w:rFonts w:asciiTheme="minorHAnsi" w:hAnsiTheme="minorHAnsi" w:cstheme="minorBidi"/>
                <w:sz w:val="18"/>
                <w:szCs w:val="18"/>
                <w:lang w:eastAsia="en-US"/>
              </w:rPr>
              <w:t>2 jaar</w:t>
            </w:r>
            <w:r w:rsidRPr="1C9E96EF">
              <w:rPr>
                <w:rFonts w:asciiTheme="minorHAnsi" w:hAnsiTheme="minorHAnsi" w:cstheme="minorBidi"/>
                <w:sz w:val="18"/>
                <w:szCs w:val="18"/>
                <w:lang w:eastAsia="en-US"/>
              </w:rPr>
              <w:t xml:space="preserve">, </w:t>
            </w:r>
            <w:r w:rsidR="00BE12C7" w:rsidRPr="1C9E96EF">
              <w:rPr>
                <w:rFonts w:asciiTheme="minorHAnsi" w:hAnsiTheme="minorHAnsi" w:cstheme="minorBidi"/>
                <w:sz w:val="18"/>
                <w:szCs w:val="18"/>
                <w:lang w:eastAsia="en-US"/>
              </w:rPr>
              <w:t>naar rato</w:t>
            </w:r>
            <w:r w:rsidR="00660F06" w:rsidRPr="1C9E96EF">
              <w:rPr>
                <w:rFonts w:asciiTheme="minorHAnsi" w:hAnsiTheme="minorHAnsi" w:cstheme="minorBidi"/>
                <w:b/>
                <w:bCs/>
                <w:sz w:val="18"/>
                <w:szCs w:val="18"/>
                <w:vertAlign w:val="superscript"/>
                <w:lang w:eastAsia="en-US"/>
              </w:rPr>
              <w:t>1</w:t>
            </w:r>
          </w:p>
        </w:tc>
      </w:tr>
      <w:tr w:rsidR="00BE12C7" w:rsidRPr="00476A22" w14:paraId="4F6D1914" w14:textId="77777777" w:rsidTr="1C9E96EF">
        <w:tc>
          <w:tcPr>
            <w:tcW w:w="3588" w:type="dxa"/>
            <w:shd w:val="clear" w:color="auto" w:fill="FFFFFF" w:themeFill="background1"/>
            <w:noWrap/>
            <w:tcMar>
              <w:top w:w="57" w:type="dxa"/>
              <w:left w:w="57" w:type="dxa"/>
              <w:bottom w:w="57" w:type="dxa"/>
              <w:right w:w="57" w:type="dxa"/>
            </w:tcMar>
            <w:hideMark/>
          </w:tcPr>
          <w:p w14:paraId="0B43824C" w14:textId="77777777" w:rsidR="00BE12C7" w:rsidRPr="00BE12C7" w:rsidRDefault="00BE12C7" w:rsidP="1C9E96EF">
            <w:pPr>
              <w:pStyle w:val="Lijstalinea"/>
              <w:numPr>
                <w:ilvl w:val="0"/>
                <w:numId w:val="14"/>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Participatiewet (</w:t>
            </w:r>
            <w:proofErr w:type="spellStart"/>
            <w:r w:rsidRPr="1C9E96EF">
              <w:rPr>
                <w:rFonts w:asciiTheme="minorHAnsi" w:hAnsiTheme="minorHAnsi" w:cstheme="minorBidi"/>
                <w:sz w:val="18"/>
                <w:szCs w:val="18"/>
                <w:lang w:eastAsia="en-US"/>
              </w:rPr>
              <w:t>doelgroepregister</w:t>
            </w:r>
            <w:proofErr w:type="spellEnd"/>
            <w:r w:rsidRPr="1C9E96EF">
              <w:rPr>
                <w:rFonts w:asciiTheme="minorHAnsi" w:hAnsiTheme="minorHAnsi" w:cstheme="minorBidi"/>
                <w:sz w:val="18"/>
                <w:szCs w:val="18"/>
                <w:lang w:eastAsia="en-US"/>
              </w:rPr>
              <w:t xml:space="preserve">) </w:t>
            </w:r>
          </w:p>
          <w:p w14:paraId="3615698F" w14:textId="77777777" w:rsidR="00BE12C7" w:rsidRPr="00BE12C7" w:rsidRDefault="00BE12C7" w:rsidP="1C9E96EF">
            <w:pPr>
              <w:pStyle w:val="Lijstalinea"/>
              <w:numPr>
                <w:ilvl w:val="0"/>
                <w:numId w:val="14"/>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Wajong (</w:t>
            </w:r>
            <w:proofErr w:type="spellStart"/>
            <w:r w:rsidRPr="1C9E96EF">
              <w:rPr>
                <w:rFonts w:asciiTheme="minorHAnsi" w:hAnsiTheme="minorHAnsi" w:cstheme="minorBidi"/>
                <w:sz w:val="18"/>
                <w:szCs w:val="18"/>
                <w:lang w:eastAsia="en-US"/>
              </w:rPr>
              <w:t>doelgroepregister</w:t>
            </w:r>
            <w:proofErr w:type="spellEnd"/>
            <w:r w:rsidRPr="1C9E96EF">
              <w:rPr>
                <w:rFonts w:asciiTheme="minorHAnsi" w:hAnsiTheme="minorHAnsi" w:cstheme="minorBidi"/>
                <w:sz w:val="18"/>
                <w:szCs w:val="18"/>
                <w:lang w:eastAsia="en-US"/>
              </w:rPr>
              <w:t xml:space="preserve">) </w:t>
            </w:r>
          </w:p>
          <w:p w14:paraId="4273EA38" w14:textId="53EBF44D" w:rsidR="00BE12C7" w:rsidRPr="00BE12C7" w:rsidRDefault="00BE12C7" w:rsidP="1C9E96EF">
            <w:pPr>
              <w:pStyle w:val="Lijstalinea"/>
              <w:numPr>
                <w:ilvl w:val="0"/>
                <w:numId w:val="14"/>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WSW (</w:t>
            </w:r>
            <w:proofErr w:type="spellStart"/>
            <w:r w:rsidRPr="1C9E96EF">
              <w:rPr>
                <w:rFonts w:asciiTheme="minorHAnsi" w:hAnsiTheme="minorHAnsi" w:cstheme="minorBidi"/>
                <w:sz w:val="18"/>
                <w:szCs w:val="18"/>
                <w:lang w:eastAsia="en-US"/>
              </w:rPr>
              <w:t>doelgroepregister</w:t>
            </w:r>
            <w:proofErr w:type="spellEnd"/>
            <w:r w:rsidRPr="1C9E96EF">
              <w:rPr>
                <w:rFonts w:asciiTheme="minorHAnsi" w:hAnsiTheme="minorHAnsi" w:cstheme="minorBidi"/>
                <w:sz w:val="18"/>
                <w:szCs w:val="18"/>
                <w:lang w:eastAsia="en-US"/>
              </w:rPr>
              <w:t>)</w:t>
            </w:r>
          </w:p>
          <w:p w14:paraId="3811B1D1" w14:textId="77777777" w:rsidR="00BE12C7" w:rsidRPr="00BE12C7" w:rsidRDefault="00BE12C7" w:rsidP="1C9E96EF">
            <w:pPr>
              <w:pStyle w:val="Lijstalinea"/>
              <w:numPr>
                <w:ilvl w:val="0"/>
                <w:numId w:val="14"/>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WIA/WAO</w:t>
            </w:r>
          </w:p>
          <w:p w14:paraId="40B0F7BA" w14:textId="2F82DCC5" w:rsidR="00BE12C7" w:rsidRPr="00BE12C7" w:rsidRDefault="00BE12C7" w:rsidP="1C9E96EF">
            <w:pPr>
              <w:pStyle w:val="Lijstalinea"/>
              <w:numPr>
                <w:ilvl w:val="0"/>
                <w:numId w:val="14"/>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Beschut werk</w:t>
            </w:r>
          </w:p>
        </w:tc>
        <w:tc>
          <w:tcPr>
            <w:tcW w:w="2661" w:type="dxa"/>
            <w:shd w:val="clear" w:color="auto" w:fill="FFFFFF" w:themeFill="background1"/>
            <w:noWrap/>
            <w:tcMar>
              <w:top w:w="57" w:type="dxa"/>
              <w:left w:w="57" w:type="dxa"/>
              <w:bottom w:w="57" w:type="dxa"/>
              <w:right w:w="57" w:type="dxa"/>
            </w:tcMar>
            <w:hideMark/>
          </w:tcPr>
          <w:p w14:paraId="40683DC5" w14:textId="02F3FDEE"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€ 40.000</w:t>
            </w:r>
            <w:r w:rsidR="002336F5" w:rsidRPr="1C9E96EF">
              <w:rPr>
                <w:rFonts w:asciiTheme="minorHAnsi" w:hAnsiTheme="minorHAnsi" w:cstheme="minorBidi"/>
                <w:sz w:val="18"/>
                <w:szCs w:val="18"/>
                <w:lang w:eastAsia="en-US"/>
              </w:rPr>
              <w:t>/jaar</w:t>
            </w:r>
          </w:p>
        </w:tc>
        <w:tc>
          <w:tcPr>
            <w:tcW w:w="2818" w:type="dxa"/>
            <w:shd w:val="clear" w:color="auto" w:fill="FFFFFF" w:themeFill="background1"/>
            <w:tcMar>
              <w:top w:w="57" w:type="dxa"/>
              <w:left w:w="57" w:type="dxa"/>
              <w:bottom w:w="57" w:type="dxa"/>
              <w:right w:w="57" w:type="dxa"/>
            </w:tcMar>
            <w:hideMark/>
          </w:tcPr>
          <w:p w14:paraId="7A16955D" w14:textId="1A613054"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Altijd</w:t>
            </w:r>
            <w:r w:rsidR="00691934" w:rsidRPr="1C9E96EF">
              <w:rPr>
                <w:rFonts w:asciiTheme="minorHAnsi" w:hAnsiTheme="minorHAnsi" w:cstheme="minorBidi"/>
                <w:sz w:val="18"/>
                <w:szCs w:val="18"/>
                <w:lang w:eastAsia="en-US"/>
              </w:rPr>
              <w:t xml:space="preserve">, </w:t>
            </w:r>
            <w:r w:rsidRPr="1C9E96EF">
              <w:rPr>
                <w:rFonts w:asciiTheme="minorHAnsi" w:hAnsiTheme="minorHAnsi" w:cstheme="minorBidi"/>
                <w:sz w:val="18"/>
                <w:szCs w:val="18"/>
                <w:lang w:eastAsia="en-US"/>
              </w:rPr>
              <w:t>naar rato</w:t>
            </w:r>
            <w:r w:rsidR="00660F06" w:rsidRPr="1C9E96EF">
              <w:rPr>
                <w:rFonts w:asciiTheme="minorHAnsi" w:hAnsiTheme="minorHAnsi" w:cstheme="minorBidi"/>
                <w:b/>
                <w:bCs/>
                <w:sz w:val="18"/>
                <w:szCs w:val="18"/>
                <w:vertAlign w:val="superscript"/>
                <w:lang w:eastAsia="en-US"/>
              </w:rPr>
              <w:t>1</w:t>
            </w:r>
          </w:p>
        </w:tc>
      </w:tr>
      <w:tr w:rsidR="00BE12C7" w:rsidRPr="00476A22" w14:paraId="58898C7E" w14:textId="77777777" w:rsidTr="1C9E96EF">
        <w:tc>
          <w:tcPr>
            <w:tcW w:w="3588" w:type="dxa"/>
            <w:shd w:val="clear" w:color="auto" w:fill="FFFFFF" w:themeFill="background1"/>
            <w:noWrap/>
            <w:tcMar>
              <w:top w:w="57" w:type="dxa"/>
              <w:left w:w="57" w:type="dxa"/>
              <w:bottom w:w="57" w:type="dxa"/>
              <w:right w:w="57" w:type="dxa"/>
            </w:tcMar>
            <w:hideMark/>
          </w:tcPr>
          <w:p w14:paraId="2767FDB1" w14:textId="1D362469"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WW &lt; 1 jaar</w:t>
            </w:r>
          </w:p>
        </w:tc>
        <w:tc>
          <w:tcPr>
            <w:tcW w:w="2661" w:type="dxa"/>
            <w:shd w:val="clear" w:color="auto" w:fill="FFFFFF" w:themeFill="background1"/>
            <w:noWrap/>
            <w:tcMar>
              <w:top w:w="57" w:type="dxa"/>
              <w:left w:w="57" w:type="dxa"/>
              <w:bottom w:w="57" w:type="dxa"/>
              <w:right w:w="57" w:type="dxa"/>
            </w:tcMar>
            <w:hideMark/>
          </w:tcPr>
          <w:p w14:paraId="47937855" w14:textId="6FA743B0"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€ 10.000</w:t>
            </w:r>
            <w:r w:rsidR="002336F5" w:rsidRPr="1C9E96EF">
              <w:rPr>
                <w:rFonts w:asciiTheme="minorHAnsi" w:hAnsiTheme="minorHAnsi" w:cstheme="minorBidi"/>
                <w:sz w:val="18"/>
                <w:szCs w:val="18"/>
                <w:lang w:eastAsia="en-US"/>
              </w:rPr>
              <w:t>/jaar</w:t>
            </w:r>
          </w:p>
        </w:tc>
        <w:tc>
          <w:tcPr>
            <w:tcW w:w="2818" w:type="dxa"/>
            <w:shd w:val="clear" w:color="auto" w:fill="FFFFFF" w:themeFill="background1"/>
            <w:tcMar>
              <w:top w:w="57" w:type="dxa"/>
              <w:left w:w="57" w:type="dxa"/>
              <w:bottom w:w="57" w:type="dxa"/>
              <w:right w:w="57" w:type="dxa"/>
            </w:tcMar>
            <w:hideMark/>
          </w:tcPr>
          <w:p w14:paraId="7F7C244D" w14:textId="7EA30CA7" w:rsidR="00BE12C7" w:rsidRPr="00476A22" w:rsidRDefault="0069193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Max </w:t>
            </w:r>
            <w:r w:rsidR="00BE12C7" w:rsidRPr="1C9E96EF">
              <w:rPr>
                <w:rFonts w:asciiTheme="minorHAnsi" w:hAnsiTheme="minorHAnsi" w:cstheme="minorBidi"/>
                <w:sz w:val="18"/>
                <w:szCs w:val="18"/>
                <w:lang w:eastAsia="en-US"/>
              </w:rPr>
              <w:t>1 jaar; naar rato</w:t>
            </w:r>
            <w:r w:rsidR="00660F06" w:rsidRPr="1C9E96EF">
              <w:rPr>
                <w:rFonts w:asciiTheme="minorHAnsi" w:hAnsiTheme="minorHAnsi" w:cstheme="minorBidi"/>
                <w:b/>
                <w:bCs/>
                <w:sz w:val="18"/>
                <w:szCs w:val="18"/>
                <w:vertAlign w:val="superscript"/>
                <w:lang w:eastAsia="en-US"/>
              </w:rPr>
              <w:t>1</w:t>
            </w:r>
          </w:p>
        </w:tc>
      </w:tr>
      <w:tr w:rsidR="00BE12C7" w:rsidRPr="00476A22" w14:paraId="1CDD9A1E" w14:textId="77777777" w:rsidTr="1C9E96EF">
        <w:tc>
          <w:tcPr>
            <w:tcW w:w="3588" w:type="dxa"/>
            <w:shd w:val="clear" w:color="auto" w:fill="FFFFFF" w:themeFill="background1"/>
            <w:noWrap/>
            <w:tcMar>
              <w:top w:w="57" w:type="dxa"/>
              <w:left w:w="57" w:type="dxa"/>
              <w:bottom w:w="57" w:type="dxa"/>
              <w:right w:w="57" w:type="dxa"/>
            </w:tcMar>
            <w:hideMark/>
          </w:tcPr>
          <w:p w14:paraId="2FDF949E" w14:textId="71EC5237"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WW &gt; 1 jaar</w:t>
            </w:r>
          </w:p>
        </w:tc>
        <w:tc>
          <w:tcPr>
            <w:tcW w:w="2661" w:type="dxa"/>
            <w:shd w:val="clear" w:color="auto" w:fill="FFFFFF" w:themeFill="background1"/>
            <w:noWrap/>
            <w:tcMar>
              <w:top w:w="57" w:type="dxa"/>
              <w:left w:w="57" w:type="dxa"/>
              <w:bottom w:w="57" w:type="dxa"/>
              <w:right w:w="57" w:type="dxa"/>
            </w:tcMar>
            <w:hideMark/>
          </w:tcPr>
          <w:p w14:paraId="7373F484" w14:textId="77848468"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€ 15.000</w:t>
            </w:r>
            <w:r w:rsidR="002336F5" w:rsidRPr="1C9E96EF">
              <w:rPr>
                <w:rFonts w:asciiTheme="minorHAnsi" w:hAnsiTheme="minorHAnsi" w:cstheme="minorBidi"/>
                <w:sz w:val="18"/>
                <w:szCs w:val="18"/>
                <w:lang w:eastAsia="en-US"/>
              </w:rPr>
              <w:t>/jaar</w:t>
            </w:r>
          </w:p>
        </w:tc>
        <w:tc>
          <w:tcPr>
            <w:tcW w:w="2818" w:type="dxa"/>
            <w:shd w:val="clear" w:color="auto" w:fill="FFFFFF" w:themeFill="background1"/>
            <w:tcMar>
              <w:top w:w="57" w:type="dxa"/>
              <w:left w:w="57" w:type="dxa"/>
              <w:bottom w:w="57" w:type="dxa"/>
              <w:right w:w="57" w:type="dxa"/>
            </w:tcMar>
            <w:hideMark/>
          </w:tcPr>
          <w:p w14:paraId="4278518E" w14:textId="5DF6BFDD" w:rsidR="00BE12C7" w:rsidRPr="00476A22" w:rsidRDefault="0069193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Max </w:t>
            </w:r>
            <w:r w:rsidR="00BE12C7" w:rsidRPr="1C9E96EF">
              <w:rPr>
                <w:rFonts w:asciiTheme="minorHAnsi" w:hAnsiTheme="minorHAnsi" w:cstheme="minorBidi"/>
                <w:sz w:val="18"/>
                <w:szCs w:val="18"/>
                <w:lang w:eastAsia="en-US"/>
              </w:rPr>
              <w:t>1 jaar</w:t>
            </w:r>
            <w:r w:rsidRPr="1C9E96EF">
              <w:rPr>
                <w:rFonts w:asciiTheme="minorHAnsi" w:hAnsiTheme="minorHAnsi" w:cstheme="minorBidi"/>
                <w:sz w:val="18"/>
                <w:szCs w:val="18"/>
                <w:lang w:eastAsia="en-US"/>
              </w:rPr>
              <w:t xml:space="preserve">, </w:t>
            </w:r>
            <w:r w:rsidR="00BE12C7" w:rsidRPr="1C9E96EF">
              <w:rPr>
                <w:rFonts w:asciiTheme="minorHAnsi" w:hAnsiTheme="minorHAnsi" w:cstheme="minorBidi"/>
                <w:sz w:val="18"/>
                <w:szCs w:val="18"/>
                <w:lang w:eastAsia="en-US"/>
              </w:rPr>
              <w:t>naar rato</w:t>
            </w:r>
            <w:r w:rsidR="00660F06" w:rsidRPr="1C9E96EF">
              <w:rPr>
                <w:rFonts w:asciiTheme="minorHAnsi" w:hAnsiTheme="minorHAnsi" w:cstheme="minorBidi"/>
                <w:b/>
                <w:bCs/>
                <w:sz w:val="18"/>
                <w:szCs w:val="18"/>
                <w:vertAlign w:val="superscript"/>
                <w:lang w:eastAsia="en-US"/>
              </w:rPr>
              <w:t>1</w:t>
            </w:r>
          </w:p>
        </w:tc>
      </w:tr>
      <w:tr w:rsidR="00BE12C7" w:rsidRPr="00476A22" w14:paraId="52BE0B36" w14:textId="77777777" w:rsidTr="1C9E96EF">
        <w:tc>
          <w:tcPr>
            <w:tcW w:w="3588" w:type="dxa"/>
            <w:shd w:val="clear" w:color="auto" w:fill="FFFFFF" w:themeFill="background1"/>
            <w:noWrap/>
            <w:tcMar>
              <w:top w:w="57" w:type="dxa"/>
              <w:left w:w="57" w:type="dxa"/>
              <w:bottom w:w="57" w:type="dxa"/>
              <w:right w:w="57" w:type="dxa"/>
            </w:tcMar>
            <w:hideMark/>
          </w:tcPr>
          <w:p w14:paraId="7C6E2917" w14:textId="2F38C5BA"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Niet Uitkeringsgerechtigde (NUG)</w:t>
            </w:r>
          </w:p>
        </w:tc>
        <w:tc>
          <w:tcPr>
            <w:tcW w:w="2661" w:type="dxa"/>
            <w:shd w:val="clear" w:color="auto" w:fill="FFFFFF" w:themeFill="background1"/>
            <w:noWrap/>
            <w:tcMar>
              <w:top w:w="57" w:type="dxa"/>
              <w:left w:w="57" w:type="dxa"/>
              <w:bottom w:w="57" w:type="dxa"/>
              <w:right w:w="57" w:type="dxa"/>
            </w:tcMar>
            <w:hideMark/>
          </w:tcPr>
          <w:p w14:paraId="001E0B71" w14:textId="6941CA88" w:rsidR="00BE12C7" w:rsidRPr="00476A22" w:rsidRDefault="00BE12C7"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€ 10.000</w:t>
            </w:r>
            <w:r w:rsidR="002336F5" w:rsidRPr="1C9E96EF">
              <w:rPr>
                <w:rFonts w:asciiTheme="minorHAnsi" w:hAnsiTheme="minorHAnsi" w:cstheme="minorBidi"/>
                <w:sz w:val="18"/>
                <w:szCs w:val="18"/>
                <w:lang w:eastAsia="en-US"/>
              </w:rPr>
              <w:t>/jaar</w:t>
            </w:r>
          </w:p>
        </w:tc>
        <w:tc>
          <w:tcPr>
            <w:tcW w:w="2818" w:type="dxa"/>
            <w:shd w:val="clear" w:color="auto" w:fill="FFFFFF" w:themeFill="background1"/>
            <w:tcMar>
              <w:top w:w="57" w:type="dxa"/>
              <w:left w:w="57" w:type="dxa"/>
              <w:bottom w:w="57" w:type="dxa"/>
              <w:right w:w="57" w:type="dxa"/>
            </w:tcMar>
            <w:hideMark/>
          </w:tcPr>
          <w:p w14:paraId="1BA98E1F" w14:textId="43DD238F" w:rsidR="00BE12C7" w:rsidRPr="00476A22" w:rsidRDefault="0069193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Max </w:t>
            </w:r>
            <w:r w:rsidR="00BE12C7" w:rsidRPr="1C9E96EF">
              <w:rPr>
                <w:rFonts w:asciiTheme="minorHAnsi" w:hAnsiTheme="minorHAnsi" w:cstheme="minorBidi"/>
                <w:sz w:val="18"/>
                <w:szCs w:val="18"/>
                <w:lang w:eastAsia="en-US"/>
              </w:rPr>
              <w:t>1 jaar</w:t>
            </w:r>
            <w:r w:rsidRPr="1C9E96EF">
              <w:rPr>
                <w:rFonts w:asciiTheme="minorHAnsi" w:hAnsiTheme="minorHAnsi" w:cstheme="minorBidi"/>
                <w:sz w:val="18"/>
                <w:szCs w:val="18"/>
                <w:lang w:eastAsia="en-US"/>
              </w:rPr>
              <w:t xml:space="preserve">, </w:t>
            </w:r>
            <w:r w:rsidR="00BE12C7" w:rsidRPr="1C9E96EF">
              <w:rPr>
                <w:rFonts w:asciiTheme="minorHAnsi" w:hAnsiTheme="minorHAnsi" w:cstheme="minorBidi"/>
                <w:sz w:val="18"/>
                <w:szCs w:val="18"/>
                <w:lang w:eastAsia="en-US"/>
              </w:rPr>
              <w:t>naar rato</w:t>
            </w:r>
            <w:r w:rsidR="00660F06" w:rsidRPr="1C9E96EF">
              <w:rPr>
                <w:rFonts w:asciiTheme="minorHAnsi" w:hAnsiTheme="minorHAnsi" w:cstheme="minorBidi"/>
                <w:b/>
                <w:bCs/>
                <w:sz w:val="18"/>
                <w:szCs w:val="18"/>
                <w:vertAlign w:val="superscript"/>
                <w:lang w:eastAsia="en-US"/>
              </w:rPr>
              <w:t>1</w:t>
            </w:r>
          </w:p>
        </w:tc>
      </w:tr>
      <w:tr w:rsidR="004233B4" w:rsidRPr="00476A22" w14:paraId="7B29A0C3" w14:textId="77777777" w:rsidTr="1C9E96EF">
        <w:trPr>
          <w:trHeight w:val="284"/>
        </w:trPr>
        <w:tc>
          <w:tcPr>
            <w:tcW w:w="3588" w:type="dxa"/>
            <w:shd w:val="clear" w:color="auto" w:fill="002060"/>
            <w:noWrap/>
            <w:tcMar>
              <w:top w:w="57" w:type="dxa"/>
              <w:left w:w="57" w:type="dxa"/>
              <w:bottom w:w="57" w:type="dxa"/>
              <w:right w:w="57" w:type="dxa"/>
            </w:tcMar>
            <w:hideMark/>
          </w:tcPr>
          <w:p w14:paraId="3279FEE2" w14:textId="635898D7" w:rsidR="004233B4" w:rsidRPr="00476A22"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Personele inzet: leerwerkovereenkomst</w:t>
            </w:r>
          </w:p>
        </w:tc>
        <w:tc>
          <w:tcPr>
            <w:tcW w:w="2661" w:type="dxa"/>
            <w:shd w:val="clear" w:color="auto" w:fill="002060"/>
            <w:noWrap/>
            <w:tcMar>
              <w:top w:w="57" w:type="dxa"/>
              <w:left w:w="57" w:type="dxa"/>
              <w:bottom w:w="57" w:type="dxa"/>
              <w:right w:w="57" w:type="dxa"/>
            </w:tcMar>
          </w:tcPr>
          <w:p w14:paraId="0D33F960" w14:textId="67850193" w:rsidR="004233B4" w:rsidRPr="00476A22"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SROI-waarde</w:t>
            </w:r>
          </w:p>
        </w:tc>
        <w:tc>
          <w:tcPr>
            <w:tcW w:w="2818" w:type="dxa"/>
            <w:shd w:val="clear" w:color="auto" w:fill="002060"/>
            <w:tcMar>
              <w:top w:w="57" w:type="dxa"/>
              <w:left w:w="57" w:type="dxa"/>
              <w:bottom w:w="57" w:type="dxa"/>
              <w:right w:w="57" w:type="dxa"/>
            </w:tcMar>
          </w:tcPr>
          <w:p w14:paraId="1DF2801D" w14:textId="733AD709" w:rsidR="004233B4" w:rsidRPr="00476A22" w:rsidRDefault="0069193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D</w:t>
            </w:r>
            <w:r w:rsidR="004233B4" w:rsidRPr="1C9E96EF">
              <w:rPr>
                <w:rFonts w:asciiTheme="minorHAnsi" w:hAnsiTheme="minorHAnsi" w:cstheme="minorBidi"/>
                <w:b/>
                <w:bCs/>
                <w:sz w:val="18"/>
                <w:szCs w:val="18"/>
                <w:lang w:eastAsia="en-US"/>
              </w:rPr>
              <w:t>uur van meetellen</w:t>
            </w:r>
          </w:p>
        </w:tc>
      </w:tr>
      <w:tr w:rsidR="004233B4" w:rsidRPr="00476A22" w14:paraId="4ECA9F4A" w14:textId="77777777" w:rsidTr="1C9E96EF">
        <w:tc>
          <w:tcPr>
            <w:tcW w:w="3588" w:type="dxa"/>
            <w:shd w:val="clear" w:color="auto" w:fill="FFFFFF" w:themeFill="background1"/>
            <w:noWrap/>
            <w:tcMar>
              <w:top w:w="57" w:type="dxa"/>
              <w:left w:w="57" w:type="dxa"/>
              <w:bottom w:w="57" w:type="dxa"/>
              <w:right w:w="57" w:type="dxa"/>
            </w:tcMar>
            <w:hideMark/>
          </w:tcPr>
          <w:p w14:paraId="3609516F" w14:textId="7E15DC8E" w:rsidR="004233B4" w:rsidRPr="00660F06" w:rsidRDefault="00660F06"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Leerling BBL (leerwerkbaan), </w:t>
            </w:r>
            <w:r w:rsidR="004233B4" w:rsidRPr="1C9E96EF">
              <w:rPr>
                <w:rFonts w:asciiTheme="minorHAnsi" w:hAnsiTheme="minorHAnsi" w:cstheme="minorBidi"/>
                <w:sz w:val="18"/>
                <w:szCs w:val="18"/>
                <w:lang w:eastAsia="en-US"/>
              </w:rPr>
              <w:t>niveau 1 en 2</w:t>
            </w:r>
          </w:p>
          <w:p w14:paraId="1E85E259" w14:textId="275835D4" w:rsidR="004233B4" w:rsidRPr="00660F06" w:rsidRDefault="00660F06"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Leerling BBL (leerwerkbaan), </w:t>
            </w:r>
            <w:r w:rsidR="004233B4" w:rsidRPr="1C9E96EF">
              <w:rPr>
                <w:rFonts w:asciiTheme="minorHAnsi" w:hAnsiTheme="minorHAnsi" w:cstheme="minorBidi"/>
                <w:sz w:val="18"/>
                <w:szCs w:val="18"/>
                <w:lang w:eastAsia="en-US"/>
              </w:rPr>
              <w:t>niveau 3 en 4</w:t>
            </w:r>
          </w:p>
        </w:tc>
        <w:tc>
          <w:tcPr>
            <w:tcW w:w="2661" w:type="dxa"/>
            <w:shd w:val="clear" w:color="auto" w:fill="FFFFFF" w:themeFill="background1"/>
            <w:noWrap/>
            <w:tcMar>
              <w:top w:w="57" w:type="dxa"/>
              <w:left w:w="57" w:type="dxa"/>
              <w:bottom w:w="57" w:type="dxa"/>
              <w:right w:w="57" w:type="dxa"/>
            </w:tcMar>
            <w:hideMark/>
          </w:tcPr>
          <w:p w14:paraId="3ABE6121" w14:textId="50C462A4" w:rsidR="004233B4" w:rsidRPr="00BE12C7" w:rsidRDefault="004233B4" w:rsidP="1C9E96EF">
            <w:pPr>
              <w:pStyle w:val="Lijstalinea"/>
              <w:numPr>
                <w:ilvl w:val="0"/>
                <w:numId w:val="15"/>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€ 20.000/leerwerkjaar</w:t>
            </w:r>
          </w:p>
          <w:p w14:paraId="3B8B0169" w14:textId="5311DFA2" w:rsidR="004233B4" w:rsidRPr="00BE12C7" w:rsidRDefault="004233B4" w:rsidP="1C9E96EF">
            <w:pPr>
              <w:pStyle w:val="Lijstalinea"/>
              <w:numPr>
                <w:ilvl w:val="0"/>
                <w:numId w:val="15"/>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€ 15.000/leerwerkjaar</w:t>
            </w:r>
          </w:p>
        </w:tc>
        <w:tc>
          <w:tcPr>
            <w:tcW w:w="2818" w:type="dxa"/>
            <w:shd w:val="clear" w:color="auto" w:fill="FFFFFF" w:themeFill="background1"/>
            <w:tcMar>
              <w:top w:w="57" w:type="dxa"/>
              <w:left w:w="57" w:type="dxa"/>
              <w:bottom w:w="57" w:type="dxa"/>
              <w:right w:w="57" w:type="dxa"/>
            </w:tcMar>
            <w:hideMark/>
          </w:tcPr>
          <w:p w14:paraId="5EC1E066" w14:textId="367DB319"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Opleidingsperiode, naar rato</w:t>
            </w:r>
            <w:r w:rsidR="00660F06" w:rsidRPr="1C9E96EF">
              <w:rPr>
                <w:rFonts w:asciiTheme="minorHAnsi" w:hAnsiTheme="minorHAnsi" w:cstheme="minorBidi"/>
                <w:b/>
                <w:bCs/>
                <w:sz w:val="18"/>
                <w:szCs w:val="18"/>
                <w:vertAlign w:val="superscript"/>
                <w:lang w:eastAsia="en-US"/>
              </w:rPr>
              <w:t>1</w:t>
            </w:r>
          </w:p>
        </w:tc>
      </w:tr>
      <w:tr w:rsidR="004233B4" w:rsidRPr="00476A22" w14:paraId="3F65F6B3" w14:textId="77777777" w:rsidTr="1C9E96EF">
        <w:trPr>
          <w:trHeight w:val="284"/>
        </w:trPr>
        <w:tc>
          <w:tcPr>
            <w:tcW w:w="3588" w:type="dxa"/>
            <w:shd w:val="clear" w:color="auto" w:fill="002060"/>
            <w:noWrap/>
            <w:tcMar>
              <w:top w:w="57" w:type="dxa"/>
              <w:left w:w="57" w:type="dxa"/>
              <w:bottom w:w="57" w:type="dxa"/>
              <w:right w:w="57" w:type="dxa"/>
            </w:tcMar>
            <w:hideMark/>
          </w:tcPr>
          <w:p w14:paraId="23086D99" w14:textId="26C634CB" w:rsidR="004233B4" w:rsidRPr="00476A22"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Bonussen arbeids- of leerwerkovereenkomst</w:t>
            </w:r>
          </w:p>
        </w:tc>
        <w:tc>
          <w:tcPr>
            <w:tcW w:w="2661" w:type="dxa"/>
            <w:shd w:val="clear" w:color="auto" w:fill="002060"/>
            <w:noWrap/>
            <w:tcMar>
              <w:top w:w="57" w:type="dxa"/>
              <w:left w:w="57" w:type="dxa"/>
              <w:bottom w:w="57" w:type="dxa"/>
              <w:right w:w="57" w:type="dxa"/>
            </w:tcMar>
          </w:tcPr>
          <w:p w14:paraId="15615CFA" w14:textId="2DCE9B84" w:rsidR="004233B4" w:rsidRPr="00476A22"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SROI-waarde</w:t>
            </w:r>
          </w:p>
        </w:tc>
        <w:tc>
          <w:tcPr>
            <w:tcW w:w="2818" w:type="dxa"/>
            <w:shd w:val="clear" w:color="auto" w:fill="002060"/>
            <w:tcMar>
              <w:top w:w="57" w:type="dxa"/>
              <w:left w:w="57" w:type="dxa"/>
              <w:bottom w:w="57" w:type="dxa"/>
              <w:right w:w="57" w:type="dxa"/>
            </w:tcMar>
          </w:tcPr>
          <w:p w14:paraId="5338A6DB" w14:textId="57530646" w:rsidR="004233B4" w:rsidRPr="00476A22" w:rsidRDefault="0069193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D</w:t>
            </w:r>
            <w:r w:rsidR="004233B4" w:rsidRPr="1C9E96EF">
              <w:rPr>
                <w:rFonts w:asciiTheme="minorHAnsi" w:hAnsiTheme="minorHAnsi" w:cstheme="minorBidi"/>
                <w:b/>
                <w:bCs/>
                <w:sz w:val="18"/>
                <w:szCs w:val="18"/>
                <w:lang w:eastAsia="en-US"/>
              </w:rPr>
              <w:t>uur van meetellen</w:t>
            </w:r>
          </w:p>
        </w:tc>
      </w:tr>
      <w:tr w:rsidR="004233B4" w:rsidRPr="00476A22" w14:paraId="2CDD57CE" w14:textId="77777777" w:rsidTr="1C9E96EF">
        <w:tc>
          <w:tcPr>
            <w:tcW w:w="3588" w:type="dxa"/>
            <w:noWrap/>
            <w:tcMar>
              <w:top w:w="57" w:type="dxa"/>
              <w:left w:w="57" w:type="dxa"/>
              <w:bottom w:w="57" w:type="dxa"/>
              <w:right w:w="57" w:type="dxa"/>
            </w:tcMar>
            <w:hideMark/>
          </w:tcPr>
          <w:p w14:paraId="45B61462" w14:textId="0AD13C20" w:rsidR="004233B4" w:rsidRPr="00B3292F" w:rsidRDefault="004233B4" w:rsidP="1C9E96EF">
            <w:pPr>
              <w:autoSpaceDE w:val="0"/>
              <w:autoSpaceDN w:val="0"/>
              <w:spacing w:line="256" w:lineRule="auto"/>
              <w:rPr>
                <w:rFonts w:asciiTheme="minorHAnsi" w:hAnsiTheme="minorHAnsi" w:cstheme="minorBidi"/>
                <w:sz w:val="18"/>
                <w:szCs w:val="18"/>
                <w:vertAlign w:val="superscript"/>
                <w:lang w:eastAsia="en-US"/>
              </w:rPr>
            </w:pPr>
            <w:r w:rsidRPr="1C9E96EF">
              <w:rPr>
                <w:rFonts w:asciiTheme="minorHAnsi" w:hAnsiTheme="minorHAnsi" w:cstheme="minorBidi"/>
                <w:sz w:val="18"/>
                <w:szCs w:val="18"/>
                <w:lang w:eastAsia="en-US"/>
              </w:rPr>
              <w:lastRenderedPageBreak/>
              <w:t>Leeftijd ≥ 50 jaar</w:t>
            </w:r>
            <w:r w:rsidR="004C139F" w:rsidRPr="1C9E96EF">
              <w:rPr>
                <w:rFonts w:asciiTheme="minorHAnsi" w:hAnsiTheme="minorHAnsi" w:cstheme="minorBidi"/>
                <w:sz w:val="18"/>
                <w:szCs w:val="18"/>
                <w:vertAlign w:val="superscript"/>
                <w:lang w:eastAsia="en-US"/>
              </w:rPr>
              <w:t>2</w:t>
            </w:r>
          </w:p>
        </w:tc>
        <w:tc>
          <w:tcPr>
            <w:tcW w:w="2661" w:type="dxa"/>
            <w:noWrap/>
            <w:tcMar>
              <w:top w:w="57" w:type="dxa"/>
              <w:left w:w="57" w:type="dxa"/>
              <w:bottom w:w="57" w:type="dxa"/>
              <w:right w:w="57" w:type="dxa"/>
            </w:tcMar>
            <w:hideMark/>
          </w:tcPr>
          <w:p w14:paraId="1E59834C" w14:textId="12594C10"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€ 5.000/jaar </w:t>
            </w:r>
          </w:p>
        </w:tc>
        <w:tc>
          <w:tcPr>
            <w:tcW w:w="2818" w:type="dxa"/>
            <w:shd w:val="clear" w:color="auto" w:fill="FFFFFF" w:themeFill="background1"/>
            <w:tcMar>
              <w:top w:w="57" w:type="dxa"/>
              <w:left w:w="57" w:type="dxa"/>
              <w:bottom w:w="57" w:type="dxa"/>
              <w:right w:w="57" w:type="dxa"/>
            </w:tcMar>
            <w:hideMark/>
          </w:tcPr>
          <w:p w14:paraId="6B0EABAF" w14:textId="07FF252A" w:rsidR="004233B4" w:rsidRPr="00C8165A" w:rsidRDefault="004233B4" w:rsidP="1C9E96EF">
            <w:pPr>
              <w:autoSpaceDE w:val="0"/>
              <w:autoSpaceDN w:val="0"/>
              <w:spacing w:line="256" w:lineRule="auto"/>
              <w:rPr>
                <w:rFonts w:asciiTheme="minorHAnsi" w:hAnsiTheme="minorHAnsi" w:cstheme="minorBidi"/>
                <w:sz w:val="18"/>
                <w:szCs w:val="18"/>
                <w:vertAlign w:val="superscript"/>
                <w:lang w:eastAsia="en-US"/>
              </w:rPr>
            </w:pPr>
            <w:r w:rsidRPr="1C9E96EF">
              <w:rPr>
                <w:rFonts w:asciiTheme="minorHAnsi" w:hAnsiTheme="minorHAnsi" w:cstheme="minorBidi"/>
                <w:sz w:val="18"/>
                <w:szCs w:val="18"/>
                <w:lang w:eastAsia="en-US"/>
              </w:rPr>
              <w:t xml:space="preserve">Binnen </w:t>
            </w:r>
            <w:r w:rsidR="00B3292F" w:rsidRPr="1C9E96EF">
              <w:rPr>
                <w:rFonts w:asciiTheme="minorHAnsi" w:hAnsiTheme="minorHAnsi" w:cstheme="minorBidi"/>
                <w:sz w:val="18"/>
                <w:szCs w:val="18"/>
                <w:lang w:eastAsia="en-US"/>
              </w:rPr>
              <w:t>bouwblok. Naar rato</w:t>
            </w:r>
            <w:r w:rsidR="00660F06" w:rsidRPr="1C9E96EF">
              <w:rPr>
                <w:rFonts w:asciiTheme="minorHAnsi" w:hAnsiTheme="minorHAnsi" w:cstheme="minorBidi"/>
                <w:b/>
                <w:bCs/>
                <w:sz w:val="18"/>
                <w:szCs w:val="18"/>
                <w:vertAlign w:val="superscript"/>
                <w:lang w:eastAsia="en-US"/>
              </w:rPr>
              <w:t>1</w:t>
            </w:r>
            <w:r w:rsidR="00B3292F" w:rsidRPr="1C9E96EF">
              <w:rPr>
                <w:rFonts w:asciiTheme="minorHAnsi" w:hAnsiTheme="minorHAnsi" w:cstheme="minorBidi"/>
                <w:sz w:val="18"/>
                <w:szCs w:val="18"/>
                <w:lang w:eastAsia="en-US"/>
              </w:rPr>
              <w:t xml:space="preserve"> </w:t>
            </w:r>
          </w:p>
        </w:tc>
      </w:tr>
      <w:tr w:rsidR="004233B4" w:rsidRPr="00476A22" w14:paraId="31CB9FD4" w14:textId="77777777" w:rsidTr="1C9E96EF">
        <w:tc>
          <w:tcPr>
            <w:tcW w:w="3588" w:type="dxa"/>
            <w:shd w:val="clear" w:color="auto" w:fill="FFFFFF" w:themeFill="background1"/>
            <w:noWrap/>
            <w:tcMar>
              <w:top w:w="57" w:type="dxa"/>
              <w:left w:w="57" w:type="dxa"/>
              <w:bottom w:w="57" w:type="dxa"/>
              <w:right w:w="57" w:type="dxa"/>
            </w:tcMar>
          </w:tcPr>
          <w:p w14:paraId="427E3DCC" w14:textId="62B05511" w:rsidR="004233B4" w:rsidRPr="00476A22" w:rsidRDefault="004233B4" w:rsidP="1C9E96EF">
            <w:pPr>
              <w:autoSpaceDE w:val="0"/>
              <w:autoSpaceDN w:val="0"/>
              <w:spacing w:line="256" w:lineRule="auto"/>
              <w:rPr>
                <w:rFonts w:asciiTheme="minorHAnsi" w:hAnsiTheme="minorHAnsi" w:cstheme="minorBidi"/>
                <w:sz w:val="18"/>
                <w:szCs w:val="18"/>
                <w:vertAlign w:val="superscript"/>
                <w:lang w:eastAsia="en-US"/>
              </w:rPr>
            </w:pPr>
            <w:r w:rsidRPr="1C9E96EF">
              <w:rPr>
                <w:rFonts w:asciiTheme="minorHAnsi" w:hAnsiTheme="minorHAnsi" w:cstheme="minorBidi"/>
                <w:sz w:val="18"/>
                <w:szCs w:val="18"/>
                <w:lang w:eastAsia="en-US"/>
              </w:rPr>
              <w:t>Bijzondere doelgroepen</w:t>
            </w:r>
            <w:r w:rsidR="004C139F" w:rsidRPr="1C9E96EF">
              <w:rPr>
                <w:rFonts w:asciiTheme="minorHAnsi" w:hAnsiTheme="minorHAnsi" w:cstheme="minorBidi"/>
                <w:sz w:val="18"/>
                <w:szCs w:val="18"/>
                <w:vertAlign w:val="superscript"/>
                <w:lang w:eastAsia="en-US"/>
              </w:rPr>
              <w:t>3</w:t>
            </w:r>
          </w:p>
        </w:tc>
        <w:tc>
          <w:tcPr>
            <w:tcW w:w="2661" w:type="dxa"/>
            <w:shd w:val="clear" w:color="auto" w:fill="FFFFFF" w:themeFill="background1"/>
            <w:noWrap/>
            <w:tcMar>
              <w:top w:w="57" w:type="dxa"/>
              <w:left w:w="57" w:type="dxa"/>
              <w:bottom w:w="57" w:type="dxa"/>
              <w:right w:w="57" w:type="dxa"/>
            </w:tcMar>
          </w:tcPr>
          <w:p w14:paraId="558D30A2" w14:textId="202BE4CF"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€ 5.000/jaar </w:t>
            </w:r>
          </w:p>
        </w:tc>
        <w:tc>
          <w:tcPr>
            <w:tcW w:w="2818" w:type="dxa"/>
            <w:shd w:val="clear" w:color="auto" w:fill="FFFFFF" w:themeFill="background1"/>
            <w:tcMar>
              <w:top w:w="57" w:type="dxa"/>
              <w:left w:w="57" w:type="dxa"/>
              <w:bottom w:w="57" w:type="dxa"/>
              <w:right w:w="57" w:type="dxa"/>
            </w:tcMar>
          </w:tcPr>
          <w:p w14:paraId="248F8AC6" w14:textId="00E74DD0" w:rsidR="004233B4" w:rsidRPr="00C8165A" w:rsidRDefault="00691934" w:rsidP="1C9E96EF">
            <w:pPr>
              <w:autoSpaceDE w:val="0"/>
              <w:autoSpaceDN w:val="0"/>
              <w:spacing w:line="256" w:lineRule="auto"/>
              <w:rPr>
                <w:rFonts w:asciiTheme="minorHAnsi" w:hAnsiTheme="minorHAnsi" w:cstheme="minorBidi"/>
                <w:sz w:val="18"/>
                <w:szCs w:val="18"/>
                <w:vertAlign w:val="superscript"/>
                <w:lang w:eastAsia="en-US"/>
              </w:rPr>
            </w:pPr>
            <w:r w:rsidRPr="1C9E96EF">
              <w:rPr>
                <w:rFonts w:asciiTheme="minorHAnsi" w:hAnsiTheme="minorHAnsi" w:cstheme="minorBidi"/>
                <w:sz w:val="18"/>
                <w:szCs w:val="18"/>
                <w:lang w:eastAsia="en-US"/>
              </w:rPr>
              <w:t>Naar rato</w:t>
            </w:r>
            <w:r w:rsidR="00660F06" w:rsidRPr="1C9E96EF">
              <w:rPr>
                <w:rFonts w:asciiTheme="minorHAnsi" w:hAnsiTheme="minorHAnsi" w:cstheme="minorBidi"/>
                <w:sz w:val="18"/>
                <w:szCs w:val="18"/>
                <w:vertAlign w:val="superscript"/>
                <w:lang w:eastAsia="en-US"/>
              </w:rPr>
              <w:t>1</w:t>
            </w:r>
            <w:r w:rsidRPr="1C9E96EF">
              <w:rPr>
                <w:rFonts w:asciiTheme="minorHAnsi" w:hAnsiTheme="minorHAnsi" w:cstheme="minorBidi"/>
                <w:sz w:val="18"/>
                <w:szCs w:val="18"/>
                <w:lang w:eastAsia="en-US"/>
              </w:rPr>
              <w:t xml:space="preserve">. </w:t>
            </w:r>
            <w:r w:rsidR="004233B4" w:rsidRPr="1C9E96EF">
              <w:rPr>
                <w:rFonts w:asciiTheme="minorHAnsi" w:hAnsiTheme="minorHAnsi" w:cstheme="minorBidi"/>
                <w:sz w:val="18"/>
                <w:szCs w:val="18"/>
                <w:lang w:eastAsia="en-US"/>
              </w:rPr>
              <w:t>I</w:t>
            </w:r>
            <w:r w:rsidR="00B3292F" w:rsidRPr="1C9E96EF">
              <w:rPr>
                <w:rFonts w:asciiTheme="minorHAnsi" w:hAnsiTheme="minorHAnsi" w:cstheme="minorBidi"/>
                <w:sz w:val="18"/>
                <w:szCs w:val="18"/>
                <w:lang w:eastAsia="en-US"/>
              </w:rPr>
              <w:t xml:space="preserve">.o.m. </w:t>
            </w:r>
            <w:r w:rsidR="004233B4" w:rsidRPr="1C9E96EF">
              <w:rPr>
                <w:rFonts w:asciiTheme="minorHAnsi" w:hAnsiTheme="minorHAnsi" w:cstheme="minorBidi"/>
                <w:sz w:val="18"/>
                <w:szCs w:val="18"/>
                <w:lang w:eastAsia="en-US"/>
              </w:rPr>
              <w:t>SROI-adviseur</w:t>
            </w:r>
          </w:p>
        </w:tc>
      </w:tr>
      <w:tr w:rsidR="004233B4" w:rsidRPr="00476A22" w14:paraId="06EFA832" w14:textId="77777777" w:rsidTr="1C9E96EF">
        <w:tc>
          <w:tcPr>
            <w:tcW w:w="3588" w:type="dxa"/>
            <w:shd w:val="clear" w:color="auto" w:fill="FFFFFF" w:themeFill="background1"/>
            <w:noWrap/>
            <w:tcMar>
              <w:top w:w="57" w:type="dxa"/>
              <w:left w:w="57" w:type="dxa"/>
              <w:bottom w:w="57" w:type="dxa"/>
              <w:right w:w="57" w:type="dxa"/>
            </w:tcMar>
          </w:tcPr>
          <w:p w14:paraId="692D6513" w14:textId="54BF88D6"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Vast dienstverband (onbepaalde tijd)</w:t>
            </w:r>
          </w:p>
          <w:p w14:paraId="6BBF4FF2" w14:textId="609ABB32" w:rsidR="004233B4" w:rsidRPr="00476A22" w:rsidRDefault="004233B4" w:rsidP="1C9E96EF">
            <w:pPr>
              <w:autoSpaceDE w:val="0"/>
              <w:autoSpaceDN w:val="0"/>
              <w:spacing w:line="256" w:lineRule="auto"/>
              <w:rPr>
                <w:rFonts w:asciiTheme="minorHAnsi" w:hAnsiTheme="minorHAnsi" w:cstheme="minorBidi"/>
                <w:sz w:val="18"/>
                <w:szCs w:val="18"/>
                <w:lang w:eastAsia="en-US"/>
              </w:rPr>
            </w:pPr>
          </w:p>
        </w:tc>
        <w:tc>
          <w:tcPr>
            <w:tcW w:w="2661" w:type="dxa"/>
            <w:shd w:val="clear" w:color="auto" w:fill="FFFFFF" w:themeFill="background1"/>
            <w:noWrap/>
            <w:tcMar>
              <w:top w:w="57" w:type="dxa"/>
              <w:left w:w="57" w:type="dxa"/>
              <w:bottom w:w="57" w:type="dxa"/>
              <w:right w:w="57" w:type="dxa"/>
            </w:tcMar>
          </w:tcPr>
          <w:p w14:paraId="0FFF3508" w14:textId="127EA09E"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€ 10.000</w:t>
            </w:r>
          </w:p>
        </w:tc>
        <w:tc>
          <w:tcPr>
            <w:tcW w:w="2818" w:type="dxa"/>
            <w:shd w:val="clear" w:color="auto" w:fill="FFFFFF" w:themeFill="background1"/>
            <w:tcMar>
              <w:top w:w="57" w:type="dxa"/>
              <w:left w:w="57" w:type="dxa"/>
              <w:bottom w:w="57" w:type="dxa"/>
              <w:right w:w="57" w:type="dxa"/>
            </w:tcMar>
          </w:tcPr>
          <w:p w14:paraId="4CA23C49" w14:textId="51E4377D"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Eenmalig. Aansluitend op of binnen de duur van meetellen</w:t>
            </w:r>
          </w:p>
        </w:tc>
      </w:tr>
      <w:tr w:rsidR="004233B4" w:rsidRPr="001676FE" w14:paraId="145C6C7A" w14:textId="77777777" w:rsidTr="1C9E96EF">
        <w:trPr>
          <w:trHeight w:val="284"/>
        </w:trPr>
        <w:tc>
          <w:tcPr>
            <w:tcW w:w="3588" w:type="dxa"/>
            <w:shd w:val="clear" w:color="auto" w:fill="002060"/>
            <w:noWrap/>
            <w:tcMar>
              <w:top w:w="57" w:type="dxa"/>
              <w:left w:w="57" w:type="dxa"/>
              <w:bottom w:w="57" w:type="dxa"/>
              <w:right w:w="57" w:type="dxa"/>
            </w:tcMar>
          </w:tcPr>
          <w:p w14:paraId="7030E0F5" w14:textId="77179430" w:rsidR="004233B4" w:rsidRPr="001676FE"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Stages</w:t>
            </w:r>
          </w:p>
        </w:tc>
        <w:tc>
          <w:tcPr>
            <w:tcW w:w="2661" w:type="dxa"/>
            <w:shd w:val="clear" w:color="auto" w:fill="002060"/>
            <w:noWrap/>
            <w:tcMar>
              <w:top w:w="57" w:type="dxa"/>
              <w:left w:w="57" w:type="dxa"/>
              <w:bottom w:w="57" w:type="dxa"/>
              <w:right w:w="57" w:type="dxa"/>
            </w:tcMar>
          </w:tcPr>
          <w:p w14:paraId="29A95705" w14:textId="02649454" w:rsidR="004233B4" w:rsidRPr="001676FE"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SROI-waarde</w:t>
            </w:r>
          </w:p>
        </w:tc>
        <w:tc>
          <w:tcPr>
            <w:tcW w:w="2818" w:type="dxa"/>
            <w:shd w:val="clear" w:color="auto" w:fill="002060"/>
            <w:tcMar>
              <w:top w:w="57" w:type="dxa"/>
              <w:left w:w="57" w:type="dxa"/>
              <w:bottom w:w="57" w:type="dxa"/>
              <w:right w:w="57" w:type="dxa"/>
            </w:tcMar>
          </w:tcPr>
          <w:p w14:paraId="607C1C74" w14:textId="2B54B3FF" w:rsidR="004233B4" w:rsidRPr="001676FE"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Duur van meetellen</w:t>
            </w:r>
          </w:p>
        </w:tc>
      </w:tr>
      <w:tr w:rsidR="004233B4" w:rsidRPr="00476A22" w14:paraId="6F45E5E9" w14:textId="77777777" w:rsidTr="1C9E96EF">
        <w:tc>
          <w:tcPr>
            <w:tcW w:w="3588" w:type="dxa"/>
            <w:shd w:val="clear" w:color="auto" w:fill="FFFFFF" w:themeFill="background1"/>
            <w:noWrap/>
            <w:tcMar>
              <w:top w:w="57" w:type="dxa"/>
              <w:left w:w="57" w:type="dxa"/>
              <w:bottom w:w="57" w:type="dxa"/>
              <w:right w:w="57" w:type="dxa"/>
            </w:tcMar>
            <w:hideMark/>
          </w:tcPr>
          <w:p w14:paraId="09B091D2" w14:textId="32CCB03F"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Leerling VSO/Pro</w:t>
            </w:r>
          </w:p>
        </w:tc>
        <w:tc>
          <w:tcPr>
            <w:tcW w:w="2661" w:type="dxa"/>
            <w:shd w:val="clear" w:color="auto" w:fill="FFFFFF" w:themeFill="background1"/>
            <w:noWrap/>
            <w:tcMar>
              <w:top w:w="57" w:type="dxa"/>
              <w:left w:w="57" w:type="dxa"/>
              <w:bottom w:w="57" w:type="dxa"/>
              <w:right w:w="57" w:type="dxa"/>
            </w:tcMar>
            <w:hideMark/>
          </w:tcPr>
          <w:p w14:paraId="55D6E86C" w14:textId="591B3390"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€ 5.000/stage </w:t>
            </w:r>
          </w:p>
        </w:tc>
        <w:tc>
          <w:tcPr>
            <w:tcW w:w="2818" w:type="dxa"/>
            <w:shd w:val="clear" w:color="auto" w:fill="FFFFFF" w:themeFill="background1"/>
            <w:tcMar>
              <w:top w:w="57" w:type="dxa"/>
              <w:left w:w="57" w:type="dxa"/>
              <w:bottom w:w="57" w:type="dxa"/>
              <w:right w:w="57" w:type="dxa"/>
            </w:tcMar>
            <w:hideMark/>
          </w:tcPr>
          <w:p w14:paraId="309F6DD9" w14:textId="0CA9E25A"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Stageperiode</w:t>
            </w:r>
          </w:p>
        </w:tc>
      </w:tr>
      <w:tr w:rsidR="004233B4" w:rsidRPr="00476A22" w14:paraId="1CB07562" w14:textId="77777777" w:rsidTr="1C9E96EF">
        <w:tc>
          <w:tcPr>
            <w:tcW w:w="3588" w:type="dxa"/>
            <w:shd w:val="clear" w:color="auto" w:fill="FFFFFF" w:themeFill="background1"/>
            <w:noWrap/>
            <w:tcMar>
              <w:top w:w="57" w:type="dxa"/>
              <w:left w:w="57" w:type="dxa"/>
              <w:bottom w:w="57" w:type="dxa"/>
              <w:right w:w="57" w:type="dxa"/>
            </w:tcMar>
          </w:tcPr>
          <w:p w14:paraId="0F5F6B0B" w14:textId="77777777"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Leerling VSO/Pro: Werkplek na uitstroom</w:t>
            </w:r>
          </w:p>
        </w:tc>
        <w:tc>
          <w:tcPr>
            <w:tcW w:w="2661" w:type="dxa"/>
            <w:shd w:val="clear" w:color="auto" w:fill="FFFFFF" w:themeFill="background1"/>
            <w:noWrap/>
            <w:tcMar>
              <w:top w:w="57" w:type="dxa"/>
              <w:left w:w="57" w:type="dxa"/>
              <w:bottom w:w="57" w:type="dxa"/>
              <w:right w:w="57" w:type="dxa"/>
            </w:tcMar>
          </w:tcPr>
          <w:p w14:paraId="5A9A3ADE" w14:textId="77777777"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€ 25.000</w:t>
            </w:r>
          </w:p>
        </w:tc>
        <w:tc>
          <w:tcPr>
            <w:tcW w:w="2818" w:type="dxa"/>
            <w:shd w:val="clear" w:color="auto" w:fill="FFFFFF" w:themeFill="background1"/>
            <w:tcMar>
              <w:top w:w="57" w:type="dxa"/>
              <w:left w:w="57" w:type="dxa"/>
              <w:bottom w:w="57" w:type="dxa"/>
              <w:right w:w="57" w:type="dxa"/>
            </w:tcMar>
          </w:tcPr>
          <w:p w14:paraId="69D1477D" w14:textId="77777777"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Eenmalig</w:t>
            </w:r>
          </w:p>
        </w:tc>
      </w:tr>
      <w:tr w:rsidR="004233B4" w:rsidRPr="00476A22" w14:paraId="663F1059" w14:textId="77777777" w:rsidTr="1C9E96EF">
        <w:tc>
          <w:tcPr>
            <w:tcW w:w="3588" w:type="dxa"/>
            <w:shd w:val="clear" w:color="auto" w:fill="FFFFFF" w:themeFill="background1"/>
            <w:noWrap/>
            <w:tcMar>
              <w:top w:w="57" w:type="dxa"/>
              <w:left w:w="57" w:type="dxa"/>
              <w:bottom w:w="57" w:type="dxa"/>
              <w:right w:w="57" w:type="dxa"/>
            </w:tcMar>
            <w:hideMark/>
          </w:tcPr>
          <w:p w14:paraId="16B03DA9" w14:textId="13826516" w:rsidR="004233B4" w:rsidRPr="00BE12C7"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Leerling BOL (stage)</w:t>
            </w:r>
            <w:r w:rsidR="00660F06" w:rsidRPr="1C9E96EF">
              <w:rPr>
                <w:rFonts w:asciiTheme="minorHAnsi" w:hAnsiTheme="minorHAnsi" w:cstheme="minorBidi"/>
                <w:sz w:val="18"/>
                <w:szCs w:val="18"/>
                <w:lang w:eastAsia="en-US"/>
              </w:rPr>
              <w:t xml:space="preserve">, </w:t>
            </w:r>
            <w:r w:rsidRPr="1C9E96EF">
              <w:rPr>
                <w:rFonts w:asciiTheme="minorHAnsi" w:hAnsiTheme="minorHAnsi" w:cstheme="minorBidi"/>
                <w:sz w:val="18"/>
                <w:szCs w:val="18"/>
                <w:lang w:eastAsia="en-US"/>
              </w:rPr>
              <w:t>niveau 1 en 2</w:t>
            </w:r>
          </w:p>
          <w:p w14:paraId="37D0E7AD" w14:textId="6840807C" w:rsidR="004233B4" w:rsidRPr="00660F06" w:rsidRDefault="00660F06"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Leerling BOL (stage), </w:t>
            </w:r>
            <w:r w:rsidR="004233B4" w:rsidRPr="1C9E96EF">
              <w:rPr>
                <w:rFonts w:asciiTheme="minorHAnsi" w:hAnsiTheme="minorHAnsi" w:cstheme="minorBidi"/>
                <w:sz w:val="18"/>
                <w:szCs w:val="18"/>
                <w:lang w:eastAsia="en-US"/>
              </w:rPr>
              <w:t>niveau 3 en 4</w:t>
            </w:r>
          </w:p>
        </w:tc>
        <w:tc>
          <w:tcPr>
            <w:tcW w:w="2661" w:type="dxa"/>
            <w:shd w:val="clear" w:color="auto" w:fill="FFFFFF" w:themeFill="background1"/>
            <w:noWrap/>
            <w:tcMar>
              <w:top w:w="57" w:type="dxa"/>
              <w:left w:w="57" w:type="dxa"/>
              <w:bottom w:w="57" w:type="dxa"/>
              <w:right w:w="57" w:type="dxa"/>
            </w:tcMar>
            <w:hideMark/>
          </w:tcPr>
          <w:p w14:paraId="4DB02376" w14:textId="37C94A81" w:rsidR="004233B4" w:rsidRPr="00BE12C7" w:rsidRDefault="004233B4" w:rsidP="1C9E96EF">
            <w:pPr>
              <w:pStyle w:val="Lijstalinea"/>
              <w:numPr>
                <w:ilvl w:val="0"/>
                <w:numId w:val="16"/>
              </w:numPr>
              <w:autoSpaceDE w:val="0"/>
              <w:autoSpaceDN w:val="0"/>
              <w:spacing w:line="256" w:lineRule="auto"/>
              <w:ind w:left="0" w:firstLine="0"/>
              <w:rPr>
                <w:rFonts w:asciiTheme="minorHAnsi" w:hAnsiTheme="minorHAnsi" w:cstheme="minorBidi"/>
                <w:sz w:val="18"/>
                <w:szCs w:val="18"/>
                <w:lang w:eastAsia="en-US"/>
              </w:rPr>
            </w:pPr>
            <w:r w:rsidRPr="1C9E96EF">
              <w:rPr>
                <w:rFonts w:asciiTheme="minorHAnsi" w:hAnsiTheme="minorHAnsi" w:cstheme="minorBidi"/>
                <w:sz w:val="18"/>
                <w:szCs w:val="18"/>
                <w:lang w:eastAsia="en-US"/>
              </w:rPr>
              <w:t>€ 7.500/stage</w:t>
            </w:r>
          </w:p>
          <w:p w14:paraId="1E379560" w14:textId="2CC5016E" w:rsidR="004233B4" w:rsidRPr="00BE12C7" w:rsidRDefault="004233B4" w:rsidP="1C9E96EF">
            <w:pPr>
              <w:pStyle w:val="Lijstalinea"/>
              <w:numPr>
                <w:ilvl w:val="0"/>
                <w:numId w:val="16"/>
              </w:numPr>
              <w:autoSpaceDE w:val="0"/>
              <w:autoSpaceDN w:val="0"/>
              <w:spacing w:line="256" w:lineRule="auto"/>
              <w:ind w:left="0" w:firstLine="0"/>
              <w:rPr>
                <w:rFonts w:asciiTheme="minorHAnsi" w:hAnsiTheme="minorHAnsi" w:cstheme="minorBidi"/>
                <w:sz w:val="18"/>
                <w:szCs w:val="18"/>
                <w:lang w:eastAsia="en-US"/>
              </w:rPr>
            </w:pPr>
            <w:r w:rsidRPr="1C9E96EF">
              <w:rPr>
                <w:rFonts w:asciiTheme="minorHAnsi" w:hAnsiTheme="minorHAnsi" w:cstheme="minorBidi"/>
                <w:sz w:val="18"/>
                <w:szCs w:val="18"/>
                <w:lang w:eastAsia="en-US"/>
              </w:rPr>
              <w:t>€ 5.000/stage</w:t>
            </w:r>
          </w:p>
        </w:tc>
        <w:tc>
          <w:tcPr>
            <w:tcW w:w="2818" w:type="dxa"/>
            <w:shd w:val="clear" w:color="auto" w:fill="FFFFFF" w:themeFill="background1"/>
            <w:tcMar>
              <w:top w:w="57" w:type="dxa"/>
              <w:left w:w="57" w:type="dxa"/>
              <w:bottom w:w="57" w:type="dxa"/>
              <w:right w:w="57" w:type="dxa"/>
            </w:tcMar>
            <w:hideMark/>
          </w:tcPr>
          <w:p w14:paraId="556A334E" w14:textId="77777777"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Stageperiode</w:t>
            </w:r>
          </w:p>
        </w:tc>
      </w:tr>
      <w:tr w:rsidR="004233B4" w:rsidRPr="00476A22" w14:paraId="770BB1E2" w14:textId="77777777" w:rsidTr="1C9E96EF">
        <w:tc>
          <w:tcPr>
            <w:tcW w:w="3588" w:type="dxa"/>
            <w:shd w:val="clear" w:color="auto" w:fill="FFFFFF" w:themeFill="background1"/>
            <w:noWrap/>
            <w:tcMar>
              <w:top w:w="57" w:type="dxa"/>
              <w:left w:w="57" w:type="dxa"/>
              <w:bottom w:w="57" w:type="dxa"/>
              <w:right w:w="57" w:type="dxa"/>
            </w:tcMar>
          </w:tcPr>
          <w:p w14:paraId="51D9A9F3" w14:textId="77777777"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Stage HBO/WO </w:t>
            </w:r>
          </w:p>
        </w:tc>
        <w:tc>
          <w:tcPr>
            <w:tcW w:w="2661" w:type="dxa"/>
            <w:shd w:val="clear" w:color="auto" w:fill="FFFFFF" w:themeFill="background1"/>
            <w:noWrap/>
            <w:tcMar>
              <w:top w:w="57" w:type="dxa"/>
              <w:left w:w="57" w:type="dxa"/>
              <w:bottom w:w="57" w:type="dxa"/>
              <w:right w:w="57" w:type="dxa"/>
            </w:tcMar>
          </w:tcPr>
          <w:p w14:paraId="58523A3A" w14:textId="08C3BA7F"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€ 5.000/stage</w:t>
            </w:r>
          </w:p>
        </w:tc>
        <w:tc>
          <w:tcPr>
            <w:tcW w:w="2818" w:type="dxa"/>
            <w:shd w:val="clear" w:color="auto" w:fill="FFFFFF" w:themeFill="background1"/>
            <w:tcMar>
              <w:top w:w="57" w:type="dxa"/>
              <w:left w:w="57" w:type="dxa"/>
              <w:bottom w:w="57" w:type="dxa"/>
              <w:right w:w="57" w:type="dxa"/>
            </w:tcMar>
          </w:tcPr>
          <w:p w14:paraId="6590975D" w14:textId="2931B427" w:rsidR="004233B4" w:rsidRPr="00476A22" w:rsidRDefault="004233B4" w:rsidP="1C9E96EF">
            <w:pPr>
              <w:autoSpaceDE w:val="0"/>
              <w:autoSpaceDN w:val="0"/>
              <w:spacing w:line="256" w:lineRule="auto"/>
              <w:rPr>
                <w:rFonts w:asciiTheme="minorHAnsi" w:hAnsiTheme="minorHAnsi" w:cstheme="minorBidi"/>
                <w:color w:val="FF0000"/>
                <w:sz w:val="18"/>
                <w:szCs w:val="18"/>
                <w:lang w:eastAsia="en-US"/>
              </w:rPr>
            </w:pPr>
            <w:r w:rsidRPr="1C9E96EF">
              <w:rPr>
                <w:rFonts w:asciiTheme="minorHAnsi" w:hAnsiTheme="minorHAnsi" w:cstheme="minorBidi"/>
                <w:sz w:val="18"/>
                <w:szCs w:val="18"/>
                <w:lang w:eastAsia="en-US"/>
              </w:rPr>
              <w:t>Stageperiode</w:t>
            </w:r>
          </w:p>
        </w:tc>
      </w:tr>
      <w:tr w:rsidR="004233B4" w:rsidRPr="00476A22" w14:paraId="29A6C152" w14:textId="77777777" w:rsidTr="1C9E96EF">
        <w:tc>
          <w:tcPr>
            <w:tcW w:w="3588" w:type="dxa"/>
            <w:shd w:val="clear" w:color="auto" w:fill="FFFFFF" w:themeFill="background1"/>
            <w:noWrap/>
            <w:tcMar>
              <w:top w:w="57" w:type="dxa"/>
              <w:left w:w="57" w:type="dxa"/>
              <w:bottom w:w="57" w:type="dxa"/>
              <w:right w:w="57" w:type="dxa"/>
            </w:tcMar>
            <w:hideMark/>
          </w:tcPr>
          <w:p w14:paraId="32598C05" w14:textId="53F0DD17" w:rsidR="004233B4" w:rsidRPr="00476A22" w:rsidRDefault="004233B4" w:rsidP="1C9E96EF">
            <w:pPr>
              <w:autoSpaceDE w:val="0"/>
              <w:autoSpaceDN w:val="0"/>
              <w:spacing w:line="256" w:lineRule="auto"/>
              <w:rPr>
                <w:rFonts w:asciiTheme="minorHAnsi" w:hAnsiTheme="minorHAnsi" w:cstheme="minorBidi"/>
                <w:sz w:val="18"/>
                <w:szCs w:val="18"/>
                <w:vertAlign w:val="superscript"/>
                <w:lang w:eastAsia="en-US"/>
              </w:rPr>
            </w:pPr>
            <w:r w:rsidRPr="1C9E96EF">
              <w:rPr>
                <w:rFonts w:asciiTheme="minorHAnsi" w:hAnsiTheme="minorHAnsi" w:cstheme="minorBidi"/>
                <w:sz w:val="18"/>
                <w:szCs w:val="18"/>
                <w:lang w:eastAsia="en-US"/>
              </w:rPr>
              <w:t>Werkervaringsplek/proefplaatsing</w:t>
            </w:r>
            <w:r w:rsidR="004C139F" w:rsidRPr="1C9E96EF">
              <w:rPr>
                <w:rFonts w:asciiTheme="minorHAnsi" w:hAnsiTheme="minorHAnsi" w:cstheme="minorBidi"/>
                <w:b/>
                <w:bCs/>
                <w:sz w:val="18"/>
                <w:szCs w:val="18"/>
                <w:vertAlign w:val="superscript"/>
                <w:lang w:eastAsia="en-US"/>
              </w:rPr>
              <w:t>4</w:t>
            </w:r>
          </w:p>
        </w:tc>
        <w:tc>
          <w:tcPr>
            <w:tcW w:w="2661" w:type="dxa"/>
            <w:shd w:val="clear" w:color="auto" w:fill="FFFFFF" w:themeFill="background1"/>
            <w:noWrap/>
            <w:tcMar>
              <w:top w:w="57" w:type="dxa"/>
              <w:left w:w="57" w:type="dxa"/>
              <w:bottom w:w="57" w:type="dxa"/>
              <w:right w:w="57" w:type="dxa"/>
            </w:tcMar>
            <w:hideMark/>
          </w:tcPr>
          <w:p w14:paraId="088F2CB6" w14:textId="2056E742"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€ 750/maand</w:t>
            </w:r>
          </w:p>
        </w:tc>
        <w:tc>
          <w:tcPr>
            <w:tcW w:w="2818" w:type="dxa"/>
            <w:shd w:val="clear" w:color="auto" w:fill="FFFFFF" w:themeFill="background1"/>
            <w:tcMar>
              <w:top w:w="57" w:type="dxa"/>
              <w:left w:w="57" w:type="dxa"/>
              <w:bottom w:w="57" w:type="dxa"/>
              <w:right w:w="57" w:type="dxa"/>
            </w:tcMar>
            <w:hideMark/>
          </w:tcPr>
          <w:p w14:paraId="77B303D4" w14:textId="61C3123F" w:rsidR="004233B4" w:rsidRPr="00476A22" w:rsidRDefault="0069193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Overeengekomen</w:t>
            </w:r>
            <w:r w:rsidR="004233B4" w:rsidRPr="1C9E96EF">
              <w:rPr>
                <w:rFonts w:asciiTheme="minorHAnsi" w:hAnsiTheme="minorHAnsi" w:cstheme="minorBidi"/>
                <w:sz w:val="18"/>
                <w:szCs w:val="18"/>
                <w:lang w:eastAsia="en-US"/>
              </w:rPr>
              <w:t xml:space="preserve"> periode</w:t>
            </w:r>
          </w:p>
        </w:tc>
      </w:tr>
      <w:tr w:rsidR="004233B4" w:rsidRPr="00CB49EA" w14:paraId="3E60F611" w14:textId="77777777" w:rsidTr="1C9E96EF">
        <w:trPr>
          <w:trHeight w:val="284"/>
        </w:trPr>
        <w:tc>
          <w:tcPr>
            <w:tcW w:w="3588" w:type="dxa"/>
            <w:shd w:val="clear" w:color="auto" w:fill="002060"/>
            <w:noWrap/>
            <w:tcMar>
              <w:top w:w="57" w:type="dxa"/>
              <w:left w:w="57" w:type="dxa"/>
              <w:bottom w:w="57" w:type="dxa"/>
              <w:right w:w="57" w:type="dxa"/>
            </w:tcMar>
          </w:tcPr>
          <w:p w14:paraId="1F76DE7F" w14:textId="7D17E818" w:rsidR="004233B4" w:rsidRPr="00CB49EA"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Maatschappelijke activiteiten</w:t>
            </w:r>
            <w:r w:rsidR="004C139F" w:rsidRPr="1C9E96EF">
              <w:rPr>
                <w:rFonts w:asciiTheme="minorHAnsi" w:hAnsiTheme="minorHAnsi" w:cstheme="minorBidi"/>
                <w:b/>
                <w:bCs/>
                <w:sz w:val="18"/>
                <w:szCs w:val="18"/>
                <w:vertAlign w:val="superscript"/>
                <w:lang w:eastAsia="en-US"/>
              </w:rPr>
              <w:t>5</w:t>
            </w:r>
          </w:p>
        </w:tc>
        <w:tc>
          <w:tcPr>
            <w:tcW w:w="2661" w:type="dxa"/>
            <w:shd w:val="clear" w:color="auto" w:fill="002060"/>
            <w:noWrap/>
            <w:tcMar>
              <w:top w:w="57" w:type="dxa"/>
              <w:left w:w="57" w:type="dxa"/>
              <w:bottom w:w="57" w:type="dxa"/>
              <w:right w:w="57" w:type="dxa"/>
            </w:tcMar>
          </w:tcPr>
          <w:p w14:paraId="2E42630A" w14:textId="0107A8B7" w:rsidR="004233B4" w:rsidRPr="00CB49EA"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SROI-waarde</w:t>
            </w:r>
          </w:p>
        </w:tc>
        <w:tc>
          <w:tcPr>
            <w:tcW w:w="2818" w:type="dxa"/>
            <w:shd w:val="clear" w:color="auto" w:fill="002060"/>
            <w:tcMar>
              <w:top w:w="57" w:type="dxa"/>
              <w:left w:w="57" w:type="dxa"/>
              <w:bottom w:w="57" w:type="dxa"/>
              <w:right w:w="57" w:type="dxa"/>
            </w:tcMar>
          </w:tcPr>
          <w:p w14:paraId="43DE3340" w14:textId="4BBBC236" w:rsidR="004233B4" w:rsidRPr="00CB49EA" w:rsidRDefault="0069193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Bijzonderheden</w:t>
            </w:r>
          </w:p>
        </w:tc>
      </w:tr>
      <w:tr w:rsidR="004233B4" w:rsidRPr="00476A22" w14:paraId="1A247E2F" w14:textId="77777777" w:rsidTr="1C9E96EF">
        <w:tc>
          <w:tcPr>
            <w:tcW w:w="3588" w:type="dxa"/>
            <w:shd w:val="clear" w:color="auto" w:fill="FFFFFF" w:themeFill="background1"/>
            <w:noWrap/>
            <w:tcMar>
              <w:top w:w="57" w:type="dxa"/>
              <w:left w:w="57" w:type="dxa"/>
              <w:bottom w:w="57" w:type="dxa"/>
              <w:right w:w="57" w:type="dxa"/>
            </w:tcMar>
            <w:hideMark/>
          </w:tcPr>
          <w:p w14:paraId="344C635F" w14:textId="2603F62B" w:rsidR="004233B4" w:rsidRPr="004233B4" w:rsidRDefault="004233B4" w:rsidP="1C9E96EF">
            <w:pPr>
              <w:autoSpaceDE w:val="0"/>
              <w:autoSpaceDN w:val="0"/>
              <w:spacing w:line="256" w:lineRule="auto"/>
              <w:rPr>
                <w:rFonts w:asciiTheme="minorHAnsi" w:hAnsiTheme="minorHAnsi" w:cstheme="minorBidi"/>
                <w:sz w:val="18"/>
                <w:szCs w:val="18"/>
                <w:vertAlign w:val="superscript"/>
                <w:lang w:eastAsia="en-US"/>
              </w:rPr>
            </w:pPr>
            <w:r w:rsidRPr="1C9E96EF">
              <w:rPr>
                <w:rFonts w:asciiTheme="minorHAnsi" w:hAnsiTheme="minorHAnsi" w:cstheme="minorBidi"/>
                <w:sz w:val="18"/>
                <w:szCs w:val="18"/>
                <w:lang w:eastAsia="en-US"/>
              </w:rPr>
              <w:t>MVO-activiteiten</w:t>
            </w:r>
          </w:p>
        </w:tc>
        <w:tc>
          <w:tcPr>
            <w:tcW w:w="2661" w:type="dxa"/>
            <w:shd w:val="clear" w:color="auto" w:fill="FFFFFF" w:themeFill="background1"/>
            <w:noWrap/>
            <w:tcMar>
              <w:top w:w="57" w:type="dxa"/>
              <w:left w:w="57" w:type="dxa"/>
              <w:bottom w:w="57" w:type="dxa"/>
              <w:right w:w="57" w:type="dxa"/>
            </w:tcMar>
            <w:hideMark/>
          </w:tcPr>
          <w:p w14:paraId="718CF658" w14:textId="0CFECCD0"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€ 100/uur en/of onkosten</w:t>
            </w:r>
            <w:r w:rsidRPr="1C9E96EF">
              <w:rPr>
                <w:rFonts w:asciiTheme="minorHAnsi" w:hAnsiTheme="minorHAnsi" w:cstheme="minorBidi"/>
                <w:b/>
                <w:bCs/>
                <w:sz w:val="18"/>
                <w:szCs w:val="18"/>
                <w:vertAlign w:val="superscript"/>
                <w:lang w:eastAsia="en-US"/>
              </w:rPr>
              <w:t>6</w:t>
            </w:r>
            <w:r w:rsidRPr="1C9E96EF">
              <w:rPr>
                <w:rFonts w:asciiTheme="minorHAnsi" w:hAnsiTheme="minorHAnsi" w:cstheme="minorBidi"/>
                <w:sz w:val="18"/>
                <w:szCs w:val="18"/>
                <w:lang w:eastAsia="en-US"/>
              </w:rPr>
              <w:t xml:space="preserve"> </w:t>
            </w:r>
          </w:p>
        </w:tc>
        <w:tc>
          <w:tcPr>
            <w:tcW w:w="2818" w:type="dxa"/>
            <w:shd w:val="clear" w:color="auto" w:fill="FFFFFF" w:themeFill="background1"/>
            <w:tcMar>
              <w:top w:w="57" w:type="dxa"/>
              <w:left w:w="57" w:type="dxa"/>
              <w:bottom w:w="57" w:type="dxa"/>
              <w:right w:w="57" w:type="dxa"/>
            </w:tcMar>
          </w:tcPr>
          <w:p w14:paraId="47D38F12" w14:textId="63B0AA5F"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In overleg met SROI-adviseur</w:t>
            </w:r>
          </w:p>
        </w:tc>
      </w:tr>
      <w:tr w:rsidR="004233B4" w:rsidRPr="001676FE" w14:paraId="66CEBEB8" w14:textId="77777777" w:rsidTr="1C9E96EF">
        <w:trPr>
          <w:trHeight w:val="284"/>
        </w:trPr>
        <w:tc>
          <w:tcPr>
            <w:tcW w:w="3588" w:type="dxa"/>
            <w:shd w:val="clear" w:color="auto" w:fill="002060"/>
            <w:noWrap/>
            <w:tcMar>
              <w:top w:w="57" w:type="dxa"/>
              <w:left w:w="57" w:type="dxa"/>
              <w:bottom w:w="57" w:type="dxa"/>
              <w:right w:w="57" w:type="dxa"/>
            </w:tcMar>
          </w:tcPr>
          <w:p w14:paraId="4328E356" w14:textId="5DB1E572" w:rsidR="004233B4" w:rsidRPr="001676FE" w:rsidRDefault="004233B4" w:rsidP="1C9E96EF">
            <w:pPr>
              <w:autoSpaceDE w:val="0"/>
              <w:autoSpaceDN w:val="0"/>
              <w:spacing w:line="256" w:lineRule="auto"/>
              <w:rPr>
                <w:rFonts w:asciiTheme="minorHAnsi" w:hAnsiTheme="minorHAnsi" w:cstheme="minorBidi"/>
                <w:b/>
                <w:bCs/>
                <w:sz w:val="18"/>
                <w:szCs w:val="18"/>
                <w:lang w:eastAsia="en-US"/>
              </w:rPr>
            </w:pPr>
            <w:bookmarkStart w:id="1" w:name="_Hlk130822336"/>
            <w:r w:rsidRPr="1C9E96EF">
              <w:rPr>
                <w:rFonts w:asciiTheme="minorHAnsi" w:hAnsiTheme="minorHAnsi" w:cstheme="minorBidi"/>
                <w:b/>
                <w:bCs/>
                <w:sz w:val="18"/>
                <w:szCs w:val="18"/>
                <w:lang w:eastAsia="en-US"/>
              </w:rPr>
              <w:t>Sociale inkoop</w:t>
            </w:r>
            <w:r w:rsidR="004C139F" w:rsidRPr="1C9E96EF">
              <w:rPr>
                <w:rFonts w:asciiTheme="minorHAnsi" w:hAnsiTheme="minorHAnsi" w:cstheme="minorBidi"/>
                <w:b/>
                <w:bCs/>
                <w:sz w:val="18"/>
                <w:szCs w:val="18"/>
                <w:vertAlign w:val="superscript"/>
                <w:lang w:eastAsia="en-US"/>
              </w:rPr>
              <w:t>6</w:t>
            </w:r>
          </w:p>
        </w:tc>
        <w:tc>
          <w:tcPr>
            <w:tcW w:w="2661" w:type="dxa"/>
            <w:shd w:val="clear" w:color="auto" w:fill="002060"/>
            <w:noWrap/>
            <w:tcMar>
              <w:top w:w="57" w:type="dxa"/>
              <w:left w:w="57" w:type="dxa"/>
              <w:bottom w:w="57" w:type="dxa"/>
              <w:right w:w="57" w:type="dxa"/>
            </w:tcMar>
          </w:tcPr>
          <w:p w14:paraId="0E6ACCD2" w14:textId="020A1E18" w:rsidR="004233B4" w:rsidRPr="001676FE"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SROI-waarde</w:t>
            </w:r>
            <w:r w:rsidR="004C139F" w:rsidRPr="1C9E96EF">
              <w:rPr>
                <w:rFonts w:asciiTheme="minorHAnsi" w:hAnsiTheme="minorHAnsi" w:cstheme="minorBidi"/>
                <w:b/>
                <w:bCs/>
                <w:sz w:val="18"/>
                <w:szCs w:val="18"/>
                <w:vertAlign w:val="superscript"/>
                <w:lang w:eastAsia="en-US"/>
              </w:rPr>
              <w:t>7</w:t>
            </w:r>
          </w:p>
        </w:tc>
        <w:tc>
          <w:tcPr>
            <w:tcW w:w="2818" w:type="dxa"/>
            <w:shd w:val="clear" w:color="auto" w:fill="002060"/>
            <w:tcMar>
              <w:top w:w="57" w:type="dxa"/>
              <w:left w:w="57" w:type="dxa"/>
              <w:bottom w:w="57" w:type="dxa"/>
              <w:right w:w="57" w:type="dxa"/>
            </w:tcMar>
          </w:tcPr>
          <w:p w14:paraId="3240461E" w14:textId="77777777" w:rsidR="004233B4" w:rsidRPr="001676FE" w:rsidRDefault="004233B4" w:rsidP="1C9E96EF">
            <w:pPr>
              <w:autoSpaceDE w:val="0"/>
              <w:autoSpaceDN w:val="0"/>
              <w:spacing w:line="256" w:lineRule="auto"/>
              <w:rPr>
                <w:rFonts w:asciiTheme="minorHAnsi" w:hAnsiTheme="minorHAnsi" w:cstheme="minorBidi"/>
                <w:b/>
                <w:bCs/>
                <w:sz w:val="18"/>
                <w:szCs w:val="18"/>
                <w:lang w:eastAsia="en-US"/>
              </w:rPr>
            </w:pPr>
          </w:p>
        </w:tc>
      </w:tr>
      <w:tr w:rsidR="004233B4" w:rsidRPr="00476A22" w14:paraId="166B9B5D" w14:textId="77777777" w:rsidTr="1C9E96EF">
        <w:tc>
          <w:tcPr>
            <w:tcW w:w="3588" w:type="dxa"/>
            <w:shd w:val="clear" w:color="auto" w:fill="FFFFFF" w:themeFill="background1"/>
            <w:noWrap/>
            <w:tcMar>
              <w:top w:w="57" w:type="dxa"/>
              <w:left w:w="57" w:type="dxa"/>
              <w:bottom w:w="57" w:type="dxa"/>
              <w:right w:w="57" w:type="dxa"/>
            </w:tcMar>
          </w:tcPr>
          <w:p w14:paraId="4351A1D7" w14:textId="017BD09A" w:rsidR="004233B4"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Inkoop bij PSO-gecertificeerde bedrijven: </w:t>
            </w:r>
          </w:p>
          <w:p w14:paraId="485599A5" w14:textId="217EBB74" w:rsidR="004233B4" w:rsidRPr="00660F06" w:rsidRDefault="004233B4" w:rsidP="1C9E96EF">
            <w:pPr>
              <w:pStyle w:val="Lijstalinea"/>
              <w:numPr>
                <w:ilvl w:val="0"/>
                <w:numId w:val="12"/>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trede 1</w:t>
            </w:r>
            <w:r w:rsidR="00660F06" w:rsidRPr="1C9E96EF">
              <w:rPr>
                <w:rFonts w:asciiTheme="minorHAnsi" w:hAnsiTheme="minorHAnsi" w:cstheme="minorBidi"/>
                <w:sz w:val="18"/>
                <w:szCs w:val="18"/>
                <w:lang w:eastAsia="en-US"/>
              </w:rPr>
              <w:t>, 2 of 3</w:t>
            </w:r>
          </w:p>
          <w:p w14:paraId="2391DED2" w14:textId="4766BFAA" w:rsidR="004233B4" w:rsidRPr="008F20E9" w:rsidRDefault="004233B4" w:rsidP="1C9E96EF">
            <w:pPr>
              <w:pStyle w:val="Lijstalinea"/>
              <w:numPr>
                <w:ilvl w:val="0"/>
                <w:numId w:val="12"/>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trede 3</w:t>
            </w:r>
            <w:r w:rsidR="00660F06" w:rsidRPr="1C9E96EF">
              <w:rPr>
                <w:rFonts w:asciiTheme="minorHAnsi" w:hAnsiTheme="minorHAnsi" w:cstheme="minorBidi"/>
                <w:sz w:val="18"/>
                <w:szCs w:val="18"/>
                <w:lang w:eastAsia="en-US"/>
              </w:rPr>
              <w:t>, incl.</w:t>
            </w:r>
            <w:r w:rsidRPr="1C9E96EF">
              <w:rPr>
                <w:rFonts w:asciiTheme="minorHAnsi" w:hAnsiTheme="minorHAnsi" w:cstheme="minorBidi"/>
                <w:sz w:val="18"/>
                <w:szCs w:val="18"/>
                <w:lang w:eastAsia="en-US"/>
              </w:rPr>
              <w:t>-30+</w:t>
            </w:r>
          </w:p>
        </w:tc>
        <w:tc>
          <w:tcPr>
            <w:tcW w:w="5479" w:type="dxa"/>
            <w:gridSpan w:val="2"/>
            <w:shd w:val="clear" w:color="auto" w:fill="FFFFFF" w:themeFill="background1"/>
            <w:noWrap/>
            <w:tcMar>
              <w:top w:w="57" w:type="dxa"/>
              <w:left w:w="57" w:type="dxa"/>
              <w:bottom w:w="57" w:type="dxa"/>
              <w:right w:w="57" w:type="dxa"/>
            </w:tcMar>
          </w:tcPr>
          <w:p w14:paraId="53E69FCA" w14:textId="77777777" w:rsidR="004233B4" w:rsidRDefault="004233B4" w:rsidP="1C9E96EF">
            <w:pPr>
              <w:autoSpaceDE w:val="0"/>
              <w:autoSpaceDN w:val="0"/>
              <w:spacing w:line="256" w:lineRule="auto"/>
              <w:rPr>
                <w:rFonts w:asciiTheme="minorHAnsi" w:hAnsiTheme="minorHAnsi" w:cstheme="minorBidi"/>
                <w:sz w:val="18"/>
                <w:szCs w:val="18"/>
                <w:lang w:eastAsia="en-US"/>
              </w:rPr>
            </w:pPr>
          </w:p>
          <w:p w14:paraId="518CEE96" w14:textId="57A85348" w:rsidR="004233B4" w:rsidRPr="008F20E9" w:rsidRDefault="00660F06" w:rsidP="1C9E96EF">
            <w:pPr>
              <w:pStyle w:val="Lijstalinea"/>
              <w:numPr>
                <w:ilvl w:val="0"/>
                <w:numId w:val="12"/>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factuurwaarde </w:t>
            </w:r>
            <w:r w:rsidR="004233B4" w:rsidRPr="1C9E96EF">
              <w:rPr>
                <w:rFonts w:asciiTheme="minorHAnsi" w:hAnsiTheme="minorHAnsi" w:cstheme="minorBidi"/>
                <w:sz w:val="18"/>
                <w:szCs w:val="18"/>
                <w:lang w:eastAsia="en-US"/>
              </w:rPr>
              <w:t>10%</w:t>
            </w:r>
            <w:r w:rsidRPr="1C9E96EF">
              <w:rPr>
                <w:rFonts w:asciiTheme="minorHAnsi" w:hAnsiTheme="minorHAnsi" w:cstheme="minorBidi"/>
                <w:sz w:val="18"/>
                <w:szCs w:val="18"/>
                <w:lang w:eastAsia="en-US"/>
              </w:rPr>
              <w:t>, 20% of 30%</w:t>
            </w:r>
          </w:p>
          <w:p w14:paraId="19275EC6" w14:textId="51E627ED" w:rsidR="004233B4" w:rsidRPr="00CB49EA" w:rsidRDefault="004233B4" w:rsidP="1C9E96EF">
            <w:pPr>
              <w:pStyle w:val="Lijstalinea"/>
              <w:numPr>
                <w:ilvl w:val="0"/>
                <w:numId w:val="12"/>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100% factuurwaarde </w:t>
            </w:r>
          </w:p>
        </w:tc>
      </w:tr>
      <w:tr w:rsidR="004233B4" w:rsidRPr="00476A22" w14:paraId="3D6C2D7E" w14:textId="77777777" w:rsidTr="1C9E96EF">
        <w:tc>
          <w:tcPr>
            <w:tcW w:w="3588" w:type="dxa"/>
            <w:shd w:val="clear" w:color="auto" w:fill="FFFFFF" w:themeFill="background1"/>
            <w:noWrap/>
            <w:tcMar>
              <w:top w:w="57" w:type="dxa"/>
              <w:left w:w="57" w:type="dxa"/>
              <w:bottom w:w="57" w:type="dxa"/>
              <w:right w:w="57" w:type="dxa"/>
            </w:tcMar>
          </w:tcPr>
          <w:p w14:paraId="4DD744D5" w14:textId="76D07A72"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Inkoop bij SW-bedrijven</w:t>
            </w:r>
          </w:p>
        </w:tc>
        <w:tc>
          <w:tcPr>
            <w:tcW w:w="5479" w:type="dxa"/>
            <w:gridSpan w:val="2"/>
            <w:shd w:val="clear" w:color="auto" w:fill="FFFFFF" w:themeFill="background1"/>
            <w:noWrap/>
            <w:tcMar>
              <w:top w:w="57" w:type="dxa"/>
              <w:left w:w="57" w:type="dxa"/>
              <w:bottom w:w="57" w:type="dxa"/>
              <w:right w:w="57" w:type="dxa"/>
            </w:tcMar>
          </w:tcPr>
          <w:p w14:paraId="14FCB303" w14:textId="05969A2D" w:rsidR="004233B4" w:rsidRPr="009231D3" w:rsidRDefault="004233B4" w:rsidP="1C9E96EF">
            <w:pPr>
              <w:pStyle w:val="Lijstalinea"/>
              <w:numPr>
                <w:ilvl w:val="0"/>
                <w:numId w:val="18"/>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100% factuurwaarde</w:t>
            </w:r>
          </w:p>
        </w:tc>
      </w:tr>
      <w:tr w:rsidR="004233B4" w:rsidRPr="00476A22" w14:paraId="3137C23D" w14:textId="77777777" w:rsidTr="1C9E96EF">
        <w:tc>
          <w:tcPr>
            <w:tcW w:w="3588" w:type="dxa"/>
            <w:shd w:val="clear" w:color="auto" w:fill="FFFFFF" w:themeFill="background1"/>
            <w:noWrap/>
            <w:tcMar>
              <w:top w:w="57" w:type="dxa"/>
              <w:left w:w="57" w:type="dxa"/>
              <w:bottom w:w="57" w:type="dxa"/>
              <w:right w:w="57" w:type="dxa"/>
            </w:tcMar>
          </w:tcPr>
          <w:p w14:paraId="0B47F122" w14:textId="77777777" w:rsidR="004233B4"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Inkoop bij sociale ondernemingen:</w:t>
            </w:r>
          </w:p>
          <w:p w14:paraId="257706B9" w14:textId="65DD7657" w:rsidR="004233B4" w:rsidRPr="008F20E9" w:rsidRDefault="004233B4" w:rsidP="1C9E96EF">
            <w:pPr>
              <w:pStyle w:val="Lijstalinea"/>
              <w:numPr>
                <w:ilvl w:val="0"/>
                <w:numId w:val="13"/>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Lid van Social Enterprise NL</w:t>
            </w:r>
          </w:p>
          <w:p w14:paraId="69D83832" w14:textId="56FFF40A" w:rsidR="004233B4" w:rsidRPr="008F20E9" w:rsidRDefault="004233B4" w:rsidP="1C9E96EF">
            <w:pPr>
              <w:pStyle w:val="Lijstalinea"/>
              <w:numPr>
                <w:ilvl w:val="0"/>
                <w:numId w:val="13"/>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In register Code sociale ondernemingen</w:t>
            </w:r>
          </w:p>
        </w:tc>
        <w:tc>
          <w:tcPr>
            <w:tcW w:w="5479" w:type="dxa"/>
            <w:gridSpan w:val="2"/>
            <w:shd w:val="clear" w:color="auto" w:fill="FFFFFF" w:themeFill="background1"/>
            <w:noWrap/>
            <w:tcMar>
              <w:top w:w="57" w:type="dxa"/>
              <w:left w:w="57" w:type="dxa"/>
              <w:bottom w:w="57" w:type="dxa"/>
              <w:right w:w="57" w:type="dxa"/>
            </w:tcMar>
          </w:tcPr>
          <w:p w14:paraId="17A3FFAC" w14:textId="77777777" w:rsidR="004233B4" w:rsidRDefault="004233B4" w:rsidP="1C9E96EF">
            <w:pPr>
              <w:autoSpaceDE w:val="0"/>
              <w:autoSpaceDN w:val="0"/>
              <w:spacing w:line="256" w:lineRule="auto"/>
              <w:rPr>
                <w:rFonts w:asciiTheme="minorHAnsi" w:hAnsiTheme="minorHAnsi" w:cstheme="minorBidi"/>
                <w:sz w:val="18"/>
                <w:szCs w:val="18"/>
                <w:lang w:eastAsia="en-US"/>
              </w:rPr>
            </w:pPr>
          </w:p>
          <w:p w14:paraId="099432C5" w14:textId="7DA5531C" w:rsidR="004233B4" w:rsidRPr="008F20E9" w:rsidRDefault="004233B4" w:rsidP="1C9E96EF">
            <w:pPr>
              <w:pStyle w:val="Lijstalinea"/>
              <w:numPr>
                <w:ilvl w:val="0"/>
                <w:numId w:val="13"/>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50% factuurwaarde</w:t>
            </w:r>
          </w:p>
          <w:p w14:paraId="7C06F025" w14:textId="4A72642A" w:rsidR="004233B4" w:rsidRPr="008F20E9" w:rsidRDefault="004233B4" w:rsidP="1C9E96EF">
            <w:pPr>
              <w:pStyle w:val="Lijstalinea"/>
              <w:numPr>
                <w:ilvl w:val="0"/>
                <w:numId w:val="13"/>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100% factuurwaarde</w:t>
            </w:r>
          </w:p>
        </w:tc>
      </w:tr>
      <w:bookmarkEnd w:id="1"/>
      <w:tr w:rsidR="004233B4" w:rsidRPr="008F20E9" w14:paraId="10F00CFC" w14:textId="77777777" w:rsidTr="1C9E96EF">
        <w:trPr>
          <w:trHeight w:val="284"/>
        </w:trPr>
        <w:tc>
          <w:tcPr>
            <w:tcW w:w="3588" w:type="dxa"/>
            <w:shd w:val="clear" w:color="auto" w:fill="002060"/>
            <w:noWrap/>
            <w:tcMar>
              <w:top w:w="57" w:type="dxa"/>
              <w:left w:w="57" w:type="dxa"/>
              <w:bottom w:w="57" w:type="dxa"/>
              <w:right w:w="57" w:type="dxa"/>
            </w:tcMar>
          </w:tcPr>
          <w:p w14:paraId="597A15A3" w14:textId="4E03A97C" w:rsidR="004233B4" w:rsidRPr="008F20E9"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Certificeringen opdrachtnemer</w:t>
            </w:r>
            <w:r w:rsidR="004C139F" w:rsidRPr="1C9E96EF">
              <w:rPr>
                <w:rFonts w:asciiTheme="minorHAnsi" w:hAnsiTheme="minorHAnsi" w:cstheme="minorBidi"/>
                <w:b/>
                <w:bCs/>
                <w:sz w:val="18"/>
                <w:szCs w:val="18"/>
                <w:vertAlign w:val="superscript"/>
                <w:lang w:eastAsia="en-US"/>
              </w:rPr>
              <w:t>8</w:t>
            </w:r>
          </w:p>
        </w:tc>
        <w:tc>
          <w:tcPr>
            <w:tcW w:w="5479" w:type="dxa"/>
            <w:gridSpan w:val="2"/>
            <w:shd w:val="clear" w:color="auto" w:fill="002060"/>
            <w:noWrap/>
            <w:tcMar>
              <w:top w:w="57" w:type="dxa"/>
              <w:left w:w="57" w:type="dxa"/>
              <w:bottom w:w="57" w:type="dxa"/>
              <w:right w:w="57" w:type="dxa"/>
            </w:tcMar>
          </w:tcPr>
          <w:p w14:paraId="3E710595" w14:textId="7E8091CC" w:rsidR="004233B4" w:rsidRPr="008F20E9" w:rsidRDefault="004233B4" w:rsidP="1C9E96EF">
            <w:pPr>
              <w:autoSpaceDE w:val="0"/>
              <w:autoSpaceDN w:val="0"/>
              <w:spacing w:line="256" w:lineRule="auto"/>
              <w:rPr>
                <w:rFonts w:asciiTheme="minorHAnsi" w:hAnsiTheme="minorHAnsi" w:cstheme="minorBidi"/>
                <w:b/>
                <w:bCs/>
                <w:sz w:val="18"/>
                <w:szCs w:val="18"/>
                <w:lang w:eastAsia="en-US"/>
              </w:rPr>
            </w:pPr>
            <w:r w:rsidRPr="1C9E96EF">
              <w:rPr>
                <w:rFonts w:asciiTheme="minorHAnsi" w:hAnsiTheme="minorHAnsi" w:cstheme="minorBidi"/>
                <w:b/>
                <w:bCs/>
                <w:sz w:val="18"/>
                <w:szCs w:val="18"/>
                <w:lang w:eastAsia="en-US"/>
              </w:rPr>
              <w:t>SROI-waarde</w:t>
            </w:r>
          </w:p>
        </w:tc>
      </w:tr>
      <w:tr w:rsidR="004233B4" w:rsidRPr="00476A22" w14:paraId="72754DA0" w14:textId="77777777" w:rsidTr="1C9E96EF">
        <w:tc>
          <w:tcPr>
            <w:tcW w:w="3588" w:type="dxa"/>
            <w:shd w:val="clear" w:color="auto" w:fill="FFFFFF" w:themeFill="background1"/>
            <w:noWrap/>
            <w:tcMar>
              <w:top w:w="57" w:type="dxa"/>
              <w:left w:w="57" w:type="dxa"/>
              <w:bottom w:w="57" w:type="dxa"/>
              <w:right w:w="57" w:type="dxa"/>
            </w:tcMar>
            <w:hideMark/>
          </w:tcPr>
          <w:p w14:paraId="1911FB68" w14:textId="3E198591" w:rsidR="004233B4" w:rsidRPr="00CB49EA" w:rsidRDefault="00660F06" w:rsidP="1C9E96EF">
            <w:pPr>
              <w:pStyle w:val="Lijstalinea"/>
              <w:numPr>
                <w:ilvl w:val="0"/>
                <w:numId w:val="17"/>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PSO-ladder </w:t>
            </w:r>
            <w:r w:rsidR="004233B4" w:rsidRPr="1C9E96EF">
              <w:rPr>
                <w:rFonts w:asciiTheme="minorHAnsi" w:hAnsiTheme="minorHAnsi" w:cstheme="minorBidi"/>
                <w:sz w:val="18"/>
                <w:szCs w:val="18"/>
                <w:lang w:eastAsia="en-US"/>
              </w:rPr>
              <w:t>trede 1, trede 2 of trede 3</w:t>
            </w:r>
          </w:p>
          <w:p w14:paraId="33143A51" w14:textId="57286201" w:rsidR="004233B4" w:rsidRPr="00CB49EA" w:rsidRDefault="00660F06" w:rsidP="1C9E96EF">
            <w:pPr>
              <w:pStyle w:val="Lijstalinea"/>
              <w:numPr>
                <w:ilvl w:val="0"/>
                <w:numId w:val="17"/>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 xml:space="preserve">PSO-ladder </w:t>
            </w:r>
            <w:r w:rsidR="004233B4" w:rsidRPr="1C9E96EF">
              <w:rPr>
                <w:rFonts w:asciiTheme="minorHAnsi" w:hAnsiTheme="minorHAnsi" w:cstheme="minorBidi"/>
                <w:sz w:val="18"/>
                <w:szCs w:val="18"/>
                <w:lang w:eastAsia="en-US"/>
              </w:rPr>
              <w:t>trede 3</w:t>
            </w:r>
            <w:r w:rsidRPr="1C9E96EF">
              <w:rPr>
                <w:rFonts w:asciiTheme="minorHAnsi" w:hAnsiTheme="minorHAnsi" w:cstheme="minorBidi"/>
                <w:sz w:val="18"/>
                <w:szCs w:val="18"/>
                <w:lang w:eastAsia="en-US"/>
              </w:rPr>
              <w:t>,</w:t>
            </w:r>
            <w:r w:rsidR="004233B4" w:rsidRPr="1C9E96EF">
              <w:rPr>
                <w:rFonts w:asciiTheme="minorHAnsi" w:hAnsiTheme="minorHAnsi" w:cstheme="minorBidi"/>
                <w:sz w:val="18"/>
                <w:szCs w:val="18"/>
                <w:lang w:eastAsia="en-US"/>
              </w:rPr>
              <w:t xml:space="preserve"> incl. 30+</w:t>
            </w:r>
          </w:p>
        </w:tc>
        <w:tc>
          <w:tcPr>
            <w:tcW w:w="5479" w:type="dxa"/>
            <w:gridSpan w:val="2"/>
            <w:shd w:val="clear" w:color="auto" w:fill="FFFFFF" w:themeFill="background1"/>
            <w:noWrap/>
            <w:tcMar>
              <w:top w:w="57" w:type="dxa"/>
              <w:left w:w="57" w:type="dxa"/>
              <w:bottom w:w="57" w:type="dxa"/>
              <w:right w:w="57" w:type="dxa"/>
            </w:tcMar>
            <w:hideMark/>
          </w:tcPr>
          <w:p w14:paraId="664C163C" w14:textId="6DFBA475" w:rsidR="004233B4" w:rsidRPr="009231D3" w:rsidRDefault="004233B4" w:rsidP="1C9E96EF">
            <w:pPr>
              <w:pStyle w:val="Lijstalinea"/>
              <w:numPr>
                <w:ilvl w:val="0"/>
                <w:numId w:val="17"/>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Korting op SROI-verplichting: 10%, 25% of 50%</w:t>
            </w:r>
          </w:p>
          <w:p w14:paraId="75199BA7" w14:textId="0FFDF004" w:rsidR="004233B4" w:rsidRPr="009231D3" w:rsidRDefault="004233B4" w:rsidP="1C9E96EF">
            <w:pPr>
              <w:pStyle w:val="Lijstalinea"/>
              <w:numPr>
                <w:ilvl w:val="0"/>
                <w:numId w:val="17"/>
              </w:num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Vrijstelling SROI-verplichting</w:t>
            </w:r>
          </w:p>
        </w:tc>
      </w:tr>
      <w:tr w:rsidR="004233B4" w:rsidRPr="00476A22" w14:paraId="73825242" w14:textId="77777777" w:rsidTr="1C9E96EF">
        <w:tc>
          <w:tcPr>
            <w:tcW w:w="3588" w:type="dxa"/>
            <w:shd w:val="clear" w:color="auto" w:fill="FFFFFF" w:themeFill="background1"/>
            <w:noWrap/>
            <w:tcMar>
              <w:top w:w="57" w:type="dxa"/>
              <w:left w:w="57" w:type="dxa"/>
              <w:bottom w:w="57" w:type="dxa"/>
              <w:right w:w="57" w:type="dxa"/>
            </w:tcMar>
            <w:hideMark/>
          </w:tcPr>
          <w:p w14:paraId="192FEBFD" w14:textId="2AAC8005"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Registratie Code Sociale Ondernemingen</w:t>
            </w:r>
          </w:p>
        </w:tc>
        <w:tc>
          <w:tcPr>
            <w:tcW w:w="5479" w:type="dxa"/>
            <w:gridSpan w:val="2"/>
            <w:shd w:val="clear" w:color="auto" w:fill="FFFFFF" w:themeFill="background1"/>
            <w:noWrap/>
            <w:tcMar>
              <w:top w:w="57" w:type="dxa"/>
              <w:left w:w="57" w:type="dxa"/>
              <w:bottom w:w="57" w:type="dxa"/>
              <w:right w:w="57" w:type="dxa"/>
            </w:tcMar>
          </w:tcPr>
          <w:p w14:paraId="7BD9F469" w14:textId="63B79023" w:rsidR="004233B4" w:rsidRPr="00476A22" w:rsidRDefault="004233B4" w:rsidP="1C9E96EF">
            <w:pPr>
              <w:autoSpaceDE w:val="0"/>
              <w:autoSpaceDN w:val="0"/>
              <w:spacing w:line="256" w:lineRule="auto"/>
              <w:rPr>
                <w:rFonts w:asciiTheme="minorHAnsi" w:hAnsiTheme="minorHAnsi" w:cstheme="minorBidi"/>
                <w:sz w:val="18"/>
                <w:szCs w:val="18"/>
                <w:lang w:eastAsia="en-US"/>
              </w:rPr>
            </w:pPr>
            <w:r w:rsidRPr="1C9E96EF">
              <w:rPr>
                <w:rFonts w:asciiTheme="minorHAnsi" w:hAnsiTheme="minorHAnsi" w:cstheme="minorBidi"/>
                <w:sz w:val="18"/>
                <w:szCs w:val="18"/>
                <w:lang w:eastAsia="en-US"/>
              </w:rPr>
              <w:t>Vrijstelling SROI-verplichting</w:t>
            </w:r>
          </w:p>
        </w:tc>
      </w:tr>
      <w:bookmarkEnd w:id="0"/>
    </w:tbl>
    <w:p w14:paraId="0747D508" w14:textId="77777777" w:rsidR="005C52D9" w:rsidRDefault="005C52D9" w:rsidP="1C9E96EF">
      <w:pPr>
        <w:autoSpaceDE w:val="0"/>
        <w:autoSpaceDN w:val="0"/>
        <w:spacing w:line="220" w:lineRule="atLeast"/>
        <w:rPr>
          <w:rFonts w:asciiTheme="minorHAnsi" w:hAnsiTheme="minorHAnsi" w:cstheme="minorBidi"/>
          <w:b/>
          <w:bCs/>
          <w:sz w:val="18"/>
          <w:szCs w:val="18"/>
        </w:rPr>
      </w:pPr>
    </w:p>
    <w:p w14:paraId="64701D1D" w14:textId="0DF83CF9" w:rsidR="009C22E8" w:rsidRPr="009C22E8" w:rsidRDefault="009C22E8" w:rsidP="1C9E96EF">
      <w:pPr>
        <w:autoSpaceDE w:val="0"/>
        <w:autoSpaceDN w:val="0"/>
        <w:spacing w:line="220" w:lineRule="atLeast"/>
        <w:rPr>
          <w:rFonts w:asciiTheme="minorHAnsi" w:hAnsiTheme="minorHAnsi" w:cstheme="minorBidi"/>
          <w:b/>
          <w:bCs/>
          <w:sz w:val="18"/>
          <w:szCs w:val="18"/>
        </w:rPr>
      </w:pPr>
      <w:r w:rsidRPr="1C9E96EF">
        <w:rPr>
          <w:rFonts w:asciiTheme="minorHAnsi" w:hAnsiTheme="minorHAnsi" w:cstheme="minorBidi"/>
          <w:b/>
          <w:bCs/>
          <w:sz w:val="18"/>
          <w:szCs w:val="18"/>
        </w:rPr>
        <w:t>Toelichting verwijzingen</w:t>
      </w:r>
    </w:p>
    <w:p w14:paraId="6963DF08" w14:textId="5433DB47" w:rsidR="00264169" w:rsidRPr="004233B4" w:rsidRDefault="00264169" w:rsidP="1C9E96EF">
      <w:pPr>
        <w:autoSpaceDE w:val="0"/>
        <w:autoSpaceDN w:val="0"/>
        <w:spacing w:line="220" w:lineRule="atLeast"/>
        <w:rPr>
          <w:rFonts w:asciiTheme="minorHAnsi" w:hAnsiTheme="minorHAnsi" w:cstheme="minorBidi"/>
          <w:sz w:val="18"/>
          <w:szCs w:val="18"/>
        </w:rPr>
      </w:pPr>
      <w:proofErr w:type="spellStart"/>
      <w:r w:rsidRPr="1C9E96EF">
        <w:rPr>
          <w:rFonts w:asciiTheme="minorHAnsi" w:hAnsiTheme="minorHAnsi" w:cstheme="minorBidi"/>
          <w:sz w:val="18"/>
          <w:szCs w:val="18"/>
        </w:rPr>
        <w:t>I.g.v</w:t>
      </w:r>
      <w:proofErr w:type="spellEnd"/>
      <w:r w:rsidRPr="1C9E96EF">
        <w:rPr>
          <w:rFonts w:asciiTheme="minorHAnsi" w:hAnsiTheme="minorHAnsi" w:cstheme="minorBidi"/>
          <w:sz w:val="18"/>
          <w:szCs w:val="18"/>
        </w:rPr>
        <w:t xml:space="preserve">. overlap telt de hoogste waarde. WSW en Wajong: wetgeving van voor 01-01-2015 </w:t>
      </w:r>
    </w:p>
    <w:p w14:paraId="37702C38" w14:textId="6B0057BB" w:rsidR="00264169" w:rsidRPr="004233B4" w:rsidRDefault="00264169" w:rsidP="1C9E96EF">
      <w:pPr>
        <w:autoSpaceDE w:val="0"/>
        <w:autoSpaceDN w:val="0"/>
        <w:spacing w:line="220" w:lineRule="atLeast"/>
        <w:rPr>
          <w:rFonts w:asciiTheme="minorHAnsi" w:hAnsiTheme="minorHAnsi" w:cstheme="minorBidi"/>
          <w:sz w:val="18"/>
          <w:szCs w:val="18"/>
        </w:rPr>
      </w:pPr>
      <w:r w:rsidRPr="1C9E96EF">
        <w:rPr>
          <w:rFonts w:asciiTheme="minorHAnsi" w:hAnsiTheme="minorHAnsi" w:cstheme="minorBidi"/>
          <w:sz w:val="18"/>
          <w:szCs w:val="18"/>
        </w:rPr>
        <w:t xml:space="preserve">Tarieven zijn </w:t>
      </w:r>
      <w:proofErr w:type="spellStart"/>
      <w:r w:rsidRPr="1C9E96EF">
        <w:rPr>
          <w:rFonts w:asciiTheme="minorHAnsi" w:hAnsiTheme="minorHAnsi" w:cstheme="minorBidi"/>
          <w:sz w:val="18"/>
          <w:szCs w:val="18"/>
        </w:rPr>
        <w:t>all-inclusive</w:t>
      </w:r>
      <w:proofErr w:type="spellEnd"/>
      <w:r w:rsidRPr="1C9E96EF">
        <w:rPr>
          <w:rFonts w:asciiTheme="minorHAnsi" w:hAnsiTheme="minorHAnsi" w:cstheme="minorBidi"/>
          <w:sz w:val="18"/>
          <w:szCs w:val="18"/>
        </w:rPr>
        <w:t>, incl. begeleidingskosten en werkgeverslasten.</w:t>
      </w:r>
    </w:p>
    <w:p w14:paraId="3AC00B85" w14:textId="69396D0E" w:rsidR="00B3292F" w:rsidRPr="00B3292F" w:rsidRDefault="00660F06" w:rsidP="1C9E96EF">
      <w:pPr>
        <w:autoSpaceDE w:val="0"/>
        <w:autoSpaceDN w:val="0"/>
        <w:spacing w:line="220" w:lineRule="atLeast"/>
        <w:rPr>
          <w:rFonts w:asciiTheme="minorHAnsi" w:hAnsiTheme="minorHAnsi" w:cstheme="minorBidi"/>
          <w:sz w:val="18"/>
          <w:szCs w:val="18"/>
        </w:rPr>
      </w:pPr>
      <w:r w:rsidRPr="1C9E96EF">
        <w:rPr>
          <w:rFonts w:asciiTheme="minorHAnsi" w:hAnsiTheme="minorHAnsi" w:cstheme="minorBidi"/>
          <w:sz w:val="18"/>
          <w:szCs w:val="18"/>
        </w:rPr>
        <w:t>1</w:t>
      </w:r>
      <w:r w:rsidR="00B3292F" w:rsidRPr="1C9E96EF">
        <w:rPr>
          <w:rFonts w:asciiTheme="minorHAnsi" w:hAnsiTheme="minorHAnsi" w:cstheme="minorBidi"/>
          <w:sz w:val="18"/>
          <w:szCs w:val="18"/>
        </w:rPr>
        <w:t>.</w:t>
      </w:r>
      <w:r>
        <w:tab/>
      </w:r>
      <w:r w:rsidR="00B3292F" w:rsidRPr="1C9E96EF">
        <w:rPr>
          <w:rFonts w:asciiTheme="minorHAnsi" w:hAnsiTheme="minorHAnsi" w:cstheme="minorBidi"/>
          <w:sz w:val="18"/>
          <w:szCs w:val="18"/>
        </w:rPr>
        <w:t>Naar rato. Functie-omvang en arbeidsduur zijn van invloed op de SROI-waarde. Opgenomen bedragen zijn de waarden bij een full time aanstelling op jaarbasis.</w:t>
      </w:r>
    </w:p>
    <w:p w14:paraId="397683E8" w14:textId="13A58541" w:rsidR="001B30DD" w:rsidRPr="004233B4" w:rsidRDefault="004C139F" w:rsidP="1C9E96EF">
      <w:pPr>
        <w:autoSpaceDE w:val="0"/>
        <w:autoSpaceDN w:val="0"/>
        <w:spacing w:line="220" w:lineRule="atLeast"/>
        <w:rPr>
          <w:rFonts w:asciiTheme="minorHAnsi" w:hAnsiTheme="minorHAnsi" w:cstheme="minorBidi"/>
          <w:sz w:val="18"/>
          <w:szCs w:val="18"/>
        </w:rPr>
      </w:pPr>
      <w:r w:rsidRPr="1C9E96EF">
        <w:rPr>
          <w:rFonts w:asciiTheme="minorHAnsi" w:hAnsiTheme="minorHAnsi" w:cstheme="minorBidi"/>
          <w:sz w:val="18"/>
          <w:szCs w:val="18"/>
        </w:rPr>
        <w:t>2</w:t>
      </w:r>
      <w:r w:rsidR="00264169" w:rsidRPr="1C9E96EF">
        <w:rPr>
          <w:rFonts w:asciiTheme="minorHAnsi" w:hAnsiTheme="minorHAnsi" w:cstheme="minorBidi"/>
          <w:sz w:val="18"/>
          <w:szCs w:val="18"/>
        </w:rPr>
        <w:t>.</w:t>
      </w:r>
      <w:r>
        <w:tab/>
      </w:r>
      <w:r w:rsidR="00264169" w:rsidRPr="1C9E96EF">
        <w:rPr>
          <w:rFonts w:asciiTheme="minorHAnsi" w:hAnsiTheme="minorHAnsi" w:cstheme="minorBidi"/>
          <w:sz w:val="18"/>
          <w:szCs w:val="18"/>
        </w:rPr>
        <w:t>Bonus voor leeftijd ≥ 50 jaar, telt enkel bij betaald dienstverband (niet bij stages/werkervaringsplekken).</w:t>
      </w:r>
      <w:r w:rsidR="001B30DD" w:rsidRPr="1C9E96EF">
        <w:rPr>
          <w:rFonts w:asciiTheme="minorHAnsi" w:hAnsiTheme="minorHAnsi" w:cstheme="minorBidi"/>
          <w:sz w:val="18"/>
          <w:szCs w:val="18"/>
        </w:rPr>
        <w:t xml:space="preserve"> </w:t>
      </w:r>
      <w:r>
        <w:br/>
      </w:r>
      <w:r w:rsidRPr="1C9E96EF">
        <w:rPr>
          <w:rFonts w:asciiTheme="minorHAnsi" w:hAnsiTheme="minorHAnsi" w:cstheme="minorBidi"/>
          <w:sz w:val="18"/>
          <w:szCs w:val="18"/>
        </w:rPr>
        <w:t>3</w:t>
      </w:r>
      <w:r w:rsidR="00264169" w:rsidRPr="1C9E96EF">
        <w:rPr>
          <w:rFonts w:asciiTheme="minorHAnsi" w:hAnsiTheme="minorHAnsi" w:cstheme="minorBidi"/>
          <w:sz w:val="18"/>
          <w:szCs w:val="18"/>
        </w:rPr>
        <w:t>.</w:t>
      </w:r>
      <w:r>
        <w:tab/>
      </w:r>
      <w:r w:rsidR="001B30DD" w:rsidRPr="1C9E96EF">
        <w:rPr>
          <w:rFonts w:asciiTheme="minorHAnsi" w:hAnsiTheme="minorHAnsi" w:cstheme="minorBidi"/>
          <w:sz w:val="18"/>
          <w:szCs w:val="18"/>
        </w:rPr>
        <w:t>Bonus voor bijzondere doelgroep in overleg met de SR</w:t>
      </w:r>
      <w:r w:rsidR="004233B4" w:rsidRPr="1C9E96EF">
        <w:rPr>
          <w:rFonts w:asciiTheme="minorHAnsi" w:hAnsiTheme="minorHAnsi" w:cstheme="minorBidi"/>
          <w:sz w:val="18"/>
          <w:szCs w:val="18"/>
        </w:rPr>
        <w:t>OI-adviseur</w:t>
      </w:r>
      <w:r w:rsidR="001B30DD" w:rsidRPr="1C9E96EF">
        <w:rPr>
          <w:rFonts w:asciiTheme="minorHAnsi" w:hAnsiTheme="minorHAnsi" w:cstheme="minorBidi"/>
          <w:sz w:val="18"/>
          <w:szCs w:val="18"/>
        </w:rPr>
        <w:t xml:space="preserve">. Voorbeelden </w:t>
      </w:r>
      <w:r w:rsidR="00941E1E" w:rsidRPr="1C9E96EF">
        <w:rPr>
          <w:rFonts w:asciiTheme="minorHAnsi" w:hAnsiTheme="minorHAnsi" w:cstheme="minorBidi"/>
          <w:sz w:val="18"/>
          <w:szCs w:val="18"/>
        </w:rPr>
        <w:t xml:space="preserve">van </w:t>
      </w:r>
      <w:r w:rsidR="001B30DD" w:rsidRPr="1C9E96EF">
        <w:rPr>
          <w:rFonts w:asciiTheme="minorHAnsi" w:hAnsiTheme="minorHAnsi" w:cstheme="minorBidi"/>
          <w:sz w:val="18"/>
          <w:szCs w:val="18"/>
        </w:rPr>
        <w:t>bijzondere doelgroep</w:t>
      </w:r>
      <w:r w:rsidR="00941E1E" w:rsidRPr="1C9E96EF">
        <w:rPr>
          <w:rFonts w:asciiTheme="minorHAnsi" w:hAnsiTheme="minorHAnsi" w:cstheme="minorBidi"/>
          <w:sz w:val="18"/>
          <w:szCs w:val="18"/>
        </w:rPr>
        <w:t>en:</w:t>
      </w:r>
      <w:r w:rsidR="001B30DD" w:rsidRPr="1C9E96EF">
        <w:rPr>
          <w:rFonts w:asciiTheme="minorHAnsi" w:hAnsiTheme="minorHAnsi" w:cstheme="minorBidi"/>
          <w:sz w:val="18"/>
          <w:szCs w:val="18"/>
        </w:rPr>
        <w:t xml:space="preserve"> statushouders, Oekraïense vluchtelingen</w:t>
      </w:r>
      <w:r w:rsidR="00941E1E" w:rsidRPr="1C9E96EF">
        <w:rPr>
          <w:rFonts w:asciiTheme="minorHAnsi" w:hAnsiTheme="minorHAnsi" w:cstheme="minorBidi"/>
          <w:sz w:val="18"/>
          <w:szCs w:val="18"/>
        </w:rPr>
        <w:t>,</w:t>
      </w:r>
      <w:r w:rsidR="001B30DD" w:rsidRPr="1C9E96EF">
        <w:rPr>
          <w:rFonts w:asciiTheme="minorHAnsi" w:hAnsiTheme="minorHAnsi" w:cstheme="minorBidi"/>
          <w:sz w:val="18"/>
          <w:szCs w:val="18"/>
        </w:rPr>
        <w:t xml:space="preserve"> ex-gedetineerden</w:t>
      </w:r>
      <w:r w:rsidR="004233B4" w:rsidRPr="1C9E96EF">
        <w:rPr>
          <w:rFonts w:asciiTheme="minorHAnsi" w:hAnsiTheme="minorHAnsi" w:cstheme="minorBidi"/>
          <w:sz w:val="18"/>
          <w:szCs w:val="18"/>
        </w:rPr>
        <w:t>. T</w:t>
      </w:r>
      <w:r w:rsidR="001B30DD" w:rsidRPr="1C9E96EF">
        <w:rPr>
          <w:rFonts w:asciiTheme="minorHAnsi" w:hAnsiTheme="minorHAnsi" w:cstheme="minorBidi"/>
          <w:sz w:val="18"/>
          <w:szCs w:val="18"/>
        </w:rPr>
        <w:t>elt enkel bij betaald dienstverband (niet bij stages/werkervaringsplekken).</w:t>
      </w:r>
    </w:p>
    <w:p w14:paraId="24CD7DE8" w14:textId="06FD77FF" w:rsidR="001B30DD" w:rsidRPr="004233B4" w:rsidRDefault="004C139F" w:rsidP="1C9E96EF">
      <w:pPr>
        <w:autoSpaceDE w:val="0"/>
        <w:autoSpaceDN w:val="0"/>
        <w:spacing w:line="220" w:lineRule="atLeast"/>
        <w:rPr>
          <w:rFonts w:asciiTheme="minorHAnsi" w:hAnsiTheme="minorHAnsi" w:cstheme="minorBidi"/>
          <w:sz w:val="18"/>
          <w:szCs w:val="18"/>
        </w:rPr>
      </w:pPr>
      <w:r w:rsidRPr="1C9E96EF">
        <w:rPr>
          <w:rFonts w:asciiTheme="minorHAnsi" w:hAnsiTheme="minorHAnsi" w:cstheme="minorBidi"/>
          <w:sz w:val="18"/>
          <w:szCs w:val="18"/>
        </w:rPr>
        <w:t>4</w:t>
      </w:r>
      <w:r w:rsidR="005954BA" w:rsidRPr="1C9E96EF">
        <w:rPr>
          <w:rFonts w:asciiTheme="minorHAnsi" w:hAnsiTheme="minorHAnsi" w:cstheme="minorBidi"/>
          <w:sz w:val="18"/>
          <w:szCs w:val="18"/>
        </w:rPr>
        <w:t>.</w:t>
      </w:r>
      <w:r>
        <w:tab/>
      </w:r>
      <w:r w:rsidR="001B30DD" w:rsidRPr="1C9E96EF">
        <w:rPr>
          <w:rFonts w:asciiTheme="minorHAnsi" w:hAnsiTheme="minorHAnsi" w:cstheme="minorBidi"/>
          <w:sz w:val="18"/>
          <w:szCs w:val="18"/>
        </w:rPr>
        <w:t xml:space="preserve">Werkervaringsplek/proefplaatsing: </w:t>
      </w:r>
      <w:r w:rsidR="004233B4" w:rsidRPr="1C9E96EF">
        <w:rPr>
          <w:rFonts w:asciiTheme="minorHAnsi" w:hAnsiTheme="minorHAnsi" w:cstheme="minorBidi"/>
          <w:sz w:val="18"/>
          <w:szCs w:val="18"/>
        </w:rPr>
        <w:t>E</w:t>
      </w:r>
      <w:r w:rsidR="001B30DD" w:rsidRPr="1C9E96EF">
        <w:rPr>
          <w:rFonts w:asciiTheme="minorHAnsi" w:hAnsiTheme="minorHAnsi" w:cstheme="minorBidi"/>
          <w:sz w:val="18"/>
          <w:szCs w:val="18"/>
        </w:rPr>
        <w:t xml:space="preserve">r kan sprake zijn van het ondersteunen van andere doelgroepen </w:t>
      </w:r>
      <w:r w:rsidR="004233B4" w:rsidRPr="1C9E96EF">
        <w:rPr>
          <w:rFonts w:asciiTheme="minorHAnsi" w:hAnsiTheme="minorHAnsi" w:cstheme="minorBidi"/>
          <w:sz w:val="18"/>
          <w:szCs w:val="18"/>
        </w:rPr>
        <w:t xml:space="preserve">zoals </w:t>
      </w:r>
      <w:r w:rsidR="001B30DD" w:rsidRPr="1C9E96EF">
        <w:rPr>
          <w:rFonts w:asciiTheme="minorHAnsi" w:hAnsiTheme="minorHAnsi" w:cstheme="minorBidi"/>
          <w:sz w:val="18"/>
          <w:szCs w:val="18"/>
        </w:rPr>
        <w:t>te weten, vrijwilligers, hoogopgeleide statushouders, taalstages i</w:t>
      </w:r>
      <w:r w:rsidR="004233B4" w:rsidRPr="1C9E96EF">
        <w:rPr>
          <w:rFonts w:asciiTheme="minorHAnsi" w:hAnsiTheme="minorHAnsi" w:cstheme="minorBidi"/>
          <w:sz w:val="18"/>
          <w:szCs w:val="18"/>
        </w:rPr>
        <w:t xml:space="preserve">n kader van </w:t>
      </w:r>
      <w:proofErr w:type="spellStart"/>
      <w:r w:rsidR="001B30DD" w:rsidRPr="1C9E96EF">
        <w:rPr>
          <w:rFonts w:asciiTheme="minorHAnsi" w:hAnsiTheme="minorHAnsi" w:cstheme="minorBidi"/>
          <w:sz w:val="18"/>
          <w:szCs w:val="18"/>
        </w:rPr>
        <w:t>van</w:t>
      </w:r>
      <w:proofErr w:type="spellEnd"/>
      <w:r w:rsidR="001B30DD" w:rsidRPr="1C9E96EF">
        <w:rPr>
          <w:rFonts w:asciiTheme="minorHAnsi" w:hAnsiTheme="minorHAnsi" w:cstheme="minorBidi"/>
          <w:sz w:val="18"/>
          <w:szCs w:val="18"/>
        </w:rPr>
        <w:t xml:space="preserve"> inburgering e</w:t>
      </w:r>
      <w:r w:rsidR="004233B4" w:rsidRPr="1C9E96EF">
        <w:rPr>
          <w:rFonts w:asciiTheme="minorHAnsi" w:hAnsiTheme="minorHAnsi" w:cstheme="minorBidi"/>
          <w:sz w:val="18"/>
          <w:szCs w:val="18"/>
        </w:rPr>
        <w:t xml:space="preserve">tc. </w:t>
      </w:r>
      <w:r w:rsidR="001B30DD" w:rsidRPr="1C9E96EF">
        <w:rPr>
          <w:rFonts w:asciiTheme="minorHAnsi" w:hAnsiTheme="minorHAnsi" w:cstheme="minorBidi"/>
          <w:sz w:val="18"/>
          <w:szCs w:val="18"/>
        </w:rPr>
        <w:t>Wanneer deze groep groei en ontwikkeling geboden wordt zal in overleg met de SR</w:t>
      </w:r>
      <w:r w:rsidR="004233B4" w:rsidRPr="1C9E96EF">
        <w:rPr>
          <w:rFonts w:asciiTheme="minorHAnsi" w:hAnsiTheme="minorHAnsi" w:cstheme="minorBidi"/>
          <w:sz w:val="18"/>
          <w:szCs w:val="18"/>
        </w:rPr>
        <w:t>OI-adviseur</w:t>
      </w:r>
      <w:r w:rsidR="001B30DD" w:rsidRPr="1C9E96EF">
        <w:rPr>
          <w:rFonts w:asciiTheme="minorHAnsi" w:hAnsiTheme="minorHAnsi" w:cstheme="minorBidi"/>
          <w:sz w:val="18"/>
          <w:szCs w:val="18"/>
        </w:rPr>
        <w:t xml:space="preserve"> een waarde worden toegekend.</w:t>
      </w:r>
    </w:p>
    <w:p w14:paraId="5268E509" w14:textId="74DB7C2A" w:rsidR="00264169" w:rsidRPr="004233B4" w:rsidRDefault="004C139F" w:rsidP="1C9E96EF">
      <w:pPr>
        <w:autoSpaceDE w:val="0"/>
        <w:autoSpaceDN w:val="0"/>
        <w:spacing w:line="220" w:lineRule="atLeast"/>
        <w:rPr>
          <w:rFonts w:asciiTheme="minorHAnsi" w:hAnsiTheme="minorHAnsi" w:cstheme="minorBidi"/>
          <w:sz w:val="18"/>
          <w:szCs w:val="18"/>
        </w:rPr>
      </w:pPr>
      <w:r w:rsidRPr="1C9E96EF">
        <w:rPr>
          <w:rFonts w:asciiTheme="minorHAnsi" w:hAnsiTheme="minorHAnsi" w:cstheme="minorBidi"/>
          <w:sz w:val="18"/>
          <w:szCs w:val="18"/>
        </w:rPr>
        <w:t>5</w:t>
      </w:r>
      <w:r w:rsidR="00264169" w:rsidRPr="1C9E96EF">
        <w:rPr>
          <w:rFonts w:asciiTheme="minorHAnsi" w:hAnsiTheme="minorHAnsi" w:cstheme="minorBidi"/>
          <w:sz w:val="18"/>
          <w:szCs w:val="18"/>
        </w:rPr>
        <w:t>.</w:t>
      </w:r>
      <w:r>
        <w:tab/>
      </w:r>
      <w:r w:rsidR="00264169" w:rsidRPr="1C9E96EF">
        <w:rPr>
          <w:rFonts w:asciiTheme="minorHAnsi" w:hAnsiTheme="minorHAnsi" w:cstheme="minorBidi"/>
          <w:sz w:val="18"/>
          <w:szCs w:val="18"/>
        </w:rPr>
        <w:t>MVO-activiteiten: 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w:t>
      </w:r>
      <w:r w:rsidR="004233B4" w:rsidRPr="1C9E96EF">
        <w:rPr>
          <w:rFonts w:asciiTheme="minorHAnsi" w:hAnsiTheme="minorHAnsi" w:cstheme="minorBidi"/>
          <w:sz w:val="18"/>
          <w:szCs w:val="18"/>
        </w:rPr>
        <w:t xml:space="preserve">- en/of </w:t>
      </w:r>
      <w:proofErr w:type="spellStart"/>
      <w:r w:rsidR="00264169" w:rsidRPr="1C9E96EF">
        <w:rPr>
          <w:rFonts w:asciiTheme="minorHAnsi" w:hAnsiTheme="minorHAnsi" w:cstheme="minorBidi"/>
          <w:sz w:val="18"/>
          <w:szCs w:val="18"/>
        </w:rPr>
        <w:t>geldfit</w:t>
      </w:r>
      <w:proofErr w:type="spellEnd"/>
      <w:r w:rsidR="00264169" w:rsidRPr="1C9E96EF">
        <w:rPr>
          <w:rFonts w:asciiTheme="minorHAnsi" w:hAnsiTheme="minorHAnsi" w:cstheme="minorBidi"/>
          <w:sz w:val="18"/>
          <w:szCs w:val="18"/>
        </w:rPr>
        <w:t>-trajecten, vitaliteit-vraagstukken enz.</w:t>
      </w:r>
    </w:p>
    <w:p w14:paraId="1BF00E5F" w14:textId="636409A8" w:rsidR="00264169" w:rsidRPr="004233B4" w:rsidRDefault="00264169" w:rsidP="1C9E96EF">
      <w:pPr>
        <w:autoSpaceDE w:val="0"/>
        <w:autoSpaceDN w:val="0"/>
        <w:spacing w:line="220" w:lineRule="atLeast"/>
        <w:rPr>
          <w:rFonts w:asciiTheme="minorHAnsi" w:hAnsiTheme="minorHAnsi" w:cstheme="minorBidi"/>
          <w:sz w:val="18"/>
          <w:szCs w:val="18"/>
        </w:rPr>
      </w:pPr>
    </w:p>
    <w:p w14:paraId="3C064E29" w14:textId="1E53CDE8" w:rsidR="00264169" w:rsidRPr="004233B4" w:rsidRDefault="004C139F" w:rsidP="1C9E96EF">
      <w:pPr>
        <w:autoSpaceDE w:val="0"/>
        <w:autoSpaceDN w:val="0"/>
        <w:spacing w:line="220" w:lineRule="atLeast"/>
        <w:rPr>
          <w:rFonts w:asciiTheme="minorHAnsi" w:hAnsiTheme="minorHAnsi" w:cstheme="minorBidi"/>
          <w:sz w:val="18"/>
          <w:szCs w:val="18"/>
        </w:rPr>
      </w:pPr>
      <w:r w:rsidRPr="1C9E96EF">
        <w:rPr>
          <w:rFonts w:asciiTheme="minorHAnsi" w:hAnsiTheme="minorHAnsi" w:cstheme="minorBidi"/>
          <w:sz w:val="18"/>
          <w:szCs w:val="18"/>
        </w:rPr>
        <w:t>6</w:t>
      </w:r>
      <w:r w:rsidR="00AA2C04" w:rsidRPr="1C9E96EF">
        <w:rPr>
          <w:rFonts w:asciiTheme="minorHAnsi" w:hAnsiTheme="minorHAnsi" w:cstheme="minorBidi"/>
          <w:sz w:val="18"/>
          <w:szCs w:val="18"/>
        </w:rPr>
        <w:t>.</w:t>
      </w:r>
      <w:r>
        <w:tab/>
      </w:r>
      <w:r w:rsidR="00264169" w:rsidRPr="1C9E96EF">
        <w:rPr>
          <w:rFonts w:asciiTheme="minorHAnsi" w:hAnsiTheme="minorHAnsi" w:cstheme="minorBidi"/>
          <w:sz w:val="18"/>
          <w:szCs w:val="18"/>
        </w:rPr>
        <w:t>Sociale inkoop betreft dienstenafname van:</w:t>
      </w:r>
    </w:p>
    <w:p w14:paraId="58F15B7A" w14:textId="30FEEC73" w:rsidR="00264169" w:rsidRPr="004233B4" w:rsidRDefault="00000000" w:rsidP="1C9E96EF">
      <w:pPr>
        <w:pStyle w:val="Lijstalinea"/>
        <w:numPr>
          <w:ilvl w:val="0"/>
          <w:numId w:val="4"/>
        </w:numPr>
        <w:autoSpaceDE w:val="0"/>
        <w:autoSpaceDN w:val="0"/>
        <w:spacing w:line="220" w:lineRule="atLeast"/>
        <w:ind w:left="360"/>
        <w:rPr>
          <w:rFonts w:asciiTheme="minorHAnsi" w:hAnsiTheme="minorHAnsi" w:cstheme="minorBidi"/>
          <w:sz w:val="18"/>
          <w:szCs w:val="18"/>
        </w:rPr>
      </w:pPr>
      <w:hyperlink r:id="rId12">
        <w:r w:rsidR="00264169" w:rsidRPr="1C9E96EF">
          <w:rPr>
            <w:rStyle w:val="Hyperlink"/>
            <w:rFonts w:asciiTheme="minorHAnsi" w:hAnsiTheme="minorHAnsi" w:cstheme="minorBidi"/>
            <w:sz w:val="18"/>
            <w:szCs w:val="18"/>
          </w:rPr>
          <w:t>Sociale werkvoorzieningen</w:t>
        </w:r>
      </w:hyperlink>
      <w:r w:rsidR="00264169" w:rsidRPr="1C9E96EF">
        <w:rPr>
          <w:rFonts w:asciiTheme="minorHAnsi" w:hAnsiTheme="minorHAnsi" w:cstheme="minorBidi"/>
          <w:sz w:val="18"/>
          <w:szCs w:val="18"/>
        </w:rPr>
        <w:t xml:space="preserve"> (SW-bedrijven of ook wel de sociale werkplaats genoemd). </w:t>
      </w:r>
    </w:p>
    <w:p w14:paraId="3E4F3654" w14:textId="426C79F9" w:rsidR="00264169" w:rsidRPr="004233B4" w:rsidRDefault="00264169" w:rsidP="1C9E96EF">
      <w:pPr>
        <w:pStyle w:val="Lijstalinea"/>
        <w:numPr>
          <w:ilvl w:val="0"/>
          <w:numId w:val="4"/>
        </w:numPr>
        <w:autoSpaceDE w:val="0"/>
        <w:autoSpaceDN w:val="0"/>
        <w:spacing w:line="220" w:lineRule="atLeast"/>
        <w:ind w:left="360"/>
        <w:rPr>
          <w:rFonts w:asciiTheme="minorHAnsi" w:hAnsiTheme="minorHAnsi" w:cstheme="minorBidi"/>
          <w:sz w:val="18"/>
          <w:szCs w:val="18"/>
        </w:rPr>
      </w:pPr>
      <w:r w:rsidRPr="1C9E96EF">
        <w:rPr>
          <w:rFonts w:asciiTheme="minorHAnsi" w:hAnsiTheme="minorHAnsi" w:cstheme="minorBidi"/>
          <w:sz w:val="18"/>
          <w:szCs w:val="18"/>
        </w:rPr>
        <w:t xml:space="preserve">Sociale ondernemingen. Deze bedrijven streven primair en expliciet een maatschappelijk doel na. Daarnaast zijn zij financieel zelfvoorzienend en sociaal in de wijze waarop de onderneming wordt gevoerd. De sociale onderneming moet in het register staan van de </w:t>
      </w:r>
      <w:hyperlink r:id="rId13">
        <w:r w:rsidRPr="1C9E96EF">
          <w:rPr>
            <w:rStyle w:val="Hyperlink"/>
            <w:rFonts w:asciiTheme="minorHAnsi" w:hAnsiTheme="minorHAnsi" w:cstheme="minorBidi"/>
            <w:sz w:val="18"/>
            <w:szCs w:val="18"/>
          </w:rPr>
          <w:t>Code Sociale Ondernemingen</w:t>
        </w:r>
      </w:hyperlink>
      <w:r w:rsidRPr="1C9E96EF">
        <w:rPr>
          <w:rFonts w:asciiTheme="minorHAnsi" w:hAnsiTheme="minorHAnsi" w:cstheme="minorBidi"/>
          <w:sz w:val="18"/>
          <w:szCs w:val="18"/>
        </w:rPr>
        <w:t xml:space="preserve"> of lid zijn van </w:t>
      </w:r>
      <w:hyperlink r:id="rId14">
        <w:r w:rsidRPr="1C9E96EF">
          <w:rPr>
            <w:rStyle w:val="Hyperlink"/>
            <w:rFonts w:asciiTheme="minorHAnsi" w:hAnsiTheme="minorHAnsi" w:cstheme="minorBidi"/>
            <w:sz w:val="18"/>
            <w:szCs w:val="18"/>
          </w:rPr>
          <w:t>Social Enterprise NL</w:t>
        </w:r>
      </w:hyperlink>
      <w:r w:rsidRPr="1C9E96EF">
        <w:rPr>
          <w:rFonts w:asciiTheme="minorHAnsi" w:hAnsiTheme="minorHAnsi" w:cstheme="minorBidi"/>
          <w:sz w:val="18"/>
          <w:szCs w:val="18"/>
        </w:rPr>
        <w:t>.</w:t>
      </w:r>
    </w:p>
    <w:p w14:paraId="7FE41AA4" w14:textId="386A7371" w:rsidR="00264169" w:rsidRPr="004233B4" w:rsidRDefault="00000000" w:rsidP="1C9E96EF">
      <w:pPr>
        <w:pStyle w:val="Lijstalinea"/>
        <w:numPr>
          <w:ilvl w:val="0"/>
          <w:numId w:val="4"/>
        </w:numPr>
        <w:autoSpaceDE w:val="0"/>
        <w:autoSpaceDN w:val="0"/>
        <w:spacing w:line="220" w:lineRule="atLeast"/>
        <w:ind w:left="360"/>
        <w:rPr>
          <w:rFonts w:asciiTheme="minorHAnsi" w:hAnsiTheme="minorHAnsi" w:cstheme="minorBidi"/>
          <w:sz w:val="18"/>
          <w:szCs w:val="18"/>
        </w:rPr>
      </w:pPr>
      <w:hyperlink r:id="rId15">
        <w:r w:rsidR="00264169" w:rsidRPr="1C9E96EF">
          <w:rPr>
            <w:rStyle w:val="Hyperlink"/>
            <w:rFonts w:asciiTheme="minorHAnsi" w:hAnsiTheme="minorHAnsi" w:cstheme="minorBidi"/>
            <w:color w:val="2E74B5" w:themeColor="accent1" w:themeShade="BF"/>
            <w:sz w:val="18"/>
            <w:szCs w:val="18"/>
          </w:rPr>
          <w:t>PSO-30+ gecertificeerde organisatie</w:t>
        </w:r>
      </w:hyperlink>
      <w:r w:rsidR="00264169" w:rsidRPr="1C9E96EF">
        <w:rPr>
          <w:rFonts w:asciiTheme="minorHAnsi" w:hAnsiTheme="minorHAnsi" w:cstheme="minorBidi"/>
          <w:sz w:val="18"/>
          <w:szCs w:val="18"/>
        </w:rPr>
        <w:t>. Indien niet gecertificeerd, dient minimaal 30% van de werknemers van een dergelijke onderneming gehandicapt of kansarm te zijn, (art. 20 lid 1 van de aanbestedingsrichtlijn 2014/24).</w:t>
      </w:r>
    </w:p>
    <w:p w14:paraId="66DB9176" w14:textId="6BD54DC3" w:rsidR="009231D3" w:rsidRPr="004233B4" w:rsidRDefault="00000000" w:rsidP="1C9E96EF">
      <w:pPr>
        <w:pStyle w:val="Lijstalinea"/>
        <w:numPr>
          <w:ilvl w:val="0"/>
          <w:numId w:val="4"/>
        </w:numPr>
        <w:autoSpaceDE w:val="0"/>
        <w:autoSpaceDN w:val="0"/>
        <w:spacing w:line="220" w:lineRule="atLeast"/>
        <w:ind w:left="360"/>
        <w:rPr>
          <w:rFonts w:asciiTheme="minorHAnsi" w:hAnsiTheme="minorHAnsi" w:cstheme="minorBidi"/>
          <w:sz w:val="18"/>
          <w:szCs w:val="18"/>
        </w:rPr>
      </w:pPr>
      <w:hyperlink r:id="rId16">
        <w:r w:rsidR="009231D3" w:rsidRPr="1C9E96EF">
          <w:rPr>
            <w:rStyle w:val="Hyperlink"/>
            <w:rFonts w:asciiTheme="minorHAnsi" w:hAnsiTheme="minorHAnsi" w:cstheme="minorBidi"/>
            <w:sz w:val="18"/>
            <w:szCs w:val="18"/>
          </w:rPr>
          <w:t>PSO trede 1, 2 of 3 gecertificeerde organisatie</w:t>
        </w:r>
      </w:hyperlink>
    </w:p>
    <w:p w14:paraId="6CDEF585" w14:textId="006527EB" w:rsidR="00264169" w:rsidRPr="004233B4" w:rsidRDefault="009231D3" w:rsidP="1C9E96EF">
      <w:pPr>
        <w:autoSpaceDE w:val="0"/>
        <w:autoSpaceDN w:val="0"/>
        <w:spacing w:line="220" w:lineRule="atLeast"/>
        <w:ind w:left="360"/>
        <w:rPr>
          <w:rFonts w:asciiTheme="minorHAnsi" w:hAnsiTheme="minorHAnsi" w:cstheme="minorBidi"/>
          <w:sz w:val="18"/>
          <w:szCs w:val="18"/>
        </w:rPr>
      </w:pPr>
      <w:r w:rsidRPr="1C9E96EF">
        <w:rPr>
          <w:rFonts w:asciiTheme="minorHAnsi" w:hAnsiTheme="minorHAnsi" w:cstheme="minorBidi"/>
          <w:sz w:val="18"/>
          <w:szCs w:val="18"/>
        </w:rPr>
        <w:t>SROI-waarde sociale inkoop:</w:t>
      </w:r>
    </w:p>
    <w:p w14:paraId="407DD78B" w14:textId="116E155A" w:rsidR="00264169" w:rsidRPr="004233B4" w:rsidRDefault="00264169" w:rsidP="1C9E96EF">
      <w:pPr>
        <w:autoSpaceDE w:val="0"/>
        <w:autoSpaceDN w:val="0"/>
        <w:spacing w:line="220" w:lineRule="atLeast"/>
        <w:ind w:left="360"/>
        <w:rPr>
          <w:rFonts w:asciiTheme="minorHAnsi" w:hAnsiTheme="minorHAnsi" w:cstheme="minorBidi"/>
          <w:sz w:val="18"/>
          <w:szCs w:val="18"/>
        </w:rPr>
      </w:pPr>
      <w:r w:rsidRPr="1C9E96EF">
        <w:rPr>
          <w:rFonts w:asciiTheme="minorHAnsi" w:hAnsiTheme="minorHAnsi" w:cstheme="minorBidi"/>
          <w:sz w:val="18"/>
          <w:szCs w:val="18"/>
        </w:rPr>
        <w:t>-</w:t>
      </w:r>
      <w:r w:rsidR="00AA2C04" w:rsidRPr="1C9E96EF">
        <w:rPr>
          <w:rFonts w:asciiTheme="minorHAnsi" w:hAnsiTheme="minorHAnsi" w:cstheme="minorBidi"/>
          <w:sz w:val="18"/>
          <w:szCs w:val="18"/>
        </w:rPr>
        <w:t xml:space="preserve"> factuurwaarde 100%: </w:t>
      </w:r>
      <w:r w:rsidRPr="1C9E96EF">
        <w:rPr>
          <w:rFonts w:asciiTheme="minorHAnsi" w:hAnsiTheme="minorHAnsi" w:cstheme="minorBidi"/>
          <w:sz w:val="18"/>
          <w:szCs w:val="18"/>
        </w:rPr>
        <w:t>SW-bedrijf, Code Sociale Ondernemingen, PSO 30+</w:t>
      </w:r>
      <w:r w:rsidR="00AA2C04" w:rsidRPr="1C9E96EF">
        <w:rPr>
          <w:rFonts w:asciiTheme="minorHAnsi" w:hAnsiTheme="minorHAnsi" w:cstheme="minorBidi"/>
          <w:sz w:val="18"/>
          <w:szCs w:val="18"/>
        </w:rPr>
        <w:t xml:space="preserve">: </w:t>
      </w:r>
    </w:p>
    <w:p w14:paraId="36C2BC73" w14:textId="7D2A5B73" w:rsidR="00264169" w:rsidRPr="004233B4" w:rsidRDefault="00264169" w:rsidP="1C9E96EF">
      <w:pPr>
        <w:autoSpaceDE w:val="0"/>
        <w:autoSpaceDN w:val="0"/>
        <w:spacing w:line="220" w:lineRule="atLeast"/>
        <w:ind w:left="360"/>
        <w:rPr>
          <w:rFonts w:asciiTheme="minorHAnsi" w:hAnsiTheme="minorHAnsi" w:cstheme="minorBidi"/>
          <w:sz w:val="18"/>
          <w:szCs w:val="18"/>
        </w:rPr>
      </w:pPr>
      <w:r w:rsidRPr="1C9E96EF">
        <w:rPr>
          <w:rFonts w:asciiTheme="minorHAnsi" w:hAnsiTheme="minorHAnsi" w:cstheme="minorBidi"/>
          <w:sz w:val="18"/>
          <w:szCs w:val="18"/>
        </w:rPr>
        <w:t>-</w:t>
      </w:r>
      <w:r w:rsidR="00AA2C04" w:rsidRPr="1C9E96EF">
        <w:rPr>
          <w:rFonts w:asciiTheme="minorHAnsi" w:hAnsiTheme="minorHAnsi" w:cstheme="minorBidi"/>
          <w:sz w:val="18"/>
          <w:szCs w:val="18"/>
        </w:rPr>
        <w:t xml:space="preserve"> factuurwaarde 50%: </w:t>
      </w:r>
      <w:r w:rsidRPr="1C9E96EF">
        <w:rPr>
          <w:rFonts w:asciiTheme="minorHAnsi" w:hAnsiTheme="minorHAnsi" w:cstheme="minorBidi"/>
          <w:sz w:val="18"/>
          <w:szCs w:val="18"/>
        </w:rPr>
        <w:t>Social Enterprise NL</w:t>
      </w:r>
    </w:p>
    <w:p w14:paraId="3AD14EE8" w14:textId="5F5833D9" w:rsidR="009231D3" w:rsidRPr="004233B4" w:rsidRDefault="009231D3" w:rsidP="1C9E96EF">
      <w:pPr>
        <w:autoSpaceDE w:val="0"/>
        <w:autoSpaceDN w:val="0"/>
        <w:spacing w:line="220" w:lineRule="atLeast"/>
        <w:ind w:left="360"/>
        <w:rPr>
          <w:rFonts w:asciiTheme="minorHAnsi" w:hAnsiTheme="minorHAnsi" w:cstheme="minorBidi"/>
          <w:sz w:val="18"/>
          <w:szCs w:val="18"/>
        </w:rPr>
      </w:pPr>
      <w:r w:rsidRPr="1C9E96EF">
        <w:rPr>
          <w:rFonts w:asciiTheme="minorHAnsi" w:hAnsiTheme="minorHAnsi" w:cstheme="minorBidi"/>
          <w:sz w:val="18"/>
          <w:szCs w:val="18"/>
        </w:rPr>
        <w:t xml:space="preserve">- </w:t>
      </w:r>
      <w:r w:rsidR="00AA2C04" w:rsidRPr="1C9E96EF">
        <w:rPr>
          <w:rFonts w:asciiTheme="minorHAnsi" w:hAnsiTheme="minorHAnsi" w:cstheme="minorBidi"/>
          <w:sz w:val="18"/>
          <w:szCs w:val="18"/>
        </w:rPr>
        <w:t xml:space="preserve">factuurwaarde 30%: </w:t>
      </w:r>
      <w:r w:rsidRPr="1C9E96EF">
        <w:rPr>
          <w:rFonts w:asciiTheme="minorHAnsi" w:hAnsiTheme="minorHAnsi" w:cstheme="minorBidi"/>
          <w:sz w:val="18"/>
          <w:szCs w:val="18"/>
        </w:rPr>
        <w:t xml:space="preserve">PSO-trede 3: </w:t>
      </w:r>
    </w:p>
    <w:p w14:paraId="01971046" w14:textId="3E7C9DA6" w:rsidR="009231D3" w:rsidRPr="004233B4" w:rsidRDefault="009231D3" w:rsidP="1C9E96EF">
      <w:pPr>
        <w:autoSpaceDE w:val="0"/>
        <w:autoSpaceDN w:val="0"/>
        <w:spacing w:line="220" w:lineRule="atLeast"/>
        <w:ind w:left="360"/>
        <w:rPr>
          <w:rFonts w:asciiTheme="minorHAnsi" w:hAnsiTheme="minorHAnsi" w:cstheme="minorBidi"/>
          <w:sz w:val="18"/>
          <w:szCs w:val="18"/>
        </w:rPr>
      </w:pPr>
      <w:r w:rsidRPr="1C9E96EF">
        <w:rPr>
          <w:rFonts w:asciiTheme="minorHAnsi" w:hAnsiTheme="minorHAnsi" w:cstheme="minorBidi"/>
          <w:sz w:val="18"/>
          <w:szCs w:val="18"/>
        </w:rPr>
        <w:t xml:space="preserve">- </w:t>
      </w:r>
      <w:r w:rsidR="00AA2C04" w:rsidRPr="1C9E96EF">
        <w:rPr>
          <w:rFonts w:asciiTheme="minorHAnsi" w:hAnsiTheme="minorHAnsi" w:cstheme="minorBidi"/>
          <w:sz w:val="18"/>
          <w:szCs w:val="18"/>
        </w:rPr>
        <w:t xml:space="preserve">factuurwaarde 20%: </w:t>
      </w:r>
      <w:r w:rsidRPr="1C9E96EF">
        <w:rPr>
          <w:rFonts w:asciiTheme="minorHAnsi" w:hAnsiTheme="minorHAnsi" w:cstheme="minorBidi"/>
          <w:sz w:val="18"/>
          <w:szCs w:val="18"/>
        </w:rPr>
        <w:t xml:space="preserve">PSO-trede 2: </w:t>
      </w:r>
    </w:p>
    <w:p w14:paraId="0391E8E0" w14:textId="40D8FA02" w:rsidR="009231D3" w:rsidRPr="004233B4" w:rsidRDefault="009231D3" w:rsidP="1C9E96EF">
      <w:pPr>
        <w:autoSpaceDE w:val="0"/>
        <w:autoSpaceDN w:val="0"/>
        <w:spacing w:line="220" w:lineRule="atLeast"/>
        <w:ind w:left="360"/>
        <w:rPr>
          <w:rFonts w:asciiTheme="minorHAnsi" w:hAnsiTheme="minorHAnsi" w:cstheme="minorBidi"/>
          <w:sz w:val="18"/>
          <w:szCs w:val="18"/>
        </w:rPr>
      </w:pPr>
      <w:r w:rsidRPr="1C9E96EF">
        <w:rPr>
          <w:rFonts w:asciiTheme="minorHAnsi" w:hAnsiTheme="minorHAnsi" w:cstheme="minorBidi"/>
          <w:sz w:val="18"/>
          <w:szCs w:val="18"/>
        </w:rPr>
        <w:t xml:space="preserve">- </w:t>
      </w:r>
      <w:r w:rsidR="00AA2C04" w:rsidRPr="1C9E96EF">
        <w:rPr>
          <w:rFonts w:asciiTheme="minorHAnsi" w:hAnsiTheme="minorHAnsi" w:cstheme="minorBidi"/>
          <w:sz w:val="18"/>
          <w:szCs w:val="18"/>
        </w:rPr>
        <w:t xml:space="preserve">factuurwaarde 10%: </w:t>
      </w:r>
      <w:r w:rsidRPr="1C9E96EF">
        <w:rPr>
          <w:rFonts w:asciiTheme="minorHAnsi" w:hAnsiTheme="minorHAnsi" w:cstheme="minorBidi"/>
          <w:sz w:val="18"/>
          <w:szCs w:val="18"/>
        </w:rPr>
        <w:t xml:space="preserve">PSO trede 1: </w:t>
      </w:r>
    </w:p>
    <w:p w14:paraId="0FD36640" w14:textId="55EE9686" w:rsidR="00264169" w:rsidRPr="004233B4" w:rsidRDefault="00AA2C04" w:rsidP="1C9E96EF">
      <w:pPr>
        <w:autoSpaceDE w:val="0"/>
        <w:autoSpaceDN w:val="0"/>
        <w:spacing w:line="220" w:lineRule="atLeast"/>
        <w:ind w:left="360"/>
        <w:rPr>
          <w:rFonts w:asciiTheme="minorHAnsi" w:hAnsiTheme="minorHAnsi" w:cstheme="minorBidi"/>
          <w:sz w:val="18"/>
          <w:szCs w:val="18"/>
        </w:rPr>
      </w:pPr>
      <w:r w:rsidRPr="1C9E96EF">
        <w:rPr>
          <w:rFonts w:asciiTheme="minorHAnsi" w:hAnsiTheme="minorHAnsi" w:cstheme="minorBidi"/>
          <w:sz w:val="18"/>
          <w:szCs w:val="18"/>
        </w:rPr>
        <w:t>NB factuurwaarde excl. BTW</w:t>
      </w:r>
    </w:p>
    <w:p w14:paraId="05AA30C0" w14:textId="2CB7C04A" w:rsidR="004233B4" w:rsidRDefault="004C139F" w:rsidP="1C9E96EF">
      <w:pPr>
        <w:autoSpaceDE w:val="0"/>
        <w:autoSpaceDN w:val="0"/>
        <w:spacing w:line="220" w:lineRule="atLeast"/>
        <w:rPr>
          <w:rFonts w:asciiTheme="minorHAnsi" w:hAnsiTheme="minorHAnsi" w:cstheme="minorBidi"/>
          <w:sz w:val="18"/>
          <w:szCs w:val="18"/>
        </w:rPr>
      </w:pPr>
      <w:r w:rsidRPr="1C9E96EF">
        <w:rPr>
          <w:rFonts w:asciiTheme="minorHAnsi" w:hAnsiTheme="minorHAnsi" w:cstheme="minorBidi"/>
          <w:sz w:val="18"/>
          <w:szCs w:val="18"/>
        </w:rPr>
        <w:t>7</w:t>
      </w:r>
      <w:r w:rsidR="004233B4" w:rsidRPr="1C9E96EF">
        <w:rPr>
          <w:rFonts w:asciiTheme="minorHAnsi" w:hAnsiTheme="minorHAnsi" w:cstheme="minorBidi"/>
          <w:sz w:val="18"/>
          <w:szCs w:val="18"/>
        </w:rPr>
        <w:t>.</w:t>
      </w:r>
      <w:r>
        <w:tab/>
      </w:r>
      <w:r w:rsidR="00691934" w:rsidRPr="1C9E96EF">
        <w:rPr>
          <w:rFonts w:asciiTheme="minorHAnsi" w:hAnsiTheme="minorHAnsi" w:cstheme="minorBidi"/>
          <w:sz w:val="18"/>
          <w:szCs w:val="18"/>
        </w:rPr>
        <w:t>Bedragen excl. BTW</w:t>
      </w:r>
    </w:p>
    <w:p w14:paraId="1EF0984A" w14:textId="04FF20B4" w:rsidR="009231D3" w:rsidRPr="004233B4" w:rsidRDefault="004C139F" w:rsidP="1C9E96EF">
      <w:pPr>
        <w:autoSpaceDE w:val="0"/>
        <w:autoSpaceDN w:val="0"/>
        <w:spacing w:line="220" w:lineRule="atLeast"/>
        <w:rPr>
          <w:rFonts w:asciiTheme="minorHAnsi" w:hAnsiTheme="minorHAnsi" w:cstheme="minorBidi"/>
          <w:sz w:val="18"/>
          <w:szCs w:val="18"/>
        </w:rPr>
      </w:pPr>
      <w:r w:rsidRPr="1C9E96EF">
        <w:rPr>
          <w:rFonts w:asciiTheme="minorHAnsi" w:hAnsiTheme="minorHAnsi" w:cstheme="minorBidi"/>
          <w:sz w:val="18"/>
          <w:szCs w:val="18"/>
        </w:rPr>
        <w:t>8</w:t>
      </w:r>
      <w:r w:rsidR="00AA2C04" w:rsidRPr="1C9E96EF">
        <w:rPr>
          <w:rFonts w:asciiTheme="minorHAnsi" w:hAnsiTheme="minorHAnsi" w:cstheme="minorBidi"/>
          <w:sz w:val="18"/>
          <w:szCs w:val="18"/>
        </w:rPr>
        <w:t>.</w:t>
      </w:r>
      <w:r>
        <w:tab/>
      </w:r>
      <w:r w:rsidR="009231D3" w:rsidRPr="1C9E96EF">
        <w:rPr>
          <w:rFonts w:asciiTheme="minorHAnsi" w:hAnsiTheme="minorHAnsi" w:cstheme="minorBidi"/>
          <w:sz w:val="18"/>
          <w:szCs w:val="18"/>
        </w:rPr>
        <w:t>Trede op PSO-ladder: Korting geldt alleen voor de Opdrachtnemer, niet voor de onderaannemer(s).</w:t>
      </w:r>
    </w:p>
    <w:p w14:paraId="597DB3FA" w14:textId="4FF5CB3B" w:rsidR="004C139F" w:rsidRDefault="004C139F" w:rsidP="1C9E96EF">
      <w:pPr>
        <w:autoSpaceDE w:val="0"/>
        <w:autoSpaceDN w:val="0"/>
        <w:rPr>
          <w:rFonts w:asciiTheme="minorHAnsi" w:hAnsiTheme="minorHAnsi" w:cstheme="minorBidi"/>
          <w:sz w:val="18"/>
          <w:szCs w:val="18"/>
        </w:rPr>
      </w:pPr>
    </w:p>
    <w:p w14:paraId="40EF49A3" w14:textId="77777777" w:rsidR="003225CA" w:rsidRPr="003167DC" w:rsidRDefault="003225CA" w:rsidP="1C9E96EF">
      <w:pPr>
        <w:spacing w:line="240" w:lineRule="atLeast"/>
        <w:rPr>
          <w:rFonts w:ascii="Calibri" w:hAnsi="Calibri"/>
          <w:b/>
          <w:bCs/>
          <w:i/>
          <w:iCs/>
          <w:lang w:val="nl"/>
        </w:rPr>
      </w:pPr>
      <w:r w:rsidRPr="1C9E96EF">
        <w:rPr>
          <w:rFonts w:ascii="Calibri" w:hAnsi="Calibri"/>
          <w:b/>
          <w:bCs/>
          <w:i/>
          <w:iCs/>
          <w:lang w:val="nl"/>
        </w:rPr>
        <w:t>Een voorbeeld:</w:t>
      </w:r>
    </w:p>
    <w:p w14:paraId="36E8CEAD" w14:textId="77777777" w:rsidR="003225CA" w:rsidRPr="006B69BF" w:rsidRDefault="003225CA" w:rsidP="003225CA">
      <w:pPr>
        <w:spacing w:line="240" w:lineRule="atLeast"/>
        <w:rPr>
          <w:rFonts w:ascii="Calibri" w:hAnsi="Calibri"/>
        </w:rPr>
      </w:pPr>
      <w:r w:rsidRPr="1C9E96EF">
        <w:rPr>
          <w:rFonts w:ascii="Calibri" w:hAnsi="Calibri"/>
        </w:rPr>
        <w:t xml:space="preserve">De gefactureerde opdrachtsom van een opdracht is bijvoorbeeld € 300.000. De SROI-verplichting bedraagt 5% (€ 15.000). Om te voldoen aan deze verplichting kan de opdrachtnemer voor dit bedrag bijvoorbeeld een arbeidscontract bieden voor een periode van: </w:t>
      </w:r>
    </w:p>
    <w:p w14:paraId="1C4DA23C" w14:textId="77777777" w:rsidR="003225CA" w:rsidRPr="006B69BF" w:rsidRDefault="003225CA" w:rsidP="1C9E96EF">
      <w:pPr>
        <w:pStyle w:val="Lijstalinea"/>
        <w:numPr>
          <w:ilvl w:val="0"/>
          <w:numId w:val="22"/>
        </w:numPr>
        <w:overflowPunct w:val="0"/>
        <w:autoSpaceDE w:val="0"/>
        <w:autoSpaceDN w:val="0"/>
        <w:adjustRightInd w:val="0"/>
        <w:spacing w:line="240" w:lineRule="atLeast"/>
        <w:textAlignment w:val="baseline"/>
        <w:rPr>
          <w:rFonts w:ascii="Calibri" w:hAnsi="Calibri"/>
        </w:rPr>
      </w:pPr>
      <w:r w:rsidRPr="1C9E96EF">
        <w:rPr>
          <w:rFonts w:ascii="Calibri" w:hAnsi="Calibri"/>
        </w:rPr>
        <w:t xml:space="preserve">een halfjaar, aan iemand die &lt; 2 jaar onder de Participatiewet valt (en niet arbeidsbeperkt is), of </w:t>
      </w:r>
    </w:p>
    <w:p w14:paraId="69559409" w14:textId="77777777" w:rsidR="003225CA" w:rsidRPr="006B69BF" w:rsidRDefault="003225CA" w:rsidP="1C9E96EF">
      <w:pPr>
        <w:pStyle w:val="Lijstalinea"/>
        <w:numPr>
          <w:ilvl w:val="0"/>
          <w:numId w:val="22"/>
        </w:numPr>
        <w:overflowPunct w:val="0"/>
        <w:autoSpaceDE w:val="0"/>
        <w:autoSpaceDN w:val="0"/>
        <w:adjustRightInd w:val="0"/>
        <w:spacing w:line="240" w:lineRule="atLeast"/>
        <w:textAlignment w:val="baseline"/>
        <w:rPr>
          <w:rFonts w:ascii="Calibri" w:hAnsi="Calibri"/>
        </w:rPr>
      </w:pPr>
      <w:r w:rsidRPr="1C9E96EF">
        <w:rPr>
          <w:rFonts w:ascii="Calibri" w:hAnsi="Calibri"/>
        </w:rPr>
        <w:t>één jaar, aan iemand die &gt; 1 jaar een WW-uitkering heeft.</w:t>
      </w:r>
    </w:p>
    <w:p w14:paraId="131D1EF9" w14:textId="77777777" w:rsidR="003225CA" w:rsidRPr="00D978F5" w:rsidRDefault="003225CA" w:rsidP="1C9E96EF">
      <w:pPr>
        <w:spacing w:line="240" w:lineRule="atLeast"/>
        <w:rPr>
          <w:rFonts w:ascii="Calibri" w:hAnsi="Calibri"/>
          <w:lang w:val="nl"/>
        </w:rPr>
      </w:pPr>
    </w:p>
    <w:p w14:paraId="5F39FA0A" w14:textId="77777777" w:rsidR="003225CA" w:rsidRPr="00D978F5" w:rsidRDefault="003225CA" w:rsidP="1C9E96EF">
      <w:pPr>
        <w:spacing w:line="240" w:lineRule="atLeast"/>
        <w:rPr>
          <w:rFonts w:ascii="Calibri" w:hAnsi="Calibri"/>
          <w:u w:val="single"/>
        </w:rPr>
      </w:pPr>
      <w:r w:rsidRPr="1C9E96EF">
        <w:rPr>
          <w:rFonts w:ascii="Calibri" w:hAnsi="Calibri"/>
          <w:u w:val="single"/>
        </w:rPr>
        <w:t>Het proces voor gunning</w:t>
      </w:r>
    </w:p>
    <w:p w14:paraId="4E3A4BB1" w14:textId="77777777" w:rsidR="003225CA" w:rsidRPr="00D978F5" w:rsidRDefault="003225CA" w:rsidP="1C9E96EF">
      <w:pPr>
        <w:spacing w:line="240" w:lineRule="atLeast"/>
        <w:rPr>
          <w:rFonts w:ascii="Calibri" w:hAnsi="Calibri"/>
          <w:strike/>
        </w:rPr>
      </w:pPr>
      <w:r w:rsidRPr="1C9E96EF">
        <w:rPr>
          <w:rFonts w:ascii="Calibri" w:hAnsi="Calibri"/>
        </w:rPr>
        <w:t>Mocht u vragen hebben over de invulling van SROI, een toelichting willen hebben over de verschillende bouwblokken of willen weten of uw specifieke oplossing voor de invulling van de mogelijke SROI verplichting ook realiseerbaar is kunt u deze stellen in de Nota van Inlichtingen.</w:t>
      </w:r>
    </w:p>
    <w:p w14:paraId="2D769B05" w14:textId="77777777" w:rsidR="003225CA" w:rsidRPr="00D978F5" w:rsidRDefault="003225CA" w:rsidP="1C9E96EF">
      <w:pPr>
        <w:spacing w:line="240" w:lineRule="atLeast"/>
        <w:rPr>
          <w:rFonts w:ascii="Calibri" w:hAnsi="Calibri"/>
        </w:rPr>
      </w:pPr>
    </w:p>
    <w:p w14:paraId="3A25E0DD" w14:textId="77777777" w:rsidR="003225CA" w:rsidRPr="00D978F5" w:rsidRDefault="003225CA" w:rsidP="1C9E96EF">
      <w:pPr>
        <w:spacing w:line="240" w:lineRule="atLeast"/>
        <w:rPr>
          <w:rFonts w:ascii="Calibri" w:hAnsi="Calibri"/>
          <w:u w:val="single"/>
        </w:rPr>
      </w:pPr>
      <w:r w:rsidRPr="1C9E96EF">
        <w:rPr>
          <w:rFonts w:ascii="Calibri" w:hAnsi="Calibri"/>
          <w:u w:val="single"/>
        </w:rPr>
        <w:t>Het proces na gunning</w:t>
      </w:r>
    </w:p>
    <w:p w14:paraId="5A305427" w14:textId="0CAF24E9" w:rsidR="003225CA" w:rsidRDefault="003225CA" w:rsidP="1C9E96EF">
      <w:pPr>
        <w:spacing w:line="240" w:lineRule="atLeast"/>
        <w:rPr>
          <w:rFonts w:ascii="Calibri" w:hAnsi="Calibri"/>
        </w:rPr>
      </w:pPr>
      <w:r w:rsidRPr="1C9E96EF">
        <w:rPr>
          <w:rFonts w:ascii="Calibri" w:hAnsi="Calibri"/>
        </w:rPr>
        <w:t>De opdrachtnemer neemt na gunning, binnen 1 week contact op met het ESR (s</w:t>
      </w:r>
      <w:r w:rsidR="001C56C1">
        <w:rPr>
          <w:rFonts w:ascii="Calibri" w:hAnsi="Calibri"/>
        </w:rPr>
        <w:t>ocialreturn@zwolle.nl</w:t>
      </w:r>
      <w:r w:rsidRPr="1C9E96EF">
        <w:rPr>
          <w:rFonts w:ascii="Calibri" w:hAnsi="Calibri"/>
        </w:rPr>
        <w:t xml:space="preserve">). </w:t>
      </w:r>
    </w:p>
    <w:p w14:paraId="0B193C28" w14:textId="77777777" w:rsidR="003225CA" w:rsidRPr="00D978F5" w:rsidRDefault="003225CA" w:rsidP="1C9E96EF">
      <w:pPr>
        <w:spacing w:line="240" w:lineRule="atLeast"/>
        <w:rPr>
          <w:rFonts w:ascii="Calibri" w:hAnsi="Calibri"/>
        </w:rPr>
      </w:pPr>
      <w:r w:rsidRPr="1C9E96EF">
        <w:rPr>
          <w:rFonts w:ascii="Calibri" w:hAnsi="Calibri"/>
        </w:rPr>
        <w:t>In samenspraak met het ESR wordt door de opdrachtnemer een plan van aanpak opgesteld op welke wijze de verplichting wordt ingevuld. Het plan bestaat uit de navolgende onderdelen:</w:t>
      </w:r>
    </w:p>
    <w:p w14:paraId="622571CB" w14:textId="77777777" w:rsidR="003225CA" w:rsidRPr="00F5547F" w:rsidRDefault="003225CA" w:rsidP="1C9E96EF">
      <w:pPr>
        <w:numPr>
          <w:ilvl w:val="0"/>
          <w:numId w:val="26"/>
        </w:numPr>
        <w:spacing w:line="240" w:lineRule="atLeast"/>
        <w:ind w:left="284" w:hanging="284"/>
        <w:rPr>
          <w:rFonts w:ascii="Calibri" w:hAnsi="Calibri"/>
        </w:rPr>
      </w:pPr>
      <w:r w:rsidRPr="1C9E96EF">
        <w:rPr>
          <w:rFonts w:ascii="Calibri" w:hAnsi="Calibri"/>
        </w:rPr>
        <w:t>Opdracht, looptijd, hoogte SROI-verplichting</w:t>
      </w:r>
    </w:p>
    <w:p w14:paraId="518B597A" w14:textId="77777777" w:rsidR="003225CA" w:rsidRPr="00F5547F" w:rsidRDefault="003225CA" w:rsidP="1C9E96EF">
      <w:pPr>
        <w:numPr>
          <w:ilvl w:val="0"/>
          <w:numId w:val="26"/>
        </w:numPr>
        <w:spacing w:line="240" w:lineRule="atLeast"/>
        <w:ind w:left="284" w:hanging="284"/>
        <w:rPr>
          <w:rFonts w:ascii="Calibri" w:hAnsi="Calibri"/>
        </w:rPr>
      </w:pPr>
      <w:r w:rsidRPr="1C9E96EF">
        <w:rPr>
          <w:rFonts w:ascii="Calibri" w:hAnsi="Calibri"/>
        </w:rPr>
        <w:t>Op welke wijze SROI-waarde wordt opgebouwd (bijv. inzet personeel, leerwerkplekken, stages, werkervaringsplekken, MVO-activiteiten etc.)</w:t>
      </w:r>
    </w:p>
    <w:p w14:paraId="69F48A44" w14:textId="77777777" w:rsidR="003225CA" w:rsidRPr="00F5547F" w:rsidRDefault="003225CA" w:rsidP="1C9E96EF">
      <w:pPr>
        <w:numPr>
          <w:ilvl w:val="0"/>
          <w:numId w:val="26"/>
        </w:numPr>
        <w:spacing w:line="240" w:lineRule="atLeast"/>
        <w:ind w:left="284" w:hanging="284"/>
        <w:rPr>
          <w:rFonts w:ascii="Calibri" w:hAnsi="Calibri"/>
        </w:rPr>
      </w:pPr>
      <w:r w:rsidRPr="1C9E96EF">
        <w:rPr>
          <w:rFonts w:ascii="Calibri" w:hAnsi="Calibri"/>
        </w:rPr>
        <w:t>In geval van MVO-activiteiten wordt vooraf een waarde door het ESR bepaald.</w:t>
      </w:r>
    </w:p>
    <w:p w14:paraId="65693096" w14:textId="77777777" w:rsidR="003225CA" w:rsidRPr="00F5547F" w:rsidRDefault="003225CA" w:rsidP="1C9E96EF">
      <w:pPr>
        <w:numPr>
          <w:ilvl w:val="0"/>
          <w:numId w:val="26"/>
        </w:numPr>
        <w:spacing w:line="240" w:lineRule="atLeast"/>
        <w:ind w:left="284" w:hanging="284"/>
        <w:rPr>
          <w:rFonts w:ascii="Calibri" w:hAnsi="Calibri"/>
        </w:rPr>
      </w:pPr>
      <w:r w:rsidRPr="1C9E96EF">
        <w:rPr>
          <w:rFonts w:ascii="Calibri" w:hAnsi="Calibri"/>
        </w:rPr>
        <w:t>Wijze van monitoring</w:t>
      </w:r>
    </w:p>
    <w:p w14:paraId="0F79DB30" w14:textId="77777777" w:rsidR="003225CA" w:rsidRPr="00F5547F" w:rsidRDefault="003225CA" w:rsidP="1C9E96EF">
      <w:pPr>
        <w:numPr>
          <w:ilvl w:val="0"/>
          <w:numId w:val="26"/>
        </w:numPr>
        <w:spacing w:line="240" w:lineRule="atLeast"/>
        <w:ind w:left="284" w:hanging="284"/>
        <w:rPr>
          <w:rFonts w:ascii="Calibri" w:hAnsi="Calibri"/>
        </w:rPr>
      </w:pPr>
      <w:r w:rsidRPr="1C9E96EF">
        <w:rPr>
          <w:rFonts w:ascii="Calibri" w:hAnsi="Calibri"/>
        </w:rPr>
        <w:t>Inhoud en frequentie van tussenevaluaties, inclusief eventuele bewijsstukken</w:t>
      </w:r>
    </w:p>
    <w:p w14:paraId="50DA7B1B" w14:textId="77777777" w:rsidR="003225CA" w:rsidRDefault="003225CA" w:rsidP="1C9E96EF">
      <w:pPr>
        <w:spacing w:line="240" w:lineRule="atLeast"/>
        <w:rPr>
          <w:rFonts w:ascii="Calibri" w:hAnsi="Calibri"/>
        </w:rPr>
      </w:pPr>
      <w:r w:rsidRPr="1C9E96EF">
        <w:rPr>
          <w:rFonts w:ascii="Calibri" w:hAnsi="Calibri"/>
        </w:rPr>
        <w:t>6.</w:t>
      </w:r>
      <w:r>
        <w:tab/>
      </w:r>
      <w:r w:rsidRPr="1C9E96EF">
        <w:rPr>
          <w:rFonts w:ascii="Calibri" w:hAnsi="Calibri"/>
        </w:rPr>
        <w:t>Eindevaluatie, inclusief eventuele bewijsstukken</w:t>
      </w:r>
    </w:p>
    <w:p w14:paraId="68B19D43" w14:textId="77777777" w:rsidR="003225CA" w:rsidRDefault="003225CA" w:rsidP="1C9E96EF">
      <w:pPr>
        <w:spacing w:line="240" w:lineRule="atLeast"/>
        <w:rPr>
          <w:rFonts w:ascii="Calibri" w:hAnsi="Calibri"/>
        </w:rPr>
      </w:pPr>
      <w:r w:rsidRPr="1C9E96EF">
        <w:rPr>
          <w:rFonts w:ascii="Calibri" w:hAnsi="Calibri"/>
        </w:rPr>
        <w:t>7.</w:t>
      </w:r>
      <w:r>
        <w:tab/>
      </w:r>
      <w:r w:rsidRPr="1C9E96EF">
        <w:rPr>
          <w:rFonts w:ascii="Calibri" w:hAnsi="Calibri"/>
        </w:rPr>
        <w:t>Akkoord ESR</w:t>
      </w:r>
    </w:p>
    <w:p w14:paraId="00EB071C" w14:textId="77777777" w:rsidR="003225CA" w:rsidRPr="00D978F5" w:rsidRDefault="003225CA" w:rsidP="1C9E96EF">
      <w:pPr>
        <w:spacing w:line="240" w:lineRule="atLeast"/>
        <w:rPr>
          <w:rFonts w:ascii="Calibri" w:hAnsi="Calibri"/>
        </w:rPr>
      </w:pPr>
    </w:p>
    <w:p w14:paraId="537C62A3" w14:textId="77777777" w:rsidR="003225CA" w:rsidRPr="00D978F5" w:rsidRDefault="003225CA" w:rsidP="1C9E96EF">
      <w:pPr>
        <w:spacing w:line="240" w:lineRule="atLeast"/>
        <w:rPr>
          <w:rFonts w:ascii="Calibri" w:hAnsi="Calibri"/>
        </w:rPr>
      </w:pPr>
      <w:r w:rsidRPr="1C9E96EF">
        <w:rPr>
          <w:rFonts w:ascii="Calibri" w:hAnsi="Calibri"/>
        </w:rPr>
        <w:t xml:space="preserve">Het resultaat van deze fase is een plan wat concreet en realiseerbaar is. Dit plan is gereed en goedgekeurd door het ESR binnen 6 weken na gunning opdracht. Het ESR kan deze termijn verlengen tot maximaal 12 weken. </w:t>
      </w:r>
    </w:p>
    <w:p w14:paraId="65E0DA29" w14:textId="77777777" w:rsidR="003225CA" w:rsidRPr="00D978F5" w:rsidRDefault="003225CA" w:rsidP="1C9E96EF">
      <w:pPr>
        <w:spacing w:line="240" w:lineRule="atLeast"/>
        <w:rPr>
          <w:rFonts w:ascii="Calibri" w:hAnsi="Calibri"/>
        </w:rPr>
      </w:pPr>
    </w:p>
    <w:p w14:paraId="7E1E3F1E" w14:textId="77777777" w:rsidR="003225CA" w:rsidRPr="00D978F5" w:rsidRDefault="003225CA" w:rsidP="1C9E96EF">
      <w:pPr>
        <w:spacing w:line="240" w:lineRule="atLeast"/>
        <w:rPr>
          <w:rFonts w:ascii="Calibri" w:hAnsi="Calibri"/>
          <w:u w:val="single"/>
        </w:rPr>
      </w:pPr>
      <w:r w:rsidRPr="1C9E96EF">
        <w:rPr>
          <w:rFonts w:ascii="Calibri" w:hAnsi="Calibri"/>
          <w:u w:val="single"/>
        </w:rPr>
        <w:t>Tussen- en eindevaluatie</w:t>
      </w:r>
    </w:p>
    <w:p w14:paraId="69685523" w14:textId="77777777" w:rsidR="003225CA" w:rsidRDefault="003225CA" w:rsidP="1C9E96EF">
      <w:pPr>
        <w:spacing w:line="240" w:lineRule="atLeast"/>
        <w:rPr>
          <w:rFonts w:ascii="Calibri" w:hAnsi="Calibri"/>
        </w:rPr>
      </w:pPr>
      <w:r w:rsidRPr="1C9E96EF">
        <w:rPr>
          <w:rFonts w:ascii="Calibri" w:hAnsi="Calibri"/>
        </w:rPr>
        <w:t xml:space="preserve">De opdrachtnemer levert op de afgesproken tijdstippen de tussen- en eindevaluaties op incl. onderbouwing. </w:t>
      </w:r>
    </w:p>
    <w:p w14:paraId="629707A3" w14:textId="77777777" w:rsidR="003225CA" w:rsidRPr="00D978F5" w:rsidRDefault="003225CA" w:rsidP="1C9E96EF">
      <w:pPr>
        <w:spacing w:line="240" w:lineRule="atLeast"/>
        <w:rPr>
          <w:rFonts w:ascii="Calibri" w:hAnsi="Calibri"/>
        </w:rPr>
      </w:pPr>
      <w:r w:rsidRPr="1C9E96EF">
        <w:rPr>
          <w:rFonts w:ascii="Calibri" w:hAnsi="Calibri"/>
        </w:rPr>
        <w:t xml:space="preserve">In samenspraak met het ESR zal gekeken worden naar de voortgang en indien noodzakelijk volgt aanpassing van het plan van aanpak. Alle wijzigingen dienen goedgekeurd te worden door het ESR. </w:t>
      </w:r>
    </w:p>
    <w:p w14:paraId="570CF5F2" w14:textId="77777777" w:rsidR="003225CA" w:rsidRDefault="003225CA" w:rsidP="1C9E96EF">
      <w:pPr>
        <w:spacing w:line="240" w:lineRule="atLeast"/>
        <w:rPr>
          <w:rFonts w:ascii="Calibri" w:hAnsi="Calibri"/>
        </w:rPr>
      </w:pPr>
      <w:r w:rsidRPr="1C9E96EF">
        <w:rPr>
          <w:rFonts w:ascii="Calibri" w:hAnsi="Calibri"/>
        </w:rPr>
        <w:br w:type="page"/>
      </w:r>
    </w:p>
    <w:p w14:paraId="274416D0" w14:textId="77777777" w:rsidR="003225CA" w:rsidRPr="00456A0F" w:rsidRDefault="003225CA" w:rsidP="003225CA">
      <w:pPr>
        <w:autoSpaceDE w:val="0"/>
        <w:autoSpaceDN w:val="0"/>
        <w:adjustRightInd w:val="0"/>
        <w:spacing w:line="240" w:lineRule="atLeast"/>
        <w:rPr>
          <w:rFonts w:ascii="Calibri" w:hAnsi="Calibri" w:cs="Verdana"/>
          <w:u w:val="single"/>
        </w:rPr>
      </w:pPr>
      <w:r w:rsidRPr="1C9E96EF">
        <w:rPr>
          <w:rFonts w:ascii="Calibri" w:hAnsi="Calibri" w:cs="Verdana"/>
          <w:u w:val="single"/>
        </w:rPr>
        <w:lastRenderedPageBreak/>
        <w:t>Registratie SROI-verplichting</w:t>
      </w:r>
    </w:p>
    <w:p w14:paraId="7A2BF17E" w14:textId="77777777" w:rsidR="003225CA" w:rsidRPr="00456A0F" w:rsidRDefault="003225CA" w:rsidP="003225CA">
      <w:pPr>
        <w:autoSpaceDE w:val="0"/>
        <w:autoSpaceDN w:val="0"/>
        <w:adjustRightInd w:val="0"/>
        <w:spacing w:line="240" w:lineRule="atLeast"/>
        <w:rPr>
          <w:rFonts w:ascii="Calibri" w:hAnsi="Calibri" w:cs="Verdana"/>
        </w:rPr>
      </w:pPr>
      <w:r w:rsidRPr="1C9E96EF">
        <w:rPr>
          <w:rFonts w:ascii="Calibri" w:hAnsi="Calibri" w:cs="Verdana"/>
        </w:rPr>
        <w:t xml:space="preserve">Na goedkeuring van het Plan van Aanpak SROI krijgt de opdrachtnemer toegang tot het registratiesysteem WIZZR en houdt de  SROI-invullingen hierin bij. In </w:t>
      </w:r>
      <w:proofErr w:type="spellStart"/>
      <w:r w:rsidRPr="1C9E96EF">
        <w:rPr>
          <w:rFonts w:ascii="Calibri" w:hAnsi="Calibri" w:cs="Verdana"/>
        </w:rPr>
        <w:t>Wizzr</w:t>
      </w:r>
      <w:proofErr w:type="spellEnd"/>
      <w:r w:rsidRPr="1C9E96EF">
        <w:rPr>
          <w:rFonts w:ascii="Calibri" w:hAnsi="Calibri" w:cs="Verdana"/>
        </w:rPr>
        <w:t xml:space="preserve"> wordt gecontroleerd of aan de afgesproken SROI-verplichting voldaan wordt (op correcte wijze en volgens afspraak). </w:t>
      </w:r>
    </w:p>
    <w:p w14:paraId="02DC5701" w14:textId="77777777" w:rsidR="003225CA" w:rsidRPr="00456A0F" w:rsidRDefault="003225CA" w:rsidP="003225CA">
      <w:pPr>
        <w:autoSpaceDE w:val="0"/>
        <w:autoSpaceDN w:val="0"/>
        <w:adjustRightInd w:val="0"/>
        <w:spacing w:line="240" w:lineRule="atLeast"/>
        <w:rPr>
          <w:rFonts w:ascii="Calibri" w:hAnsi="Calibri" w:cs="Verdana"/>
          <w:u w:val="single"/>
        </w:rPr>
      </w:pPr>
    </w:p>
    <w:p w14:paraId="5A0267F3" w14:textId="77777777" w:rsidR="003225CA" w:rsidRPr="00456A0F" w:rsidRDefault="003225CA" w:rsidP="003225CA">
      <w:pPr>
        <w:autoSpaceDE w:val="0"/>
        <w:autoSpaceDN w:val="0"/>
        <w:adjustRightInd w:val="0"/>
        <w:spacing w:line="240" w:lineRule="atLeast"/>
        <w:rPr>
          <w:rFonts w:ascii="Calibri" w:hAnsi="Calibri"/>
        </w:rPr>
      </w:pPr>
      <w:r w:rsidRPr="1C9E96EF">
        <w:rPr>
          <w:rFonts w:ascii="Calibri" w:hAnsi="Calibri"/>
        </w:rPr>
        <w:t xml:space="preserve">Opdrachtnemer voert in het registratiesysteem de kandidaten en/of activiteiten op ter invulling van de SROI-verplichting. De invulling moet door de opdrachtnemer te onderbouwen zijn, ook wanneer de SROI-activiteit door een onderaannemer geleverd is. Onderbouwing kan bijvoorbeeld via een </w:t>
      </w:r>
      <w:proofErr w:type="spellStart"/>
      <w:r w:rsidRPr="1C9E96EF">
        <w:rPr>
          <w:rFonts w:ascii="Calibri" w:hAnsi="Calibri"/>
        </w:rPr>
        <w:t>doelgroepverklaring</w:t>
      </w:r>
      <w:proofErr w:type="spellEnd"/>
      <w:r w:rsidRPr="1C9E96EF">
        <w:rPr>
          <w:rFonts w:ascii="Calibri" w:hAnsi="Calibri"/>
        </w:rPr>
        <w:t xml:space="preserve"> of een bewijs voor toekenning uitkering in combinatie met een loonstrook, een arbeidscontract, stageovereenkomst etc.. Namens opdrachtgever worden deze gegevens gecontroleerd op bijv.  doelgroep, uurtarief, startdatum en periode tewerkstelling. Een kopie van de loonstrook en/of arbeidsovereenkomst kan ter controle opgevraagd worden. Alle gegevens kunnen in WIZZR worden ingevoerd. </w:t>
      </w:r>
    </w:p>
    <w:p w14:paraId="295AC407" w14:textId="77777777" w:rsidR="003225CA" w:rsidRPr="00456A0F" w:rsidRDefault="003225CA" w:rsidP="003225CA">
      <w:pPr>
        <w:autoSpaceDE w:val="0"/>
        <w:autoSpaceDN w:val="0"/>
        <w:adjustRightInd w:val="0"/>
        <w:spacing w:line="240" w:lineRule="atLeast"/>
        <w:rPr>
          <w:rFonts w:ascii="Calibri" w:hAnsi="Calibri" w:cs="Verdana"/>
        </w:rPr>
      </w:pPr>
      <w:r w:rsidRPr="1C9E96EF">
        <w:rPr>
          <w:rFonts w:ascii="Calibri" w:hAnsi="Calibri" w:cs="Verdana"/>
        </w:rPr>
        <w:t xml:space="preserve">Wat betreft het gebruik van </w:t>
      </w:r>
      <w:proofErr w:type="spellStart"/>
      <w:r w:rsidRPr="1C9E96EF">
        <w:rPr>
          <w:rFonts w:ascii="Calibri" w:hAnsi="Calibri" w:cs="Verdana"/>
        </w:rPr>
        <w:t>Wizzr</w:t>
      </w:r>
      <w:proofErr w:type="spellEnd"/>
      <w:r w:rsidRPr="1C9E96EF">
        <w:rPr>
          <w:rFonts w:ascii="Calibri" w:hAnsi="Calibri" w:cs="Verdana"/>
        </w:rPr>
        <w:t>:</w:t>
      </w:r>
    </w:p>
    <w:p w14:paraId="1A1EF67E" w14:textId="77777777" w:rsidR="003225CA" w:rsidRPr="00456A0F" w:rsidRDefault="003225CA" w:rsidP="1C9E96EF">
      <w:pPr>
        <w:pStyle w:val="Lijstalinea"/>
        <w:numPr>
          <w:ilvl w:val="0"/>
          <w:numId w:val="24"/>
        </w:numPr>
        <w:autoSpaceDE w:val="0"/>
        <w:autoSpaceDN w:val="0"/>
        <w:adjustRightInd w:val="0"/>
        <w:spacing w:line="240" w:lineRule="atLeast"/>
        <w:rPr>
          <w:rFonts w:ascii="Calibri" w:hAnsi="Calibri" w:cs="Verdana"/>
        </w:rPr>
      </w:pPr>
      <w:proofErr w:type="spellStart"/>
      <w:r w:rsidRPr="1C9E96EF">
        <w:rPr>
          <w:rFonts w:ascii="Calibri" w:hAnsi="Calibri" w:cs="Verdana"/>
        </w:rPr>
        <w:t>Wizzr</w:t>
      </w:r>
      <w:proofErr w:type="spellEnd"/>
      <w:r w:rsidRPr="1C9E96EF">
        <w:rPr>
          <w:rFonts w:ascii="Calibri" w:hAnsi="Calibri" w:cs="Verdana"/>
        </w:rPr>
        <w:t xml:space="preserve"> voldoet aan eisen op gebied van privacy (AVG: Algemene verordening gegevensbescherming)</w:t>
      </w:r>
    </w:p>
    <w:p w14:paraId="30E31139" w14:textId="77777777" w:rsidR="003225CA" w:rsidRPr="00456A0F" w:rsidRDefault="003225CA" w:rsidP="1C9E96EF">
      <w:pPr>
        <w:pStyle w:val="Lijstalinea"/>
        <w:numPr>
          <w:ilvl w:val="0"/>
          <w:numId w:val="24"/>
        </w:numPr>
        <w:autoSpaceDE w:val="0"/>
        <w:autoSpaceDN w:val="0"/>
        <w:adjustRightInd w:val="0"/>
        <w:spacing w:line="240" w:lineRule="atLeast"/>
        <w:rPr>
          <w:rFonts w:ascii="Calibri" w:hAnsi="Calibri" w:cs="Verdana"/>
        </w:rPr>
      </w:pPr>
      <w:r w:rsidRPr="1C9E96EF">
        <w:rPr>
          <w:rFonts w:ascii="Calibri" w:hAnsi="Calibri" w:cs="Verdana"/>
        </w:rPr>
        <w:t xml:space="preserve">Alleen geautoriseerde personen hebben toegang tot het betreffende contract in </w:t>
      </w:r>
      <w:proofErr w:type="spellStart"/>
      <w:r w:rsidRPr="1C9E96EF">
        <w:rPr>
          <w:rFonts w:ascii="Calibri" w:hAnsi="Calibri" w:cs="Verdana"/>
        </w:rPr>
        <w:t>Wizzr</w:t>
      </w:r>
      <w:proofErr w:type="spellEnd"/>
      <w:r w:rsidRPr="1C9E96EF">
        <w:rPr>
          <w:rFonts w:ascii="Calibri" w:hAnsi="Calibri" w:cs="Verdana"/>
        </w:rPr>
        <w:t>.</w:t>
      </w:r>
    </w:p>
    <w:p w14:paraId="12187C32" w14:textId="77777777" w:rsidR="003225CA" w:rsidRPr="00456A0F" w:rsidRDefault="003225CA" w:rsidP="1C9E96EF">
      <w:pPr>
        <w:pStyle w:val="Lijstalinea"/>
        <w:numPr>
          <w:ilvl w:val="0"/>
          <w:numId w:val="24"/>
        </w:numPr>
        <w:autoSpaceDE w:val="0"/>
        <w:autoSpaceDN w:val="0"/>
        <w:adjustRightInd w:val="0"/>
        <w:spacing w:line="240" w:lineRule="atLeast"/>
        <w:rPr>
          <w:rFonts w:ascii="Calibri" w:hAnsi="Calibri" w:cs="Verdana"/>
        </w:rPr>
      </w:pPr>
      <w:r w:rsidRPr="1C9E96EF">
        <w:rPr>
          <w:rFonts w:ascii="Calibri" w:hAnsi="Calibri" w:cs="Verdana"/>
        </w:rPr>
        <w:t xml:space="preserve">Aan het gebruik van </w:t>
      </w:r>
      <w:proofErr w:type="spellStart"/>
      <w:r w:rsidRPr="1C9E96EF">
        <w:rPr>
          <w:rFonts w:ascii="Calibri" w:hAnsi="Calibri" w:cs="Verdana"/>
        </w:rPr>
        <w:t>Wizzr</w:t>
      </w:r>
      <w:proofErr w:type="spellEnd"/>
      <w:r w:rsidRPr="1C9E96EF">
        <w:rPr>
          <w:rFonts w:ascii="Calibri" w:hAnsi="Calibri" w:cs="Verdana"/>
        </w:rPr>
        <w:t xml:space="preserve"> zijn voor de opdrachtnemer geen kosten verbonden.</w:t>
      </w:r>
    </w:p>
    <w:p w14:paraId="50613E63" w14:textId="77777777" w:rsidR="003225CA" w:rsidRDefault="003225CA" w:rsidP="1C9E96EF">
      <w:pPr>
        <w:spacing w:line="240" w:lineRule="atLeast"/>
        <w:rPr>
          <w:rFonts w:ascii="Calibri" w:hAnsi="Calibri"/>
          <w:lang w:val="nl"/>
        </w:rPr>
      </w:pPr>
    </w:p>
    <w:p w14:paraId="3DA34CF5" w14:textId="77777777" w:rsidR="003225CA" w:rsidRPr="001D38A5" w:rsidRDefault="003225CA" w:rsidP="003225CA">
      <w:pPr>
        <w:rPr>
          <w:rFonts w:ascii="Calibri" w:hAnsi="Calibri"/>
          <w:color w:val="000000"/>
        </w:rPr>
      </w:pPr>
      <w:r w:rsidRPr="1C9E96EF">
        <w:rPr>
          <w:rFonts w:ascii="Calibri" w:hAnsi="Calibri"/>
          <w:color w:val="000000" w:themeColor="text1"/>
        </w:rPr>
        <w:t xml:space="preserve">De documentatie die u verstrekt dient slechts die gegevens te bevatten die u ook registreert in WIZZR. De gegevens en dus ook de bijlagen met deze gegevens voldoen aan de AVG. </w:t>
      </w:r>
    </w:p>
    <w:p w14:paraId="3CCC298C" w14:textId="77777777" w:rsidR="003225CA" w:rsidRPr="001D38A5" w:rsidRDefault="003225CA" w:rsidP="003225CA">
      <w:pPr>
        <w:rPr>
          <w:rFonts w:ascii="Calibri" w:hAnsi="Calibri"/>
          <w:color w:val="000000"/>
        </w:rPr>
      </w:pPr>
      <w:r w:rsidRPr="1C9E96EF">
        <w:rPr>
          <w:rFonts w:ascii="Calibri" w:hAnsi="Calibri"/>
          <w:color w:val="000000" w:themeColor="text1"/>
        </w:rPr>
        <w:t>De communicatie van deze gegevens, via WIZZR is een veilige en AVG conforme werkwijze. De WIZZR-omgeving communiceert via encryptie en is alleen toegankelijk voor betrokkenen bij het inkoopcontract, die uit hoofde van hun functie deze gegevens mogen inzien.</w:t>
      </w:r>
    </w:p>
    <w:p w14:paraId="7F62B1D4" w14:textId="77777777" w:rsidR="003225CA" w:rsidRPr="001D38A5" w:rsidRDefault="003225CA" w:rsidP="1C9E96EF">
      <w:pPr>
        <w:spacing w:line="240" w:lineRule="atLeast"/>
        <w:rPr>
          <w:rFonts w:ascii="Calibri" w:hAnsi="Calibri"/>
        </w:rPr>
      </w:pPr>
    </w:p>
    <w:p w14:paraId="084D0748" w14:textId="77777777" w:rsidR="003225CA" w:rsidRPr="00112813" w:rsidRDefault="003225CA" w:rsidP="1C9E96EF">
      <w:pPr>
        <w:spacing w:line="240" w:lineRule="atLeast"/>
        <w:rPr>
          <w:rFonts w:ascii="Calibri" w:hAnsi="Calibri"/>
        </w:rPr>
      </w:pPr>
      <w:r w:rsidRPr="1C9E96EF">
        <w:rPr>
          <w:rFonts w:ascii="Calibri" w:hAnsi="Calibri"/>
        </w:rPr>
        <w:t xml:space="preserve">Opdrachtnemer heeft op grond van de AVG toestemming nodig van de kandidaten om hun persoonsgegevens te overleggen voor de verantwoording van de SROI-verplichting. Hiervoor is eventueel het formulier “toestemmingsverklaring” te gebruiken. Dit formulier is verkrijgbaar via het ESR. </w:t>
      </w:r>
    </w:p>
    <w:p w14:paraId="0E1D12FA" w14:textId="77777777" w:rsidR="003225CA" w:rsidRDefault="003225CA" w:rsidP="1C9E96EF">
      <w:pPr>
        <w:spacing w:line="240" w:lineRule="atLeast"/>
        <w:rPr>
          <w:rFonts w:ascii="Calibri" w:hAnsi="Calibri"/>
        </w:rPr>
      </w:pPr>
      <w:r w:rsidRPr="1C9E96EF">
        <w:rPr>
          <w:rFonts w:ascii="Calibri" w:hAnsi="Calibri"/>
        </w:rPr>
        <w:t>In het registratiesysteem is de realisatie ten opzichte van de SROI- verplichting inzichtelijk, en kan opdrachtnemer deze zelf volgen. Als er afwijkingen worden geconstateerd door het ESR, dan zal deze contact met opdrachtnemer opnemen en -  indien nodig - de opdrachtgever op de hoogte stellen.</w:t>
      </w:r>
    </w:p>
    <w:p w14:paraId="0C6DAEAE" w14:textId="77777777" w:rsidR="003225CA" w:rsidRDefault="003225CA" w:rsidP="1C9E96EF">
      <w:pPr>
        <w:spacing w:line="240" w:lineRule="atLeast"/>
        <w:rPr>
          <w:rFonts w:ascii="Calibri" w:hAnsi="Calibri"/>
        </w:rPr>
      </w:pPr>
    </w:p>
    <w:p w14:paraId="66D302FB" w14:textId="77777777" w:rsidR="003225CA" w:rsidRPr="00D978F5" w:rsidRDefault="003225CA" w:rsidP="1C9E96EF">
      <w:pPr>
        <w:spacing w:line="240" w:lineRule="atLeast"/>
        <w:rPr>
          <w:rFonts w:ascii="Calibri" w:hAnsi="Calibri"/>
          <w:u w:val="single"/>
        </w:rPr>
      </w:pPr>
      <w:r w:rsidRPr="1C9E96EF">
        <w:rPr>
          <w:rFonts w:ascii="Calibri" w:hAnsi="Calibri"/>
          <w:u w:val="single"/>
        </w:rPr>
        <w:t>Tips</w:t>
      </w:r>
    </w:p>
    <w:p w14:paraId="482632BF" w14:textId="77777777" w:rsidR="003225CA" w:rsidRPr="00C9584C" w:rsidRDefault="003225CA" w:rsidP="1C9E96EF">
      <w:pPr>
        <w:numPr>
          <w:ilvl w:val="0"/>
          <w:numId w:val="25"/>
        </w:numPr>
        <w:spacing w:line="240" w:lineRule="atLeast"/>
        <w:ind w:left="284" w:hanging="284"/>
        <w:rPr>
          <w:rFonts w:ascii="Calibri" w:hAnsi="Calibri"/>
        </w:rPr>
      </w:pPr>
      <w:r w:rsidRPr="1C9E96EF">
        <w:rPr>
          <w:rFonts w:ascii="Calibri" w:hAnsi="Calibri"/>
          <w:i/>
          <w:iCs/>
        </w:rPr>
        <w:t xml:space="preserve">Werkt u met onderaannemers/leveranciers? </w:t>
      </w:r>
      <w:r w:rsidRPr="1C9E96EF">
        <w:rPr>
          <w:rFonts w:ascii="Calibri" w:hAnsi="Calibri"/>
        </w:rPr>
        <w:t xml:space="preserve">Neem dan in uw contracten met onderaannemers/leveranciers ook een SROI verplichting op. </w:t>
      </w:r>
    </w:p>
    <w:p w14:paraId="7C75A1E0" w14:textId="77777777" w:rsidR="003225CA" w:rsidRPr="00C9584C" w:rsidRDefault="003225CA" w:rsidP="1C9E96EF">
      <w:pPr>
        <w:numPr>
          <w:ilvl w:val="0"/>
          <w:numId w:val="25"/>
        </w:numPr>
        <w:spacing w:line="240" w:lineRule="atLeast"/>
        <w:ind w:left="284" w:hanging="284"/>
        <w:rPr>
          <w:rFonts w:ascii="Calibri" w:hAnsi="Calibri"/>
        </w:rPr>
      </w:pPr>
      <w:r w:rsidRPr="1C9E96EF">
        <w:rPr>
          <w:rFonts w:ascii="Calibri" w:hAnsi="Calibri"/>
          <w:i/>
          <w:iCs/>
        </w:rPr>
        <w:t>Het aanbod is breder dan (vaak) wordt gedacht</w:t>
      </w:r>
      <w:r w:rsidRPr="1C9E96EF">
        <w:rPr>
          <w:rFonts w:ascii="Calibri" w:hAnsi="Calibri"/>
        </w:rPr>
        <w:t>. Het idee heerst dat de gemeenten en het UWV alleen mensen bemiddelen met een grote afstand tot de arbeidsmarkt. Natuurlijk zijn zij altijd op zoek naar die werkgever die voor deze mensen de juiste plek hebben. Maar voor de invulling van SROI kunt u ook denken aan mensen die pas werkloos zijn geworden, aan die leerling die een BBL-plek nodig heeft om zijn/haar opleiding te kunnen afronden.</w:t>
      </w:r>
    </w:p>
    <w:p w14:paraId="47CFFC12" w14:textId="77777777" w:rsidR="003225CA" w:rsidRPr="00C9584C" w:rsidRDefault="003225CA" w:rsidP="1C9E96EF">
      <w:pPr>
        <w:numPr>
          <w:ilvl w:val="0"/>
          <w:numId w:val="25"/>
        </w:numPr>
        <w:spacing w:line="240" w:lineRule="atLeast"/>
        <w:ind w:left="284" w:hanging="284"/>
        <w:rPr>
          <w:rFonts w:ascii="Calibri" w:hAnsi="Calibri"/>
        </w:rPr>
      </w:pPr>
      <w:r w:rsidRPr="1C9E96EF">
        <w:rPr>
          <w:rFonts w:ascii="Calibri" w:hAnsi="Calibri"/>
          <w:i/>
          <w:iCs/>
        </w:rPr>
        <w:t xml:space="preserve">Wees creatief. </w:t>
      </w:r>
      <w:r w:rsidRPr="1C9E96EF">
        <w:rPr>
          <w:rFonts w:ascii="Calibri" w:hAnsi="Calibri"/>
        </w:rPr>
        <w:t>Denk voor de invulling van uw SROI verder dan alleen de directe inzet van personeel. Het opleiden van mensen uit de doelgroepen telt ook mee voor SROI. Informeer bij het ESR naar lopende of geplande opleidingstrajecten.</w:t>
      </w:r>
      <w:r>
        <w:br/>
      </w:r>
      <w:r w:rsidRPr="1C9E96EF">
        <w:rPr>
          <w:rFonts w:ascii="Calibri" w:hAnsi="Calibri"/>
        </w:rPr>
        <w:t xml:space="preserve">Is sociale inkoop misschien mogelijk? </w:t>
      </w:r>
      <w:r>
        <w:br/>
      </w:r>
      <w:r w:rsidRPr="1C9E96EF">
        <w:rPr>
          <w:rFonts w:ascii="Calibri" w:hAnsi="Calibri"/>
        </w:rPr>
        <w:t xml:space="preserve">Zijn er kansen voor het onderwijs in deze opdracht?  </w:t>
      </w:r>
    </w:p>
    <w:p w14:paraId="11061562" w14:textId="77777777" w:rsidR="003225CA" w:rsidRPr="00C9584C" w:rsidRDefault="003225CA" w:rsidP="1C9E96EF">
      <w:pPr>
        <w:numPr>
          <w:ilvl w:val="0"/>
          <w:numId w:val="25"/>
        </w:numPr>
        <w:spacing w:line="240" w:lineRule="atLeast"/>
        <w:ind w:left="284" w:hanging="284"/>
        <w:rPr>
          <w:rFonts w:ascii="Calibri" w:hAnsi="Calibri"/>
        </w:rPr>
      </w:pPr>
      <w:r w:rsidRPr="1C9E96EF">
        <w:rPr>
          <w:rFonts w:ascii="Calibri" w:hAnsi="Calibri"/>
          <w:i/>
          <w:iCs/>
        </w:rPr>
        <w:t xml:space="preserve">Check haalbaarheid. </w:t>
      </w:r>
      <w:r w:rsidRPr="1C9E96EF">
        <w:rPr>
          <w:rFonts w:ascii="Calibri" w:hAnsi="Calibri"/>
        </w:rPr>
        <w:t xml:space="preserve">Aarzel niet om het Expertisepunt Social Return (ESR) te raadplegen bij de planvorming over SROI. Zij denken met u mee en brengen u </w:t>
      </w:r>
      <w:proofErr w:type="spellStart"/>
      <w:r w:rsidRPr="1C9E96EF">
        <w:rPr>
          <w:rFonts w:ascii="Calibri" w:hAnsi="Calibri"/>
        </w:rPr>
        <w:t>zonodig</w:t>
      </w:r>
      <w:proofErr w:type="spellEnd"/>
      <w:r w:rsidRPr="1C9E96EF">
        <w:rPr>
          <w:rFonts w:ascii="Calibri" w:hAnsi="Calibri"/>
        </w:rPr>
        <w:t xml:space="preserve"> in contact met de juiste instanties.</w:t>
      </w:r>
    </w:p>
    <w:p w14:paraId="316F1816" w14:textId="77777777" w:rsidR="003225CA" w:rsidRDefault="003225CA" w:rsidP="1C9E96EF">
      <w:pPr>
        <w:spacing w:line="240" w:lineRule="atLeast"/>
        <w:rPr>
          <w:rFonts w:ascii="Calibri" w:hAnsi="Calibri"/>
        </w:rPr>
      </w:pPr>
    </w:p>
    <w:p w14:paraId="0DFBC269" w14:textId="77777777" w:rsidR="003225CA" w:rsidRPr="005C52D9" w:rsidRDefault="003225CA" w:rsidP="1C9E96EF">
      <w:pPr>
        <w:pStyle w:val="Kop1"/>
        <w:rPr>
          <w:rFonts w:asciiTheme="minorHAnsi" w:hAnsiTheme="minorHAnsi" w:cstheme="minorBidi"/>
          <w:b/>
          <w:bCs/>
          <w:color w:val="auto"/>
          <w:sz w:val="22"/>
          <w:szCs w:val="22"/>
        </w:rPr>
      </w:pPr>
      <w:bookmarkStart w:id="2" w:name="_Toc232740019"/>
      <w:r w:rsidRPr="1C9E96EF">
        <w:rPr>
          <w:rFonts w:asciiTheme="minorHAnsi" w:hAnsiTheme="minorHAnsi" w:cstheme="minorBidi"/>
          <w:b/>
          <w:bCs/>
          <w:color w:val="auto"/>
          <w:sz w:val="22"/>
          <w:szCs w:val="22"/>
        </w:rPr>
        <w:t>Hoofdstuk juridische voorwaarden</w:t>
      </w:r>
      <w:bookmarkEnd w:id="2"/>
      <w:r w:rsidRPr="1C9E96EF">
        <w:rPr>
          <w:rFonts w:asciiTheme="minorHAnsi" w:hAnsiTheme="minorHAnsi" w:cstheme="minorBidi"/>
          <w:b/>
          <w:bCs/>
          <w:color w:val="auto"/>
          <w:sz w:val="22"/>
          <w:szCs w:val="22"/>
        </w:rPr>
        <w:t xml:space="preserve"> </w:t>
      </w:r>
    </w:p>
    <w:p w14:paraId="0E5DF563" w14:textId="77777777" w:rsidR="003225CA" w:rsidRPr="00D978F5" w:rsidRDefault="003225CA" w:rsidP="1C9E96EF">
      <w:pPr>
        <w:spacing w:line="240" w:lineRule="atLeast"/>
        <w:rPr>
          <w:rFonts w:ascii="Calibri" w:hAnsi="Calibri"/>
        </w:rPr>
      </w:pPr>
      <w:r w:rsidRPr="1C9E96EF">
        <w:rPr>
          <w:rFonts w:ascii="Calibri" w:hAnsi="Calibri"/>
        </w:rPr>
        <w:t>1.</w:t>
      </w:r>
      <w:r>
        <w:tab/>
      </w:r>
      <w:r w:rsidRPr="1C9E96EF">
        <w:rPr>
          <w:rFonts w:ascii="Calibri" w:hAnsi="Calibri"/>
        </w:rPr>
        <w:t>De opdrachtnemer is verplicht &lt;PM: %&gt; van de gefactureerde omzet naar aanleiding van de opdracht aan te wenden aan SROI inspanningen. Het juiste percentage staat vermeld in het bestek</w:t>
      </w:r>
    </w:p>
    <w:p w14:paraId="459B9621" w14:textId="77777777" w:rsidR="003225CA" w:rsidRPr="00D978F5" w:rsidRDefault="003225CA" w:rsidP="1C9E96EF">
      <w:pPr>
        <w:spacing w:line="240" w:lineRule="atLeast"/>
        <w:rPr>
          <w:rFonts w:ascii="Calibri" w:hAnsi="Calibri"/>
        </w:rPr>
      </w:pPr>
      <w:r w:rsidRPr="1C9E96EF">
        <w:rPr>
          <w:rFonts w:ascii="Calibri" w:hAnsi="Calibri"/>
        </w:rPr>
        <w:t xml:space="preserve">2. </w:t>
      </w:r>
      <w:r>
        <w:tab/>
      </w:r>
      <w:r w:rsidRPr="1C9E96EF">
        <w:rPr>
          <w:rFonts w:ascii="Calibri" w:hAnsi="Calibri"/>
        </w:rPr>
        <w:t>Voor het bepalen van de waarde van de inspanningen in SROI, worden minimaal de waarden uit, in dit document opgenomen, tabel bouwblokken gehanteerd, eventueel aangevuld met door het ESR vastgestelde waarde voor een maatschappelijke activiteit.</w:t>
      </w:r>
    </w:p>
    <w:p w14:paraId="7CDB4E8B" w14:textId="77777777" w:rsidR="003225CA" w:rsidRPr="00D978F5" w:rsidRDefault="003225CA" w:rsidP="1C9E96EF">
      <w:pPr>
        <w:spacing w:line="240" w:lineRule="atLeast"/>
        <w:rPr>
          <w:rFonts w:ascii="Calibri" w:hAnsi="Calibri"/>
        </w:rPr>
      </w:pPr>
      <w:r w:rsidRPr="1C9E96EF">
        <w:rPr>
          <w:rFonts w:ascii="Calibri" w:hAnsi="Calibri"/>
        </w:rPr>
        <w:t xml:space="preserve">3. </w:t>
      </w:r>
      <w:r>
        <w:tab/>
      </w:r>
      <w:r w:rsidRPr="1C9E96EF">
        <w:rPr>
          <w:rFonts w:ascii="Calibri" w:hAnsi="Calibri"/>
        </w:rPr>
        <w:t>De opdrachtnemer neemt binnen 1 week na gunning contact met het ESR op om een afspraak in te plannen om een start te maken met het opstellen van het plan van aanpak. Het ESR adviseert en faciliteert de opdrachtnemer, indien gewenst, bij het opstellen van het plan van aanpak.</w:t>
      </w:r>
    </w:p>
    <w:p w14:paraId="0461338B" w14:textId="77777777" w:rsidR="003225CA" w:rsidRPr="00D978F5" w:rsidRDefault="003225CA" w:rsidP="1C9E96EF">
      <w:pPr>
        <w:spacing w:line="240" w:lineRule="atLeast"/>
        <w:rPr>
          <w:rFonts w:ascii="Calibri" w:hAnsi="Calibri"/>
        </w:rPr>
      </w:pPr>
      <w:r w:rsidRPr="1C9E96EF">
        <w:rPr>
          <w:rFonts w:ascii="Calibri" w:hAnsi="Calibri"/>
        </w:rPr>
        <w:lastRenderedPageBreak/>
        <w:t>4.</w:t>
      </w:r>
      <w:r>
        <w:tab/>
      </w:r>
      <w:r w:rsidRPr="1C9E96EF">
        <w:rPr>
          <w:rFonts w:ascii="Calibri" w:hAnsi="Calibri"/>
        </w:rPr>
        <w:t xml:space="preserve">Opdrachtnemer levert aan het ESR een goedgekeurd plan op binnen 6 weken na gunning opdracht, hoe aan de SROI-verplichting te voldoen. Deze termijn kan, door het ESR worden verlengd, tot maximaal 12 weken. </w:t>
      </w:r>
    </w:p>
    <w:p w14:paraId="20031784" w14:textId="77777777" w:rsidR="003225CA" w:rsidRPr="00D978F5" w:rsidRDefault="003225CA" w:rsidP="1C9E96EF">
      <w:pPr>
        <w:spacing w:line="240" w:lineRule="atLeast"/>
        <w:rPr>
          <w:rFonts w:ascii="Calibri" w:hAnsi="Calibri"/>
        </w:rPr>
      </w:pPr>
      <w:r w:rsidRPr="1C9E96EF">
        <w:rPr>
          <w:rFonts w:ascii="Calibri" w:hAnsi="Calibri"/>
        </w:rPr>
        <w:t>5</w:t>
      </w:r>
      <w:r>
        <w:tab/>
      </w:r>
      <w:r w:rsidRPr="1C9E96EF">
        <w:rPr>
          <w:rFonts w:ascii="Calibri" w:hAnsi="Calibri"/>
        </w:rPr>
        <w:t>Het ESR zal zich, indien gewenst, inspannen de aanlevering van kandidaten aan de opdrachtnemer te bevorderen. Deze inspanningen doen niets af aan de eigen eindverantwoordelijkheid van de opdrachtnemer om aan de SROI-verplichting te voldoen.</w:t>
      </w:r>
    </w:p>
    <w:p w14:paraId="31A9E963" w14:textId="77777777" w:rsidR="003225CA" w:rsidRPr="00D978F5" w:rsidRDefault="003225CA" w:rsidP="1C9E96EF">
      <w:pPr>
        <w:spacing w:line="240" w:lineRule="atLeast"/>
        <w:rPr>
          <w:rFonts w:ascii="Calibri" w:hAnsi="Calibri"/>
        </w:rPr>
      </w:pPr>
      <w:r w:rsidRPr="1C9E96EF">
        <w:rPr>
          <w:rFonts w:ascii="Calibri" w:hAnsi="Calibri"/>
        </w:rPr>
        <w:t>6.</w:t>
      </w:r>
      <w:r>
        <w:tab/>
      </w:r>
      <w:r w:rsidRPr="1C9E96EF">
        <w:rPr>
          <w:rFonts w:ascii="Calibri" w:hAnsi="Calibri"/>
        </w:rPr>
        <w:t xml:space="preserve">Gedurende de looptijd van de overeenkomst levert opdrachtnemer, de in het plan van aanpak opgenomen, rapportage(s) aan het ESR inclusief bewijsstukken, conform de afspraken die hierover in het plan van aanpak, inclusief de eventuele wijzigingen hierop, zijn gemaakt. </w:t>
      </w:r>
    </w:p>
    <w:p w14:paraId="5E6B4AE9" w14:textId="77777777" w:rsidR="003225CA" w:rsidRPr="00D978F5" w:rsidRDefault="003225CA" w:rsidP="1C9E96EF">
      <w:pPr>
        <w:spacing w:line="240" w:lineRule="atLeast"/>
        <w:rPr>
          <w:rFonts w:ascii="Calibri" w:hAnsi="Calibri"/>
        </w:rPr>
      </w:pPr>
      <w:r w:rsidRPr="1C9E96EF">
        <w:rPr>
          <w:rFonts w:ascii="Calibri" w:hAnsi="Calibri"/>
        </w:rPr>
        <w:t>7.</w:t>
      </w:r>
      <w:r>
        <w:tab/>
      </w:r>
      <w:r w:rsidRPr="1C9E96EF">
        <w:rPr>
          <w:rFonts w:ascii="Calibri" w:hAnsi="Calibri"/>
        </w:rPr>
        <w:t>De definitieve hoogte van de SROI-verplichting wordt berekend over de gefactureerde omzet en geschiedt aan het einde van de looptijd van de overeenkomst.</w:t>
      </w:r>
    </w:p>
    <w:p w14:paraId="5525C594" w14:textId="77777777" w:rsidR="003225CA" w:rsidRPr="00D978F5" w:rsidRDefault="003225CA" w:rsidP="1C9E96EF">
      <w:pPr>
        <w:spacing w:line="240" w:lineRule="atLeast"/>
        <w:rPr>
          <w:rFonts w:ascii="Calibri" w:hAnsi="Calibri"/>
        </w:rPr>
      </w:pPr>
      <w:r w:rsidRPr="1C9E96EF">
        <w:rPr>
          <w:rFonts w:ascii="Calibri" w:hAnsi="Calibri"/>
        </w:rPr>
        <w:t>8.</w:t>
      </w:r>
      <w:r>
        <w:tab/>
      </w:r>
      <w:r w:rsidRPr="1C9E96EF">
        <w:rPr>
          <w:rFonts w:ascii="Calibri" w:hAnsi="Calibri"/>
        </w:rPr>
        <w:t>Uiterlijk binnen 2 (twee) maanden, of zoveel eerder als in het plan van aanpak is afgesproken, na het einde van de looptijd van de overeenkomst levert de opdrachtnemer een eindrapportage (inclusief bewijsstukken) aan het ESR conform de afspraken in het plan van aanpak.</w:t>
      </w:r>
    </w:p>
    <w:p w14:paraId="25199F0D" w14:textId="77777777" w:rsidR="003225CA" w:rsidRPr="00D978F5" w:rsidRDefault="003225CA" w:rsidP="1C9E96EF">
      <w:pPr>
        <w:spacing w:line="240" w:lineRule="atLeast"/>
        <w:rPr>
          <w:rFonts w:ascii="Calibri" w:hAnsi="Calibri"/>
        </w:rPr>
      </w:pPr>
      <w:r w:rsidRPr="1C9E96EF">
        <w:rPr>
          <w:rFonts w:ascii="Calibri" w:hAnsi="Calibri"/>
        </w:rPr>
        <w:t>9.</w:t>
      </w:r>
      <w:r>
        <w:tab/>
      </w:r>
      <w:r w:rsidRPr="1C9E96EF">
        <w:rPr>
          <w:rFonts w:ascii="Calibri" w:hAnsi="Calibri"/>
        </w:rPr>
        <w:t xml:space="preserve">Het ESR is bevoegd om de rapportages te verifiëren. Opdrachtnemer verleent daartoe zijn volledige </w:t>
      </w:r>
      <w:proofErr w:type="spellStart"/>
      <w:r w:rsidRPr="1C9E96EF">
        <w:rPr>
          <w:rFonts w:ascii="Calibri" w:hAnsi="Calibri"/>
        </w:rPr>
        <w:t>mede-werking</w:t>
      </w:r>
      <w:proofErr w:type="spellEnd"/>
      <w:r w:rsidRPr="1C9E96EF">
        <w:rPr>
          <w:rFonts w:ascii="Calibri" w:hAnsi="Calibri"/>
        </w:rPr>
        <w:t>. Eventuele kosten voorvloeiend uit deze medewerking kunnen niet bij de opdrachtgever verhaald worden.</w:t>
      </w:r>
    </w:p>
    <w:p w14:paraId="62F778DB" w14:textId="77777777" w:rsidR="003225CA" w:rsidRPr="00D978F5" w:rsidRDefault="003225CA" w:rsidP="1C9E96EF">
      <w:pPr>
        <w:spacing w:line="240" w:lineRule="atLeast"/>
        <w:rPr>
          <w:rFonts w:ascii="Calibri" w:hAnsi="Calibri"/>
        </w:rPr>
      </w:pPr>
      <w:r w:rsidRPr="1C9E96EF">
        <w:rPr>
          <w:rFonts w:ascii="Calibri" w:hAnsi="Calibri"/>
        </w:rPr>
        <w:t>10.</w:t>
      </w:r>
      <w:r>
        <w:tab/>
      </w:r>
      <w:r w:rsidRPr="1C9E96EF">
        <w:rPr>
          <w:rFonts w:ascii="Calibri" w:hAnsi="Calibri"/>
        </w:rPr>
        <w:t>Het ESR is bevoegd om inspanningen die niet vooraf zijn goedgekeurd, niet mee te rekenen in het kader van de SROI-verplichting. De bewijslast om deze goedkeuring achteraf te verkrijgen berust bij de opdrachtnemer.</w:t>
      </w:r>
    </w:p>
    <w:p w14:paraId="4AE4602B" w14:textId="77777777" w:rsidR="003225CA" w:rsidRPr="00D978F5" w:rsidRDefault="003225CA" w:rsidP="1C9E96EF">
      <w:pPr>
        <w:spacing w:line="240" w:lineRule="atLeast"/>
        <w:ind w:right="850"/>
        <w:rPr>
          <w:rFonts w:ascii="Calibri" w:hAnsi="Calibri"/>
        </w:rPr>
      </w:pPr>
    </w:p>
    <w:p w14:paraId="364A4011" w14:textId="77777777" w:rsidR="003225CA" w:rsidRPr="00CF1B74" w:rsidRDefault="003225CA" w:rsidP="1C9E96EF">
      <w:pPr>
        <w:spacing w:line="240" w:lineRule="atLeast"/>
        <w:rPr>
          <w:rFonts w:ascii="Calibri" w:hAnsi="Calibri"/>
          <w:b/>
          <w:bCs/>
          <w:lang w:val="en-US"/>
        </w:rPr>
      </w:pPr>
      <w:proofErr w:type="spellStart"/>
      <w:r w:rsidRPr="1C9E96EF">
        <w:rPr>
          <w:rFonts w:ascii="Calibri" w:hAnsi="Calibri"/>
          <w:b/>
          <w:bCs/>
          <w:lang w:val="en-US"/>
        </w:rPr>
        <w:t>Contactgevens</w:t>
      </w:r>
      <w:proofErr w:type="spellEnd"/>
      <w:r w:rsidRPr="1C9E96EF">
        <w:rPr>
          <w:rFonts w:ascii="Calibri" w:hAnsi="Calibri"/>
          <w:b/>
          <w:bCs/>
          <w:lang w:val="en-US"/>
        </w:rPr>
        <w:t xml:space="preserve"> </w:t>
      </w:r>
      <w:proofErr w:type="spellStart"/>
      <w:r w:rsidRPr="1C9E96EF">
        <w:rPr>
          <w:rFonts w:ascii="Calibri" w:hAnsi="Calibri"/>
          <w:b/>
          <w:bCs/>
          <w:lang w:val="en-US"/>
        </w:rPr>
        <w:t>Expertisepunt</w:t>
      </w:r>
      <w:proofErr w:type="spellEnd"/>
      <w:r w:rsidRPr="1C9E96EF">
        <w:rPr>
          <w:rFonts w:ascii="Calibri" w:hAnsi="Calibri"/>
          <w:b/>
          <w:bCs/>
          <w:lang w:val="en-US"/>
        </w:rPr>
        <w:t xml:space="preserve"> Social Return (ESR)</w:t>
      </w:r>
    </w:p>
    <w:p w14:paraId="59889BF9" w14:textId="77777777" w:rsidR="003225CA" w:rsidRPr="001E5A05" w:rsidRDefault="00000000" w:rsidP="1C9E96EF">
      <w:pPr>
        <w:numPr>
          <w:ilvl w:val="0"/>
          <w:numId w:val="23"/>
        </w:numPr>
        <w:spacing w:line="240" w:lineRule="atLeast"/>
        <w:rPr>
          <w:rFonts w:asciiTheme="minorHAnsi" w:hAnsiTheme="minorHAnsi" w:cstheme="minorBidi"/>
          <w:lang w:val="en-US"/>
        </w:rPr>
      </w:pPr>
      <w:hyperlink r:id="rId17">
        <w:r w:rsidR="003225CA" w:rsidRPr="1C9E96EF">
          <w:rPr>
            <w:rStyle w:val="Hyperlink"/>
            <w:rFonts w:asciiTheme="minorHAnsi" w:hAnsiTheme="minorHAnsi" w:cstheme="minorBidi"/>
            <w:lang w:val="en-US"/>
          </w:rPr>
          <w:t>socialreturn@zwolle.nl</w:t>
        </w:r>
      </w:hyperlink>
      <w:r w:rsidR="003225CA" w:rsidRPr="1C9E96EF">
        <w:rPr>
          <w:rFonts w:asciiTheme="minorHAnsi" w:hAnsiTheme="minorHAnsi" w:cstheme="minorBidi"/>
          <w:lang w:val="en-US"/>
        </w:rPr>
        <w:t xml:space="preserve"> </w:t>
      </w:r>
    </w:p>
    <w:p w14:paraId="68D48A74" w14:textId="77777777" w:rsidR="003225CA" w:rsidRPr="00E405ED" w:rsidRDefault="00000000" w:rsidP="1C9E96EF">
      <w:pPr>
        <w:numPr>
          <w:ilvl w:val="0"/>
          <w:numId w:val="23"/>
        </w:numPr>
        <w:spacing w:line="240" w:lineRule="atLeast"/>
        <w:rPr>
          <w:rFonts w:ascii="Calibri" w:hAnsi="Calibri"/>
          <w:lang w:val="en-US"/>
        </w:rPr>
      </w:pPr>
      <w:hyperlink r:id="rId18">
        <w:r w:rsidR="003225CA" w:rsidRPr="1C9E96EF">
          <w:rPr>
            <w:rStyle w:val="Hyperlink"/>
            <w:rFonts w:ascii="Calibri" w:hAnsi="Calibri"/>
            <w:lang w:val="en-US"/>
          </w:rPr>
          <w:t>https://wspregiozwolle.nl/social-return-on-investment-sroi/</w:t>
        </w:r>
      </w:hyperlink>
      <w:r w:rsidR="003225CA" w:rsidRPr="1C9E96EF">
        <w:rPr>
          <w:rFonts w:ascii="Calibri" w:hAnsi="Calibri"/>
          <w:lang w:val="en-US"/>
        </w:rPr>
        <w:t xml:space="preserve"> </w:t>
      </w:r>
    </w:p>
    <w:p w14:paraId="23826E40" w14:textId="77777777" w:rsidR="003225CA" w:rsidRPr="003225CA" w:rsidRDefault="003225CA" w:rsidP="1C9E96EF">
      <w:pPr>
        <w:autoSpaceDE w:val="0"/>
        <w:autoSpaceDN w:val="0"/>
        <w:rPr>
          <w:rFonts w:asciiTheme="minorHAnsi" w:hAnsiTheme="minorHAnsi" w:cstheme="minorBidi"/>
          <w:sz w:val="18"/>
          <w:szCs w:val="18"/>
          <w:lang w:val="en-US"/>
        </w:rPr>
      </w:pPr>
    </w:p>
    <w:sectPr w:rsidR="003225CA" w:rsidRPr="003225C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C3D6F" w14:textId="77777777" w:rsidR="0008744C" w:rsidRDefault="0008744C" w:rsidP="00C1743F">
      <w:r>
        <w:separator/>
      </w:r>
    </w:p>
  </w:endnote>
  <w:endnote w:type="continuationSeparator" w:id="0">
    <w:p w14:paraId="06E7F0CC" w14:textId="77777777" w:rsidR="0008744C" w:rsidRDefault="0008744C" w:rsidP="00C1743F">
      <w:r>
        <w:continuationSeparator/>
      </w:r>
    </w:p>
  </w:endnote>
  <w:endnote w:type="continuationNotice" w:id="1">
    <w:p w14:paraId="1F1CC4E4" w14:textId="77777777" w:rsidR="0008744C" w:rsidRDefault="00087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3B6EA" w14:textId="77777777" w:rsidR="00542DDF" w:rsidRDefault="00542D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3965A" w14:textId="0624D057" w:rsidR="00C1743F" w:rsidRPr="00660F06" w:rsidRDefault="00C1743F" w:rsidP="00660F06">
    <w:pPr>
      <w:pStyle w:val="Voettekst"/>
      <w:jc w:val="right"/>
      <w:rPr>
        <w:rFonts w:asciiTheme="minorHAnsi" w:hAnsiTheme="minorHAnsi" w:cstheme="minorHAnsi"/>
        <w:i/>
        <w:iCs/>
        <w:sz w:val="16"/>
        <w:szCs w:val="20"/>
      </w:rPr>
    </w:pPr>
    <w:r w:rsidRPr="005954BA">
      <w:rPr>
        <w:rFonts w:asciiTheme="minorHAnsi" w:hAnsiTheme="minorHAnsi" w:cstheme="minorHAnsi"/>
        <w:i/>
        <w:iCs/>
        <w:sz w:val="16"/>
        <w:szCs w:val="20"/>
      </w:rPr>
      <w:t xml:space="preserve">Bouwblokkenmodel </w:t>
    </w:r>
    <w:r w:rsidR="005954BA">
      <w:rPr>
        <w:rFonts w:asciiTheme="minorHAnsi" w:hAnsiTheme="minorHAnsi" w:cstheme="minorHAnsi"/>
        <w:i/>
        <w:iCs/>
        <w:sz w:val="16"/>
        <w:szCs w:val="20"/>
      </w:rPr>
      <w:t xml:space="preserve">SROI </w:t>
    </w:r>
    <w:r w:rsidRPr="005954BA">
      <w:rPr>
        <w:rFonts w:asciiTheme="minorHAnsi" w:hAnsiTheme="minorHAnsi" w:cstheme="minorHAnsi"/>
        <w:i/>
        <w:iCs/>
        <w:sz w:val="16"/>
        <w:szCs w:val="20"/>
      </w:rPr>
      <w:t>Oost-Nederland</w:t>
    </w:r>
    <w:r w:rsidR="005954BA" w:rsidRPr="005954BA">
      <w:rPr>
        <w:rFonts w:asciiTheme="minorHAnsi" w:hAnsiTheme="minorHAnsi" w:cstheme="minorHAnsi"/>
        <w:i/>
        <w:iCs/>
        <w:sz w:val="16"/>
        <w:szCs w:val="20"/>
      </w:rPr>
      <w:t>,</w:t>
    </w:r>
    <w:r w:rsidRPr="005954BA">
      <w:rPr>
        <w:rFonts w:asciiTheme="minorHAnsi" w:hAnsiTheme="minorHAnsi" w:cstheme="minorHAnsi"/>
        <w:i/>
        <w:iCs/>
        <w:sz w:val="16"/>
        <w:szCs w:val="20"/>
      </w:rPr>
      <w:t xml:space="preserve"> </w:t>
    </w:r>
    <w:r w:rsidR="00941E1E">
      <w:rPr>
        <w:rFonts w:asciiTheme="minorHAnsi" w:hAnsiTheme="minorHAnsi" w:cstheme="minorHAnsi"/>
        <w:i/>
        <w:iCs/>
        <w:sz w:val="16"/>
        <w:szCs w:val="20"/>
      </w:rPr>
      <w:t>V05-</w:t>
    </w:r>
    <w:r w:rsidR="00542DDF">
      <w:rPr>
        <w:rFonts w:asciiTheme="minorHAnsi" w:hAnsiTheme="minorHAnsi" w:cstheme="minorHAnsi"/>
        <w:i/>
        <w:iCs/>
        <w:sz w:val="16"/>
        <w:szCs w:val="20"/>
      </w:rPr>
      <w:t>0106</w:t>
    </w:r>
    <w:r w:rsidR="00D01C2E" w:rsidRPr="005954BA">
      <w:rPr>
        <w:rFonts w:asciiTheme="minorHAnsi" w:hAnsiTheme="minorHAnsi" w:cstheme="minorHAnsi"/>
        <w:i/>
        <w:iCs/>
        <w:sz w:val="16"/>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B186E" w14:textId="77777777" w:rsidR="00542DDF" w:rsidRDefault="00542D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D49A1" w14:textId="77777777" w:rsidR="0008744C" w:rsidRDefault="0008744C" w:rsidP="00C1743F">
      <w:r>
        <w:separator/>
      </w:r>
    </w:p>
  </w:footnote>
  <w:footnote w:type="continuationSeparator" w:id="0">
    <w:p w14:paraId="250E8A28" w14:textId="77777777" w:rsidR="0008744C" w:rsidRDefault="0008744C" w:rsidP="00C1743F">
      <w:r>
        <w:continuationSeparator/>
      </w:r>
    </w:p>
  </w:footnote>
  <w:footnote w:type="continuationNotice" w:id="1">
    <w:p w14:paraId="0253999C" w14:textId="77777777" w:rsidR="0008744C" w:rsidRDefault="00087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C4462" w14:textId="77777777" w:rsidR="00542DDF" w:rsidRDefault="00542D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E90A9" w14:textId="77777777" w:rsidR="00542DDF" w:rsidRDefault="00542D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E5035" w14:textId="77777777" w:rsidR="00542DDF" w:rsidRDefault="00542D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203"/>
    <w:multiLevelType w:val="hybridMultilevel"/>
    <w:tmpl w:val="487E79F8"/>
    <w:lvl w:ilvl="0" w:tplc="60DC49CA">
      <w:start w:val="1"/>
      <w:numFmt w:val="bullet"/>
      <w:lvlText w:val=""/>
      <w:lvlJc w:val="left"/>
      <w:pPr>
        <w:ind w:left="1416" w:firstLine="0"/>
      </w:pPr>
      <w:rPr>
        <w:rFonts w:ascii="Symbol" w:hAnsi="Symbol" w:hint="default"/>
      </w:rPr>
    </w:lvl>
    <w:lvl w:ilvl="1" w:tplc="04130003">
      <w:start w:val="1"/>
      <w:numFmt w:val="bullet"/>
      <w:lvlText w:val="o"/>
      <w:lvlJc w:val="left"/>
      <w:pPr>
        <w:ind w:left="2572" w:hanging="360"/>
      </w:pPr>
      <w:rPr>
        <w:rFonts w:ascii="Courier New" w:hAnsi="Courier New" w:cs="Courier New" w:hint="default"/>
      </w:rPr>
    </w:lvl>
    <w:lvl w:ilvl="2" w:tplc="04130005">
      <w:start w:val="1"/>
      <w:numFmt w:val="bullet"/>
      <w:lvlText w:val=""/>
      <w:lvlJc w:val="left"/>
      <w:pPr>
        <w:ind w:left="3292" w:hanging="360"/>
      </w:pPr>
      <w:rPr>
        <w:rFonts w:ascii="Wingdings" w:hAnsi="Wingdings" w:hint="default"/>
      </w:rPr>
    </w:lvl>
    <w:lvl w:ilvl="3" w:tplc="04130001">
      <w:start w:val="1"/>
      <w:numFmt w:val="bullet"/>
      <w:lvlText w:val=""/>
      <w:lvlJc w:val="left"/>
      <w:pPr>
        <w:ind w:left="4012" w:hanging="360"/>
      </w:pPr>
      <w:rPr>
        <w:rFonts w:ascii="Symbol" w:hAnsi="Symbol" w:hint="default"/>
      </w:rPr>
    </w:lvl>
    <w:lvl w:ilvl="4" w:tplc="04130003">
      <w:start w:val="1"/>
      <w:numFmt w:val="bullet"/>
      <w:lvlText w:val="o"/>
      <w:lvlJc w:val="left"/>
      <w:pPr>
        <w:ind w:left="4732" w:hanging="360"/>
      </w:pPr>
      <w:rPr>
        <w:rFonts w:ascii="Courier New" w:hAnsi="Courier New" w:cs="Courier New" w:hint="default"/>
      </w:rPr>
    </w:lvl>
    <w:lvl w:ilvl="5" w:tplc="04130005">
      <w:start w:val="1"/>
      <w:numFmt w:val="bullet"/>
      <w:lvlText w:val=""/>
      <w:lvlJc w:val="left"/>
      <w:pPr>
        <w:ind w:left="5452" w:hanging="360"/>
      </w:pPr>
      <w:rPr>
        <w:rFonts w:ascii="Wingdings" w:hAnsi="Wingdings" w:hint="default"/>
      </w:rPr>
    </w:lvl>
    <w:lvl w:ilvl="6" w:tplc="04130001">
      <w:start w:val="1"/>
      <w:numFmt w:val="bullet"/>
      <w:lvlText w:val=""/>
      <w:lvlJc w:val="left"/>
      <w:pPr>
        <w:ind w:left="6172" w:hanging="360"/>
      </w:pPr>
      <w:rPr>
        <w:rFonts w:ascii="Symbol" w:hAnsi="Symbol" w:hint="default"/>
      </w:rPr>
    </w:lvl>
    <w:lvl w:ilvl="7" w:tplc="04130003">
      <w:start w:val="1"/>
      <w:numFmt w:val="bullet"/>
      <w:lvlText w:val="o"/>
      <w:lvlJc w:val="left"/>
      <w:pPr>
        <w:ind w:left="6892" w:hanging="360"/>
      </w:pPr>
      <w:rPr>
        <w:rFonts w:ascii="Courier New" w:hAnsi="Courier New" w:cs="Courier New" w:hint="default"/>
      </w:rPr>
    </w:lvl>
    <w:lvl w:ilvl="8" w:tplc="04130005">
      <w:start w:val="1"/>
      <w:numFmt w:val="bullet"/>
      <w:lvlText w:val=""/>
      <w:lvlJc w:val="left"/>
      <w:pPr>
        <w:ind w:left="7612" w:hanging="360"/>
      </w:pPr>
      <w:rPr>
        <w:rFonts w:ascii="Wingdings" w:hAnsi="Wingdings" w:hint="default"/>
      </w:rPr>
    </w:lvl>
  </w:abstractNum>
  <w:abstractNum w:abstractNumId="1" w15:restartNumberingAfterBreak="0">
    <w:nsid w:val="05E1360B"/>
    <w:multiLevelType w:val="hybridMultilevel"/>
    <w:tmpl w:val="1C3E002E"/>
    <w:lvl w:ilvl="0" w:tplc="0413000F">
      <w:start w:val="1"/>
      <w:numFmt w:val="decimal"/>
      <w:lvlText w:val="%1."/>
      <w:lvlJc w:val="left"/>
      <w:pPr>
        <w:ind w:left="50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F5BF8"/>
    <w:multiLevelType w:val="hybridMultilevel"/>
    <w:tmpl w:val="0EA2B37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0CE97129"/>
    <w:multiLevelType w:val="hybridMultilevel"/>
    <w:tmpl w:val="008439EE"/>
    <w:lvl w:ilvl="0" w:tplc="7334ED88">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CD6098"/>
    <w:multiLevelType w:val="hybridMultilevel"/>
    <w:tmpl w:val="4ABA4E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754099"/>
    <w:multiLevelType w:val="hybridMultilevel"/>
    <w:tmpl w:val="66D2DF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619405A"/>
    <w:multiLevelType w:val="hybridMultilevel"/>
    <w:tmpl w:val="CE787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8651F3"/>
    <w:multiLevelType w:val="hybridMultilevel"/>
    <w:tmpl w:val="6EF8A32E"/>
    <w:lvl w:ilvl="0" w:tplc="AA7287A0">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4141C3"/>
    <w:multiLevelType w:val="hybridMultilevel"/>
    <w:tmpl w:val="D14C0620"/>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E666F5"/>
    <w:multiLevelType w:val="hybridMultilevel"/>
    <w:tmpl w:val="A8F073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1F75155"/>
    <w:multiLevelType w:val="hybridMultilevel"/>
    <w:tmpl w:val="C6D096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516264F"/>
    <w:multiLevelType w:val="hybridMultilevel"/>
    <w:tmpl w:val="C62ADF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5C67F04"/>
    <w:multiLevelType w:val="hybridMultilevel"/>
    <w:tmpl w:val="32AE88C2"/>
    <w:lvl w:ilvl="0" w:tplc="04130001">
      <w:start w:val="1"/>
      <w:numFmt w:val="bullet"/>
      <w:lvlText w:val=""/>
      <w:lvlJc w:val="left"/>
      <w:pPr>
        <w:ind w:left="1080" w:hanging="360"/>
      </w:pPr>
      <w:rPr>
        <w:rFonts w:ascii="Symbol" w:hAnsi="Symbol" w:hint="default"/>
        <w:b w:val="0"/>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2EF63BE"/>
    <w:multiLevelType w:val="hybridMultilevel"/>
    <w:tmpl w:val="ED382794"/>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3E65BEA"/>
    <w:multiLevelType w:val="hybridMultilevel"/>
    <w:tmpl w:val="B95CAC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F4685C"/>
    <w:multiLevelType w:val="hybridMultilevel"/>
    <w:tmpl w:val="A92EE5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5D4D1B41"/>
    <w:multiLevelType w:val="hybridMultilevel"/>
    <w:tmpl w:val="A816D8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1540FB3"/>
    <w:multiLevelType w:val="hybridMultilevel"/>
    <w:tmpl w:val="F37EE4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1F12C6A"/>
    <w:multiLevelType w:val="hybridMultilevel"/>
    <w:tmpl w:val="4B3C9B90"/>
    <w:lvl w:ilvl="0" w:tplc="6BD4179E">
      <w:start w:val="1"/>
      <w:numFmt w:val="decimal"/>
      <w:lvlText w:val="%1."/>
      <w:lvlJc w:val="left"/>
      <w:pPr>
        <w:ind w:left="720" w:hanging="360"/>
      </w:pPr>
      <w:rPr>
        <w:b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3D703A"/>
    <w:multiLevelType w:val="hybridMultilevel"/>
    <w:tmpl w:val="81ECDC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5E00A19"/>
    <w:multiLevelType w:val="hybridMultilevel"/>
    <w:tmpl w:val="3EC6C1B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1" w15:restartNumberingAfterBreak="0">
    <w:nsid w:val="6E4B1122"/>
    <w:multiLevelType w:val="hybridMultilevel"/>
    <w:tmpl w:val="F488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E6D10FB"/>
    <w:multiLevelType w:val="hybridMultilevel"/>
    <w:tmpl w:val="381E322E"/>
    <w:lvl w:ilvl="0" w:tplc="04130001">
      <w:start w:val="1"/>
      <w:numFmt w:val="bullet"/>
      <w:lvlText w:val=""/>
      <w:lvlJc w:val="left"/>
      <w:pPr>
        <w:ind w:left="720" w:hanging="360"/>
      </w:pPr>
      <w:rPr>
        <w:rFonts w:ascii="Symbol" w:hAnsi="Symbol" w:hint="default"/>
        <w:b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E838C7"/>
    <w:multiLevelType w:val="hybridMultilevel"/>
    <w:tmpl w:val="B5F4D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6E163DA"/>
    <w:multiLevelType w:val="hybridMultilevel"/>
    <w:tmpl w:val="2612D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50819240">
    <w:abstractNumId w:val="1"/>
  </w:num>
  <w:num w:numId="2" w16cid:durableId="1009983531">
    <w:abstractNumId w:val="0"/>
  </w:num>
  <w:num w:numId="3" w16cid:durableId="669720152">
    <w:abstractNumId w:val="0"/>
  </w:num>
  <w:num w:numId="4" w16cid:durableId="335115429">
    <w:abstractNumId w:val="15"/>
  </w:num>
  <w:num w:numId="5" w16cid:durableId="100532815">
    <w:abstractNumId w:val="2"/>
  </w:num>
  <w:num w:numId="6" w16cid:durableId="953248916">
    <w:abstractNumId w:val="14"/>
  </w:num>
  <w:num w:numId="7" w16cid:durableId="875315169">
    <w:abstractNumId w:val="20"/>
  </w:num>
  <w:num w:numId="8" w16cid:durableId="733234718">
    <w:abstractNumId w:val="18"/>
  </w:num>
  <w:num w:numId="9" w16cid:durableId="630475687">
    <w:abstractNumId w:val="12"/>
  </w:num>
  <w:num w:numId="10" w16cid:durableId="1426463437">
    <w:abstractNumId w:val="3"/>
  </w:num>
  <w:num w:numId="11" w16cid:durableId="1559054860">
    <w:abstractNumId w:val="22"/>
  </w:num>
  <w:num w:numId="12" w16cid:durableId="108624094">
    <w:abstractNumId w:val="9"/>
  </w:num>
  <w:num w:numId="13" w16cid:durableId="2080904389">
    <w:abstractNumId w:val="24"/>
  </w:num>
  <w:num w:numId="14" w16cid:durableId="224143461">
    <w:abstractNumId w:val="17"/>
  </w:num>
  <w:num w:numId="15" w16cid:durableId="863327347">
    <w:abstractNumId w:val="4"/>
  </w:num>
  <w:num w:numId="16" w16cid:durableId="1177961912">
    <w:abstractNumId w:val="16"/>
  </w:num>
  <w:num w:numId="17" w16cid:durableId="1798982811">
    <w:abstractNumId w:val="5"/>
  </w:num>
  <w:num w:numId="18" w16cid:durableId="1275792063">
    <w:abstractNumId w:val="19"/>
  </w:num>
  <w:num w:numId="19" w16cid:durableId="2014869831">
    <w:abstractNumId w:val="13"/>
  </w:num>
  <w:num w:numId="20" w16cid:durableId="1821458034">
    <w:abstractNumId w:val="8"/>
  </w:num>
  <w:num w:numId="21" w16cid:durableId="627931553">
    <w:abstractNumId w:val="10"/>
  </w:num>
  <w:num w:numId="22" w16cid:durableId="1839924503">
    <w:abstractNumId w:val="11"/>
  </w:num>
  <w:num w:numId="23" w16cid:durableId="99763664">
    <w:abstractNumId w:val="23"/>
  </w:num>
  <w:num w:numId="24" w16cid:durableId="1859388456">
    <w:abstractNumId w:val="21"/>
  </w:num>
  <w:num w:numId="25" w16cid:durableId="355935541">
    <w:abstractNumId w:val="7"/>
  </w:num>
  <w:num w:numId="26" w16cid:durableId="646862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6C"/>
    <w:rsid w:val="00000035"/>
    <w:rsid w:val="00002418"/>
    <w:rsid w:val="00014593"/>
    <w:rsid w:val="00021152"/>
    <w:rsid w:val="0008744C"/>
    <w:rsid w:val="0008768F"/>
    <w:rsid w:val="000A1C35"/>
    <w:rsid w:val="000C36FE"/>
    <w:rsid w:val="000D243D"/>
    <w:rsid w:val="001300CA"/>
    <w:rsid w:val="00146EC8"/>
    <w:rsid w:val="001676FE"/>
    <w:rsid w:val="00187AB0"/>
    <w:rsid w:val="001A2D5A"/>
    <w:rsid w:val="001B30DD"/>
    <w:rsid w:val="001B7A07"/>
    <w:rsid w:val="001C56C1"/>
    <w:rsid w:val="001D0FA3"/>
    <w:rsid w:val="00215791"/>
    <w:rsid w:val="002336F5"/>
    <w:rsid w:val="002603B6"/>
    <w:rsid w:val="00264169"/>
    <w:rsid w:val="00281495"/>
    <w:rsid w:val="00287C2D"/>
    <w:rsid w:val="002B0039"/>
    <w:rsid w:val="002D3FB2"/>
    <w:rsid w:val="002E525F"/>
    <w:rsid w:val="003225CA"/>
    <w:rsid w:val="003235D0"/>
    <w:rsid w:val="0033493E"/>
    <w:rsid w:val="003923CE"/>
    <w:rsid w:val="003C360E"/>
    <w:rsid w:val="003D6A59"/>
    <w:rsid w:val="003D710B"/>
    <w:rsid w:val="003E34F0"/>
    <w:rsid w:val="003F4172"/>
    <w:rsid w:val="00420CF4"/>
    <w:rsid w:val="004233B4"/>
    <w:rsid w:val="004361E4"/>
    <w:rsid w:val="00441B0C"/>
    <w:rsid w:val="00476A22"/>
    <w:rsid w:val="004837AE"/>
    <w:rsid w:val="0048459E"/>
    <w:rsid w:val="00495ECF"/>
    <w:rsid w:val="004B1147"/>
    <w:rsid w:val="004B583A"/>
    <w:rsid w:val="004C139F"/>
    <w:rsid w:val="004E0A52"/>
    <w:rsid w:val="004F7FE9"/>
    <w:rsid w:val="005004C1"/>
    <w:rsid w:val="00521835"/>
    <w:rsid w:val="00542DDF"/>
    <w:rsid w:val="0056409C"/>
    <w:rsid w:val="00582459"/>
    <w:rsid w:val="005840F3"/>
    <w:rsid w:val="005954BA"/>
    <w:rsid w:val="0059651E"/>
    <w:rsid w:val="005C09A3"/>
    <w:rsid w:val="005C52D9"/>
    <w:rsid w:val="005D0A33"/>
    <w:rsid w:val="005D3BBB"/>
    <w:rsid w:val="00604522"/>
    <w:rsid w:val="006078C2"/>
    <w:rsid w:val="00611E13"/>
    <w:rsid w:val="00620C78"/>
    <w:rsid w:val="006317A3"/>
    <w:rsid w:val="006403A6"/>
    <w:rsid w:val="006600EF"/>
    <w:rsid w:val="00660F06"/>
    <w:rsid w:val="006678E0"/>
    <w:rsid w:val="00691934"/>
    <w:rsid w:val="006B3FA3"/>
    <w:rsid w:val="006C2BA6"/>
    <w:rsid w:val="006C520B"/>
    <w:rsid w:val="006D3F97"/>
    <w:rsid w:val="00704BA1"/>
    <w:rsid w:val="00720505"/>
    <w:rsid w:val="00732392"/>
    <w:rsid w:val="007A1350"/>
    <w:rsid w:val="007B49B2"/>
    <w:rsid w:val="007B6B47"/>
    <w:rsid w:val="00803C77"/>
    <w:rsid w:val="0081505F"/>
    <w:rsid w:val="00841AE1"/>
    <w:rsid w:val="00843960"/>
    <w:rsid w:val="008517F9"/>
    <w:rsid w:val="0087055E"/>
    <w:rsid w:val="008740EA"/>
    <w:rsid w:val="00885F49"/>
    <w:rsid w:val="008967D1"/>
    <w:rsid w:val="008B19AE"/>
    <w:rsid w:val="008D1AAA"/>
    <w:rsid w:val="008D33C2"/>
    <w:rsid w:val="008E6573"/>
    <w:rsid w:val="008F1A91"/>
    <w:rsid w:val="008F20E9"/>
    <w:rsid w:val="009231D3"/>
    <w:rsid w:val="009242F5"/>
    <w:rsid w:val="00932DE3"/>
    <w:rsid w:val="00941E1E"/>
    <w:rsid w:val="0094711A"/>
    <w:rsid w:val="0095034D"/>
    <w:rsid w:val="009521A2"/>
    <w:rsid w:val="00953365"/>
    <w:rsid w:val="0098010A"/>
    <w:rsid w:val="0099662C"/>
    <w:rsid w:val="009B12FB"/>
    <w:rsid w:val="009C22E8"/>
    <w:rsid w:val="009E0627"/>
    <w:rsid w:val="009E3E83"/>
    <w:rsid w:val="009F15B7"/>
    <w:rsid w:val="00A2526E"/>
    <w:rsid w:val="00A3160E"/>
    <w:rsid w:val="00A504E4"/>
    <w:rsid w:val="00A77504"/>
    <w:rsid w:val="00A85C35"/>
    <w:rsid w:val="00AA2C04"/>
    <w:rsid w:val="00AC2935"/>
    <w:rsid w:val="00AC4FF0"/>
    <w:rsid w:val="00B21F2C"/>
    <w:rsid w:val="00B3292F"/>
    <w:rsid w:val="00B55505"/>
    <w:rsid w:val="00B73D09"/>
    <w:rsid w:val="00BE12C7"/>
    <w:rsid w:val="00BE3A24"/>
    <w:rsid w:val="00BE6D6C"/>
    <w:rsid w:val="00C03345"/>
    <w:rsid w:val="00C15EED"/>
    <w:rsid w:val="00C1743F"/>
    <w:rsid w:val="00C4573A"/>
    <w:rsid w:val="00C71674"/>
    <w:rsid w:val="00C8165A"/>
    <w:rsid w:val="00C96D63"/>
    <w:rsid w:val="00CB2DA9"/>
    <w:rsid w:val="00CB4162"/>
    <w:rsid w:val="00CB49EA"/>
    <w:rsid w:val="00CC33D2"/>
    <w:rsid w:val="00D01C2E"/>
    <w:rsid w:val="00D16658"/>
    <w:rsid w:val="00D37EC7"/>
    <w:rsid w:val="00D715AB"/>
    <w:rsid w:val="00DB36B5"/>
    <w:rsid w:val="00DE7F88"/>
    <w:rsid w:val="00E11288"/>
    <w:rsid w:val="00E51A48"/>
    <w:rsid w:val="00E7115E"/>
    <w:rsid w:val="00E83B5A"/>
    <w:rsid w:val="00F62655"/>
    <w:rsid w:val="00F729C0"/>
    <w:rsid w:val="00F75D50"/>
    <w:rsid w:val="00F965D9"/>
    <w:rsid w:val="00FB109F"/>
    <w:rsid w:val="00FC236F"/>
    <w:rsid w:val="00FD680B"/>
    <w:rsid w:val="00FE4525"/>
    <w:rsid w:val="1C9E9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1201"/>
  <w15:chartTrackingRefBased/>
  <w15:docId w15:val="{E50B48B6-9E74-47A0-9E82-A952E422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6D6C"/>
    <w:pPr>
      <w:spacing w:after="0" w:line="240" w:lineRule="auto"/>
    </w:pPr>
    <w:rPr>
      <w:rFonts w:ascii="Trebuchet MS" w:eastAsia="Times New Roman" w:hAnsi="Trebuchet MS" w:cs="Times New Roman"/>
      <w:sz w:val="20"/>
      <w:szCs w:val="24"/>
      <w:lang w:eastAsia="nl-NL"/>
    </w:rPr>
  </w:style>
  <w:style w:type="paragraph" w:styleId="Kop1">
    <w:name w:val="heading 1"/>
    <w:basedOn w:val="Standaard"/>
    <w:next w:val="Standaard"/>
    <w:link w:val="Kop1Char"/>
    <w:uiPriority w:val="9"/>
    <w:qFormat/>
    <w:rsid w:val="003225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716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6D6C"/>
    <w:pPr>
      <w:ind w:left="720"/>
      <w:contextualSpacing/>
    </w:pPr>
  </w:style>
  <w:style w:type="character" w:styleId="Hyperlink">
    <w:name w:val="Hyperlink"/>
    <w:basedOn w:val="Standaardalinea-lettertype"/>
    <w:uiPriority w:val="99"/>
    <w:unhideWhenUsed/>
    <w:rsid w:val="00CB4162"/>
    <w:rPr>
      <w:color w:val="0563C1" w:themeColor="hyperlink"/>
      <w:u w:val="single"/>
    </w:rPr>
  </w:style>
  <w:style w:type="paragraph" w:styleId="Koptekst">
    <w:name w:val="header"/>
    <w:basedOn w:val="Standaard"/>
    <w:link w:val="KoptekstChar"/>
    <w:uiPriority w:val="99"/>
    <w:unhideWhenUsed/>
    <w:rsid w:val="00C1743F"/>
    <w:pPr>
      <w:tabs>
        <w:tab w:val="center" w:pos="4536"/>
        <w:tab w:val="right" w:pos="9072"/>
      </w:tabs>
    </w:pPr>
  </w:style>
  <w:style w:type="character" w:customStyle="1" w:styleId="KoptekstChar">
    <w:name w:val="Koptekst Char"/>
    <w:basedOn w:val="Standaardalinea-lettertype"/>
    <w:link w:val="Koptekst"/>
    <w:uiPriority w:val="99"/>
    <w:rsid w:val="00C1743F"/>
    <w:rPr>
      <w:rFonts w:ascii="Trebuchet MS" w:eastAsia="Times New Roman" w:hAnsi="Trebuchet MS" w:cs="Times New Roman"/>
      <w:sz w:val="20"/>
      <w:szCs w:val="24"/>
      <w:lang w:eastAsia="nl-NL"/>
    </w:rPr>
  </w:style>
  <w:style w:type="paragraph" w:styleId="Voettekst">
    <w:name w:val="footer"/>
    <w:basedOn w:val="Standaard"/>
    <w:link w:val="VoettekstChar"/>
    <w:uiPriority w:val="99"/>
    <w:unhideWhenUsed/>
    <w:rsid w:val="00C1743F"/>
    <w:pPr>
      <w:tabs>
        <w:tab w:val="center" w:pos="4536"/>
        <w:tab w:val="right" w:pos="9072"/>
      </w:tabs>
    </w:pPr>
  </w:style>
  <w:style w:type="character" w:customStyle="1" w:styleId="VoettekstChar">
    <w:name w:val="Voettekst Char"/>
    <w:basedOn w:val="Standaardalinea-lettertype"/>
    <w:link w:val="Voettekst"/>
    <w:uiPriority w:val="99"/>
    <w:rsid w:val="00C1743F"/>
    <w:rPr>
      <w:rFonts w:ascii="Trebuchet MS" w:eastAsia="Times New Roman" w:hAnsi="Trebuchet MS" w:cs="Times New Roman"/>
      <w:sz w:val="20"/>
      <w:szCs w:val="24"/>
      <w:lang w:eastAsia="nl-NL"/>
    </w:rPr>
  </w:style>
  <w:style w:type="character" w:styleId="Onopgelostemelding">
    <w:name w:val="Unresolved Mention"/>
    <w:basedOn w:val="Standaardalinea-lettertype"/>
    <w:uiPriority w:val="99"/>
    <w:semiHidden/>
    <w:unhideWhenUsed/>
    <w:rsid w:val="000C36FE"/>
    <w:rPr>
      <w:color w:val="605E5C"/>
      <w:shd w:val="clear" w:color="auto" w:fill="E1DFDD"/>
    </w:rPr>
  </w:style>
  <w:style w:type="character" w:customStyle="1" w:styleId="Kop2Char">
    <w:name w:val="Kop 2 Char"/>
    <w:basedOn w:val="Standaardalinea-lettertype"/>
    <w:link w:val="Kop2"/>
    <w:uiPriority w:val="9"/>
    <w:rsid w:val="00C71674"/>
    <w:rPr>
      <w:rFonts w:asciiTheme="majorHAnsi" w:eastAsiaTheme="majorEastAsia" w:hAnsiTheme="majorHAnsi" w:cstheme="majorBidi"/>
      <w:color w:val="2E74B5" w:themeColor="accent1" w:themeShade="BF"/>
      <w:sz w:val="26"/>
      <w:szCs w:val="26"/>
      <w:lang w:eastAsia="nl-NL"/>
    </w:rPr>
  </w:style>
  <w:style w:type="character" w:styleId="GevolgdeHyperlink">
    <w:name w:val="FollowedHyperlink"/>
    <w:basedOn w:val="Standaardalinea-lettertype"/>
    <w:uiPriority w:val="99"/>
    <w:semiHidden/>
    <w:unhideWhenUsed/>
    <w:rsid w:val="001D0FA3"/>
    <w:rPr>
      <w:color w:val="954F72" w:themeColor="followedHyperlink"/>
      <w:u w:val="single"/>
    </w:rPr>
  </w:style>
  <w:style w:type="table" w:styleId="Tabelraster">
    <w:name w:val="Table Grid"/>
    <w:basedOn w:val="Standaardtabel"/>
    <w:uiPriority w:val="39"/>
    <w:rsid w:val="004C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225CA"/>
    <w:rPr>
      <w:rFonts w:asciiTheme="majorHAnsi" w:eastAsiaTheme="majorEastAsia" w:hAnsiTheme="majorHAnsi" w:cstheme="majorBidi"/>
      <w:color w:val="2E74B5"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954636">
      <w:bodyDiv w:val="1"/>
      <w:marLeft w:val="0"/>
      <w:marRight w:val="0"/>
      <w:marTop w:val="0"/>
      <w:marBottom w:val="0"/>
      <w:divBdr>
        <w:top w:val="none" w:sz="0" w:space="0" w:color="auto"/>
        <w:left w:val="none" w:sz="0" w:space="0" w:color="auto"/>
        <w:bottom w:val="none" w:sz="0" w:space="0" w:color="auto"/>
        <w:right w:val="none" w:sz="0" w:space="0" w:color="auto"/>
      </w:divBdr>
    </w:div>
    <w:div w:id="14234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desocialeondernemingen.nl/" TargetMode="External"/><Relationship Id="rId18" Type="http://schemas.openxmlformats.org/officeDocument/2006/relationships/hyperlink" Target="https://wspregiozwolle.nl/social-return-on-investment-sro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edris.nl/over-ons/leden/" TargetMode="External"/><Relationship Id="rId17" Type="http://schemas.openxmlformats.org/officeDocument/2006/relationships/hyperlink" Target="mailto:socialreturn@zwolle.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so-nederland.nl/gecertificeerde-organisaties-2/online-marktplaa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pso-nederland.nl/over-de-pso/pso-30-abw-certificaa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ocial-enterprise.nl/onze-leden" TargetMode="External"/><Relationship Id="rId22"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RCUS45HN67DU-974321440-310369</_dlc_DocId>
    <_dlc_DocIdUrl xmlns="558c601a-c172-4142-980b-33deeaa1e95d">
      <Url>https://sscons.sharepoint.com/sites/ORG-IC/_layouts/15/DocIdRedir.aspx?ID=RCUS45HN67DU-974321440-310369</Url>
      <Description>RCUS45HN67DU-974321440-310369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09043-E6CE-4836-A386-C74C5C151405}">
  <ds:schemaRefs>
    <ds:schemaRef ds:uri="http://schemas.microsoft.com/sharepoint/v3/contenttype/forms"/>
  </ds:schemaRefs>
</ds:datastoreItem>
</file>

<file path=customXml/itemProps2.xml><?xml version="1.0" encoding="utf-8"?>
<ds:datastoreItem xmlns:ds="http://schemas.openxmlformats.org/officeDocument/2006/customXml" ds:itemID="{F0DA2945-ED93-46EB-937D-849C3F12424F}">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3.xml><?xml version="1.0" encoding="utf-8"?>
<ds:datastoreItem xmlns:ds="http://schemas.openxmlformats.org/officeDocument/2006/customXml" ds:itemID="{6978E441-C233-4577-B6A1-F156D0DB8177}">
  <ds:schemaRefs>
    <ds:schemaRef ds:uri="http://schemas.microsoft.com/sharepoint/events"/>
  </ds:schemaRefs>
</ds:datastoreItem>
</file>

<file path=customXml/itemProps4.xml><?xml version="1.0" encoding="utf-8"?>
<ds:datastoreItem xmlns:ds="http://schemas.openxmlformats.org/officeDocument/2006/customXml" ds:itemID="{D6C806D9-364E-423C-B310-5C9CD0ADB480}">
  <ds:schemaRefs>
    <ds:schemaRef ds:uri="http://schemas.openxmlformats.org/officeDocument/2006/bibliography"/>
  </ds:schemaRefs>
</ds:datastoreItem>
</file>

<file path=customXml/itemProps5.xml><?xml version="1.0" encoding="utf-8"?>
<ds:datastoreItem xmlns:ds="http://schemas.openxmlformats.org/officeDocument/2006/customXml" ds:itemID="{A93F475A-5B92-4B4F-A5EB-7AA446DFC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2410</Words>
  <Characters>13255</Characters>
  <Application>Microsoft Office Word</Application>
  <DocSecurity>0</DocSecurity>
  <Lines>110</Lines>
  <Paragraphs>31</Paragraphs>
  <ScaleCrop>false</ScaleCrop>
  <Company>Gemeente Zutphen</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Noomen-Weijers, Ariadne</dc:creator>
  <cp:keywords/>
  <dc:description/>
  <cp:lastModifiedBy>Leeuw, Henk de</cp:lastModifiedBy>
  <cp:revision>2</cp:revision>
  <cp:lastPrinted>2021-10-12T11:11:00Z</cp:lastPrinted>
  <dcterms:created xsi:type="dcterms:W3CDTF">2024-09-16T14:53:00Z</dcterms:created>
  <dcterms:modified xsi:type="dcterms:W3CDTF">2024-09-16T14:53:00Z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MediaServiceImageTags">
    <vt:lpwstr/>
  </property>
  <property fmtid="{D5CDD505-2E9C-101B-9397-08002B2CF9AE}" pid="4" name="_dlc_DocIdItemGuid">
    <vt:lpwstr>2d4a0368-ddcd-4951-bb59-fac0cf80b9bb</vt:lpwstr>
  </property>
</Properties>
</file>