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D090" w14:textId="3AB94757" w:rsidR="0058615E" w:rsidRPr="00CC3541" w:rsidRDefault="009C3A67" w:rsidP="0058615E">
      <w:pPr>
        <w:spacing w:line="360" w:lineRule="auto"/>
        <w:rPr>
          <w:b/>
          <w:sz w:val="28"/>
          <w:szCs w:val="28"/>
        </w:rPr>
      </w:pPr>
      <w:r w:rsidRPr="00CC3541">
        <w:rPr>
          <w:b/>
          <w:sz w:val="28"/>
          <w:szCs w:val="28"/>
        </w:rPr>
        <w:t xml:space="preserve">Bijlage </w:t>
      </w:r>
      <w:r w:rsidR="002778F8" w:rsidRPr="002778F8">
        <w:rPr>
          <w:b/>
          <w:sz w:val="28"/>
          <w:szCs w:val="28"/>
        </w:rPr>
        <w:t>5</w:t>
      </w:r>
      <w:r w:rsidR="005A643A" w:rsidRPr="00CC3541">
        <w:rPr>
          <w:b/>
          <w:sz w:val="28"/>
          <w:szCs w:val="28"/>
        </w:rPr>
        <w:t xml:space="preserve"> </w:t>
      </w:r>
      <w:r w:rsidR="005A643A" w:rsidRPr="00CC3541">
        <w:rPr>
          <w:b/>
          <w:sz w:val="28"/>
          <w:szCs w:val="28"/>
        </w:rPr>
        <w:tab/>
        <w:t xml:space="preserve"> </w:t>
      </w:r>
      <w:r w:rsidR="00D25E0F">
        <w:rPr>
          <w:b/>
          <w:sz w:val="28"/>
          <w:szCs w:val="28"/>
        </w:rPr>
        <w:t>E</w:t>
      </w:r>
      <w:r w:rsidR="004B6C23" w:rsidRPr="00CC3541">
        <w:rPr>
          <w:b/>
          <w:sz w:val="28"/>
          <w:szCs w:val="28"/>
        </w:rPr>
        <w:t>isen</w:t>
      </w:r>
    </w:p>
    <w:p w14:paraId="2BB66997" w14:textId="155DE38A" w:rsidR="00CC3541" w:rsidRPr="000574ED" w:rsidRDefault="00CC3541" w:rsidP="404AAE34">
      <w:pPr>
        <w:spacing w:line="240" w:lineRule="auto"/>
        <w:rPr>
          <w:b/>
          <w:bCs/>
          <w:highlight w:val="yellow"/>
        </w:rPr>
      </w:pPr>
      <w:r>
        <w:t xml:space="preserve">Behorende bij de Europese aanbesteding inzake </w:t>
      </w:r>
      <w:r w:rsidR="11AB39B7">
        <w:t>Medische en Technische Bulkgassen</w:t>
      </w:r>
    </w:p>
    <w:p w14:paraId="0FFD9D4D" w14:textId="310C8B6F" w:rsidR="00CC3541" w:rsidRPr="00D25E0F" w:rsidRDefault="00CC3541" w:rsidP="404AAE34">
      <w:pPr>
        <w:spacing w:line="240" w:lineRule="auto"/>
        <w:rPr>
          <w:rFonts w:cs="Arial"/>
          <w:highlight w:val="yellow"/>
        </w:rPr>
      </w:pPr>
      <w:proofErr w:type="spellStart"/>
      <w:r w:rsidRPr="404AAE34">
        <w:rPr>
          <w:rFonts w:cs="Arial"/>
        </w:rPr>
        <w:t>TenderNed</w:t>
      </w:r>
      <w:proofErr w:type="spellEnd"/>
      <w:r w:rsidRPr="404AAE34">
        <w:rPr>
          <w:rFonts w:cs="Arial"/>
        </w:rPr>
        <w:t>-kenmerk:</w:t>
      </w:r>
      <w:r w:rsidR="0BCEA069" w:rsidRPr="404AAE34">
        <w:rPr>
          <w:rFonts w:cs="Arial"/>
        </w:rPr>
        <w:t xml:space="preserve"> TN 483431</w:t>
      </w:r>
      <w:r>
        <w:tab/>
      </w:r>
    </w:p>
    <w:p w14:paraId="1D7354B3" w14:textId="4910C168" w:rsidR="00571DA5" w:rsidRDefault="00571DA5" w:rsidP="00D25E0F"/>
    <w:p w14:paraId="22D8935E" w14:textId="605A6A93" w:rsidR="00D25E0F" w:rsidRPr="00D25E0F" w:rsidRDefault="00D25E0F" w:rsidP="00D25E0F">
      <w:pPr>
        <w:rPr>
          <w:sz w:val="28"/>
          <w:szCs w:val="28"/>
        </w:rPr>
      </w:pPr>
      <w:r>
        <w:t>Instructie:</w:t>
      </w:r>
    </w:p>
    <w:p w14:paraId="6C851E5B" w14:textId="44BFA823" w:rsidR="00571DA5" w:rsidRPr="00A032D6" w:rsidRDefault="00571DA5" w:rsidP="001E36E4">
      <w:pPr>
        <w:numPr>
          <w:ilvl w:val="0"/>
          <w:numId w:val="7"/>
        </w:numPr>
        <w:tabs>
          <w:tab w:val="clear" w:pos="502"/>
          <w:tab w:val="num" w:pos="360"/>
        </w:tabs>
        <w:spacing w:line="240" w:lineRule="auto"/>
        <w:ind w:left="360"/>
        <w:jc w:val="both"/>
        <w:rPr>
          <w:szCs w:val="20"/>
        </w:rPr>
      </w:pPr>
      <w:r>
        <w:rPr>
          <w:szCs w:val="20"/>
        </w:rPr>
        <w:t xml:space="preserve">Dit document </w:t>
      </w:r>
      <w:r w:rsidR="00D25E0F">
        <w:rPr>
          <w:szCs w:val="20"/>
        </w:rPr>
        <w:t>E</w:t>
      </w:r>
      <w:r w:rsidR="004B6C23">
        <w:rPr>
          <w:szCs w:val="20"/>
        </w:rPr>
        <w:t>isen</w:t>
      </w:r>
      <w:r>
        <w:rPr>
          <w:szCs w:val="20"/>
        </w:rPr>
        <w:t xml:space="preserve"> </w:t>
      </w:r>
      <w:r w:rsidRPr="00A032D6">
        <w:rPr>
          <w:szCs w:val="20"/>
        </w:rPr>
        <w:t>(het origineel) dient volledig te worden ingevuld en bij de Inschrijving te worden gevoegd.</w:t>
      </w:r>
    </w:p>
    <w:p w14:paraId="49EA8643" w14:textId="68A1B0BB" w:rsidR="00571DA5" w:rsidRPr="00A032D6" w:rsidRDefault="00571DA5" w:rsidP="001E36E4">
      <w:pPr>
        <w:numPr>
          <w:ilvl w:val="0"/>
          <w:numId w:val="7"/>
        </w:numPr>
        <w:tabs>
          <w:tab w:val="clear" w:pos="502"/>
          <w:tab w:val="num" w:pos="360"/>
        </w:tabs>
        <w:spacing w:line="240" w:lineRule="auto"/>
        <w:ind w:left="360"/>
        <w:jc w:val="both"/>
        <w:rPr>
          <w:szCs w:val="20"/>
        </w:rPr>
      </w:pPr>
      <w:r w:rsidRPr="00A032D6">
        <w:rPr>
          <w:szCs w:val="20"/>
        </w:rPr>
        <w:t xml:space="preserve">De tekst van </w:t>
      </w:r>
      <w:r>
        <w:rPr>
          <w:szCs w:val="20"/>
        </w:rPr>
        <w:t xml:space="preserve">dit document </w:t>
      </w:r>
      <w:r w:rsidR="00D25E0F">
        <w:rPr>
          <w:szCs w:val="20"/>
        </w:rPr>
        <w:t>E</w:t>
      </w:r>
      <w:r w:rsidR="004B6C23">
        <w:rPr>
          <w:szCs w:val="20"/>
        </w:rPr>
        <w:t>isen</w:t>
      </w:r>
      <w:r>
        <w:rPr>
          <w:szCs w:val="20"/>
        </w:rPr>
        <w:t xml:space="preserve"> </w:t>
      </w:r>
      <w:r w:rsidRPr="00A032D6">
        <w:rPr>
          <w:szCs w:val="20"/>
        </w:rPr>
        <w:t>mag niet worden overgetypt, aangevuld noch gewijzigd.</w:t>
      </w:r>
    </w:p>
    <w:p w14:paraId="03501DBA" w14:textId="77777777" w:rsidR="00571DA5" w:rsidRPr="00A032D6" w:rsidRDefault="00571DA5" w:rsidP="001E36E4">
      <w:pPr>
        <w:numPr>
          <w:ilvl w:val="0"/>
          <w:numId w:val="7"/>
        </w:numPr>
        <w:tabs>
          <w:tab w:val="clear" w:pos="502"/>
          <w:tab w:val="num" w:pos="360"/>
        </w:tabs>
        <w:spacing w:line="240" w:lineRule="auto"/>
        <w:ind w:left="360"/>
        <w:jc w:val="both"/>
        <w:rPr>
          <w:szCs w:val="20"/>
        </w:rPr>
      </w:pPr>
      <w:r>
        <w:rPr>
          <w:szCs w:val="20"/>
        </w:rPr>
        <w:t xml:space="preserve">Daar waar in dit document </w:t>
      </w:r>
      <w:r w:rsidRPr="00A032D6">
        <w:rPr>
          <w:szCs w:val="20"/>
        </w:rPr>
        <w:t>aangegeven, dienen aparte bijlagen te worden toegevoegd.</w:t>
      </w:r>
    </w:p>
    <w:p w14:paraId="339123B1" w14:textId="10C30828" w:rsidR="00571DA5" w:rsidRPr="00A032D6" w:rsidRDefault="00571DA5" w:rsidP="001E36E4">
      <w:pPr>
        <w:numPr>
          <w:ilvl w:val="0"/>
          <w:numId w:val="7"/>
        </w:numPr>
        <w:tabs>
          <w:tab w:val="clear" w:pos="502"/>
          <w:tab w:val="num" w:pos="360"/>
        </w:tabs>
        <w:spacing w:line="240" w:lineRule="auto"/>
        <w:ind w:left="360"/>
        <w:jc w:val="both"/>
        <w:rPr>
          <w:szCs w:val="20"/>
        </w:rPr>
      </w:pPr>
      <w:r w:rsidRPr="00A032D6">
        <w:rPr>
          <w:szCs w:val="20"/>
        </w:rPr>
        <w:t xml:space="preserve">Indien </w:t>
      </w:r>
      <w:r w:rsidR="008F4FA2">
        <w:rPr>
          <w:szCs w:val="20"/>
        </w:rPr>
        <w:t>Ondernemer</w:t>
      </w:r>
      <w:r w:rsidR="008F4FA2" w:rsidRPr="00A032D6">
        <w:rPr>
          <w:szCs w:val="20"/>
        </w:rPr>
        <w:t xml:space="preserve"> </w:t>
      </w:r>
      <w:r w:rsidRPr="00A032D6">
        <w:rPr>
          <w:szCs w:val="20"/>
        </w:rPr>
        <w:t xml:space="preserve">zich inschrijft in combinatie met anderen, dient voor elke </w:t>
      </w:r>
      <w:proofErr w:type="spellStart"/>
      <w:r w:rsidRPr="00A032D6">
        <w:rPr>
          <w:szCs w:val="20"/>
        </w:rPr>
        <w:t>combinant</w:t>
      </w:r>
      <w:proofErr w:type="spellEnd"/>
      <w:r w:rsidRPr="00A032D6">
        <w:rPr>
          <w:szCs w:val="20"/>
        </w:rPr>
        <w:t xml:space="preserve"> een ingevuld exemplaar van deze verklaring ingediend te worden.</w:t>
      </w:r>
    </w:p>
    <w:p w14:paraId="6212FCD7" w14:textId="531E777F" w:rsidR="00571DA5" w:rsidRPr="00BF1A61" w:rsidRDefault="008F4FA2" w:rsidP="001E36E4">
      <w:pPr>
        <w:numPr>
          <w:ilvl w:val="0"/>
          <w:numId w:val="7"/>
        </w:numPr>
        <w:tabs>
          <w:tab w:val="clear" w:pos="502"/>
          <w:tab w:val="num" w:pos="360"/>
        </w:tabs>
        <w:spacing w:line="240" w:lineRule="auto"/>
        <w:ind w:left="360"/>
        <w:jc w:val="both"/>
        <w:rPr>
          <w:szCs w:val="20"/>
        </w:rPr>
      </w:pPr>
      <w:r>
        <w:rPr>
          <w:szCs w:val="20"/>
        </w:rPr>
        <w:t>Ondernemer</w:t>
      </w:r>
      <w:r w:rsidR="00571DA5" w:rsidRPr="00A032D6">
        <w:rPr>
          <w:szCs w:val="20"/>
        </w:rPr>
        <w:t xml:space="preserve"> dient door middel van het ondertekenen van </w:t>
      </w:r>
      <w:r w:rsidR="00571DA5">
        <w:rPr>
          <w:szCs w:val="20"/>
        </w:rPr>
        <w:t>dit document</w:t>
      </w:r>
      <w:r w:rsidR="00571DA5" w:rsidRPr="00A032D6">
        <w:rPr>
          <w:szCs w:val="20"/>
        </w:rPr>
        <w:t xml:space="preserve">, zelf te verklaren of hij in de toestand verkeert waarop de verklaring is gericht. Met de ondertekening van </w:t>
      </w:r>
      <w:r w:rsidR="00571DA5">
        <w:rPr>
          <w:szCs w:val="20"/>
        </w:rPr>
        <w:t>dit document</w:t>
      </w:r>
      <w:r w:rsidR="00571DA5" w:rsidRPr="00A032D6">
        <w:rPr>
          <w:szCs w:val="20"/>
        </w:rPr>
        <w:t xml:space="preserve"> geeft de ondertekenaar de garantie voor de rechtsgeldigheid van de totale Inschrijving. De ondertekenaar dient dus door de onderneming gemachtigd te zijn.</w:t>
      </w:r>
      <w:r w:rsidR="00571DA5">
        <w:rPr>
          <w:szCs w:val="20"/>
        </w:rPr>
        <w:t xml:space="preserve"> Dit dient te blijken uit een i</w:t>
      </w:r>
      <w:r w:rsidR="00571DA5" w:rsidRPr="00056D5F">
        <w:t>nschrijving in het nationale beroeps/handelsregister</w:t>
      </w:r>
      <w:r w:rsidR="00571DA5">
        <w:t>, in Nederland kan hiervoor de inschrijving bij de Kamer van Koophandel gelden. Dit document mag niet ouder zijn dan 6 maanden, gerekend vanaf de datum van Inschrijving.</w:t>
      </w:r>
    </w:p>
    <w:p w14:paraId="0D7AB626" w14:textId="565A5E4E" w:rsidR="00571DA5" w:rsidRPr="00A032D6" w:rsidRDefault="00571DA5" w:rsidP="00571DA5">
      <w:pPr>
        <w:pStyle w:val="Inhopg2"/>
        <w:rPr>
          <w:rFonts w:ascii="Times New Roman" w:hAnsi="Times New Roman"/>
        </w:rPr>
      </w:pPr>
    </w:p>
    <w:p w14:paraId="37AA94D1" w14:textId="77777777" w:rsidR="005A643A" w:rsidRDefault="005A643A" w:rsidP="00571DA5"/>
    <w:p w14:paraId="261BD491" w14:textId="77777777" w:rsidR="005A643A" w:rsidRPr="005A643A" w:rsidRDefault="005A643A" w:rsidP="005A643A"/>
    <w:p w14:paraId="14B692D3" w14:textId="77777777" w:rsidR="005A643A" w:rsidRPr="005A643A" w:rsidRDefault="005A643A" w:rsidP="005A643A"/>
    <w:p w14:paraId="3B2B5B74" w14:textId="77777777" w:rsidR="005A643A" w:rsidRPr="005A643A" w:rsidRDefault="005A643A" w:rsidP="005A643A"/>
    <w:p w14:paraId="096050D4" w14:textId="77777777" w:rsidR="005A643A" w:rsidRPr="005A643A" w:rsidRDefault="005A643A" w:rsidP="005A643A"/>
    <w:p w14:paraId="4F0986C4" w14:textId="288A675A" w:rsidR="00A7217F" w:rsidRPr="00113747" w:rsidRDefault="00285051" w:rsidP="00C55B1C">
      <w:pPr>
        <w:autoSpaceDE w:val="0"/>
        <w:autoSpaceDN w:val="0"/>
        <w:rPr>
          <w:sz w:val="28"/>
          <w:szCs w:val="28"/>
        </w:rPr>
      </w:pPr>
      <w:r>
        <w:br w:type="page"/>
      </w:r>
      <w:r w:rsidR="00D25E0F" w:rsidRPr="00113747">
        <w:rPr>
          <w:sz w:val="28"/>
          <w:szCs w:val="28"/>
        </w:rPr>
        <w:lastRenderedPageBreak/>
        <w:t>E</w:t>
      </w:r>
      <w:r w:rsidR="00340D82" w:rsidRPr="00113747">
        <w:rPr>
          <w:sz w:val="28"/>
          <w:szCs w:val="28"/>
        </w:rPr>
        <w:t xml:space="preserve">isen </w:t>
      </w:r>
      <w:r w:rsidRPr="00113747">
        <w:br/>
      </w:r>
    </w:p>
    <w:p w14:paraId="3F5911F9" w14:textId="71A83366" w:rsidR="001D218D" w:rsidRPr="00113747" w:rsidRDefault="00521ED9" w:rsidP="00113747">
      <w:pPr>
        <w:spacing w:line="240" w:lineRule="auto"/>
        <w:rPr>
          <w:szCs w:val="20"/>
        </w:rPr>
      </w:pPr>
      <w:r w:rsidRPr="00113747">
        <w:rPr>
          <w:szCs w:val="20"/>
        </w:rPr>
        <w:t>Bijlag 5</w:t>
      </w:r>
      <w:r w:rsidR="008832C3" w:rsidRPr="00113747">
        <w:rPr>
          <w:szCs w:val="20"/>
        </w:rPr>
        <w:t xml:space="preserve"> </w:t>
      </w:r>
      <w:r w:rsidRPr="00113747">
        <w:rPr>
          <w:szCs w:val="20"/>
        </w:rPr>
        <w:t>E</w:t>
      </w:r>
      <w:r w:rsidR="008832C3" w:rsidRPr="00113747">
        <w:rPr>
          <w:szCs w:val="20"/>
        </w:rPr>
        <w:t xml:space="preserve">isen is een door </w:t>
      </w:r>
      <w:r w:rsidR="0075200F" w:rsidRPr="00113747">
        <w:rPr>
          <w:szCs w:val="20"/>
        </w:rPr>
        <w:t>Aanbestedende dienst</w:t>
      </w:r>
      <w:r w:rsidR="008832C3" w:rsidRPr="00113747">
        <w:rPr>
          <w:szCs w:val="20"/>
        </w:rPr>
        <w:t xml:space="preserve"> opgesteld aanbestedings</w:t>
      </w:r>
      <w:r w:rsidR="0075200F" w:rsidRPr="00113747">
        <w:rPr>
          <w:szCs w:val="20"/>
        </w:rPr>
        <w:t>stuk</w:t>
      </w:r>
      <w:r w:rsidR="008832C3" w:rsidRPr="00113747">
        <w:rPr>
          <w:szCs w:val="20"/>
        </w:rPr>
        <w:t xml:space="preserve"> met daarin de gestelde </w:t>
      </w:r>
      <w:r w:rsidR="0075200F" w:rsidRPr="00113747">
        <w:rPr>
          <w:szCs w:val="20"/>
        </w:rPr>
        <w:t>e</w:t>
      </w:r>
      <w:r w:rsidR="00C758E8" w:rsidRPr="00113747">
        <w:rPr>
          <w:szCs w:val="20"/>
        </w:rPr>
        <w:t xml:space="preserve">isen waaraan de Prestatie </w:t>
      </w:r>
      <w:r w:rsidR="008832C3" w:rsidRPr="00113747">
        <w:rPr>
          <w:szCs w:val="20"/>
        </w:rPr>
        <w:t>voldoe</w:t>
      </w:r>
      <w:r w:rsidR="00C758E8" w:rsidRPr="00113747">
        <w:rPr>
          <w:szCs w:val="20"/>
        </w:rPr>
        <w:t>t</w:t>
      </w:r>
      <w:r w:rsidR="008832C3" w:rsidRPr="00113747">
        <w:rPr>
          <w:szCs w:val="20"/>
        </w:rPr>
        <w:t>.</w:t>
      </w:r>
      <w:r w:rsidR="00D25E0F" w:rsidRPr="00113747">
        <w:rPr>
          <w:szCs w:val="20"/>
        </w:rPr>
        <w:t xml:space="preserve"> </w:t>
      </w:r>
    </w:p>
    <w:p w14:paraId="363E3286" w14:textId="77777777" w:rsidR="00D25E0F" w:rsidRDefault="00D25E0F" w:rsidP="00D25E0F">
      <w:pPr>
        <w:rPr>
          <w:szCs w:val="20"/>
        </w:rPr>
      </w:pPr>
    </w:p>
    <w:p w14:paraId="0B252051" w14:textId="77777777" w:rsidR="00D25E0F" w:rsidRDefault="00D25E0F" w:rsidP="00D25E0F">
      <w:pPr>
        <w:rPr>
          <w:szCs w:val="20"/>
        </w:rPr>
      </w:pPr>
    </w:p>
    <w:tbl>
      <w:tblPr>
        <w:tblW w:w="10867" w:type="dxa"/>
        <w:tblInd w:w="-577" w:type="dxa"/>
        <w:tblLayout w:type="fixed"/>
        <w:tblCellMar>
          <w:left w:w="70" w:type="dxa"/>
          <w:right w:w="70" w:type="dxa"/>
        </w:tblCellMar>
        <w:tblLook w:val="04A0" w:firstRow="1" w:lastRow="0" w:firstColumn="1" w:lastColumn="0" w:noHBand="0" w:noVBand="1"/>
      </w:tblPr>
      <w:tblGrid>
        <w:gridCol w:w="400"/>
        <w:gridCol w:w="866"/>
        <w:gridCol w:w="6814"/>
        <w:gridCol w:w="1417"/>
        <w:gridCol w:w="240"/>
        <w:gridCol w:w="528"/>
        <w:gridCol w:w="567"/>
        <w:gridCol w:w="35"/>
      </w:tblGrid>
      <w:tr w:rsidR="0016628C" w:rsidRPr="0016628C" w14:paraId="62F32954" w14:textId="77777777" w:rsidTr="5D504CB5">
        <w:trPr>
          <w:trHeight w:val="420"/>
        </w:trPr>
        <w:tc>
          <w:tcPr>
            <w:tcW w:w="10867" w:type="dxa"/>
            <w:gridSpan w:val="8"/>
            <w:tcBorders>
              <w:top w:val="single" w:sz="8" w:space="0" w:color="auto"/>
              <w:left w:val="single" w:sz="8" w:space="0" w:color="auto"/>
              <w:bottom w:val="single" w:sz="8" w:space="0" w:color="auto"/>
              <w:right w:val="single" w:sz="8" w:space="0" w:color="000000" w:themeColor="text1"/>
            </w:tcBorders>
            <w:shd w:val="clear" w:color="auto" w:fill="99CCFF"/>
            <w:vAlign w:val="center"/>
            <w:hideMark/>
          </w:tcPr>
          <w:p w14:paraId="1C2217A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Programma van Eisen Bulk gassen Amsterdam UMC</w:t>
            </w:r>
          </w:p>
        </w:tc>
      </w:tr>
      <w:tr w:rsidR="0016628C" w:rsidRPr="0016628C" w14:paraId="0895E35D" w14:textId="77777777" w:rsidTr="5D504CB5">
        <w:trPr>
          <w:gridAfter w:val="1"/>
          <w:wAfter w:w="35" w:type="dxa"/>
          <w:trHeight w:val="60"/>
        </w:trPr>
        <w:tc>
          <w:tcPr>
            <w:tcW w:w="400" w:type="dxa"/>
            <w:tcBorders>
              <w:top w:val="nil"/>
              <w:left w:val="nil"/>
              <w:bottom w:val="nil"/>
              <w:right w:val="nil"/>
            </w:tcBorders>
            <w:shd w:val="clear" w:color="auto" w:fill="FFFFFF" w:themeFill="background1"/>
            <w:vAlign w:val="center"/>
            <w:hideMark/>
          </w:tcPr>
          <w:p w14:paraId="2585616C"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866" w:type="dxa"/>
            <w:tcBorders>
              <w:top w:val="nil"/>
              <w:left w:val="nil"/>
              <w:bottom w:val="nil"/>
              <w:right w:val="nil"/>
            </w:tcBorders>
            <w:shd w:val="clear" w:color="auto" w:fill="FFFFFF" w:themeFill="background1"/>
            <w:vAlign w:val="center"/>
            <w:hideMark/>
          </w:tcPr>
          <w:p w14:paraId="08F720EA"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6814" w:type="dxa"/>
            <w:tcBorders>
              <w:top w:val="nil"/>
              <w:left w:val="nil"/>
              <w:bottom w:val="nil"/>
              <w:right w:val="nil"/>
            </w:tcBorders>
            <w:shd w:val="clear" w:color="auto" w:fill="FFFFFF" w:themeFill="background1"/>
            <w:vAlign w:val="center"/>
            <w:hideMark/>
          </w:tcPr>
          <w:p w14:paraId="0BB658B9"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1417" w:type="dxa"/>
            <w:tcBorders>
              <w:top w:val="nil"/>
              <w:left w:val="nil"/>
              <w:bottom w:val="nil"/>
              <w:right w:val="nil"/>
            </w:tcBorders>
            <w:shd w:val="clear" w:color="auto" w:fill="FFFFFF" w:themeFill="background1"/>
            <w:vAlign w:val="center"/>
            <w:hideMark/>
          </w:tcPr>
          <w:p w14:paraId="6D766F05"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240" w:type="dxa"/>
            <w:tcBorders>
              <w:top w:val="nil"/>
              <w:left w:val="nil"/>
              <w:bottom w:val="nil"/>
              <w:right w:val="nil"/>
            </w:tcBorders>
            <w:shd w:val="clear" w:color="auto" w:fill="FFFFFF" w:themeFill="background1"/>
            <w:vAlign w:val="center"/>
            <w:hideMark/>
          </w:tcPr>
          <w:p w14:paraId="738E0D65"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528" w:type="dxa"/>
            <w:tcBorders>
              <w:top w:val="nil"/>
              <w:left w:val="nil"/>
              <w:bottom w:val="nil"/>
              <w:right w:val="nil"/>
            </w:tcBorders>
            <w:shd w:val="clear" w:color="auto" w:fill="FFFFFF" w:themeFill="background1"/>
            <w:vAlign w:val="center"/>
            <w:hideMark/>
          </w:tcPr>
          <w:p w14:paraId="2BA4E230"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c>
          <w:tcPr>
            <w:tcW w:w="567" w:type="dxa"/>
            <w:tcBorders>
              <w:top w:val="nil"/>
              <w:left w:val="nil"/>
              <w:bottom w:val="nil"/>
              <w:right w:val="nil"/>
            </w:tcBorders>
            <w:shd w:val="clear" w:color="auto" w:fill="FFFFFF" w:themeFill="background1"/>
            <w:vAlign w:val="center"/>
            <w:hideMark/>
          </w:tcPr>
          <w:p w14:paraId="6F862712"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 </w:t>
            </w:r>
          </w:p>
        </w:tc>
      </w:tr>
      <w:tr w:rsidR="0016628C" w:rsidRPr="0016628C" w14:paraId="2D9DB299" w14:textId="77777777" w:rsidTr="5D504CB5">
        <w:trPr>
          <w:trHeight w:val="519"/>
        </w:trPr>
        <w:tc>
          <w:tcPr>
            <w:tcW w:w="10867" w:type="dxa"/>
            <w:gridSpan w:val="8"/>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center"/>
            <w:hideMark/>
          </w:tcPr>
          <w:p w14:paraId="79402A24"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Het niet voldoen aan een van de onderstaande eisen betekent, dat u wordt uitgesloten van deze aanbesteding. Het programma van eisen en het geaccordeerde programma van wensen maken onlosmakelijk deel uit van de overeenkomst</w:t>
            </w:r>
          </w:p>
        </w:tc>
      </w:tr>
      <w:tr w:rsidR="0016628C" w:rsidRPr="0016628C" w14:paraId="78489E05" w14:textId="77777777" w:rsidTr="5D504CB5">
        <w:trPr>
          <w:gridAfter w:val="1"/>
          <w:wAfter w:w="35" w:type="dxa"/>
          <w:trHeight w:val="60"/>
        </w:trPr>
        <w:tc>
          <w:tcPr>
            <w:tcW w:w="400" w:type="dxa"/>
            <w:tcBorders>
              <w:top w:val="nil"/>
              <w:left w:val="nil"/>
              <w:bottom w:val="nil"/>
              <w:right w:val="nil"/>
            </w:tcBorders>
            <w:shd w:val="clear" w:color="auto" w:fill="FFFFFF" w:themeFill="background1"/>
            <w:vAlign w:val="center"/>
          </w:tcPr>
          <w:p w14:paraId="15D95374" w14:textId="4734F543" w:rsidR="0016628C" w:rsidRPr="0016628C" w:rsidRDefault="0016628C" w:rsidP="0016628C">
            <w:pPr>
              <w:widowControl w:val="0"/>
              <w:suppressAutoHyphens/>
              <w:spacing w:line="240" w:lineRule="auto"/>
              <w:jc w:val="center"/>
              <w:rPr>
                <w:rFonts w:eastAsia="Times New Roman" w:cs="Calibri"/>
                <w:b/>
                <w:bCs/>
                <w:sz w:val="18"/>
                <w:szCs w:val="18"/>
                <w:lang w:eastAsia="nl-NL"/>
              </w:rPr>
            </w:pPr>
          </w:p>
        </w:tc>
        <w:tc>
          <w:tcPr>
            <w:tcW w:w="866" w:type="dxa"/>
            <w:tcBorders>
              <w:top w:val="nil"/>
              <w:left w:val="nil"/>
              <w:bottom w:val="nil"/>
              <w:right w:val="nil"/>
            </w:tcBorders>
            <w:shd w:val="clear" w:color="auto" w:fill="FFFFFF" w:themeFill="background1"/>
            <w:vAlign w:val="center"/>
          </w:tcPr>
          <w:p w14:paraId="4D6341A3" w14:textId="7D15C509" w:rsidR="0016628C" w:rsidRPr="0016628C" w:rsidRDefault="0016628C" w:rsidP="0016628C">
            <w:pPr>
              <w:widowControl w:val="0"/>
              <w:suppressAutoHyphens/>
              <w:spacing w:line="240" w:lineRule="auto"/>
              <w:jc w:val="center"/>
              <w:rPr>
                <w:rFonts w:eastAsia="Times New Roman" w:cs="Calibri"/>
                <w:sz w:val="18"/>
                <w:szCs w:val="18"/>
                <w:lang w:eastAsia="nl-NL"/>
              </w:rPr>
            </w:pPr>
          </w:p>
        </w:tc>
        <w:tc>
          <w:tcPr>
            <w:tcW w:w="6814" w:type="dxa"/>
            <w:tcBorders>
              <w:top w:val="nil"/>
              <w:left w:val="nil"/>
              <w:bottom w:val="nil"/>
              <w:right w:val="nil"/>
            </w:tcBorders>
            <w:shd w:val="clear" w:color="auto" w:fill="FFFFFF" w:themeFill="background1"/>
            <w:noWrap/>
            <w:vAlign w:val="bottom"/>
          </w:tcPr>
          <w:p w14:paraId="73D9E267" w14:textId="06DA3AFE" w:rsidR="0016628C" w:rsidRPr="0016628C" w:rsidRDefault="0016628C" w:rsidP="0016628C">
            <w:pPr>
              <w:widowControl w:val="0"/>
              <w:suppressAutoHyphens/>
              <w:spacing w:line="240" w:lineRule="auto"/>
              <w:rPr>
                <w:rFonts w:eastAsia="Times New Roman" w:cs="Calibri"/>
                <w:sz w:val="18"/>
                <w:szCs w:val="18"/>
                <w:lang w:eastAsia="nl-NL"/>
              </w:rPr>
            </w:pPr>
          </w:p>
        </w:tc>
        <w:tc>
          <w:tcPr>
            <w:tcW w:w="1417" w:type="dxa"/>
            <w:tcBorders>
              <w:top w:val="nil"/>
              <w:left w:val="nil"/>
              <w:bottom w:val="nil"/>
              <w:right w:val="nil"/>
            </w:tcBorders>
            <w:shd w:val="clear" w:color="auto" w:fill="FFFFFF" w:themeFill="background1"/>
            <w:noWrap/>
            <w:vAlign w:val="bottom"/>
          </w:tcPr>
          <w:p w14:paraId="08CF819B" w14:textId="04247CF3" w:rsidR="0016628C" w:rsidRPr="0016628C" w:rsidRDefault="0016628C" w:rsidP="0016628C">
            <w:pPr>
              <w:widowControl w:val="0"/>
              <w:suppressAutoHyphens/>
              <w:spacing w:line="240" w:lineRule="auto"/>
              <w:rPr>
                <w:rFonts w:eastAsia="Times New Roman" w:cs="Calibri"/>
                <w:sz w:val="18"/>
                <w:szCs w:val="18"/>
                <w:lang w:eastAsia="nl-NL"/>
              </w:rPr>
            </w:pPr>
          </w:p>
        </w:tc>
        <w:tc>
          <w:tcPr>
            <w:tcW w:w="240" w:type="dxa"/>
            <w:tcBorders>
              <w:top w:val="nil"/>
              <w:left w:val="nil"/>
              <w:bottom w:val="nil"/>
              <w:right w:val="nil"/>
            </w:tcBorders>
            <w:shd w:val="clear" w:color="auto" w:fill="FFFFFF" w:themeFill="background1"/>
            <w:noWrap/>
            <w:vAlign w:val="bottom"/>
          </w:tcPr>
          <w:p w14:paraId="1BABD846" w14:textId="27B2744D" w:rsidR="0016628C" w:rsidRPr="0016628C" w:rsidRDefault="0016628C" w:rsidP="0016628C">
            <w:pPr>
              <w:widowControl w:val="0"/>
              <w:suppressAutoHyphens/>
              <w:spacing w:line="240" w:lineRule="auto"/>
              <w:rPr>
                <w:rFonts w:eastAsia="Times New Roman" w:cs="Calibri"/>
                <w:sz w:val="18"/>
                <w:szCs w:val="18"/>
                <w:lang w:eastAsia="nl-NL"/>
              </w:rPr>
            </w:pPr>
          </w:p>
        </w:tc>
        <w:tc>
          <w:tcPr>
            <w:tcW w:w="528" w:type="dxa"/>
            <w:tcBorders>
              <w:top w:val="nil"/>
              <w:left w:val="nil"/>
              <w:bottom w:val="nil"/>
              <w:right w:val="nil"/>
            </w:tcBorders>
            <w:shd w:val="clear" w:color="auto" w:fill="FFFFFF" w:themeFill="background1"/>
            <w:noWrap/>
            <w:vAlign w:val="bottom"/>
          </w:tcPr>
          <w:p w14:paraId="2A94BB6A" w14:textId="22A4CF53" w:rsidR="0016628C" w:rsidRPr="0016628C" w:rsidRDefault="0016628C" w:rsidP="0016628C">
            <w:pPr>
              <w:widowControl w:val="0"/>
              <w:suppressAutoHyphens/>
              <w:spacing w:line="240" w:lineRule="auto"/>
              <w:jc w:val="center"/>
              <w:rPr>
                <w:rFonts w:eastAsia="Times New Roman" w:cs="Calibri"/>
                <w:sz w:val="18"/>
                <w:szCs w:val="18"/>
                <w:lang w:eastAsia="nl-NL"/>
              </w:rPr>
            </w:pPr>
          </w:p>
        </w:tc>
        <w:tc>
          <w:tcPr>
            <w:tcW w:w="567" w:type="dxa"/>
            <w:tcBorders>
              <w:top w:val="nil"/>
              <w:left w:val="nil"/>
              <w:bottom w:val="nil"/>
              <w:right w:val="nil"/>
            </w:tcBorders>
            <w:shd w:val="clear" w:color="auto" w:fill="FFFFFF" w:themeFill="background1"/>
            <w:noWrap/>
            <w:vAlign w:val="bottom"/>
          </w:tcPr>
          <w:p w14:paraId="26E69E03" w14:textId="73306522" w:rsidR="0016628C" w:rsidRPr="0016628C" w:rsidRDefault="0016628C" w:rsidP="0016628C">
            <w:pPr>
              <w:widowControl w:val="0"/>
              <w:suppressAutoHyphens/>
              <w:spacing w:line="240" w:lineRule="auto"/>
              <w:jc w:val="center"/>
              <w:rPr>
                <w:rFonts w:eastAsia="Times New Roman" w:cs="Calibri"/>
                <w:sz w:val="18"/>
                <w:szCs w:val="18"/>
                <w:lang w:eastAsia="nl-NL"/>
              </w:rPr>
            </w:pPr>
          </w:p>
        </w:tc>
      </w:tr>
      <w:tr w:rsidR="00113747" w:rsidRPr="0016628C" w14:paraId="7CF74DC3" w14:textId="77777777" w:rsidTr="5D504CB5">
        <w:trPr>
          <w:gridAfter w:val="1"/>
          <w:wAfter w:w="35" w:type="dxa"/>
          <w:trHeight w:val="315"/>
        </w:trPr>
        <w:tc>
          <w:tcPr>
            <w:tcW w:w="400" w:type="dxa"/>
            <w:tcBorders>
              <w:top w:val="nil"/>
              <w:left w:val="nil"/>
              <w:bottom w:val="nil"/>
              <w:right w:val="nil"/>
            </w:tcBorders>
            <w:shd w:val="clear" w:color="auto" w:fill="FFFFFF" w:themeFill="background1"/>
            <w:vAlign w:val="center"/>
            <w:hideMark/>
          </w:tcPr>
          <w:p w14:paraId="14E32A38"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nil"/>
              <w:bottom w:val="nil"/>
              <w:right w:val="nil"/>
            </w:tcBorders>
            <w:shd w:val="clear" w:color="auto" w:fill="FFFFFF" w:themeFill="background1"/>
            <w:vAlign w:val="center"/>
            <w:hideMark/>
          </w:tcPr>
          <w:p w14:paraId="69D7585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6814" w:type="dxa"/>
            <w:tcBorders>
              <w:top w:val="nil"/>
              <w:left w:val="nil"/>
              <w:bottom w:val="nil"/>
              <w:right w:val="nil"/>
            </w:tcBorders>
            <w:shd w:val="clear" w:color="auto" w:fill="FFFFFF" w:themeFill="background1"/>
            <w:noWrap/>
            <w:vAlign w:val="bottom"/>
            <w:hideMark/>
          </w:tcPr>
          <w:p w14:paraId="0564218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1417" w:type="dxa"/>
            <w:tcBorders>
              <w:top w:val="nil"/>
              <w:left w:val="nil"/>
              <w:bottom w:val="nil"/>
              <w:right w:val="nil"/>
            </w:tcBorders>
            <w:shd w:val="clear" w:color="auto" w:fill="FFFFFF" w:themeFill="background1"/>
            <w:noWrap/>
            <w:vAlign w:val="bottom"/>
            <w:hideMark/>
          </w:tcPr>
          <w:p w14:paraId="6D67D6F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1335" w:type="dxa"/>
            <w:gridSpan w:val="3"/>
            <w:tcBorders>
              <w:top w:val="single" w:sz="4" w:space="0" w:color="auto"/>
              <w:left w:val="single" w:sz="4" w:space="0" w:color="auto"/>
              <w:bottom w:val="single" w:sz="4" w:space="0" w:color="auto"/>
              <w:right w:val="single" w:sz="4" w:space="0" w:color="000000" w:themeColor="text1"/>
            </w:tcBorders>
            <w:shd w:val="clear" w:color="auto" w:fill="CCFFFF"/>
            <w:vAlign w:val="center"/>
            <w:hideMark/>
          </w:tcPr>
          <w:p w14:paraId="43ADC8A5"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Percelen</w:t>
            </w:r>
          </w:p>
        </w:tc>
      </w:tr>
      <w:tr w:rsidR="0016628C" w:rsidRPr="0016628C" w14:paraId="6DC3ECDD" w14:textId="77777777" w:rsidTr="5D504CB5">
        <w:trPr>
          <w:gridAfter w:val="1"/>
          <w:wAfter w:w="35" w:type="dxa"/>
          <w:trHeight w:val="585"/>
        </w:trPr>
        <w:tc>
          <w:tcPr>
            <w:tcW w:w="400" w:type="dxa"/>
            <w:tcBorders>
              <w:top w:val="single" w:sz="4" w:space="0" w:color="auto"/>
              <w:left w:val="single" w:sz="4" w:space="0" w:color="auto"/>
              <w:bottom w:val="single" w:sz="4" w:space="0" w:color="auto"/>
              <w:right w:val="nil"/>
            </w:tcBorders>
            <w:shd w:val="clear" w:color="auto" w:fill="CCFFFF"/>
            <w:vAlign w:val="center"/>
            <w:hideMark/>
          </w:tcPr>
          <w:p w14:paraId="366F1A4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F506AD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nr.</w:t>
            </w:r>
          </w:p>
        </w:tc>
        <w:tc>
          <w:tcPr>
            <w:tcW w:w="6814" w:type="dxa"/>
            <w:tcBorders>
              <w:top w:val="single" w:sz="4" w:space="0" w:color="auto"/>
              <w:left w:val="nil"/>
              <w:bottom w:val="single" w:sz="4" w:space="0" w:color="auto"/>
              <w:right w:val="nil"/>
            </w:tcBorders>
            <w:shd w:val="clear" w:color="auto" w:fill="CCFFFF"/>
            <w:vAlign w:val="center"/>
            <w:hideMark/>
          </w:tcPr>
          <w:p w14:paraId="2B1E96E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Omschrijving</w:t>
            </w:r>
          </w:p>
        </w:tc>
        <w:tc>
          <w:tcPr>
            <w:tcW w:w="141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905152"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Inschrijver moet bijlage aanleveren</w:t>
            </w:r>
          </w:p>
        </w:tc>
        <w:tc>
          <w:tcPr>
            <w:tcW w:w="240" w:type="dxa"/>
            <w:tcBorders>
              <w:top w:val="nil"/>
              <w:left w:val="nil"/>
              <w:bottom w:val="single" w:sz="4" w:space="0" w:color="auto"/>
              <w:right w:val="nil"/>
            </w:tcBorders>
            <w:shd w:val="clear" w:color="auto" w:fill="CCFFFF"/>
            <w:vAlign w:val="center"/>
            <w:hideMark/>
          </w:tcPr>
          <w:p w14:paraId="6E8C871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nil"/>
              <w:left w:val="nil"/>
              <w:bottom w:val="single" w:sz="4" w:space="0" w:color="auto"/>
              <w:right w:val="nil"/>
            </w:tcBorders>
            <w:shd w:val="clear" w:color="auto" w:fill="CCFFFF"/>
            <w:vAlign w:val="center"/>
            <w:hideMark/>
          </w:tcPr>
          <w:p w14:paraId="20283296"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P1</w:t>
            </w:r>
          </w:p>
        </w:tc>
        <w:tc>
          <w:tcPr>
            <w:tcW w:w="567" w:type="dxa"/>
            <w:tcBorders>
              <w:top w:val="nil"/>
              <w:left w:val="nil"/>
              <w:bottom w:val="single" w:sz="4" w:space="0" w:color="auto"/>
              <w:right w:val="single" w:sz="4" w:space="0" w:color="auto"/>
            </w:tcBorders>
            <w:shd w:val="clear" w:color="auto" w:fill="CCFFFF"/>
            <w:vAlign w:val="center"/>
            <w:hideMark/>
          </w:tcPr>
          <w:p w14:paraId="4129703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P2</w:t>
            </w:r>
          </w:p>
        </w:tc>
      </w:tr>
      <w:tr w:rsidR="0016628C" w:rsidRPr="0016628C" w14:paraId="627512F5" w14:textId="77777777" w:rsidTr="5D504CB5">
        <w:trPr>
          <w:gridAfter w:val="1"/>
          <w:wAfter w:w="35" w:type="dxa"/>
          <w:trHeight w:val="163"/>
        </w:trPr>
        <w:tc>
          <w:tcPr>
            <w:tcW w:w="400" w:type="dxa"/>
            <w:tcBorders>
              <w:top w:val="nil"/>
              <w:left w:val="nil"/>
              <w:bottom w:val="nil"/>
              <w:right w:val="nil"/>
            </w:tcBorders>
            <w:shd w:val="clear" w:color="auto" w:fill="FFFFFF" w:themeFill="background1"/>
            <w:vAlign w:val="center"/>
            <w:hideMark/>
          </w:tcPr>
          <w:p w14:paraId="1062BB2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nil"/>
              <w:bottom w:val="nil"/>
              <w:right w:val="nil"/>
            </w:tcBorders>
            <w:shd w:val="clear" w:color="auto" w:fill="FFFFFF" w:themeFill="background1"/>
            <w:vAlign w:val="center"/>
            <w:hideMark/>
          </w:tcPr>
          <w:p w14:paraId="36B3353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6814" w:type="dxa"/>
            <w:tcBorders>
              <w:top w:val="nil"/>
              <w:left w:val="nil"/>
              <w:bottom w:val="nil"/>
              <w:right w:val="nil"/>
            </w:tcBorders>
            <w:shd w:val="clear" w:color="auto" w:fill="FFFFFF" w:themeFill="background1"/>
            <w:noWrap/>
            <w:vAlign w:val="bottom"/>
            <w:hideMark/>
          </w:tcPr>
          <w:p w14:paraId="140D5B9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1417" w:type="dxa"/>
            <w:tcBorders>
              <w:top w:val="nil"/>
              <w:left w:val="nil"/>
              <w:bottom w:val="nil"/>
              <w:right w:val="nil"/>
            </w:tcBorders>
            <w:shd w:val="clear" w:color="auto" w:fill="FFFFFF" w:themeFill="background1"/>
            <w:noWrap/>
            <w:vAlign w:val="bottom"/>
            <w:hideMark/>
          </w:tcPr>
          <w:p w14:paraId="5F7F9D2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nil"/>
              <w:right w:val="nil"/>
            </w:tcBorders>
            <w:shd w:val="clear" w:color="auto" w:fill="FFFFFF" w:themeFill="background1"/>
            <w:noWrap/>
            <w:vAlign w:val="bottom"/>
            <w:hideMark/>
          </w:tcPr>
          <w:p w14:paraId="3DBDA1B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nil"/>
              <w:right w:val="nil"/>
            </w:tcBorders>
            <w:shd w:val="clear" w:color="auto" w:fill="FFFFFF" w:themeFill="background1"/>
            <w:noWrap/>
            <w:vAlign w:val="bottom"/>
            <w:hideMark/>
          </w:tcPr>
          <w:p w14:paraId="2EF19F3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nil"/>
              <w:right w:val="nil"/>
            </w:tcBorders>
            <w:shd w:val="clear" w:color="auto" w:fill="FFFFFF" w:themeFill="background1"/>
            <w:noWrap/>
            <w:vAlign w:val="bottom"/>
            <w:hideMark/>
          </w:tcPr>
          <w:p w14:paraId="067570C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4C36301" w14:textId="77777777" w:rsidTr="5D504CB5">
        <w:trPr>
          <w:gridAfter w:val="1"/>
          <w:wAfter w:w="35" w:type="dxa"/>
          <w:trHeight w:val="315"/>
        </w:trPr>
        <w:tc>
          <w:tcPr>
            <w:tcW w:w="1266" w:type="dxa"/>
            <w:gridSpan w:val="2"/>
            <w:tcBorders>
              <w:top w:val="single" w:sz="4" w:space="0" w:color="auto"/>
              <w:left w:val="single" w:sz="4" w:space="0" w:color="auto"/>
              <w:bottom w:val="nil"/>
              <w:right w:val="nil"/>
            </w:tcBorders>
            <w:shd w:val="clear" w:color="auto" w:fill="99CCFF"/>
            <w:noWrap/>
            <w:hideMark/>
          </w:tcPr>
          <w:p w14:paraId="40651A78"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A. Assortiment</w:t>
            </w:r>
          </w:p>
        </w:tc>
        <w:tc>
          <w:tcPr>
            <w:tcW w:w="6814" w:type="dxa"/>
            <w:tcBorders>
              <w:top w:val="single" w:sz="4" w:space="0" w:color="auto"/>
              <w:left w:val="nil"/>
              <w:bottom w:val="nil"/>
              <w:right w:val="nil"/>
            </w:tcBorders>
            <w:shd w:val="clear" w:color="auto" w:fill="99CCFF"/>
            <w:noWrap/>
            <w:hideMark/>
          </w:tcPr>
          <w:p w14:paraId="01B542CB"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1417" w:type="dxa"/>
            <w:tcBorders>
              <w:top w:val="single" w:sz="4" w:space="0" w:color="auto"/>
              <w:left w:val="nil"/>
              <w:bottom w:val="nil"/>
              <w:right w:val="nil"/>
            </w:tcBorders>
            <w:shd w:val="clear" w:color="auto" w:fill="99CCFF"/>
            <w:noWrap/>
            <w:hideMark/>
          </w:tcPr>
          <w:p w14:paraId="21D00704"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240" w:type="dxa"/>
            <w:tcBorders>
              <w:top w:val="single" w:sz="4" w:space="0" w:color="auto"/>
              <w:left w:val="nil"/>
              <w:bottom w:val="nil"/>
              <w:right w:val="nil"/>
            </w:tcBorders>
            <w:shd w:val="clear" w:color="auto" w:fill="99CCFF"/>
            <w:noWrap/>
            <w:hideMark/>
          </w:tcPr>
          <w:p w14:paraId="44A9F0CF"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single" w:sz="4" w:space="0" w:color="auto"/>
              <w:left w:val="nil"/>
              <w:bottom w:val="nil"/>
              <w:right w:val="nil"/>
            </w:tcBorders>
            <w:shd w:val="clear" w:color="auto" w:fill="99CCFF"/>
            <w:noWrap/>
            <w:hideMark/>
          </w:tcPr>
          <w:p w14:paraId="46880333"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67" w:type="dxa"/>
            <w:tcBorders>
              <w:top w:val="single" w:sz="4" w:space="0" w:color="auto"/>
              <w:left w:val="nil"/>
              <w:bottom w:val="nil"/>
              <w:right w:val="single" w:sz="4" w:space="0" w:color="auto"/>
            </w:tcBorders>
            <w:shd w:val="clear" w:color="auto" w:fill="99CCFF"/>
            <w:noWrap/>
            <w:hideMark/>
          </w:tcPr>
          <w:p w14:paraId="6AEF98BC"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r>
      <w:tr w:rsidR="00113747" w:rsidRPr="0016628C" w14:paraId="0C4FFBA8"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hideMark/>
          </w:tcPr>
          <w:p w14:paraId="56B9D6D5"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dotted" w:sz="4" w:space="0" w:color="auto"/>
              <w:right w:val="dotted" w:sz="4" w:space="0" w:color="auto"/>
            </w:tcBorders>
            <w:shd w:val="clear" w:color="auto" w:fill="auto"/>
            <w:hideMark/>
          </w:tcPr>
          <w:p w14:paraId="32738F6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Bulk_A1</w:t>
            </w:r>
          </w:p>
        </w:tc>
        <w:tc>
          <w:tcPr>
            <w:tcW w:w="6814" w:type="dxa"/>
            <w:tcBorders>
              <w:top w:val="single" w:sz="4" w:space="0" w:color="auto"/>
              <w:left w:val="nil"/>
              <w:bottom w:val="dotted" w:sz="4" w:space="0" w:color="auto"/>
              <w:right w:val="dotted" w:sz="4" w:space="0" w:color="auto"/>
            </w:tcBorders>
            <w:shd w:val="clear" w:color="auto" w:fill="auto"/>
            <w:hideMark/>
          </w:tcPr>
          <w:p w14:paraId="165257F0" w14:textId="77777777" w:rsidR="0016628C" w:rsidRPr="0016628C" w:rsidRDefault="0016628C" w:rsidP="0016628C">
            <w:pPr>
              <w:widowControl w:val="0"/>
              <w:suppressAutoHyphens/>
              <w:spacing w:line="240" w:lineRule="auto"/>
              <w:rPr>
                <w:rFonts w:eastAsia="Times New Roman" w:cs="Calibri"/>
                <w:color w:val="000000"/>
                <w:sz w:val="18"/>
                <w:szCs w:val="18"/>
                <w:lang w:eastAsia="nl-NL"/>
              </w:rPr>
            </w:pPr>
            <w:r w:rsidRPr="0016628C">
              <w:rPr>
                <w:rFonts w:eastAsia="Times New Roman" w:cs="Calibri"/>
                <w:color w:val="000000"/>
                <w:sz w:val="18"/>
                <w:szCs w:val="18"/>
                <w:lang w:eastAsia="nl-NL"/>
              </w:rPr>
              <w:t xml:space="preserve">Inschrijver kan alle gassen, die het Prijsinvulformulier Bulkgassen genoemd staan, in de in het Prijsinvulformulier Bulkgassen vermelde kwaliteit in bulk leveren (per perceel). </w:t>
            </w:r>
          </w:p>
        </w:tc>
        <w:tc>
          <w:tcPr>
            <w:tcW w:w="1417" w:type="dxa"/>
            <w:tcBorders>
              <w:top w:val="single" w:sz="4" w:space="0" w:color="auto"/>
              <w:left w:val="nil"/>
              <w:bottom w:val="dotted" w:sz="4" w:space="0" w:color="auto"/>
              <w:right w:val="dotted" w:sz="4" w:space="0" w:color="auto"/>
            </w:tcBorders>
            <w:shd w:val="clear" w:color="auto" w:fill="auto"/>
            <w:hideMark/>
          </w:tcPr>
          <w:p w14:paraId="7004580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single" w:sz="4" w:space="0" w:color="auto"/>
              <w:left w:val="nil"/>
              <w:bottom w:val="dotted" w:sz="4" w:space="0" w:color="auto"/>
              <w:right w:val="dotted" w:sz="4" w:space="0" w:color="auto"/>
            </w:tcBorders>
            <w:shd w:val="clear" w:color="auto" w:fill="auto"/>
            <w:hideMark/>
          </w:tcPr>
          <w:p w14:paraId="71B19CBE" w14:textId="77777777" w:rsidR="0016628C" w:rsidRPr="0016628C" w:rsidRDefault="0016628C" w:rsidP="0016628C">
            <w:pPr>
              <w:widowControl w:val="0"/>
              <w:suppressAutoHyphens/>
              <w:spacing w:line="240" w:lineRule="auto"/>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28" w:type="dxa"/>
            <w:tcBorders>
              <w:top w:val="single" w:sz="4" w:space="0" w:color="auto"/>
              <w:left w:val="nil"/>
              <w:bottom w:val="dotted" w:sz="4" w:space="0" w:color="auto"/>
              <w:right w:val="dotted" w:sz="4" w:space="0" w:color="auto"/>
            </w:tcBorders>
            <w:shd w:val="clear" w:color="auto" w:fill="auto"/>
            <w:hideMark/>
          </w:tcPr>
          <w:p w14:paraId="45D718A3"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67" w:type="dxa"/>
            <w:tcBorders>
              <w:top w:val="single" w:sz="4" w:space="0" w:color="auto"/>
              <w:left w:val="nil"/>
              <w:bottom w:val="dotted" w:sz="4" w:space="0" w:color="auto"/>
              <w:right w:val="single" w:sz="4" w:space="0" w:color="auto"/>
            </w:tcBorders>
            <w:shd w:val="clear" w:color="auto" w:fill="auto"/>
            <w:hideMark/>
          </w:tcPr>
          <w:p w14:paraId="67D9098B"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r>
      <w:tr w:rsidR="00113747" w:rsidRPr="0016628C" w14:paraId="34D10112"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73760D8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2F3034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Bulk_A2</w:t>
            </w:r>
          </w:p>
        </w:tc>
        <w:tc>
          <w:tcPr>
            <w:tcW w:w="6814" w:type="dxa"/>
            <w:tcBorders>
              <w:top w:val="nil"/>
              <w:left w:val="nil"/>
              <w:bottom w:val="dotted" w:sz="4" w:space="0" w:color="auto"/>
              <w:right w:val="dotted" w:sz="4" w:space="0" w:color="auto"/>
            </w:tcBorders>
            <w:shd w:val="clear" w:color="auto" w:fill="auto"/>
            <w:hideMark/>
          </w:tcPr>
          <w:p w14:paraId="0FD0F2CA" w14:textId="7CEE5CEB"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levert op aanvraag productie</w:t>
            </w:r>
            <w:r>
              <w:rPr>
                <w:rFonts w:eastAsia="Times New Roman" w:cs="Calibri"/>
                <w:sz w:val="18"/>
                <w:szCs w:val="18"/>
                <w:lang w:eastAsia="nl-NL"/>
              </w:rPr>
              <w:t>-</w:t>
            </w:r>
            <w:r w:rsidRPr="0016628C">
              <w:rPr>
                <w:rFonts w:eastAsia="Times New Roman" w:cs="Calibri"/>
                <w:sz w:val="18"/>
                <w:szCs w:val="18"/>
                <w:lang w:eastAsia="nl-NL"/>
              </w:rPr>
              <w:t>informatie en specificaties van de aangeboden producten.</w:t>
            </w:r>
          </w:p>
        </w:tc>
        <w:tc>
          <w:tcPr>
            <w:tcW w:w="1417" w:type="dxa"/>
            <w:tcBorders>
              <w:top w:val="nil"/>
              <w:left w:val="nil"/>
              <w:bottom w:val="dotted" w:sz="4" w:space="0" w:color="auto"/>
              <w:right w:val="dotted" w:sz="4" w:space="0" w:color="auto"/>
            </w:tcBorders>
            <w:shd w:val="clear" w:color="auto" w:fill="auto"/>
            <w:hideMark/>
          </w:tcPr>
          <w:p w14:paraId="5DFEF3D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8DE663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2704FCC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562A7E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8FA42FF" w14:textId="77777777" w:rsidTr="5D504CB5">
        <w:trPr>
          <w:gridAfter w:val="1"/>
          <w:wAfter w:w="35" w:type="dxa"/>
          <w:trHeight w:val="315"/>
        </w:trPr>
        <w:tc>
          <w:tcPr>
            <w:tcW w:w="400" w:type="dxa"/>
            <w:tcBorders>
              <w:top w:val="nil"/>
              <w:left w:val="single" w:sz="4" w:space="0" w:color="auto"/>
              <w:bottom w:val="single" w:sz="4" w:space="0" w:color="auto"/>
              <w:right w:val="nil"/>
            </w:tcBorders>
            <w:shd w:val="clear" w:color="auto" w:fill="92D050"/>
            <w:vAlign w:val="center"/>
            <w:hideMark/>
          </w:tcPr>
          <w:p w14:paraId="5122DE7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single" w:sz="4" w:space="0" w:color="auto"/>
              <w:right w:val="dotted" w:sz="4" w:space="0" w:color="auto"/>
            </w:tcBorders>
            <w:shd w:val="clear" w:color="auto" w:fill="auto"/>
            <w:hideMark/>
          </w:tcPr>
          <w:p w14:paraId="41BC52C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Bulk_A3</w:t>
            </w:r>
          </w:p>
        </w:tc>
        <w:tc>
          <w:tcPr>
            <w:tcW w:w="6814" w:type="dxa"/>
            <w:tcBorders>
              <w:top w:val="nil"/>
              <w:left w:val="nil"/>
              <w:bottom w:val="single" w:sz="4" w:space="0" w:color="auto"/>
              <w:right w:val="dotted" w:sz="4" w:space="0" w:color="auto"/>
            </w:tcBorders>
            <w:shd w:val="clear" w:color="auto" w:fill="auto"/>
            <w:hideMark/>
          </w:tcPr>
          <w:p w14:paraId="70C102FF" w14:textId="471DB343" w:rsidR="0016628C" w:rsidRPr="0016628C" w:rsidRDefault="0016628C" w:rsidP="0016628C">
            <w:pPr>
              <w:widowControl w:val="0"/>
              <w:suppressAutoHyphens/>
              <w:spacing w:line="240" w:lineRule="auto"/>
              <w:rPr>
                <w:rFonts w:eastAsia="Times New Roman" w:cs="Calibri"/>
                <w:sz w:val="18"/>
                <w:szCs w:val="18"/>
                <w:lang w:eastAsia="nl-NL"/>
              </w:rPr>
            </w:pPr>
            <w:r w:rsidRPr="22450D9B">
              <w:rPr>
                <w:rFonts w:eastAsia="Times New Roman" w:cs="Calibri"/>
                <w:sz w:val="18"/>
                <w:szCs w:val="18"/>
                <w:lang w:eastAsia="nl-NL"/>
              </w:rPr>
              <w:t xml:space="preserve">Het certificaat van de medische dropping moet worden afgegeven aan het ziekenhuis (apotheker/ </w:t>
            </w:r>
            <w:r w:rsidR="000857FC">
              <w:rPr>
                <w:rFonts w:eastAsia="Times New Roman" w:cs="Calibri"/>
                <w:sz w:val="18"/>
                <w:szCs w:val="18"/>
                <w:lang w:eastAsia="nl-NL"/>
              </w:rPr>
              <w:t>S&amp;O</w:t>
            </w:r>
            <w:r w:rsidRPr="22450D9B">
              <w:rPr>
                <w:rFonts w:eastAsia="Times New Roman" w:cs="Calibri"/>
                <w:sz w:val="18"/>
                <w:szCs w:val="18"/>
                <w:lang w:eastAsia="nl-NL"/>
              </w:rPr>
              <w:t>) bij levering.</w:t>
            </w:r>
          </w:p>
        </w:tc>
        <w:tc>
          <w:tcPr>
            <w:tcW w:w="1417" w:type="dxa"/>
            <w:tcBorders>
              <w:top w:val="nil"/>
              <w:left w:val="nil"/>
              <w:bottom w:val="single" w:sz="4" w:space="0" w:color="auto"/>
              <w:right w:val="dotted" w:sz="4" w:space="0" w:color="auto"/>
            </w:tcBorders>
            <w:shd w:val="clear" w:color="auto" w:fill="auto"/>
            <w:hideMark/>
          </w:tcPr>
          <w:p w14:paraId="379CD4E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single" w:sz="4" w:space="0" w:color="auto"/>
              <w:right w:val="dotted" w:sz="4" w:space="0" w:color="auto"/>
            </w:tcBorders>
            <w:shd w:val="clear" w:color="auto" w:fill="auto"/>
            <w:hideMark/>
          </w:tcPr>
          <w:p w14:paraId="16A00A2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single" w:sz="4" w:space="0" w:color="auto"/>
              <w:right w:val="dotted" w:sz="4" w:space="0" w:color="auto"/>
            </w:tcBorders>
            <w:shd w:val="clear" w:color="auto" w:fill="auto"/>
            <w:hideMark/>
          </w:tcPr>
          <w:p w14:paraId="14B2D73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single" w:sz="4" w:space="0" w:color="auto"/>
              <w:right w:val="single" w:sz="4" w:space="0" w:color="auto"/>
            </w:tcBorders>
            <w:shd w:val="clear" w:color="auto" w:fill="A6A6A6" w:themeFill="background1" w:themeFillShade="A6"/>
            <w:hideMark/>
          </w:tcPr>
          <w:p w14:paraId="2BF6DFF3"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NVT</w:t>
            </w:r>
          </w:p>
        </w:tc>
      </w:tr>
      <w:tr w:rsidR="0016628C" w:rsidRPr="0016628C" w14:paraId="1FB7F53A" w14:textId="77777777" w:rsidTr="5D504CB5">
        <w:trPr>
          <w:gridAfter w:val="1"/>
          <w:wAfter w:w="35" w:type="dxa"/>
          <w:trHeight w:val="315"/>
        </w:trPr>
        <w:tc>
          <w:tcPr>
            <w:tcW w:w="400" w:type="dxa"/>
            <w:tcBorders>
              <w:top w:val="nil"/>
              <w:left w:val="nil"/>
              <w:bottom w:val="nil"/>
              <w:right w:val="nil"/>
            </w:tcBorders>
            <w:shd w:val="clear" w:color="auto" w:fill="auto"/>
            <w:vAlign w:val="center"/>
            <w:hideMark/>
          </w:tcPr>
          <w:p w14:paraId="73E902AE"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p>
        </w:tc>
        <w:tc>
          <w:tcPr>
            <w:tcW w:w="866" w:type="dxa"/>
            <w:tcBorders>
              <w:top w:val="nil"/>
              <w:left w:val="nil"/>
              <w:bottom w:val="nil"/>
              <w:right w:val="nil"/>
            </w:tcBorders>
            <w:shd w:val="clear" w:color="auto" w:fill="auto"/>
            <w:hideMark/>
          </w:tcPr>
          <w:p w14:paraId="4D18C971"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6814" w:type="dxa"/>
            <w:tcBorders>
              <w:top w:val="nil"/>
              <w:left w:val="nil"/>
              <w:bottom w:val="nil"/>
              <w:right w:val="nil"/>
            </w:tcBorders>
            <w:shd w:val="clear" w:color="auto" w:fill="auto"/>
            <w:noWrap/>
            <w:hideMark/>
          </w:tcPr>
          <w:p w14:paraId="4AF4D42F"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1417" w:type="dxa"/>
            <w:tcBorders>
              <w:top w:val="nil"/>
              <w:left w:val="nil"/>
              <w:bottom w:val="nil"/>
              <w:right w:val="nil"/>
            </w:tcBorders>
            <w:shd w:val="clear" w:color="auto" w:fill="auto"/>
            <w:noWrap/>
            <w:hideMark/>
          </w:tcPr>
          <w:p w14:paraId="2D7CEAA3"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240" w:type="dxa"/>
            <w:tcBorders>
              <w:top w:val="nil"/>
              <w:left w:val="nil"/>
              <w:bottom w:val="nil"/>
              <w:right w:val="nil"/>
            </w:tcBorders>
            <w:shd w:val="clear" w:color="auto" w:fill="auto"/>
            <w:noWrap/>
            <w:hideMark/>
          </w:tcPr>
          <w:p w14:paraId="2C4247B5"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28" w:type="dxa"/>
            <w:tcBorders>
              <w:top w:val="nil"/>
              <w:left w:val="nil"/>
              <w:bottom w:val="nil"/>
              <w:right w:val="nil"/>
            </w:tcBorders>
            <w:shd w:val="clear" w:color="auto" w:fill="auto"/>
            <w:noWrap/>
            <w:hideMark/>
          </w:tcPr>
          <w:p w14:paraId="05C5B217"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67" w:type="dxa"/>
            <w:tcBorders>
              <w:top w:val="nil"/>
              <w:left w:val="nil"/>
              <w:bottom w:val="nil"/>
              <w:right w:val="nil"/>
            </w:tcBorders>
            <w:shd w:val="clear" w:color="auto" w:fill="auto"/>
            <w:noWrap/>
            <w:hideMark/>
          </w:tcPr>
          <w:p w14:paraId="0C4DCCD6"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r>
      <w:tr w:rsidR="00113747" w:rsidRPr="0016628C" w14:paraId="2C81F008" w14:textId="77777777" w:rsidTr="5D504CB5">
        <w:trPr>
          <w:gridAfter w:val="1"/>
          <w:wAfter w:w="35" w:type="dxa"/>
          <w:trHeight w:val="315"/>
        </w:trPr>
        <w:tc>
          <w:tcPr>
            <w:tcW w:w="8080" w:type="dxa"/>
            <w:gridSpan w:val="3"/>
            <w:tcBorders>
              <w:top w:val="single" w:sz="4" w:space="0" w:color="auto"/>
              <w:left w:val="single" w:sz="4" w:space="0" w:color="auto"/>
              <w:bottom w:val="nil"/>
              <w:right w:val="nil"/>
            </w:tcBorders>
            <w:shd w:val="clear" w:color="auto" w:fill="99CCFF"/>
            <w:noWrap/>
            <w:hideMark/>
          </w:tcPr>
          <w:p w14:paraId="6F47707C"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B. Installatie, Logistiek en Voorraadbeheer</w:t>
            </w:r>
          </w:p>
        </w:tc>
        <w:tc>
          <w:tcPr>
            <w:tcW w:w="1417" w:type="dxa"/>
            <w:tcBorders>
              <w:top w:val="single" w:sz="4" w:space="0" w:color="auto"/>
              <w:left w:val="nil"/>
              <w:bottom w:val="nil"/>
              <w:right w:val="nil"/>
            </w:tcBorders>
            <w:shd w:val="clear" w:color="auto" w:fill="99CCFF"/>
            <w:hideMark/>
          </w:tcPr>
          <w:p w14:paraId="22B32AA7"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240" w:type="dxa"/>
            <w:tcBorders>
              <w:top w:val="single" w:sz="4" w:space="0" w:color="auto"/>
              <w:left w:val="nil"/>
              <w:bottom w:val="nil"/>
              <w:right w:val="nil"/>
            </w:tcBorders>
            <w:shd w:val="clear" w:color="auto" w:fill="99CCFF"/>
            <w:hideMark/>
          </w:tcPr>
          <w:p w14:paraId="4E7807D5"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single" w:sz="4" w:space="0" w:color="auto"/>
              <w:left w:val="nil"/>
              <w:bottom w:val="nil"/>
              <w:right w:val="nil"/>
            </w:tcBorders>
            <w:shd w:val="clear" w:color="auto" w:fill="99CCFF"/>
            <w:hideMark/>
          </w:tcPr>
          <w:p w14:paraId="6DD154F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567" w:type="dxa"/>
            <w:tcBorders>
              <w:top w:val="single" w:sz="4" w:space="0" w:color="auto"/>
              <w:left w:val="nil"/>
              <w:bottom w:val="nil"/>
              <w:right w:val="single" w:sz="4" w:space="0" w:color="auto"/>
            </w:tcBorders>
            <w:shd w:val="clear" w:color="auto" w:fill="99CCFF"/>
            <w:hideMark/>
          </w:tcPr>
          <w:p w14:paraId="12B45DD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r>
      <w:tr w:rsidR="00113747" w:rsidRPr="0016628C" w14:paraId="0B23D5BB"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vAlign w:val="center"/>
            <w:hideMark/>
          </w:tcPr>
          <w:p w14:paraId="0FE22958"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dotted" w:sz="4" w:space="0" w:color="auto"/>
              <w:right w:val="dotted" w:sz="4" w:space="0" w:color="auto"/>
            </w:tcBorders>
            <w:shd w:val="clear" w:color="auto" w:fill="auto"/>
            <w:hideMark/>
          </w:tcPr>
          <w:p w14:paraId="7258BE8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Bulk_B1</w:t>
            </w:r>
          </w:p>
        </w:tc>
        <w:tc>
          <w:tcPr>
            <w:tcW w:w="6814" w:type="dxa"/>
            <w:tcBorders>
              <w:top w:val="single" w:sz="4" w:space="0" w:color="auto"/>
              <w:left w:val="nil"/>
              <w:bottom w:val="dotted" w:sz="4" w:space="0" w:color="auto"/>
              <w:right w:val="dotted" w:sz="4" w:space="0" w:color="auto"/>
            </w:tcBorders>
            <w:shd w:val="clear" w:color="auto" w:fill="auto"/>
            <w:hideMark/>
          </w:tcPr>
          <w:p w14:paraId="51932028" w14:textId="2E43DFD3"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is verantwoordelijk voor de beschikbaarheid van de gassen in het gecontracteerde assortiment. In geval van onverhoopt niet voldoende kunnen leveren om de continuïteit te waarborgen dient Inschrijver zorg te dragen voor de beschikbaarheid van een alternatief, dat alleen na toestemming van de ziekenhuisapotheker (medische gassen) of beheerder (technische gassen) geleverd mag worden.</w:t>
            </w:r>
          </w:p>
        </w:tc>
        <w:tc>
          <w:tcPr>
            <w:tcW w:w="1417" w:type="dxa"/>
            <w:tcBorders>
              <w:top w:val="single" w:sz="4" w:space="0" w:color="auto"/>
              <w:left w:val="nil"/>
              <w:bottom w:val="dotted" w:sz="4" w:space="0" w:color="auto"/>
              <w:right w:val="dotted" w:sz="4" w:space="0" w:color="auto"/>
            </w:tcBorders>
            <w:shd w:val="clear" w:color="auto" w:fill="auto"/>
            <w:hideMark/>
          </w:tcPr>
          <w:p w14:paraId="14457EF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single" w:sz="4" w:space="0" w:color="auto"/>
              <w:left w:val="nil"/>
              <w:bottom w:val="dotted" w:sz="4" w:space="0" w:color="auto"/>
              <w:right w:val="dotted" w:sz="4" w:space="0" w:color="auto"/>
            </w:tcBorders>
            <w:shd w:val="clear" w:color="auto" w:fill="auto"/>
            <w:hideMark/>
          </w:tcPr>
          <w:p w14:paraId="49249AC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single" w:sz="4" w:space="0" w:color="auto"/>
              <w:left w:val="nil"/>
              <w:bottom w:val="dotted" w:sz="4" w:space="0" w:color="auto"/>
              <w:right w:val="dotted" w:sz="4" w:space="0" w:color="auto"/>
            </w:tcBorders>
            <w:shd w:val="clear" w:color="auto" w:fill="auto"/>
            <w:hideMark/>
          </w:tcPr>
          <w:p w14:paraId="1C5398D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single" w:sz="4" w:space="0" w:color="auto"/>
              <w:left w:val="nil"/>
              <w:bottom w:val="dotted" w:sz="4" w:space="0" w:color="auto"/>
              <w:right w:val="single" w:sz="4" w:space="0" w:color="auto"/>
            </w:tcBorders>
            <w:shd w:val="clear" w:color="auto" w:fill="auto"/>
            <w:hideMark/>
          </w:tcPr>
          <w:p w14:paraId="4E1B5F4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E580650" w14:textId="77777777" w:rsidTr="5D504CB5">
        <w:trPr>
          <w:gridAfter w:val="1"/>
          <w:wAfter w:w="35" w:type="dxa"/>
          <w:trHeight w:val="3285"/>
        </w:trPr>
        <w:tc>
          <w:tcPr>
            <w:tcW w:w="400" w:type="dxa"/>
            <w:tcBorders>
              <w:top w:val="nil"/>
              <w:left w:val="single" w:sz="4" w:space="0" w:color="auto"/>
              <w:bottom w:val="nil"/>
              <w:right w:val="nil"/>
            </w:tcBorders>
            <w:shd w:val="clear" w:color="auto" w:fill="92D050"/>
            <w:vAlign w:val="center"/>
            <w:hideMark/>
          </w:tcPr>
          <w:p w14:paraId="78CB28B8"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4E6071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Bulk_B2</w:t>
            </w:r>
          </w:p>
        </w:tc>
        <w:tc>
          <w:tcPr>
            <w:tcW w:w="6814" w:type="dxa"/>
            <w:tcBorders>
              <w:top w:val="nil"/>
              <w:left w:val="nil"/>
              <w:bottom w:val="dotted" w:sz="4" w:space="0" w:color="auto"/>
              <w:right w:val="dotted" w:sz="4" w:space="0" w:color="auto"/>
            </w:tcBorders>
            <w:shd w:val="clear" w:color="auto" w:fill="auto"/>
            <w:hideMark/>
          </w:tcPr>
          <w:p w14:paraId="27ABCF8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De inschrijver stelt voldoende apparatuur voor bulkgassen (tanks + verdampers tot de eerste afsluiter) ter beschikking om een adequate bevoorrading van de locaties en continuïteit te garanderen (zie prijzenblad voor de huidige situatie aanwezige tanks). Bij ongewijzigde configuratie dient alle cryogene buitenopslag aantoonbaar te voldoen aan PGS 9:2014 v1.0 (april 2014). Inschrijver dient hiertoe een document aan te leveren bij Opdrachtgever waaruit blijkt dat aan de voorwaarden van deze versie van PGS 9 wordt voldaan. </w:t>
            </w:r>
            <w:r w:rsidRPr="0016628C">
              <w:rPr>
                <w:rFonts w:eastAsia="Times New Roman" w:cs="Calibri"/>
                <w:sz w:val="18"/>
                <w:szCs w:val="18"/>
                <w:lang w:eastAsia="nl-NL"/>
              </w:rPr>
              <w:br/>
              <w:t>Inschrijver mag een andere configuratie van tanks aanbieden, maar dient dan een document aan te leveren, waaruit blijkt dat die configuratie aan de nieuwe PGS 9:2021 voldoet. Tevens zal Inschrijver dan volle medewerking aan een eventuele vergunningsaanvraag moeten verlenen. Mocht blijken bij de nieuwe vergunningsaanvraag, dat de configuratie toch niet aan PGS 9:2021 voldoet, dan zal Inschrijver op eigen kosten binnen de termijn die de vergunningsverlener daarvoor stelt, de situatie in lijn brengen met PGS 9:2021</w:t>
            </w:r>
          </w:p>
        </w:tc>
        <w:tc>
          <w:tcPr>
            <w:tcW w:w="1417" w:type="dxa"/>
            <w:tcBorders>
              <w:top w:val="nil"/>
              <w:left w:val="nil"/>
              <w:bottom w:val="dotted" w:sz="4" w:space="0" w:color="auto"/>
              <w:right w:val="dotted" w:sz="4" w:space="0" w:color="auto"/>
            </w:tcBorders>
            <w:shd w:val="clear" w:color="auto" w:fill="auto"/>
            <w:hideMark/>
          </w:tcPr>
          <w:p w14:paraId="05447E4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JA, wanneer afwijkende configuratie van tanks wordt geoffreerd</w:t>
            </w:r>
          </w:p>
        </w:tc>
        <w:tc>
          <w:tcPr>
            <w:tcW w:w="240" w:type="dxa"/>
            <w:tcBorders>
              <w:top w:val="nil"/>
              <w:left w:val="nil"/>
              <w:bottom w:val="dotted" w:sz="4" w:space="0" w:color="auto"/>
              <w:right w:val="dotted" w:sz="4" w:space="0" w:color="auto"/>
            </w:tcBorders>
            <w:shd w:val="clear" w:color="auto" w:fill="auto"/>
            <w:hideMark/>
          </w:tcPr>
          <w:p w14:paraId="2FAC36C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CBEBF8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CC7215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4E8AF5C"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51F70BD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0D8F379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Bulk_B3</w:t>
            </w:r>
          </w:p>
        </w:tc>
        <w:tc>
          <w:tcPr>
            <w:tcW w:w="6814" w:type="dxa"/>
            <w:tcBorders>
              <w:top w:val="nil"/>
              <w:left w:val="nil"/>
              <w:bottom w:val="dotted" w:sz="4" w:space="0" w:color="auto"/>
              <w:right w:val="dotted" w:sz="4" w:space="0" w:color="auto"/>
            </w:tcBorders>
            <w:shd w:val="clear" w:color="auto" w:fill="auto"/>
            <w:hideMark/>
          </w:tcPr>
          <w:p w14:paraId="4A53691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5D504CB5">
              <w:rPr>
                <w:rFonts w:eastAsia="Times New Roman" w:cs="Calibri"/>
                <w:sz w:val="18"/>
                <w:szCs w:val="18"/>
                <w:lang w:eastAsia="nl-NL"/>
              </w:rPr>
              <w:t>De door Inschrijver te plaatsen apparatuur voor bulkgassen past op de door Opdrachtgever ter beschikking gestelde tankbordessen.</w:t>
            </w:r>
          </w:p>
        </w:tc>
        <w:tc>
          <w:tcPr>
            <w:tcW w:w="1417" w:type="dxa"/>
            <w:tcBorders>
              <w:top w:val="nil"/>
              <w:left w:val="nil"/>
              <w:bottom w:val="dotted" w:sz="4" w:space="0" w:color="auto"/>
              <w:right w:val="dotted" w:sz="4" w:space="0" w:color="auto"/>
            </w:tcBorders>
            <w:shd w:val="clear" w:color="auto" w:fill="auto"/>
            <w:hideMark/>
          </w:tcPr>
          <w:p w14:paraId="7CF2EEF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EC67D9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6FCD712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77B012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59588FC"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6D9BFCA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437FD7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Bulk_B4</w:t>
            </w:r>
          </w:p>
        </w:tc>
        <w:tc>
          <w:tcPr>
            <w:tcW w:w="6814" w:type="dxa"/>
            <w:tcBorders>
              <w:top w:val="nil"/>
              <w:left w:val="nil"/>
              <w:bottom w:val="dotted" w:sz="4" w:space="0" w:color="auto"/>
              <w:right w:val="dotted" w:sz="4" w:space="0" w:color="auto"/>
            </w:tcBorders>
            <w:shd w:val="clear" w:color="auto" w:fill="auto"/>
            <w:hideMark/>
          </w:tcPr>
          <w:p w14:paraId="430388A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Apparatuur voor bulkgassen (tanks + verdampers tot de eerste afsluiter) wordt op bruikleen ter beschikking gesteld door de inschrijver en is eigendom van de inschrijver.  Reduceerinstallaties dienen dubbel te worden uitgevoerd.</w:t>
            </w:r>
          </w:p>
        </w:tc>
        <w:tc>
          <w:tcPr>
            <w:tcW w:w="1417" w:type="dxa"/>
            <w:tcBorders>
              <w:top w:val="nil"/>
              <w:left w:val="nil"/>
              <w:bottom w:val="dotted" w:sz="4" w:space="0" w:color="auto"/>
              <w:right w:val="dotted" w:sz="4" w:space="0" w:color="auto"/>
            </w:tcBorders>
            <w:shd w:val="clear" w:color="auto" w:fill="auto"/>
            <w:hideMark/>
          </w:tcPr>
          <w:p w14:paraId="799D96D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DB1078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B7ABA4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E48454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439CD545"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74B4F22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lastRenderedPageBreak/>
              <w:t> </w:t>
            </w:r>
          </w:p>
        </w:tc>
        <w:tc>
          <w:tcPr>
            <w:tcW w:w="866" w:type="dxa"/>
            <w:tcBorders>
              <w:top w:val="nil"/>
              <w:left w:val="single" w:sz="4" w:space="0" w:color="auto"/>
              <w:bottom w:val="dotted" w:sz="4" w:space="0" w:color="auto"/>
              <w:right w:val="dotted" w:sz="4" w:space="0" w:color="auto"/>
            </w:tcBorders>
            <w:shd w:val="clear" w:color="auto" w:fill="auto"/>
            <w:hideMark/>
          </w:tcPr>
          <w:p w14:paraId="5CB9B9D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Bulk_B5</w:t>
            </w:r>
          </w:p>
        </w:tc>
        <w:tc>
          <w:tcPr>
            <w:tcW w:w="6814" w:type="dxa"/>
            <w:tcBorders>
              <w:top w:val="nil"/>
              <w:left w:val="nil"/>
              <w:bottom w:val="dotted" w:sz="4" w:space="0" w:color="auto"/>
              <w:right w:val="dotted" w:sz="4" w:space="0" w:color="auto"/>
            </w:tcBorders>
            <w:shd w:val="clear" w:color="auto" w:fill="auto"/>
            <w:hideMark/>
          </w:tcPr>
          <w:p w14:paraId="5C1C90C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kan aantonen dat de installaties onverminderd gassen blijven leveren bij spanningsuitval.</w:t>
            </w:r>
          </w:p>
        </w:tc>
        <w:tc>
          <w:tcPr>
            <w:tcW w:w="1417" w:type="dxa"/>
            <w:tcBorders>
              <w:top w:val="nil"/>
              <w:left w:val="nil"/>
              <w:bottom w:val="dotted" w:sz="4" w:space="0" w:color="auto"/>
              <w:right w:val="dotted" w:sz="4" w:space="0" w:color="auto"/>
            </w:tcBorders>
            <w:shd w:val="clear" w:color="auto" w:fill="auto"/>
            <w:hideMark/>
          </w:tcPr>
          <w:p w14:paraId="4EEB0A4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9F6BD9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9D3CAE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D1BEE9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E4C0D46" w14:textId="77777777" w:rsidTr="5D504CB5">
        <w:trPr>
          <w:gridAfter w:val="1"/>
          <w:wAfter w:w="35" w:type="dxa"/>
          <w:trHeight w:val="1575"/>
        </w:trPr>
        <w:tc>
          <w:tcPr>
            <w:tcW w:w="400" w:type="dxa"/>
            <w:tcBorders>
              <w:top w:val="nil"/>
              <w:left w:val="single" w:sz="4" w:space="0" w:color="auto"/>
              <w:bottom w:val="nil"/>
              <w:right w:val="nil"/>
            </w:tcBorders>
            <w:shd w:val="clear" w:color="auto" w:fill="92D050"/>
            <w:vAlign w:val="center"/>
            <w:hideMark/>
          </w:tcPr>
          <w:p w14:paraId="72AE9DAB"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FE38EA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Bulk_B6</w:t>
            </w:r>
          </w:p>
        </w:tc>
        <w:tc>
          <w:tcPr>
            <w:tcW w:w="6814" w:type="dxa"/>
            <w:tcBorders>
              <w:top w:val="nil"/>
              <w:left w:val="nil"/>
              <w:bottom w:val="dotted" w:sz="4" w:space="0" w:color="auto"/>
              <w:right w:val="dotted" w:sz="4" w:space="0" w:color="auto"/>
            </w:tcBorders>
            <w:shd w:val="clear" w:color="auto" w:fill="auto"/>
            <w:hideMark/>
          </w:tcPr>
          <w:p w14:paraId="47E454F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Alle bulktanks zijn voorzien van telemetrie (= elektronisch alarmsysteem dat het niveau van het gas in de opslagtank bewaakt) en aangesloten aan het Gebouw beheer systeem van het Amsterdam UMC, zodat het Amsterdam UMC ook zelf de vullingsgraad van de tanks kan inzien. Uitlezingen en signaleringen van het AMC dienen te voldoen aan de UTB Gebouwbeheersystemen, voor het VUmc is dit het UN A-09 STA: Systeemdocument Technische Automatisering. Daarnaast moeten storingen aan de diverse (kritische) componenten gemonitord kunnen worden.</w:t>
            </w:r>
          </w:p>
        </w:tc>
        <w:tc>
          <w:tcPr>
            <w:tcW w:w="1417" w:type="dxa"/>
            <w:tcBorders>
              <w:top w:val="nil"/>
              <w:left w:val="nil"/>
              <w:bottom w:val="dotted" w:sz="4" w:space="0" w:color="auto"/>
              <w:right w:val="dotted" w:sz="4" w:space="0" w:color="auto"/>
            </w:tcBorders>
            <w:shd w:val="clear" w:color="auto" w:fill="auto"/>
            <w:hideMark/>
          </w:tcPr>
          <w:p w14:paraId="1D9B64D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6D7843ED" w14:textId="77777777" w:rsidR="0016628C" w:rsidRPr="0016628C" w:rsidRDefault="0016628C" w:rsidP="0016628C">
            <w:pPr>
              <w:widowControl w:val="0"/>
              <w:suppressAutoHyphens/>
              <w:spacing w:line="240" w:lineRule="auto"/>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9D2C14D"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654E7785"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r>
      <w:tr w:rsidR="00113747" w:rsidRPr="0016628C" w14:paraId="5F0886A8"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16A5F5B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7D1668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Bulk_B7</w:t>
            </w:r>
          </w:p>
        </w:tc>
        <w:tc>
          <w:tcPr>
            <w:tcW w:w="6814" w:type="dxa"/>
            <w:tcBorders>
              <w:top w:val="nil"/>
              <w:left w:val="nil"/>
              <w:bottom w:val="dotted" w:sz="4" w:space="0" w:color="auto"/>
              <w:right w:val="dotted" w:sz="4" w:space="0" w:color="auto"/>
            </w:tcBorders>
            <w:shd w:val="clear" w:color="auto" w:fill="auto"/>
            <w:vAlign w:val="bottom"/>
            <w:hideMark/>
          </w:tcPr>
          <w:p w14:paraId="3756D6C1" w14:textId="77777777" w:rsidR="0016628C" w:rsidRPr="0016628C" w:rsidRDefault="0016628C" w:rsidP="0016628C">
            <w:pPr>
              <w:widowControl w:val="0"/>
              <w:suppressAutoHyphens/>
              <w:spacing w:line="240" w:lineRule="auto"/>
              <w:rPr>
                <w:rFonts w:eastAsia="Times New Roman" w:cs="Calibri"/>
                <w:color w:val="000000"/>
                <w:sz w:val="18"/>
                <w:szCs w:val="18"/>
                <w:lang w:eastAsia="nl-NL"/>
              </w:rPr>
            </w:pPr>
            <w:r w:rsidRPr="0016628C">
              <w:rPr>
                <w:rFonts w:eastAsia="Times New Roman" w:cs="Calibri"/>
                <w:color w:val="000000"/>
                <w:sz w:val="18"/>
                <w:szCs w:val="18"/>
                <w:lang w:eastAsia="nl-NL"/>
              </w:rPr>
              <w:t>Leverancier draagt zorg dat het minimale niveau (10%) nooit bereikt wordt. Het minimale bestelniveau is 30% (telemetrie). De verantwoordelijkheid van het bewaken van deze grenzen ligt bij de leverancier.</w:t>
            </w:r>
          </w:p>
        </w:tc>
        <w:tc>
          <w:tcPr>
            <w:tcW w:w="1417" w:type="dxa"/>
            <w:tcBorders>
              <w:top w:val="nil"/>
              <w:left w:val="nil"/>
              <w:bottom w:val="dotted" w:sz="4" w:space="0" w:color="auto"/>
              <w:right w:val="dotted" w:sz="4" w:space="0" w:color="auto"/>
            </w:tcBorders>
            <w:shd w:val="clear" w:color="auto" w:fill="auto"/>
            <w:hideMark/>
          </w:tcPr>
          <w:p w14:paraId="19798D3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vAlign w:val="bottom"/>
            <w:hideMark/>
          </w:tcPr>
          <w:p w14:paraId="672C6946" w14:textId="77777777" w:rsidR="0016628C" w:rsidRPr="0016628C" w:rsidRDefault="0016628C" w:rsidP="0016628C">
            <w:pPr>
              <w:widowControl w:val="0"/>
              <w:suppressAutoHyphens/>
              <w:spacing w:line="240" w:lineRule="auto"/>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28" w:type="dxa"/>
            <w:tcBorders>
              <w:top w:val="nil"/>
              <w:left w:val="nil"/>
              <w:bottom w:val="dotted" w:sz="4" w:space="0" w:color="auto"/>
              <w:right w:val="dotted" w:sz="4" w:space="0" w:color="auto"/>
            </w:tcBorders>
            <w:shd w:val="clear" w:color="auto" w:fill="auto"/>
            <w:vAlign w:val="bottom"/>
            <w:hideMark/>
          </w:tcPr>
          <w:p w14:paraId="2DCF95E5"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c>
          <w:tcPr>
            <w:tcW w:w="567" w:type="dxa"/>
            <w:tcBorders>
              <w:top w:val="nil"/>
              <w:left w:val="nil"/>
              <w:bottom w:val="dotted" w:sz="4" w:space="0" w:color="auto"/>
              <w:right w:val="single" w:sz="4" w:space="0" w:color="auto"/>
            </w:tcBorders>
            <w:shd w:val="clear" w:color="auto" w:fill="auto"/>
            <w:vAlign w:val="bottom"/>
            <w:hideMark/>
          </w:tcPr>
          <w:p w14:paraId="0FB64883" w14:textId="77777777" w:rsidR="0016628C" w:rsidRPr="0016628C" w:rsidRDefault="0016628C" w:rsidP="0016628C">
            <w:pPr>
              <w:widowControl w:val="0"/>
              <w:suppressAutoHyphens/>
              <w:spacing w:line="240" w:lineRule="auto"/>
              <w:jc w:val="center"/>
              <w:rPr>
                <w:rFonts w:eastAsia="Times New Roman" w:cs="Calibri"/>
                <w:color w:val="000000"/>
                <w:sz w:val="18"/>
                <w:szCs w:val="18"/>
                <w:lang w:eastAsia="nl-NL"/>
              </w:rPr>
            </w:pPr>
            <w:r w:rsidRPr="0016628C">
              <w:rPr>
                <w:rFonts w:eastAsia="Times New Roman" w:cs="Calibri"/>
                <w:color w:val="000000"/>
                <w:sz w:val="18"/>
                <w:szCs w:val="18"/>
                <w:lang w:eastAsia="nl-NL"/>
              </w:rPr>
              <w:t> </w:t>
            </w:r>
          </w:p>
        </w:tc>
      </w:tr>
      <w:tr w:rsidR="00113747" w:rsidRPr="0016628C" w14:paraId="1443AA3E" w14:textId="77777777" w:rsidTr="5D504CB5">
        <w:trPr>
          <w:gridAfter w:val="1"/>
          <w:wAfter w:w="35" w:type="dxa"/>
          <w:trHeight w:val="1260"/>
        </w:trPr>
        <w:tc>
          <w:tcPr>
            <w:tcW w:w="400" w:type="dxa"/>
            <w:tcBorders>
              <w:top w:val="nil"/>
              <w:left w:val="single" w:sz="4" w:space="0" w:color="auto"/>
              <w:bottom w:val="single" w:sz="4" w:space="0" w:color="auto"/>
              <w:right w:val="nil"/>
            </w:tcBorders>
            <w:shd w:val="clear" w:color="auto" w:fill="92D050"/>
            <w:vAlign w:val="center"/>
            <w:hideMark/>
          </w:tcPr>
          <w:p w14:paraId="6522B64B"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single" w:sz="4" w:space="0" w:color="auto"/>
              <w:right w:val="dotted" w:sz="4" w:space="0" w:color="auto"/>
            </w:tcBorders>
            <w:shd w:val="clear" w:color="auto" w:fill="auto"/>
            <w:hideMark/>
          </w:tcPr>
          <w:p w14:paraId="7FB83E3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Bulk_B8</w:t>
            </w:r>
          </w:p>
        </w:tc>
        <w:tc>
          <w:tcPr>
            <w:tcW w:w="6814" w:type="dxa"/>
            <w:tcBorders>
              <w:top w:val="nil"/>
              <w:left w:val="nil"/>
              <w:bottom w:val="single" w:sz="4" w:space="0" w:color="auto"/>
              <w:right w:val="dotted" w:sz="4" w:space="0" w:color="auto"/>
            </w:tcBorders>
            <w:shd w:val="clear" w:color="auto" w:fill="auto"/>
            <w:hideMark/>
          </w:tcPr>
          <w:p w14:paraId="5A380EE3" w14:textId="5708C590"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Levering van bulkgassen geschiedt op initiatief van inschrijver op basis van telemetrie gegevens. Eventuele extra levering op afroep van Amsterdam UMC is mogelijk.  Bestelling- en alarmniveau in de opslagtanks worden vastgesteld in overleg met het Amsterdam UMC. Een spoedlevering op afroep van Amsterdam UMC is mogelijk en levering vindt plaats binnen 24 uur na afroep.</w:t>
            </w:r>
          </w:p>
        </w:tc>
        <w:tc>
          <w:tcPr>
            <w:tcW w:w="1417" w:type="dxa"/>
            <w:tcBorders>
              <w:top w:val="nil"/>
              <w:left w:val="nil"/>
              <w:bottom w:val="single" w:sz="4" w:space="0" w:color="auto"/>
              <w:right w:val="dotted" w:sz="4" w:space="0" w:color="auto"/>
            </w:tcBorders>
            <w:shd w:val="clear" w:color="auto" w:fill="auto"/>
            <w:hideMark/>
          </w:tcPr>
          <w:p w14:paraId="339FEFC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single" w:sz="4" w:space="0" w:color="auto"/>
              <w:right w:val="dotted" w:sz="4" w:space="0" w:color="auto"/>
            </w:tcBorders>
            <w:shd w:val="clear" w:color="auto" w:fill="auto"/>
            <w:hideMark/>
          </w:tcPr>
          <w:p w14:paraId="19BFADC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single" w:sz="4" w:space="0" w:color="auto"/>
              <w:right w:val="dotted" w:sz="4" w:space="0" w:color="auto"/>
            </w:tcBorders>
            <w:shd w:val="clear" w:color="auto" w:fill="auto"/>
            <w:hideMark/>
          </w:tcPr>
          <w:p w14:paraId="697A22A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single" w:sz="4" w:space="0" w:color="auto"/>
              <w:right w:val="single" w:sz="4" w:space="0" w:color="auto"/>
            </w:tcBorders>
            <w:shd w:val="clear" w:color="auto" w:fill="auto"/>
            <w:hideMark/>
          </w:tcPr>
          <w:p w14:paraId="0D9124F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6628C" w:rsidRPr="0016628C" w14:paraId="0A5F3867" w14:textId="77777777" w:rsidTr="5D504CB5">
        <w:trPr>
          <w:gridAfter w:val="1"/>
          <w:wAfter w:w="35" w:type="dxa"/>
          <w:trHeight w:val="315"/>
        </w:trPr>
        <w:tc>
          <w:tcPr>
            <w:tcW w:w="400" w:type="dxa"/>
            <w:tcBorders>
              <w:top w:val="nil"/>
              <w:left w:val="nil"/>
              <w:bottom w:val="nil"/>
              <w:right w:val="nil"/>
            </w:tcBorders>
            <w:shd w:val="clear" w:color="auto" w:fill="auto"/>
            <w:vAlign w:val="center"/>
            <w:hideMark/>
          </w:tcPr>
          <w:p w14:paraId="02E6BAD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p>
        </w:tc>
        <w:tc>
          <w:tcPr>
            <w:tcW w:w="866" w:type="dxa"/>
            <w:tcBorders>
              <w:top w:val="nil"/>
              <w:left w:val="nil"/>
              <w:bottom w:val="nil"/>
              <w:right w:val="nil"/>
            </w:tcBorders>
            <w:shd w:val="clear" w:color="auto" w:fill="auto"/>
            <w:hideMark/>
          </w:tcPr>
          <w:p w14:paraId="689A3A98"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6814" w:type="dxa"/>
            <w:tcBorders>
              <w:top w:val="nil"/>
              <w:left w:val="nil"/>
              <w:bottom w:val="nil"/>
              <w:right w:val="nil"/>
            </w:tcBorders>
            <w:shd w:val="clear" w:color="auto" w:fill="auto"/>
            <w:hideMark/>
          </w:tcPr>
          <w:p w14:paraId="7FC6C26B"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1417" w:type="dxa"/>
            <w:tcBorders>
              <w:top w:val="nil"/>
              <w:left w:val="nil"/>
              <w:bottom w:val="nil"/>
              <w:right w:val="nil"/>
            </w:tcBorders>
            <w:shd w:val="clear" w:color="auto" w:fill="auto"/>
            <w:hideMark/>
          </w:tcPr>
          <w:p w14:paraId="071D749E"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240" w:type="dxa"/>
            <w:tcBorders>
              <w:top w:val="nil"/>
              <w:left w:val="nil"/>
              <w:bottom w:val="nil"/>
              <w:right w:val="nil"/>
            </w:tcBorders>
            <w:shd w:val="clear" w:color="auto" w:fill="auto"/>
            <w:hideMark/>
          </w:tcPr>
          <w:p w14:paraId="100F7AB0"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28" w:type="dxa"/>
            <w:tcBorders>
              <w:top w:val="nil"/>
              <w:left w:val="nil"/>
              <w:bottom w:val="nil"/>
              <w:right w:val="nil"/>
            </w:tcBorders>
            <w:shd w:val="clear" w:color="auto" w:fill="auto"/>
            <w:hideMark/>
          </w:tcPr>
          <w:p w14:paraId="3CE268A3"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67" w:type="dxa"/>
            <w:tcBorders>
              <w:top w:val="nil"/>
              <w:left w:val="nil"/>
              <w:bottom w:val="nil"/>
              <w:right w:val="nil"/>
            </w:tcBorders>
            <w:shd w:val="clear" w:color="auto" w:fill="auto"/>
            <w:hideMark/>
          </w:tcPr>
          <w:p w14:paraId="54D4FF9E"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r>
      <w:tr w:rsidR="00113747" w:rsidRPr="0016628C" w14:paraId="2BE671B3" w14:textId="77777777" w:rsidTr="5D504CB5">
        <w:trPr>
          <w:gridAfter w:val="1"/>
          <w:wAfter w:w="35" w:type="dxa"/>
          <w:trHeight w:val="315"/>
        </w:trPr>
        <w:tc>
          <w:tcPr>
            <w:tcW w:w="8080" w:type="dxa"/>
            <w:gridSpan w:val="3"/>
            <w:tcBorders>
              <w:top w:val="single" w:sz="4" w:space="0" w:color="auto"/>
              <w:left w:val="single" w:sz="4" w:space="0" w:color="auto"/>
              <w:bottom w:val="nil"/>
              <w:right w:val="nil"/>
            </w:tcBorders>
            <w:shd w:val="clear" w:color="auto" w:fill="99CCFF"/>
            <w:noWrap/>
            <w:hideMark/>
          </w:tcPr>
          <w:p w14:paraId="02037F65"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C. Kwaliteit, veiligheid en milieu</w:t>
            </w:r>
          </w:p>
        </w:tc>
        <w:tc>
          <w:tcPr>
            <w:tcW w:w="1417" w:type="dxa"/>
            <w:tcBorders>
              <w:top w:val="single" w:sz="4" w:space="0" w:color="auto"/>
              <w:left w:val="nil"/>
              <w:bottom w:val="nil"/>
              <w:right w:val="nil"/>
            </w:tcBorders>
            <w:shd w:val="clear" w:color="auto" w:fill="99CCFF"/>
            <w:hideMark/>
          </w:tcPr>
          <w:p w14:paraId="5B3AED1A"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240" w:type="dxa"/>
            <w:tcBorders>
              <w:top w:val="single" w:sz="4" w:space="0" w:color="auto"/>
              <w:left w:val="nil"/>
              <w:bottom w:val="nil"/>
              <w:right w:val="nil"/>
            </w:tcBorders>
            <w:shd w:val="clear" w:color="auto" w:fill="99CCFF"/>
            <w:hideMark/>
          </w:tcPr>
          <w:p w14:paraId="7EA6ED1D"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single" w:sz="4" w:space="0" w:color="auto"/>
              <w:left w:val="nil"/>
              <w:bottom w:val="nil"/>
              <w:right w:val="nil"/>
            </w:tcBorders>
            <w:shd w:val="clear" w:color="auto" w:fill="99CCFF"/>
            <w:hideMark/>
          </w:tcPr>
          <w:p w14:paraId="64E36D3D"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567" w:type="dxa"/>
            <w:tcBorders>
              <w:top w:val="single" w:sz="4" w:space="0" w:color="auto"/>
              <w:left w:val="nil"/>
              <w:bottom w:val="nil"/>
              <w:right w:val="single" w:sz="4" w:space="0" w:color="auto"/>
            </w:tcBorders>
            <w:shd w:val="clear" w:color="auto" w:fill="99CCFF"/>
            <w:hideMark/>
          </w:tcPr>
          <w:p w14:paraId="03E2B92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r>
      <w:tr w:rsidR="00113747" w:rsidRPr="0016628C" w14:paraId="2834B25B" w14:textId="77777777" w:rsidTr="5D504CB5">
        <w:trPr>
          <w:gridAfter w:val="1"/>
          <w:wAfter w:w="35" w:type="dxa"/>
          <w:trHeight w:val="1575"/>
        </w:trPr>
        <w:tc>
          <w:tcPr>
            <w:tcW w:w="400" w:type="dxa"/>
            <w:tcBorders>
              <w:top w:val="nil"/>
              <w:left w:val="single" w:sz="4" w:space="0" w:color="auto"/>
              <w:bottom w:val="nil"/>
              <w:right w:val="nil"/>
            </w:tcBorders>
            <w:shd w:val="clear" w:color="auto" w:fill="92D050"/>
            <w:hideMark/>
          </w:tcPr>
          <w:p w14:paraId="42A4BA04"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dotted" w:sz="4" w:space="0" w:color="auto"/>
              <w:right w:val="dotted" w:sz="4" w:space="0" w:color="auto"/>
            </w:tcBorders>
            <w:shd w:val="clear" w:color="auto" w:fill="auto"/>
            <w:hideMark/>
          </w:tcPr>
          <w:p w14:paraId="44810B1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w:t>
            </w:r>
          </w:p>
        </w:tc>
        <w:tc>
          <w:tcPr>
            <w:tcW w:w="6814" w:type="dxa"/>
            <w:tcBorders>
              <w:top w:val="single" w:sz="4" w:space="0" w:color="auto"/>
              <w:left w:val="nil"/>
              <w:bottom w:val="dotted" w:sz="4" w:space="0" w:color="auto"/>
              <w:right w:val="dotted" w:sz="4" w:space="0" w:color="auto"/>
            </w:tcBorders>
            <w:shd w:val="clear" w:color="auto" w:fill="auto"/>
            <w:hideMark/>
          </w:tcPr>
          <w:p w14:paraId="259235F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De Inschrijver voldoet aan alle vereiste wet - &amp; regelgeving die van toepassing op de te leveren goederen en diensten </w:t>
            </w:r>
            <w:proofErr w:type="spellStart"/>
            <w:r w:rsidRPr="0016628C">
              <w:rPr>
                <w:rFonts w:eastAsia="Times New Roman" w:cs="Calibri"/>
                <w:sz w:val="18"/>
                <w:szCs w:val="18"/>
                <w:lang w:eastAsia="nl-NL"/>
              </w:rPr>
              <w:t>cq.</w:t>
            </w:r>
            <w:proofErr w:type="spellEnd"/>
            <w:r w:rsidRPr="0016628C">
              <w:rPr>
                <w:rFonts w:eastAsia="Times New Roman" w:cs="Calibri"/>
                <w:sz w:val="18"/>
                <w:szCs w:val="18"/>
                <w:lang w:eastAsia="nl-NL"/>
              </w:rPr>
              <w:t xml:space="preserve"> de Inschrijver voldoet aan de relevante vigerende wet- en regelgeving binnen Nederland en beschikt over de actuele en noodzakelijke vergunningen in het kader van opslag, transport en distributie van industriële-, medische- en laboratoriumgassen en ziet toe dat de voorschriften worden nageleefd.</w:t>
            </w:r>
            <w:r w:rsidRPr="0016628C">
              <w:rPr>
                <w:rFonts w:eastAsia="Times New Roman" w:cs="Calibri"/>
                <w:sz w:val="18"/>
                <w:szCs w:val="18"/>
                <w:lang w:eastAsia="nl-NL"/>
              </w:rPr>
              <w:br/>
              <w:t xml:space="preserve">LET OP; Opdrachtgever kan om inzicht </w:t>
            </w:r>
            <w:proofErr w:type="spellStart"/>
            <w:r w:rsidRPr="0016628C">
              <w:rPr>
                <w:rFonts w:eastAsia="Times New Roman" w:cs="Calibri"/>
                <w:sz w:val="18"/>
                <w:szCs w:val="18"/>
                <w:lang w:eastAsia="nl-NL"/>
              </w:rPr>
              <w:t>cq.</w:t>
            </w:r>
            <w:proofErr w:type="spellEnd"/>
            <w:r w:rsidRPr="0016628C">
              <w:rPr>
                <w:rFonts w:eastAsia="Times New Roman" w:cs="Calibri"/>
                <w:sz w:val="18"/>
                <w:szCs w:val="18"/>
                <w:lang w:eastAsia="nl-NL"/>
              </w:rPr>
              <w:t xml:space="preserve"> opgave van bovenstaande verzoeken.    </w:t>
            </w:r>
          </w:p>
        </w:tc>
        <w:tc>
          <w:tcPr>
            <w:tcW w:w="1417" w:type="dxa"/>
            <w:tcBorders>
              <w:top w:val="single" w:sz="4" w:space="0" w:color="auto"/>
              <w:left w:val="nil"/>
              <w:bottom w:val="dotted" w:sz="4" w:space="0" w:color="auto"/>
              <w:right w:val="dotted" w:sz="4" w:space="0" w:color="auto"/>
            </w:tcBorders>
            <w:shd w:val="clear" w:color="auto" w:fill="auto"/>
            <w:hideMark/>
          </w:tcPr>
          <w:p w14:paraId="752CED5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single" w:sz="4" w:space="0" w:color="auto"/>
              <w:left w:val="nil"/>
              <w:bottom w:val="dotted" w:sz="4" w:space="0" w:color="auto"/>
              <w:right w:val="dotted" w:sz="4" w:space="0" w:color="auto"/>
            </w:tcBorders>
            <w:shd w:val="clear" w:color="auto" w:fill="auto"/>
            <w:hideMark/>
          </w:tcPr>
          <w:p w14:paraId="579A0DA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single" w:sz="4" w:space="0" w:color="auto"/>
              <w:left w:val="nil"/>
              <w:bottom w:val="dotted" w:sz="4" w:space="0" w:color="auto"/>
              <w:right w:val="dotted" w:sz="4" w:space="0" w:color="auto"/>
            </w:tcBorders>
            <w:shd w:val="clear" w:color="auto" w:fill="auto"/>
            <w:hideMark/>
          </w:tcPr>
          <w:p w14:paraId="4C0B956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single" w:sz="4" w:space="0" w:color="auto"/>
              <w:left w:val="nil"/>
              <w:bottom w:val="dotted" w:sz="4" w:space="0" w:color="auto"/>
              <w:right w:val="single" w:sz="4" w:space="0" w:color="auto"/>
            </w:tcBorders>
            <w:shd w:val="clear" w:color="auto" w:fill="auto"/>
            <w:hideMark/>
          </w:tcPr>
          <w:p w14:paraId="736FEF1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98FA49F"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hideMark/>
          </w:tcPr>
          <w:p w14:paraId="08AB14EB"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64E364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w:t>
            </w:r>
          </w:p>
        </w:tc>
        <w:tc>
          <w:tcPr>
            <w:tcW w:w="6814" w:type="dxa"/>
            <w:tcBorders>
              <w:top w:val="nil"/>
              <w:left w:val="nil"/>
              <w:bottom w:val="dotted" w:sz="4" w:space="0" w:color="auto"/>
              <w:right w:val="dotted" w:sz="4" w:space="0" w:color="auto"/>
            </w:tcBorders>
            <w:shd w:val="clear" w:color="auto" w:fill="auto"/>
            <w:hideMark/>
          </w:tcPr>
          <w:p w14:paraId="21849FB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voldoet aan alle in de sector relevante NEN-kwaliteitsnormen, die betrekking hebben op de gecontracteerde diensten en producten. De bulkinstallaties zijn uitgevoerd conform de NEN 7396-1.</w:t>
            </w:r>
          </w:p>
        </w:tc>
        <w:tc>
          <w:tcPr>
            <w:tcW w:w="1417" w:type="dxa"/>
            <w:tcBorders>
              <w:top w:val="nil"/>
              <w:left w:val="nil"/>
              <w:bottom w:val="dotted" w:sz="4" w:space="0" w:color="auto"/>
              <w:right w:val="dotted" w:sz="4" w:space="0" w:color="auto"/>
            </w:tcBorders>
            <w:shd w:val="clear" w:color="auto" w:fill="auto"/>
            <w:hideMark/>
          </w:tcPr>
          <w:p w14:paraId="77EF7D6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9ABB1E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0AD5267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E316F8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3F7835C"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56AB2BC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FBC083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Bulk_C3</w:t>
            </w:r>
          </w:p>
        </w:tc>
        <w:tc>
          <w:tcPr>
            <w:tcW w:w="6814" w:type="dxa"/>
            <w:tcBorders>
              <w:top w:val="nil"/>
              <w:left w:val="nil"/>
              <w:bottom w:val="dotted" w:sz="4" w:space="0" w:color="auto"/>
              <w:right w:val="dotted" w:sz="4" w:space="0" w:color="auto"/>
            </w:tcBorders>
            <w:shd w:val="clear" w:color="auto" w:fill="auto"/>
            <w:hideMark/>
          </w:tcPr>
          <w:p w14:paraId="6B95629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De kwaliteit van de te leveren medische gassen voldoet aan de eisen van de vigerende Europese </w:t>
            </w:r>
            <w:proofErr w:type="spellStart"/>
            <w:r w:rsidRPr="0016628C">
              <w:rPr>
                <w:rFonts w:eastAsia="Times New Roman" w:cs="Calibri"/>
                <w:sz w:val="18"/>
                <w:szCs w:val="18"/>
                <w:lang w:eastAsia="nl-NL"/>
              </w:rPr>
              <w:t>Pharmacopee</w:t>
            </w:r>
            <w:proofErr w:type="spellEnd"/>
            <w:r w:rsidRPr="0016628C">
              <w:rPr>
                <w:rFonts w:eastAsia="Times New Roman" w:cs="Calibri"/>
                <w:sz w:val="18"/>
                <w:szCs w:val="18"/>
                <w:lang w:eastAsia="nl-NL"/>
              </w:rPr>
              <w:t xml:space="preserve"> als er een monografie voor het betreffende gas bestaat.</w:t>
            </w:r>
          </w:p>
        </w:tc>
        <w:tc>
          <w:tcPr>
            <w:tcW w:w="1417" w:type="dxa"/>
            <w:tcBorders>
              <w:top w:val="nil"/>
              <w:left w:val="nil"/>
              <w:bottom w:val="dotted" w:sz="4" w:space="0" w:color="auto"/>
              <w:right w:val="dotted" w:sz="4" w:space="0" w:color="auto"/>
            </w:tcBorders>
            <w:shd w:val="clear" w:color="auto" w:fill="auto"/>
            <w:hideMark/>
          </w:tcPr>
          <w:p w14:paraId="5CF4A8C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0FAC2D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1F126E7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6A6A6" w:themeFill="background1" w:themeFillShade="A6"/>
            <w:hideMark/>
          </w:tcPr>
          <w:p w14:paraId="21242DA3"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NVT</w:t>
            </w:r>
          </w:p>
        </w:tc>
      </w:tr>
      <w:tr w:rsidR="00113747" w:rsidRPr="0016628C" w14:paraId="46554808"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49771C4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98521B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Bulk_C4</w:t>
            </w:r>
          </w:p>
        </w:tc>
        <w:tc>
          <w:tcPr>
            <w:tcW w:w="6814" w:type="dxa"/>
            <w:tcBorders>
              <w:top w:val="nil"/>
              <w:left w:val="nil"/>
              <w:bottom w:val="dotted" w:sz="4" w:space="0" w:color="auto"/>
              <w:right w:val="dotted" w:sz="4" w:space="0" w:color="auto"/>
            </w:tcBorders>
            <w:shd w:val="clear" w:color="auto" w:fill="auto"/>
            <w:hideMark/>
          </w:tcPr>
          <w:p w14:paraId="036C4E3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Bij wijzigingen van de installatie, het </w:t>
            </w:r>
            <w:proofErr w:type="spellStart"/>
            <w:r w:rsidRPr="0016628C">
              <w:rPr>
                <w:rFonts w:eastAsia="Times New Roman" w:cs="Calibri"/>
                <w:sz w:val="18"/>
                <w:szCs w:val="18"/>
                <w:lang w:eastAsia="nl-NL"/>
              </w:rPr>
              <w:t>drukloos</w:t>
            </w:r>
            <w:proofErr w:type="spellEnd"/>
            <w:r w:rsidRPr="0016628C">
              <w:rPr>
                <w:rFonts w:eastAsia="Times New Roman" w:cs="Calibri"/>
                <w:sz w:val="18"/>
                <w:szCs w:val="18"/>
                <w:lang w:eastAsia="nl-NL"/>
              </w:rPr>
              <w:t xml:space="preserve"> worden van leidingwerk door onderhoudswerkzaamheden </w:t>
            </w:r>
            <w:proofErr w:type="spellStart"/>
            <w:r w:rsidRPr="0016628C">
              <w:rPr>
                <w:rFonts w:eastAsia="Times New Roman" w:cs="Calibri"/>
                <w:sz w:val="18"/>
                <w:szCs w:val="18"/>
                <w:lang w:eastAsia="nl-NL"/>
              </w:rPr>
              <w:t>etc</w:t>
            </w:r>
            <w:proofErr w:type="spellEnd"/>
            <w:r w:rsidRPr="0016628C">
              <w:rPr>
                <w:rFonts w:eastAsia="Times New Roman" w:cs="Calibri"/>
                <w:sz w:val="18"/>
                <w:szCs w:val="18"/>
                <w:lang w:eastAsia="nl-NL"/>
              </w:rPr>
              <w:t xml:space="preserve">, dien de inschrijver samen met de opdrachtgever (apotheker en/of gedelegeerde door apotheker) te valideren. Opdrachtgever geeft aan welke vorm van validatie acceptabel is (bijvoorbeeld </w:t>
            </w:r>
            <w:proofErr w:type="spellStart"/>
            <w:r w:rsidRPr="0016628C">
              <w:rPr>
                <w:rFonts w:eastAsia="Times New Roman" w:cs="Calibri"/>
                <w:sz w:val="18"/>
                <w:szCs w:val="18"/>
                <w:lang w:eastAsia="nl-NL"/>
              </w:rPr>
              <w:t>pharmacopeia</w:t>
            </w:r>
            <w:proofErr w:type="spellEnd"/>
            <w:r w:rsidRPr="0016628C">
              <w:rPr>
                <w:rFonts w:eastAsia="Times New Roman" w:cs="Calibri"/>
                <w:sz w:val="18"/>
                <w:szCs w:val="18"/>
                <w:lang w:eastAsia="nl-NL"/>
              </w:rPr>
              <w:t>).</w:t>
            </w:r>
          </w:p>
        </w:tc>
        <w:tc>
          <w:tcPr>
            <w:tcW w:w="1417" w:type="dxa"/>
            <w:tcBorders>
              <w:top w:val="nil"/>
              <w:left w:val="nil"/>
              <w:bottom w:val="dotted" w:sz="4" w:space="0" w:color="auto"/>
              <w:right w:val="dotted" w:sz="4" w:space="0" w:color="auto"/>
            </w:tcBorders>
            <w:shd w:val="clear" w:color="auto" w:fill="auto"/>
            <w:hideMark/>
          </w:tcPr>
          <w:p w14:paraId="6D0165E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69AE30A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A8DF85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137D3B3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607F83EA"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hideMark/>
          </w:tcPr>
          <w:p w14:paraId="50B92456"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69B3D16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Bulk_C5</w:t>
            </w:r>
          </w:p>
        </w:tc>
        <w:tc>
          <w:tcPr>
            <w:tcW w:w="6814" w:type="dxa"/>
            <w:tcBorders>
              <w:top w:val="nil"/>
              <w:left w:val="nil"/>
              <w:bottom w:val="dotted" w:sz="4" w:space="0" w:color="auto"/>
              <w:right w:val="dotted" w:sz="4" w:space="0" w:color="auto"/>
            </w:tcBorders>
            <w:shd w:val="clear" w:color="auto" w:fill="auto"/>
            <w:hideMark/>
          </w:tcPr>
          <w:p w14:paraId="327463C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garandeert de houdbaarheid en zuiverheid van de geleverde gassen.</w:t>
            </w:r>
          </w:p>
        </w:tc>
        <w:tc>
          <w:tcPr>
            <w:tcW w:w="1417" w:type="dxa"/>
            <w:tcBorders>
              <w:top w:val="nil"/>
              <w:left w:val="nil"/>
              <w:bottom w:val="dotted" w:sz="4" w:space="0" w:color="auto"/>
              <w:right w:val="dotted" w:sz="4" w:space="0" w:color="auto"/>
            </w:tcBorders>
            <w:shd w:val="clear" w:color="auto" w:fill="auto"/>
            <w:hideMark/>
          </w:tcPr>
          <w:p w14:paraId="3624DEE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F88F9D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04E4D15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93EFD1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D5C9335"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16F482D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3D4B91D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Bulk_C6</w:t>
            </w:r>
          </w:p>
        </w:tc>
        <w:tc>
          <w:tcPr>
            <w:tcW w:w="6814" w:type="dxa"/>
            <w:tcBorders>
              <w:top w:val="nil"/>
              <w:left w:val="nil"/>
              <w:bottom w:val="dotted" w:sz="4" w:space="0" w:color="auto"/>
              <w:right w:val="dotted" w:sz="4" w:space="0" w:color="auto"/>
            </w:tcBorders>
            <w:shd w:val="clear" w:color="auto" w:fill="auto"/>
            <w:hideMark/>
          </w:tcPr>
          <w:p w14:paraId="172615D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De apparatuur voor opslag van bulkgassen voldoet aan alle meest recente vereisten m.b.t. veiligheid volgens de vigerende wet- &amp; regelgeving. U dient toe te lichten, in het implementatieplan, op welke wijze u dit geborgd heeft. </w:t>
            </w:r>
          </w:p>
        </w:tc>
        <w:tc>
          <w:tcPr>
            <w:tcW w:w="1417" w:type="dxa"/>
            <w:tcBorders>
              <w:top w:val="nil"/>
              <w:left w:val="nil"/>
              <w:bottom w:val="dotted" w:sz="4" w:space="0" w:color="auto"/>
              <w:right w:val="dotted" w:sz="4" w:space="0" w:color="auto"/>
            </w:tcBorders>
            <w:shd w:val="clear" w:color="auto" w:fill="auto"/>
            <w:hideMark/>
          </w:tcPr>
          <w:p w14:paraId="2B205F7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JA</w:t>
            </w:r>
          </w:p>
        </w:tc>
        <w:tc>
          <w:tcPr>
            <w:tcW w:w="240" w:type="dxa"/>
            <w:tcBorders>
              <w:top w:val="nil"/>
              <w:left w:val="nil"/>
              <w:bottom w:val="dotted" w:sz="4" w:space="0" w:color="auto"/>
              <w:right w:val="dotted" w:sz="4" w:space="0" w:color="auto"/>
            </w:tcBorders>
            <w:shd w:val="clear" w:color="auto" w:fill="auto"/>
            <w:hideMark/>
          </w:tcPr>
          <w:p w14:paraId="13FB8FA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4C2ECA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4FEC87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65E54338"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53883145"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AD6F5D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Bulk_C7</w:t>
            </w:r>
          </w:p>
        </w:tc>
        <w:tc>
          <w:tcPr>
            <w:tcW w:w="6814" w:type="dxa"/>
            <w:tcBorders>
              <w:top w:val="nil"/>
              <w:left w:val="nil"/>
              <w:bottom w:val="dotted" w:sz="4" w:space="0" w:color="auto"/>
              <w:right w:val="dotted" w:sz="4" w:space="0" w:color="auto"/>
            </w:tcBorders>
            <w:shd w:val="clear" w:color="auto" w:fill="auto"/>
            <w:hideMark/>
          </w:tcPr>
          <w:p w14:paraId="13A10CE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Opdrachtgever in bijvoorbeeld de rol apotheker of verantwoordelijke gassen heeft het recht tot een periodieke audit (o.a. productie- &amp; verpakkingsproces) en Inschrijver verleent daar alle medewerking aan. Audit via Auditors van KNMP/NVZA met hieruit volgend het predicaat 'goedgekeurde leverancier KNMP/NVZA' voldoet ook.</w:t>
            </w:r>
          </w:p>
        </w:tc>
        <w:tc>
          <w:tcPr>
            <w:tcW w:w="1417" w:type="dxa"/>
            <w:tcBorders>
              <w:top w:val="nil"/>
              <w:left w:val="nil"/>
              <w:bottom w:val="dotted" w:sz="4" w:space="0" w:color="auto"/>
              <w:right w:val="dotted" w:sz="4" w:space="0" w:color="auto"/>
            </w:tcBorders>
            <w:shd w:val="clear" w:color="auto" w:fill="auto"/>
            <w:hideMark/>
          </w:tcPr>
          <w:p w14:paraId="247983D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64C39B3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F27154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6A6A6" w:themeFill="background1" w:themeFillShade="A6"/>
            <w:hideMark/>
          </w:tcPr>
          <w:p w14:paraId="59672AE4"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NVT</w:t>
            </w:r>
          </w:p>
        </w:tc>
      </w:tr>
      <w:tr w:rsidR="00113747" w:rsidRPr="0016628C" w14:paraId="5C9E3344"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2750A5B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5BF3412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Bulk_C8</w:t>
            </w:r>
          </w:p>
        </w:tc>
        <w:tc>
          <w:tcPr>
            <w:tcW w:w="6814" w:type="dxa"/>
            <w:tcBorders>
              <w:top w:val="nil"/>
              <w:left w:val="nil"/>
              <w:bottom w:val="dotted" w:sz="4" w:space="0" w:color="auto"/>
              <w:right w:val="dotted" w:sz="4" w:space="0" w:color="auto"/>
            </w:tcBorders>
            <w:shd w:val="clear" w:color="auto" w:fill="auto"/>
            <w:hideMark/>
          </w:tcPr>
          <w:p w14:paraId="1E17CB9D" w14:textId="5DAC67CB"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Bij twijfel over kwaliteit van het gas wordt direct de ziekenhuisapotheek geïnformeerd en eventueel besluit de inschrijver om over te gaan tot </w:t>
            </w:r>
            <w:proofErr w:type="spellStart"/>
            <w:r w:rsidRPr="0016628C">
              <w:rPr>
                <w:rFonts w:eastAsia="Times New Roman" w:cs="Calibri"/>
                <w:sz w:val="18"/>
                <w:szCs w:val="18"/>
                <w:lang w:eastAsia="nl-NL"/>
              </w:rPr>
              <w:t>recall</w:t>
            </w:r>
            <w:proofErr w:type="spellEnd"/>
            <w:r w:rsidRPr="0016628C">
              <w:rPr>
                <w:rFonts w:eastAsia="Times New Roman" w:cs="Calibri"/>
                <w:sz w:val="18"/>
                <w:szCs w:val="18"/>
                <w:lang w:eastAsia="nl-NL"/>
              </w:rPr>
              <w:t xml:space="preserve"> van de batch. In geval van </w:t>
            </w:r>
            <w:proofErr w:type="spellStart"/>
            <w:r w:rsidRPr="0016628C">
              <w:rPr>
                <w:rFonts w:eastAsia="Times New Roman" w:cs="Calibri"/>
                <w:sz w:val="18"/>
                <w:szCs w:val="18"/>
                <w:lang w:eastAsia="nl-NL"/>
              </w:rPr>
              <w:t>recall</w:t>
            </w:r>
            <w:proofErr w:type="spellEnd"/>
            <w:r w:rsidRPr="0016628C">
              <w:rPr>
                <w:rFonts w:eastAsia="Times New Roman" w:cs="Calibri"/>
                <w:sz w:val="18"/>
                <w:szCs w:val="18"/>
                <w:lang w:eastAsia="nl-NL"/>
              </w:rPr>
              <w:t xml:space="preserve"> wordt de apotheek spoedig geïnformeerd en er worden acties door de inschrijver ondernomen om zo spoedig mogelijk de voorraad van de betreffende charge te vervangen.</w:t>
            </w:r>
          </w:p>
        </w:tc>
        <w:tc>
          <w:tcPr>
            <w:tcW w:w="1417" w:type="dxa"/>
            <w:tcBorders>
              <w:top w:val="nil"/>
              <w:left w:val="nil"/>
              <w:bottom w:val="dotted" w:sz="4" w:space="0" w:color="auto"/>
              <w:right w:val="dotted" w:sz="4" w:space="0" w:color="auto"/>
            </w:tcBorders>
            <w:shd w:val="clear" w:color="auto" w:fill="auto"/>
            <w:hideMark/>
          </w:tcPr>
          <w:p w14:paraId="11EB1A5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35DEF9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5BE57D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6A6A6" w:themeFill="background1" w:themeFillShade="A6"/>
            <w:hideMark/>
          </w:tcPr>
          <w:p w14:paraId="323CABF9" w14:textId="77777777" w:rsidR="0016628C" w:rsidRPr="0016628C" w:rsidRDefault="0016628C" w:rsidP="0016628C">
            <w:pPr>
              <w:widowControl w:val="0"/>
              <w:suppressAutoHyphens/>
              <w:spacing w:line="240" w:lineRule="auto"/>
              <w:jc w:val="center"/>
              <w:rPr>
                <w:rFonts w:eastAsia="Times New Roman" w:cs="Calibri"/>
                <w:b/>
                <w:bCs/>
                <w:color w:val="FF0000"/>
                <w:sz w:val="18"/>
                <w:szCs w:val="18"/>
                <w:lang w:eastAsia="nl-NL"/>
              </w:rPr>
            </w:pPr>
            <w:r w:rsidRPr="0016628C">
              <w:rPr>
                <w:rFonts w:eastAsia="Times New Roman" w:cs="Calibri"/>
                <w:b/>
                <w:bCs/>
                <w:color w:val="FF0000"/>
                <w:sz w:val="18"/>
                <w:szCs w:val="18"/>
                <w:lang w:eastAsia="nl-NL"/>
              </w:rPr>
              <w:t>NVT</w:t>
            </w:r>
          </w:p>
        </w:tc>
      </w:tr>
      <w:tr w:rsidR="00113747" w:rsidRPr="0016628C" w14:paraId="00B913AE" w14:textId="77777777" w:rsidTr="5D504CB5">
        <w:trPr>
          <w:gridAfter w:val="1"/>
          <w:wAfter w:w="35" w:type="dxa"/>
          <w:trHeight w:val="1575"/>
        </w:trPr>
        <w:tc>
          <w:tcPr>
            <w:tcW w:w="400" w:type="dxa"/>
            <w:tcBorders>
              <w:top w:val="nil"/>
              <w:left w:val="single" w:sz="4" w:space="0" w:color="auto"/>
              <w:bottom w:val="nil"/>
              <w:right w:val="nil"/>
            </w:tcBorders>
            <w:shd w:val="clear" w:color="auto" w:fill="92D050"/>
            <w:vAlign w:val="center"/>
            <w:hideMark/>
          </w:tcPr>
          <w:p w14:paraId="3C21A04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10F99B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Bulk_C9</w:t>
            </w:r>
          </w:p>
        </w:tc>
        <w:tc>
          <w:tcPr>
            <w:tcW w:w="6814" w:type="dxa"/>
            <w:tcBorders>
              <w:top w:val="nil"/>
              <w:left w:val="nil"/>
              <w:bottom w:val="dotted" w:sz="4" w:space="0" w:color="auto"/>
              <w:right w:val="dotted" w:sz="4" w:space="0" w:color="auto"/>
            </w:tcBorders>
            <w:shd w:val="clear" w:color="auto" w:fill="auto"/>
            <w:hideMark/>
          </w:tcPr>
          <w:p w14:paraId="7E87EE78" w14:textId="3A16CF3B"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is verantwoordelijk voor al het onderhoud en evt</w:t>
            </w:r>
            <w:r>
              <w:rPr>
                <w:rFonts w:eastAsia="Times New Roman" w:cs="Calibri"/>
                <w:sz w:val="18"/>
                <w:szCs w:val="18"/>
                <w:lang w:eastAsia="nl-NL"/>
              </w:rPr>
              <w:t>.</w:t>
            </w:r>
            <w:r w:rsidRPr="0016628C">
              <w:rPr>
                <w:rFonts w:eastAsia="Times New Roman" w:cs="Calibri"/>
                <w:sz w:val="18"/>
                <w:szCs w:val="18"/>
                <w:lang w:eastAsia="nl-NL"/>
              </w:rPr>
              <w:t xml:space="preserve"> reparaties aan de installaties en apparatuur voor bulkgassen zoals geplaatst door inschrijver. Alle kosten voor onderhoud zijn verwerkt in het Prijsinvulformulier (bijlage #) van het </w:t>
            </w:r>
            <w:proofErr w:type="spellStart"/>
            <w:r w:rsidRPr="0016628C">
              <w:rPr>
                <w:rFonts w:eastAsia="Times New Roman" w:cs="Calibri"/>
                <w:sz w:val="18"/>
                <w:szCs w:val="18"/>
                <w:lang w:eastAsia="nl-NL"/>
              </w:rPr>
              <w:t>bulkgas</w:t>
            </w:r>
            <w:proofErr w:type="spellEnd"/>
            <w:r w:rsidRPr="0016628C">
              <w:rPr>
                <w:rFonts w:eastAsia="Times New Roman" w:cs="Calibri"/>
                <w:sz w:val="18"/>
                <w:szCs w:val="18"/>
                <w:lang w:eastAsia="nl-NL"/>
              </w:rPr>
              <w:t>. In geval van correctief onderhoud of werkzaamheden aan de apparatuur wordt de apotheker vooraf geïnformeerd. De apotheker geeft apparatuur vrij voordat deze (weer) in gebruik wordt genomen. Apotheek krijgt 1x per jaar door de Inschrijver een rapportage van onderhoud en werkzaamheden verricht aan de apparatuur.</w:t>
            </w:r>
          </w:p>
        </w:tc>
        <w:tc>
          <w:tcPr>
            <w:tcW w:w="1417" w:type="dxa"/>
            <w:tcBorders>
              <w:top w:val="nil"/>
              <w:left w:val="nil"/>
              <w:bottom w:val="dotted" w:sz="4" w:space="0" w:color="auto"/>
              <w:right w:val="dotted" w:sz="4" w:space="0" w:color="auto"/>
            </w:tcBorders>
            <w:shd w:val="clear" w:color="auto" w:fill="auto"/>
            <w:hideMark/>
          </w:tcPr>
          <w:p w14:paraId="3FD4636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51F689B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A0CF6E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E69178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262104D"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5734A811"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lastRenderedPageBreak/>
              <w:t> </w:t>
            </w:r>
          </w:p>
        </w:tc>
        <w:tc>
          <w:tcPr>
            <w:tcW w:w="866" w:type="dxa"/>
            <w:tcBorders>
              <w:top w:val="nil"/>
              <w:left w:val="single" w:sz="4" w:space="0" w:color="auto"/>
              <w:bottom w:val="dotted" w:sz="4" w:space="0" w:color="auto"/>
              <w:right w:val="dotted" w:sz="4" w:space="0" w:color="auto"/>
            </w:tcBorders>
            <w:shd w:val="clear" w:color="auto" w:fill="auto"/>
            <w:hideMark/>
          </w:tcPr>
          <w:p w14:paraId="1A20745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Bulk_C10</w:t>
            </w:r>
          </w:p>
        </w:tc>
        <w:tc>
          <w:tcPr>
            <w:tcW w:w="6814" w:type="dxa"/>
            <w:tcBorders>
              <w:top w:val="nil"/>
              <w:left w:val="nil"/>
              <w:bottom w:val="dotted" w:sz="4" w:space="0" w:color="auto"/>
              <w:right w:val="dotted" w:sz="4" w:space="0" w:color="auto"/>
            </w:tcBorders>
            <w:shd w:val="clear" w:color="auto" w:fill="auto"/>
            <w:hideMark/>
          </w:tcPr>
          <w:p w14:paraId="6A1AE1B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dient aan te geven welke onderhoudspartij wordt ingezet, deze dient aantoonbare ervaring te hebben met onderhoud aan de bulkgasseninstallaties en techniek. </w:t>
            </w:r>
          </w:p>
        </w:tc>
        <w:tc>
          <w:tcPr>
            <w:tcW w:w="1417" w:type="dxa"/>
            <w:tcBorders>
              <w:top w:val="nil"/>
              <w:left w:val="nil"/>
              <w:bottom w:val="dotted" w:sz="4" w:space="0" w:color="auto"/>
              <w:right w:val="dotted" w:sz="4" w:space="0" w:color="auto"/>
            </w:tcBorders>
            <w:shd w:val="clear" w:color="auto" w:fill="auto"/>
            <w:hideMark/>
          </w:tcPr>
          <w:p w14:paraId="24526D0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JA</w:t>
            </w:r>
          </w:p>
        </w:tc>
        <w:tc>
          <w:tcPr>
            <w:tcW w:w="240" w:type="dxa"/>
            <w:tcBorders>
              <w:top w:val="nil"/>
              <w:left w:val="nil"/>
              <w:bottom w:val="dotted" w:sz="4" w:space="0" w:color="auto"/>
              <w:right w:val="dotted" w:sz="4" w:space="0" w:color="auto"/>
            </w:tcBorders>
            <w:shd w:val="clear" w:color="auto" w:fill="auto"/>
            <w:hideMark/>
          </w:tcPr>
          <w:p w14:paraId="092E1BF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8F455F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60936A4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294C39C"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571804E8"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F81153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Bulk_C11</w:t>
            </w:r>
          </w:p>
        </w:tc>
        <w:tc>
          <w:tcPr>
            <w:tcW w:w="6814" w:type="dxa"/>
            <w:tcBorders>
              <w:top w:val="nil"/>
              <w:left w:val="nil"/>
              <w:bottom w:val="dotted" w:sz="4" w:space="0" w:color="auto"/>
              <w:right w:val="dotted" w:sz="4" w:space="0" w:color="auto"/>
            </w:tcBorders>
            <w:shd w:val="clear" w:color="auto" w:fill="auto"/>
            <w:hideMark/>
          </w:tcPr>
          <w:p w14:paraId="2616DBA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Alle onderhoudswerkzaamheden (preventief, correctief en </w:t>
            </w:r>
            <w:proofErr w:type="spellStart"/>
            <w:r w:rsidRPr="0016628C">
              <w:rPr>
                <w:rFonts w:eastAsia="Times New Roman" w:cs="Calibri"/>
                <w:sz w:val="18"/>
                <w:szCs w:val="18"/>
                <w:lang w:eastAsia="nl-NL"/>
              </w:rPr>
              <w:t>meerjaren</w:t>
            </w:r>
            <w:proofErr w:type="spellEnd"/>
            <w:r w:rsidRPr="0016628C">
              <w:rPr>
                <w:rFonts w:eastAsia="Times New Roman" w:cs="Calibri"/>
                <w:sz w:val="18"/>
                <w:szCs w:val="18"/>
                <w:lang w:eastAsia="nl-NL"/>
              </w:rPr>
              <w:t>) dienen te worden gerapporteerd en aan de betreffende afdeling (digitaal) te worden aangeleverd aan Dienst Huisvesting Vastgoed &amp; Techniek (Dienst HVT).</w:t>
            </w:r>
          </w:p>
        </w:tc>
        <w:tc>
          <w:tcPr>
            <w:tcW w:w="1417" w:type="dxa"/>
            <w:tcBorders>
              <w:top w:val="nil"/>
              <w:left w:val="nil"/>
              <w:bottom w:val="dotted" w:sz="4" w:space="0" w:color="auto"/>
              <w:right w:val="dotted" w:sz="4" w:space="0" w:color="auto"/>
            </w:tcBorders>
            <w:shd w:val="clear" w:color="auto" w:fill="auto"/>
            <w:hideMark/>
          </w:tcPr>
          <w:p w14:paraId="55F49FB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4A0A68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221112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99B36D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618D0DD4"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4020ECC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A291FA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Bulk_C12</w:t>
            </w:r>
          </w:p>
        </w:tc>
        <w:tc>
          <w:tcPr>
            <w:tcW w:w="6814" w:type="dxa"/>
            <w:tcBorders>
              <w:top w:val="nil"/>
              <w:left w:val="nil"/>
              <w:bottom w:val="dotted" w:sz="4" w:space="0" w:color="auto"/>
              <w:right w:val="dotted" w:sz="4" w:space="0" w:color="auto"/>
            </w:tcBorders>
            <w:shd w:val="clear" w:color="auto" w:fill="auto"/>
            <w:hideMark/>
          </w:tcPr>
          <w:p w14:paraId="26AF554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dient einde kwartaal 4, voor kwartaal 1, het onderhoud af te stemmen met opdrachtgever (maand van uitvoering en concept startdatum). </w:t>
            </w:r>
          </w:p>
        </w:tc>
        <w:tc>
          <w:tcPr>
            <w:tcW w:w="1417" w:type="dxa"/>
            <w:tcBorders>
              <w:top w:val="nil"/>
              <w:left w:val="nil"/>
              <w:bottom w:val="dotted" w:sz="4" w:space="0" w:color="auto"/>
              <w:right w:val="dotted" w:sz="4" w:space="0" w:color="auto"/>
            </w:tcBorders>
            <w:shd w:val="clear" w:color="auto" w:fill="auto"/>
            <w:hideMark/>
          </w:tcPr>
          <w:p w14:paraId="2F6867C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536314D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1B234F2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49F625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F259D8A"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7B5876D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0BD548B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Bulk_C13</w:t>
            </w:r>
          </w:p>
        </w:tc>
        <w:tc>
          <w:tcPr>
            <w:tcW w:w="6814" w:type="dxa"/>
            <w:tcBorders>
              <w:top w:val="nil"/>
              <w:left w:val="nil"/>
              <w:bottom w:val="dotted" w:sz="4" w:space="0" w:color="auto"/>
              <w:right w:val="dotted" w:sz="4" w:space="0" w:color="auto"/>
            </w:tcBorders>
            <w:shd w:val="clear" w:color="auto" w:fill="auto"/>
            <w:hideMark/>
          </w:tcPr>
          <w:p w14:paraId="1052759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houdt zich aan de huisregels en poortinstructies van het Amsterdam UMC en in het bijzonder aan die huisregels zoals vermeld in bijlage 5_2.</w:t>
            </w:r>
          </w:p>
        </w:tc>
        <w:tc>
          <w:tcPr>
            <w:tcW w:w="1417" w:type="dxa"/>
            <w:tcBorders>
              <w:top w:val="nil"/>
              <w:left w:val="nil"/>
              <w:bottom w:val="dotted" w:sz="4" w:space="0" w:color="auto"/>
              <w:right w:val="dotted" w:sz="4" w:space="0" w:color="auto"/>
            </w:tcBorders>
            <w:shd w:val="clear" w:color="auto" w:fill="auto"/>
            <w:hideMark/>
          </w:tcPr>
          <w:p w14:paraId="4674BED3"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7C9704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5E4520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32B4C9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0B282AF"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01196D76"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788EF6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Bulk_C14</w:t>
            </w:r>
          </w:p>
        </w:tc>
        <w:tc>
          <w:tcPr>
            <w:tcW w:w="6814" w:type="dxa"/>
            <w:tcBorders>
              <w:top w:val="nil"/>
              <w:left w:val="nil"/>
              <w:bottom w:val="dotted" w:sz="4" w:space="0" w:color="auto"/>
              <w:right w:val="dotted" w:sz="4" w:space="0" w:color="auto"/>
            </w:tcBorders>
            <w:shd w:val="clear" w:color="auto" w:fill="auto"/>
            <w:hideMark/>
          </w:tcPr>
          <w:p w14:paraId="6B56253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maakt zich bekend met de </w:t>
            </w:r>
            <w:proofErr w:type="spellStart"/>
            <w:r w:rsidRPr="0016628C">
              <w:rPr>
                <w:rFonts w:eastAsia="Times New Roman" w:cs="Calibri"/>
                <w:sz w:val="18"/>
                <w:szCs w:val="18"/>
                <w:lang w:eastAsia="nl-NL"/>
              </w:rPr>
              <w:t>werkverguningsprocedure</w:t>
            </w:r>
            <w:proofErr w:type="spellEnd"/>
            <w:r w:rsidRPr="0016628C">
              <w:rPr>
                <w:rFonts w:eastAsia="Times New Roman" w:cs="Calibri"/>
                <w:sz w:val="18"/>
                <w:szCs w:val="18"/>
                <w:lang w:eastAsia="nl-NL"/>
              </w:rPr>
              <w:t xml:space="preserve"> voor regulier- en vervangingsonderhoud (alle planbare werkzaamheden). De werkvergunning wordt tijdig aangevraagd (3 weken voor de concept startdatum, zoals genoemd in Bulk_C13)</w:t>
            </w:r>
          </w:p>
        </w:tc>
        <w:tc>
          <w:tcPr>
            <w:tcW w:w="1417" w:type="dxa"/>
            <w:tcBorders>
              <w:top w:val="nil"/>
              <w:left w:val="nil"/>
              <w:bottom w:val="dotted" w:sz="4" w:space="0" w:color="auto"/>
              <w:right w:val="dotted" w:sz="4" w:space="0" w:color="auto"/>
            </w:tcBorders>
            <w:shd w:val="clear" w:color="auto" w:fill="auto"/>
            <w:hideMark/>
          </w:tcPr>
          <w:p w14:paraId="62DE23D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7F10E05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57C4F0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CF0106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4C05EC5"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4B4C34B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58E17D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Bulk_C15</w:t>
            </w:r>
          </w:p>
        </w:tc>
        <w:tc>
          <w:tcPr>
            <w:tcW w:w="6814" w:type="dxa"/>
            <w:tcBorders>
              <w:top w:val="nil"/>
              <w:left w:val="nil"/>
              <w:bottom w:val="dotted" w:sz="4" w:space="0" w:color="auto"/>
              <w:right w:val="dotted" w:sz="4" w:space="0" w:color="auto"/>
            </w:tcBorders>
            <w:shd w:val="clear" w:color="auto" w:fill="auto"/>
            <w:hideMark/>
          </w:tcPr>
          <w:p w14:paraId="7736172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De tanks worden minimaal 2 x per jaar uitwendig gereinigd.</w:t>
            </w:r>
          </w:p>
        </w:tc>
        <w:tc>
          <w:tcPr>
            <w:tcW w:w="1417" w:type="dxa"/>
            <w:tcBorders>
              <w:top w:val="nil"/>
              <w:left w:val="nil"/>
              <w:bottom w:val="dotted" w:sz="4" w:space="0" w:color="auto"/>
              <w:right w:val="dotted" w:sz="4" w:space="0" w:color="auto"/>
            </w:tcBorders>
            <w:shd w:val="clear" w:color="auto" w:fill="auto"/>
            <w:hideMark/>
          </w:tcPr>
          <w:p w14:paraId="71242BC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3AF889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018F8D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690EB84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2D8D2A5"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1300A9C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B7CD9B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Bulk_C16</w:t>
            </w:r>
          </w:p>
        </w:tc>
        <w:tc>
          <w:tcPr>
            <w:tcW w:w="6814" w:type="dxa"/>
            <w:tcBorders>
              <w:top w:val="nil"/>
              <w:left w:val="nil"/>
              <w:bottom w:val="dotted" w:sz="4" w:space="0" w:color="auto"/>
              <w:right w:val="dotted" w:sz="4" w:space="0" w:color="auto"/>
            </w:tcBorders>
            <w:shd w:val="clear" w:color="auto" w:fill="auto"/>
            <w:hideMark/>
          </w:tcPr>
          <w:p w14:paraId="1FB9B08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Per levering van bulkgassen levert inschrijver een pakbon mee met de datum, tank  hoeveelheid geleverd gas en de producent van het gas. In geval van zuurstof en CO2 (koolstofdioxide) in bulk wordt ook per levering een analysecertificaat herleidbaar aan de specifieke charge geleverd, met specificaties, analyseresultaten en getekend door een QP.</w:t>
            </w:r>
          </w:p>
        </w:tc>
        <w:tc>
          <w:tcPr>
            <w:tcW w:w="1417" w:type="dxa"/>
            <w:tcBorders>
              <w:top w:val="nil"/>
              <w:left w:val="nil"/>
              <w:bottom w:val="dotted" w:sz="4" w:space="0" w:color="auto"/>
              <w:right w:val="dotted" w:sz="4" w:space="0" w:color="auto"/>
            </w:tcBorders>
            <w:shd w:val="clear" w:color="auto" w:fill="auto"/>
            <w:hideMark/>
          </w:tcPr>
          <w:p w14:paraId="31B508F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926169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153C97E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09C9A5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415E9ABB"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7315C6C6"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5779B0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Bulk_C17</w:t>
            </w:r>
          </w:p>
        </w:tc>
        <w:tc>
          <w:tcPr>
            <w:tcW w:w="6814" w:type="dxa"/>
            <w:tcBorders>
              <w:top w:val="nil"/>
              <w:left w:val="nil"/>
              <w:bottom w:val="dotted" w:sz="4" w:space="0" w:color="auto"/>
              <w:right w:val="dotted" w:sz="4" w:space="0" w:color="auto"/>
            </w:tcBorders>
            <w:shd w:val="clear" w:color="auto" w:fill="auto"/>
            <w:hideMark/>
          </w:tcPr>
          <w:p w14:paraId="78835A8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stelt op verzoek een risico analyse (bij voorkeur HAZOP) ter beschikking voor de cryogene installaties. Deze HAZOP moet periodiek – eens in de 5 jaar – geactualiseerd worden door Inschrijver. Op verzoek laat Inschrijver zien aan Opdrachtgever dat de actiepunten van deze HAZOP (op basis van prioriteit) zijn afgehandeld.</w:t>
            </w:r>
          </w:p>
        </w:tc>
        <w:tc>
          <w:tcPr>
            <w:tcW w:w="1417" w:type="dxa"/>
            <w:tcBorders>
              <w:top w:val="nil"/>
              <w:left w:val="nil"/>
              <w:bottom w:val="dotted" w:sz="4" w:space="0" w:color="auto"/>
              <w:right w:val="dotted" w:sz="4" w:space="0" w:color="auto"/>
            </w:tcBorders>
            <w:shd w:val="clear" w:color="auto" w:fill="auto"/>
            <w:hideMark/>
          </w:tcPr>
          <w:p w14:paraId="6235822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9CDFAB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2E18FAD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F5B6C8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9A3240A"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6562DA2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C585C1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Bulk_C18</w:t>
            </w:r>
          </w:p>
        </w:tc>
        <w:tc>
          <w:tcPr>
            <w:tcW w:w="6814" w:type="dxa"/>
            <w:tcBorders>
              <w:top w:val="nil"/>
              <w:left w:val="nil"/>
              <w:bottom w:val="dotted" w:sz="4" w:space="0" w:color="auto"/>
              <w:right w:val="dotted" w:sz="4" w:space="0" w:color="auto"/>
            </w:tcBorders>
            <w:shd w:val="clear" w:color="auto" w:fill="auto"/>
            <w:hideMark/>
          </w:tcPr>
          <w:p w14:paraId="04D2C31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Op verzoek van Opdrachtgever verleent Inschrijver medewerking aan veiligheidsstudies in opdracht van Opdrachtgever die een relatie hebben met de cryogene buitenopslag.</w:t>
            </w:r>
          </w:p>
        </w:tc>
        <w:tc>
          <w:tcPr>
            <w:tcW w:w="1417" w:type="dxa"/>
            <w:tcBorders>
              <w:top w:val="nil"/>
              <w:left w:val="nil"/>
              <w:bottom w:val="dotted" w:sz="4" w:space="0" w:color="auto"/>
              <w:right w:val="dotted" w:sz="4" w:space="0" w:color="auto"/>
            </w:tcBorders>
            <w:shd w:val="clear" w:color="auto" w:fill="auto"/>
            <w:hideMark/>
          </w:tcPr>
          <w:p w14:paraId="24931B2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A8674A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336D6D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79DC75E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D34A1F8"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22AA4B4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A17C79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Bulk_C19</w:t>
            </w:r>
          </w:p>
        </w:tc>
        <w:tc>
          <w:tcPr>
            <w:tcW w:w="6814" w:type="dxa"/>
            <w:tcBorders>
              <w:top w:val="nil"/>
              <w:left w:val="nil"/>
              <w:bottom w:val="dotted" w:sz="4" w:space="0" w:color="auto"/>
              <w:right w:val="dotted" w:sz="4" w:space="0" w:color="auto"/>
            </w:tcBorders>
            <w:shd w:val="clear" w:color="auto" w:fill="auto"/>
            <w:hideMark/>
          </w:tcPr>
          <w:p w14:paraId="7D5137B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is op de hoogte van de regels van PGS-9 en stelt de eigenaar onmiddellijk op de hoogte als er in de dagelijkse operatie een afwijking wordt geconstateerd.</w:t>
            </w:r>
          </w:p>
        </w:tc>
        <w:tc>
          <w:tcPr>
            <w:tcW w:w="1417" w:type="dxa"/>
            <w:tcBorders>
              <w:top w:val="nil"/>
              <w:left w:val="nil"/>
              <w:bottom w:val="dotted" w:sz="4" w:space="0" w:color="auto"/>
              <w:right w:val="dotted" w:sz="4" w:space="0" w:color="auto"/>
            </w:tcBorders>
            <w:shd w:val="clear" w:color="auto" w:fill="auto"/>
            <w:hideMark/>
          </w:tcPr>
          <w:p w14:paraId="2FD40A9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74A69D2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6E8467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7E37CB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4E48C474"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27367BFD"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03F6B0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Bulk_C20</w:t>
            </w:r>
          </w:p>
        </w:tc>
        <w:tc>
          <w:tcPr>
            <w:tcW w:w="6814" w:type="dxa"/>
            <w:tcBorders>
              <w:top w:val="nil"/>
              <w:left w:val="nil"/>
              <w:bottom w:val="dotted" w:sz="4" w:space="0" w:color="auto"/>
              <w:right w:val="dotted" w:sz="4" w:space="0" w:color="auto"/>
            </w:tcBorders>
            <w:shd w:val="clear" w:color="auto" w:fill="auto"/>
            <w:hideMark/>
          </w:tcPr>
          <w:p w14:paraId="4BF9EEB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stelt veiligheidsvoorschriften op voor alle activiteiten rondom de cryogene buitenopslag (bijvoorbeeld laden bulkvaten, vullen kleine stikstofvaten </w:t>
            </w:r>
            <w:proofErr w:type="spellStart"/>
            <w:r w:rsidRPr="0016628C">
              <w:rPr>
                <w:rFonts w:eastAsia="Times New Roman" w:cs="Calibri"/>
                <w:sz w:val="18"/>
                <w:szCs w:val="18"/>
                <w:lang w:eastAsia="nl-NL"/>
              </w:rPr>
              <w:t>etc</w:t>
            </w:r>
            <w:proofErr w:type="spellEnd"/>
            <w:r w:rsidRPr="0016628C">
              <w:rPr>
                <w:rFonts w:eastAsia="Times New Roman" w:cs="Calibri"/>
                <w:sz w:val="18"/>
                <w:szCs w:val="18"/>
                <w:lang w:eastAsia="nl-NL"/>
              </w:rPr>
              <w:t>) en stelt deze op verzoek ter beschikking aan Opdrachtgever. Inschrijver legt daarin ook vast welke opleiding/training en supervisie nodig is voor deze activiteiten.</w:t>
            </w:r>
          </w:p>
        </w:tc>
        <w:tc>
          <w:tcPr>
            <w:tcW w:w="1417" w:type="dxa"/>
            <w:tcBorders>
              <w:top w:val="nil"/>
              <w:left w:val="nil"/>
              <w:bottom w:val="dotted" w:sz="4" w:space="0" w:color="auto"/>
              <w:right w:val="dotted" w:sz="4" w:space="0" w:color="auto"/>
            </w:tcBorders>
            <w:shd w:val="clear" w:color="auto" w:fill="auto"/>
            <w:hideMark/>
          </w:tcPr>
          <w:p w14:paraId="4E48CAF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599F145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6DC005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105959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0C9C8C2"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58A586F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6138459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Bulk_C21</w:t>
            </w:r>
          </w:p>
        </w:tc>
        <w:tc>
          <w:tcPr>
            <w:tcW w:w="6814" w:type="dxa"/>
            <w:tcBorders>
              <w:top w:val="nil"/>
              <w:left w:val="nil"/>
              <w:bottom w:val="dotted" w:sz="4" w:space="0" w:color="auto"/>
              <w:right w:val="dotted" w:sz="4" w:space="0" w:color="auto"/>
            </w:tcBorders>
            <w:shd w:val="clear" w:color="auto" w:fill="auto"/>
            <w:hideMark/>
          </w:tcPr>
          <w:p w14:paraId="46D39098"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color w:val="000000"/>
                <w:sz w:val="18"/>
                <w:szCs w:val="18"/>
                <w:lang w:eastAsia="nl-NL"/>
              </w:rPr>
              <w:t>Inschrijver en Opdrachtgever lopen jaarlijks</w:t>
            </w:r>
            <w:r w:rsidRPr="0016628C">
              <w:rPr>
                <w:rFonts w:eastAsia="Times New Roman" w:cs="Calibri"/>
                <w:color w:val="FF0000"/>
                <w:sz w:val="18"/>
                <w:szCs w:val="18"/>
                <w:lang w:eastAsia="nl-NL"/>
              </w:rPr>
              <w:t xml:space="preserve"> </w:t>
            </w:r>
            <w:r w:rsidRPr="0016628C">
              <w:rPr>
                <w:rFonts w:eastAsia="Times New Roman" w:cs="Calibri"/>
                <w:color w:val="000000"/>
                <w:sz w:val="18"/>
                <w:szCs w:val="18"/>
                <w:lang w:eastAsia="nl-NL"/>
              </w:rPr>
              <w:t>een ronde waarin zij gezamenlijk het voldoen aan</w:t>
            </w:r>
            <w:r w:rsidRPr="0016628C">
              <w:rPr>
                <w:rFonts w:eastAsia="Times New Roman" w:cs="Calibri"/>
                <w:strike/>
                <w:color w:val="000000"/>
                <w:sz w:val="18"/>
                <w:szCs w:val="18"/>
                <w:lang w:eastAsia="nl-NL"/>
              </w:rPr>
              <w:t xml:space="preserve"> </w:t>
            </w:r>
            <w:r w:rsidRPr="0016628C">
              <w:rPr>
                <w:rFonts w:eastAsia="Times New Roman" w:cs="Calibri"/>
                <w:color w:val="000000"/>
                <w:sz w:val="18"/>
                <w:szCs w:val="18"/>
                <w:lang w:eastAsia="nl-NL"/>
              </w:rPr>
              <w:t>PGS-9 controleren en afspraken maken voor vervolg als er zaken niet op orde zijn. Tijdens deze ronde wordt ook de actualiteit van HAZOP en uitvoering HAZOP acties besproken evenals gerapporteerde (bijna) incidenten.</w:t>
            </w:r>
          </w:p>
        </w:tc>
        <w:tc>
          <w:tcPr>
            <w:tcW w:w="1417" w:type="dxa"/>
            <w:tcBorders>
              <w:top w:val="nil"/>
              <w:left w:val="nil"/>
              <w:bottom w:val="dotted" w:sz="4" w:space="0" w:color="auto"/>
              <w:right w:val="dotted" w:sz="4" w:space="0" w:color="auto"/>
            </w:tcBorders>
            <w:shd w:val="clear" w:color="auto" w:fill="auto"/>
            <w:hideMark/>
          </w:tcPr>
          <w:p w14:paraId="3D5EFB0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7FD0ECE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0D1DE81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F5E540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584E24C"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0827BA3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72037B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Bulk_C22</w:t>
            </w:r>
          </w:p>
        </w:tc>
        <w:tc>
          <w:tcPr>
            <w:tcW w:w="6814" w:type="dxa"/>
            <w:tcBorders>
              <w:top w:val="nil"/>
              <w:left w:val="nil"/>
              <w:bottom w:val="dotted" w:sz="4" w:space="0" w:color="auto"/>
              <w:right w:val="dotted" w:sz="4" w:space="0" w:color="auto"/>
            </w:tcBorders>
            <w:shd w:val="clear" w:color="auto" w:fill="auto"/>
            <w:hideMark/>
          </w:tcPr>
          <w:p w14:paraId="2A06FA0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color w:val="000000"/>
                <w:sz w:val="18"/>
                <w:szCs w:val="18"/>
                <w:lang w:eastAsia="nl-NL"/>
              </w:rPr>
              <w:t xml:space="preserve">Inschrijver informeert medewerkers die voor Opdrachtgever de werkzaamheden uitvoeren regelmatig over veiligheidszaken in betrekking tot bulkopslag cryogene gassen (bijvoorbeeld d.m.v. een maandelijkse </w:t>
            </w:r>
            <w:proofErr w:type="spellStart"/>
            <w:r w:rsidRPr="0016628C">
              <w:rPr>
                <w:rFonts w:eastAsia="Times New Roman" w:cs="Calibri"/>
                <w:color w:val="000000"/>
                <w:sz w:val="18"/>
                <w:szCs w:val="18"/>
                <w:lang w:eastAsia="nl-NL"/>
              </w:rPr>
              <w:t>toolbox</w:t>
            </w:r>
            <w:proofErr w:type="spellEnd"/>
            <w:r w:rsidRPr="0016628C">
              <w:rPr>
                <w:rFonts w:eastAsia="Times New Roman" w:cs="Calibri"/>
                <w:color w:val="000000"/>
                <w:sz w:val="18"/>
                <w:szCs w:val="18"/>
                <w:lang w:eastAsia="nl-NL"/>
              </w:rPr>
              <w:t>). Tijdens de jaarlijkse</w:t>
            </w:r>
            <w:r w:rsidRPr="0016628C">
              <w:rPr>
                <w:rFonts w:eastAsia="Times New Roman" w:cs="Calibri"/>
                <w:color w:val="FF0000"/>
                <w:sz w:val="18"/>
                <w:szCs w:val="18"/>
                <w:lang w:eastAsia="nl-NL"/>
              </w:rPr>
              <w:t xml:space="preserve"> </w:t>
            </w:r>
            <w:r w:rsidRPr="0016628C">
              <w:rPr>
                <w:rFonts w:eastAsia="Times New Roman" w:cs="Calibri"/>
                <w:color w:val="000000"/>
                <w:sz w:val="18"/>
                <w:szCs w:val="18"/>
                <w:lang w:eastAsia="nl-NL"/>
              </w:rPr>
              <w:t>ronde wordt verslag gedaan van deze veiligheid informatie verstrekking.</w:t>
            </w:r>
          </w:p>
        </w:tc>
        <w:tc>
          <w:tcPr>
            <w:tcW w:w="1417" w:type="dxa"/>
            <w:tcBorders>
              <w:top w:val="nil"/>
              <w:left w:val="nil"/>
              <w:bottom w:val="dotted" w:sz="4" w:space="0" w:color="auto"/>
              <w:right w:val="dotted" w:sz="4" w:space="0" w:color="auto"/>
            </w:tcBorders>
            <w:shd w:val="clear" w:color="auto" w:fill="auto"/>
            <w:hideMark/>
          </w:tcPr>
          <w:p w14:paraId="68B259A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D26FCB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BBAD60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9B1653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A6173C2"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45EA45FD"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78BE69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Bulk_C23</w:t>
            </w:r>
          </w:p>
        </w:tc>
        <w:tc>
          <w:tcPr>
            <w:tcW w:w="6814" w:type="dxa"/>
            <w:tcBorders>
              <w:top w:val="nil"/>
              <w:left w:val="nil"/>
              <w:bottom w:val="dotted" w:sz="4" w:space="0" w:color="auto"/>
              <w:right w:val="dotted" w:sz="4" w:space="0" w:color="auto"/>
            </w:tcBorders>
            <w:shd w:val="clear" w:color="auto" w:fill="auto"/>
            <w:hideMark/>
          </w:tcPr>
          <w:p w14:paraId="5D19BCA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rapporteert alle (bijna)incidenten die op het terrein van Opdrachtgever plaatsvinden aan Opdrachtgever en onderzoekt de incidenten waarbij emissies zijn vrijgekomen, persoonlijk letsel is ontstaan en bijna incidenten met een hoog potentieel.</w:t>
            </w:r>
          </w:p>
        </w:tc>
        <w:tc>
          <w:tcPr>
            <w:tcW w:w="1417" w:type="dxa"/>
            <w:tcBorders>
              <w:top w:val="nil"/>
              <w:left w:val="nil"/>
              <w:bottom w:val="dotted" w:sz="4" w:space="0" w:color="auto"/>
              <w:right w:val="dotted" w:sz="4" w:space="0" w:color="auto"/>
            </w:tcBorders>
            <w:shd w:val="clear" w:color="auto" w:fill="auto"/>
            <w:hideMark/>
          </w:tcPr>
          <w:p w14:paraId="3F66C99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6550F39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6D9E794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739F1E7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3A39AB5"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47A2A4EE"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59E14E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Bulk_C24</w:t>
            </w:r>
          </w:p>
        </w:tc>
        <w:tc>
          <w:tcPr>
            <w:tcW w:w="6814" w:type="dxa"/>
            <w:tcBorders>
              <w:top w:val="nil"/>
              <w:left w:val="nil"/>
              <w:bottom w:val="dotted" w:sz="4" w:space="0" w:color="auto"/>
              <w:right w:val="dotted" w:sz="4" w:space="0" w:color="auto"/>
            </w:tcBorders>
            <w:shd w:val="clear" w:color="auto" w:fill="auto"/>
            <w:hideMark/>
          </w:tcPr>
          <w:p w14:paraId="5C95B97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legt opleiding en ervaring vast van de medewerkers die voor Opdrachtgever de werkzaamheden uitvoeren.</w:t>
            </w:r>
          </w:p>
        </w:tc>
        <w:tc>
          <w:tcPr>
            <w:tcW w:w="1417" w:type="dxa"/>
            <w:tcBorders>
              <w:top w:val="nil"/>
              <w:left w:val="nil"/>
              <w:bottom w:val="dotted" w:sz="4" w:space="0" w:color="auto"/>
              <w:right w:val="dotted" w:sz="4" w:space="0" w:color="auto"/>
            </w:tcBorders>
            <w:shd w:val="clear" w:color="auto" w:fill="auto"/>
            <w:hideMark/>
          </w:tcPr>
          <w:p w14:paraId="76F8DD3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444CC3F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007450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1F01D5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5F7C94C3"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2672D96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F0A775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Bulk_C25</w:t>
            </w:r>
          </w:p>
        </w:tc>
        <w:tc>
          <w:tcPr>
            <w:tcW w:w="6814" w:type="dxa"/>
            <w:tcBorders>
              <w:top w:val="nil"/>
              <w:left w:val="nil"/>
              <w:bottom w:val="dotted" w:sz="4" w:space="0" w:color="auto"/>
              <w:right w:val="dotted" w:sz="4" w:space="0" w:color="auto"/>
            </w:tcBorders>
            <w:shd w:val="clear" w:color="auto" w:fill="auto"/>
            <w:hideMark/>
          </w:tcPr>
          <w:p w14:paraId="6F903BC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zorgt dat alle nieuwe medewerkers voldoende zijn geïnformeerd over de specifiek risico’s op het terrein van Opdrachtgever voordat zij te werk worden gesteld. Inschrijver legt schriftelijk vast op welke wijze deze inductie plaatsvindt en vraagt Opdrachtgever om reactie.</w:t>
            </w:r>
          </w:p>
        </w:tc>
        <w:tc>
          <w:tcPr>
            <w:tcW w:w="1417" w:type="dxa"/>
            <w:tcBorders>
              <w:top w:val="nil"/>
              <w:left w:val="nil"/>
              <w:bottom w:val="dotted" w:sz="4" w:space="0" w:color="auto"/>
              <w:right w:val="dotted" w:sz="4" w:space="0" w:color="auto"/>
            </w:tcBorders>
            <w:shd w:val="clear" w:color="auto" w:fill="auto"/>
            <w:hideMark/>
          </w:tcPr>
          <w:p w14:paraId="0B52744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75445F33"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5B050E5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6C038E7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5E5FE30"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4963E5A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lastRenderedPageBreak/>
              <w:t> </w:t>
            </w:r>
          </w:p>
        </w:tc>
        <w:tc>
          <w:tcPr>
            <w:tcW w:w="866" w:type="dxa"/>
            <w:tcBorders>
              <w:top w:val="nil"/>
              <w:left w:val="single" w:sz="4" w:space="0" w:color="auto"/>
              <w:bottom w:val="dotted" w:sz="4" w:space="0" w:color="auto"/>
              <w:right w:val="dotted" w:sz="4" w:space="0" w:color="auto"/>
            </w:tcBorders>
            <w:shd w:val="clear" w:color="auto" w:fill="auto"/>
            <w:hideMark/>
          </w:tcPr>
          <w:p w14:paraId="186E890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Bulk_C26</w:t>
            </w:r>
          </w:p>
        </w:tc>
        <w:tc>
          <w:tcPr>
            <w:tcW w:w="6814" w:type="dxa"/>
            <w:tcBorders>
              <w:top w:val="nil"/>
              <w:left w:val="nil"/>
              <w:bottom w:val="dotted" w:sz="4" w:space="0" w:color="auto"/>
              <w:right w:val="dotted" w:sz="4" w:space="0" w:color="auto"/>
            </w:tcBorders>
            <w:shd w:val="clear" w:color="auto" w:fill="auto"/>
            <w:hideMark/>
          </w:tcPr>
          <w:p w14:paraId="638B4B9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Fouten en klachten worden uiterlijk binnen een werkdag in behandeling genomen en zo spoedig mogelijk afgehandeld en gerapporteerd. Terugkoppeling van prognose van afhandeling binnen een werkdag; status van klachtafhandeling wordt regelmatig schriftelijk </w:t>
            </w:r>
            <w:proofErr w:type="spellStart"/>
            <w:r w:rsidRPr="0016628C">
              <w:rPr>
                <w:rFonts w:eastAsia="Times New Roman" w:cs="Calibri"/>
                <w:sz w:val="18"/>
                <w:szCs w:val="18"/>
                <w:lang w:eastAsia="nl-NL"/>
              </w:rPr>
              <w:t>gerapporteeerd</w:t>
            </w:r>
            <w:proofErr w:type="spellEnd"/>
            <w:r w:rsidRPr="0016628C">
              <w:rPr>
                <w:rFonts w:eastAsia="Times New Roman" w:cs="Calibri"/>
                <w:sz w:val="18"/>
                <w:szCs w:val="18"/>
                <w:lang w:eastAsia="nl-NL"/>
              </w:rPr>
              <w:t>.</w:t>
            </w:r>
          </w:p>
        </w:tc>
        <w:tc>
          <w:tcPr>
            <w:tcW w:w="1417" w:type="dxa"/>
            <w:tcBorders>
              <w:top w:val="nil"/>
              <w:left w:val="nil"/>
              <w:bottom w:val="dotted" w:sz="4" w:space="0" w:color="auto"/>
              <w:right w:val="dotted" w:sz="4" w:space="0" w:color="auto"/>
            </w:tcBorders>
            <w:shd w:val="clear" w:color="auto" w:fill="auto"/>
            <w:hideMark/>
          </w:tcPr>
          <w:p w14:paraId="71E1058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609ED68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899C17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D9F5E0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99DA34B"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13556FA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FA80E1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Bulk_C27</w:t>
            </w:r>
          </w:p>
        </w:tc>
        <w:tc>
          <w:tcPr>
            <w:tcW w:w="6814" w:type="dxa"/>
            <w:tcBorders>
              <w:top w:val="nil"/>
              <w:left w:val="nil"/>
              <w:bottom w:val="dotted" w:sz="4" w:space="0" w:color="auto"/>
              <w:right w:val="dotted" w:sz="4" w:space="0" w:color="auto"/>
            </w:tcBorders>
            <w:shd w:val="clear" w:color="auto" w:fill="auto"/>
            <w:hideMark/>
          </w:tcPr>
          <w:p w14:paraId="7D314E5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Het transport voldoet gedurende de contractperiode aan de actuele regelgeving van milieuzone Stad Amsterdam. </w:t>
            </w:r>
          </w:p>
        </w:tc>
        <w:tc>
          <w:tcPr>
            <w:tcW w:w="1417" w:type="dxa"/>
            <w:tcBorders>
              <w:top w:val="nil"/>
              <w:left w:val="nil"/>
              <w:bottom w:val="dotted" w:sz="4" w:space="0" w:color="auto"/>
              <w:right w:val="dotted" w:sz="4" w:space="0" w:color="auto"/>
            </w:tcBorders>
            <w:shd w:val="clear" w:color="auto" w:fill="auto"/>
            <w:hideMark/>
          </w:tcPr>
          <w:p w14:paraId="67972C1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D83F32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A1510B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52F10A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B223696"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7F8E2D90"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0C76EBC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Bulk_C28</w:t>
            </w:r>
          </w:p>
        </w:tc>
        <w:tc>
          <w:tcPr>
            <w:tcW w:w="6814" w:type="dxa"/>
            <w:tcBorders>
              <w:top w:val="nil"/>
              <w:left w:val="nil"/>
              <w:bottom w:val="dotted" w:sz="4" w:space="0" w:color="auto"/>
              <w:right w:val="dotted" w:sz="4" w:space="0" w:color="auto"/>
            </w:tcBorders>
            <w:shd w:val="clear" w:color="auto" w:fill="auto"/>
            <w:hideMark/>
          </w:tcPr>
          <w:p w14:paraId="4940959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Levering van de bulkgassen vindt in minimaal 80% van de gevallen tijdens kantooruren plaats: maandag t/m vrijdag van 07:30 tot 16:00.</w:t>
            </w:r>
          </w:p>
        </w:tc>
        <w:tc>
          <w:tcPr>
            <w:tcW w:w="1417" w:type="dxa"/>
            <w:tcBorders>
              <w:top w:val="nil"/>
              <w:left w:val="nil"/>
              <w:bottom w:val="dotted" w:sz="4" w:space="0" w:color="auto"/>
              <w:right w:val="dotted" w:sz="4" w:space="0" w:color="auto"/>
            </w:tcBorders>
            <w:shd w:val="clear" w:color="auto" w:fill="auto"/>
            <w:hideMark/>
          </w:tcPr>
          <w:p w14:paraId="4DB7FA0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5FFCA8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6108F9F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06AC55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0CD1D5AB" w14:textId="77777777" w:rsidTr="5D504CB5">
        <w:trPr>
          <w:gridAfter w:val="1"/>
          <w:wAfter w:w="35" w:type="dxa"/>
          <w:trHeight w:val="315"/>
        </w:trPr>
        <w:tc>
          <w:tcPr>
            <w:tcW w:w="400" w:type="dxa"/>
            <w:tcBorders>
              <w:top w:val="nil"/>
              <w:left w:val="single" w:sz="4" w:space="0" w:color="auto"/>
              <w:bottom w:val="nil"/>
              <w:right w:val="nil"/>
            </w:tcBorders>
            <w:shd w:val="clear" w:color="auto" w:fill="92D050"/>
            <w:vAlign w:val="center"/>
            <w:hideMark/>
          </w:tcPr>
          <w:p w14:paraId="3A94DC01"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BC8DF1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Bulk_C29</w:t>
            </w:r>
          </w:p>
        </w:tc>
        <w:tc>
          <w:tcPr>
            <w:tcW w:w="6814" w:type="dxa"/>
            <w:tcBorders>
              <w:top w:val="nil"/>
              <w:left w:val="nil"/>
              <w:bottom w:val="dotted" w:sz="4" w:space="0" w:color="auto"/>
              <w:right w:val="dotted" w:sz="4" w:space="0" w:color="auto"/>
            </w:tcBorders>
            <w:shd w:val="clear" w:color="auto" w:fill="auto"/>
            <w:hideMark/>
          </w:tcPr>
          <w:p w14:paraId="64234F3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Leverancier is in staat 24/7 te leveren (o.a. in geval van nood).</w:t>
            </w:r>
          </w:p>
        </w:tc>
        <w:tc>
          <w:tcPr>
            <w:tcW w:w="1417" w:type="dxa"/>
            <w:tcBorders>
              <w:top w:val="nil"/>
              <w:left w:val="nil"/>
              <w:bottom w:val="dotted" w:sz="4" w:space="0" w:color="auto"/>
              <w:right w:val="dotted" w:sz="4" w:space="0" w:color="auto"/>
            </w:tcBorders>
            <w:shd w:val="clear" w:color="auto" w:fill="auto"/>
            <w:hideMark/>
          </w:tcPr>
          <w:p w14:paraId="39A202E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756850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6D39417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89164B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4BFAF1E0"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68FEA708"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0C5ADAAA"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Bulk_C30</w:t>
            </w:r>
          </w:p>
        </w:tc>
        <w:tc>
          <w:tcPr>
            <w:tcW w:w="6814" w:type="dxa"/>
            <w:tcBorders>
              <w:top w:val="nil"/>
              <w:left w:val="nil"/>
              <w:bottom w:val="dotted" w:sz="4" w:space="0" w:color="auto"/>
              <w:right w:val="dotted" w:sz="4" w:space="0" w:color="auto"/>
            </w:tcBorders>
            <w:shd w:val="clear" w:color="auto" w:fill="auto"/>
            <w:hideMark/>
          </w:tcPr>
          <w:p w14:paraId="14836FC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Aanbieder dient zorg te dragen dat de bulktanks automatisch afwisselend ingeschakeld worden. Dit inschakelen geschiedt op tijd en/of </w:t>
            </w:r>
            <w:proofErr w:type="spellStart"/>
            <w:r w:rsidRPr="0016628C">
              <w:rPr>
                <w:rFonts w:eastAsia="Times New Roman" w:cs="Calibri"/>
                <w:sz w:val="18"/>
                <w:szCs w:val="18"/>
                <w:lang w:eastAsia="nl-NL"/>
              </w:rPr>
              <w:t>drukval</w:t>
            </w:r>
            <w:proofErr w:type="spellEnd"/>
            <w:r w:rsidRPr="0016628C">
              <w:rPr>
                <w:rFonts w:eastAsia="Times New Roman" w:cs="Calibri"/>
                <w:sz w:val="18"/>
                <w:szCs w:val="18"/>
                <w:lang w:eastAsia="nl-NL"/>
              </w:rPr>
              <w:t xml:space="preserve"> en bij het bereiken van het bestel/alarmniveau.</w:t>
            </w:r>
          </w:p>
        </w:tc>
        <w:tc>
          <w:tcPr>
            <w:tcW w:w="1417" w:type="dxa"/>
            <w:tcBorders>
              <w:top w:val="nil"/>
              <w:left w:val="nil"/>
              <w:bottom w:val="dotted" w:sz="4" w:space="0" w:color="auto"/>
              <w:right w:val="dotted" w:sz="4" w:space="0" w:color="auto"/>
            </w:tcBorders>
            <w:shd w:val="clear" w:color="auto" w:fill="auto"/>
            <w:hideMark/>
          </w:tcPr>
          <w:p w14:paraId="116495E4"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5AD708D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067A349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19401F3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818FDD4"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751DF73D"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19A2C95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Bulk_C31</w:t>
            </w:r>
          </w:p>
        </w:tc>
        <w:tc>
          <w:tcPr>
            <w:tcW w:w="6814" w:type="dxa"/>
            <w:tcBorders>
              <w:top w:val="nil"/>
              <w:left w:val="nil"/>
              <w:bottom w:val="dotted" w:sz="4" w:space="0" w:color="auto"/>
              <w:right w:val="dotted" w:sz="4" w:space="0" w:color="auto"/>
            </w:tcBorders>
            <w:shd w:val="clear" w:color="auto" w:fill="auto"/>
            <w:hideMark/>
          </w:tcPr>
          <w:p w14:paraId="1512AA8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borgt dat alle installaties welke onderhevig zijn aan het 3-bronnenprincipe conform de NEN 7396-1 worden voorzien van een additionele aansluiting t.b.v. een toekomstige tankwissel.</w:t>
            </w:r>
          </w:p>
        </w:tc>
        <w:tc>
          <w:tcPr>
            <w:tcW w:w="1417" w:type="dxa"/>
            <w:tcBorders>
              <w:top w:val="nil"/>
              <w:left w:val="nil"/>
              <w:bottom w:val="dotted" w:sz="4" w:space="0" w:color="auto"/>
              <w:right w:val="dotted" w:sz="4" w:space="0" w:color="auto"/>
            </w:tcBorders>
            <w:shd w:val="clear" w:color="auto" w:fill="auto"/>
            <w:hideMark/>
          </w:tcPr>
          <w:p w14:paraId="0825D9E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F258EB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EE00E5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04930AF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4527854" w14:textId="77777777" w:rsidTr="5D504CB5">
        <w:trPr>
          <w:gridAfter w:val="1"/>
          <w:wAfter w:w="35" w:type="dxa"/>
          <w:trHeight w:val="945"/>
        </w:trPr>
        <w:tc>
          <w:tcPr>
            <w:tcW w:w="400" w:type="dxa"/>
            <w:tcBorders>
              <w:top w:val="nil"/>
              <w:left w:val="single" w:sz="4" w:space="0" w:color="auto"/>
              <w:bottom w:val="single" w:sz="4" w:space="0" w:color="auto"/>
              <w:right w:val="nil"/>
            </w:tcBorders>
            <w:shd w:val="clear" w:color="auto" w:fill="92D050"/>
            <w:vAlign w:val="center"/>
            <w:hideMark/>
          </w:tcPr>
          <w:p w14:paraId="11CE5BCD"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single" w:sz="4" w:space="0" w:color="auto"/>
              <w:right w:val="dotted" w:sz="4" w:space="0" w:color="auto"/>
            </w:tcBorders>
            <w:shd w:val="clear" w:color="auto" w:fill="auto"/>
            <w:hideMark/>
          </w:tcPr>
          <w:p w14:paraId="34A47A4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Bulk_C32</w:t>
            </w:r>
          </w:p>
        </w:tc>
        <w:tc>
          <w:tcPr>
            <w:tcW w:w="6814" w:type="dxa"/>
            <w:tcBorders>
              <w:top w:val="nil"/>
              <w:left w:val="nil"/>
              <w:bottom w:val="single" w:sz="4" w:space="0" w:color="auto"/>
              <w:right w:val="dotted" w:sz="4" w:space="0" w:color="auto"/>
            </w:tcBorders>
            <w:shd w:val="clear" w:color="auto" w:fill="auto"/>
            <w:hideMark/>
          </w:tcPr>
          <w:p w14:paraId="24F3AF1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Opdrachtnemer verstrekt compleet revisiepakket van de geplaatste installatie, de uitgevoerde werkzaamheden, inbedrijfstellingen en testen (</w:t>
            </w:r>
            <w:proofErr w:type="spellStart"/>
            <w:r w:rsidRPr="0016628C">
              <w:rPr>
                <w:rFonts w:eastAsia="Times New Roman" w:cs="Calibri"/>
                <w:sz w:val="18"/>
                <w:szCs w:val="18"/>
                <w:lang w:eastAsia="nl-NL"/>
              </w:rPr>
              <w:t>P&amp;ID's</w:t>
            </w:r>
            <w:proofErr w:type="spellEnd"/>
            <w:r w:rsidRPr="0016628C">
              <w:rPr>
                <w:rFonts w:eastAsia="Times New Roman" w:cs="Calibri"/>
                <w:sz w:val="18"/>
                <w:szCs w:val="18"/>
                <w:lang w:eastAsia="nl-NL"/>
              </w:rPr>
              <w:t xml:space="preserve">, plattegronden, gebruikershandleidingen, systeemomschrijvingen etc.). Een overzicht van het te leveren revisiepakket wordt in het </w:t>
            </w:r>
            <w:proofErr w:type="spellStart"/>
            <w:r w:rsidRPr="0016628C">
              <w:rPr>
                <w:rFonts w:eastAsia="Times New Roman" w:cs="Calibri"/>
                <w:sz w:val="18"/>
                <w:szCs w:val="18"/>
                <w:lang w:eastAsia="nl-NL"/>
              </w:rPr>
              <w:t>PvA</w:t>
            </w:r>
            <w:proofErr w:type="spellEnd"/>
            <w:r w:rsidRPr="0016628C">
              <w:rPr>
                <w:rFonts w:eastAsia="Times New Roman" w:cs="Calibri"/>
                <w:sz w:val="18"/>
                <w:szCs w:val="18"/>
                <w:lang w:eastAsia="nl-NL"/>
              </w:rPr>
              <w:t xml:space="preserve"> omschreven en dient i.s.m. opdrachtgever te worden goedgekeurd.</w:t>
            </w:r>
          </w:p>
        </w:tc>
        <w:tc>
          <w:tcPr>
            <w:tcW w:w="1417" w:type="dxa"/>
            <w:tcBorders>
              <w:top w:val="nil"/>
              <w:left w:val="nil"/>
              <w:bottom w:val="single" w:sz="4" w:space="0" w:color="auto"/>
              <w:right w:val="dotted" w:sz="4" w:space="0" w:color="auto"/>
            </w:tcBorders>
            <w:shd w:val="clear" w:color="auto" w:fill="auto"/>
            <w:hideMark/>
          </w:tcPr>
          <w:p w14:paraId="3391C3A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single" w:sz="4" w:space="0" w:color="auto"/>
              <w:right w:val="dotted" w:sz="4" w:space="0" w:color="auto"/>
            </w:tcBorders>
            <w:shd w:val="clear" w:color="auto" w:fill="auto"/>
            <w:hideMark/>
          </w:tcPr>
          <w:p w14:paraId="7A0BA88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single" w:sz="4" w:space="0" w:color="auto"/>
              <w:right w:val="dotted" w:sz="4" w:space="0" w:color="auto"/>
            </w:tcBorders>
            <w:shd w:val="clear" w:color="auto" w:fill="auto"/>
            <w:hideMark/>
          </w:tcPr>
          <w:p w14:paraId="2C4CE1C4"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single" w:sz="4" w:space="0" w:color="auto"/>
              <w:right w:val="single" w:sz="4" w:space="0" w:color="auto"/>
            </w:tcBorders>
            <w:shd w:val="clear" w:color="auto" w:fill="auto"/>
            <w:hideMark/>
          </w:tcPr>
          <w:p w14:paraId="1C7DE1F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6628C" w:rsidRPr="0016628C" w14:paraId="5A33FAEF" w14:textId="77777777" w:rsidTr="5D504CB5">
        <w:trPr>
          <w:gridAfter w:val="1"/>
          <w:wAfter w:w="35" w:type="dxa"/>
          <w:trHeight w:val="315"/>
        </w:trPr>
        <w:tc>
          <w:tcPr>
            <w:tcW w:w="400" w:type="dxa"/>
            <w:tcBorders>
              <w:top w:val="nil"/>
              <w:left w:val="nil"/>
              <w:bottom w:val="nil"/>
              <w:right w:val="nil"/>
            </w:tcBorders>
            <w:shd w:val="clear" w:color="auto" w:fill="auto"/>
            <w:vAlign w:val="center"/>
            <w:hideMark/>
          </w:tcPr>
          <w:p w14:paraId="0ADEFFD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p>
        </w:tc>
        <w:tc>
          <w:tcPr>
            <w:tcW w:w="866" w:type="dxa"/>
            <w:tcBorders>
              <w:top w:val="nil"/>
              <w:left w:val="nil"/>
              <w:bottom w:val="nil"/>
              <w:right w:val="nil"/>
            </w:tcBorders>
            <w:shd w:val="clear" w:color="auto" w:fill="auto"/>
            <w:hideMark/>
          </w:tcPr>
          <w:p w14:paraId="2808AB7A"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6814" w:type="dxa"/>
            <w:tcBorders>
              <w:top w:val="nil"/>
              <w:left w:val="nil"/>
              <w:bottom w:val="nil"/>
              <w:right w:val="nil"/>
            </w:tcBorders>
            <w:shd w:val="clear" w:color="auto" w:fill="auto"/>
            <w:hideMark/>
          </w:tcPr>
          <w:p w14:paraId="6FA723C9"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1417" w:type="dxa"/>
            <w:tcBorders>
              <w:top w:val="nil"/>
              <w:left w:val="nil"/>
              <w:bottom w:val="nil"/>
              <w:right w:val="nil"/>
            </w:tcBorders>
            <w:shd w:val="clear" w:color="auto" w:fill="auto"/>
            <w:hideMark/>
          </w:tcPr>
          <w:p w14:paraId="7A14C642"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240" w:type="dxa"/>
            <w:tcBorders>
              <w:top w:val="nil"/>
              <w:left w:val="nil"/>
              <w:bottom w:val="nil"/>
              <w:right w:val="nil"/>
            </w:tcBorders>
            <w:shd w:val="clear" w:color="auto" w:fill="auto"/>
            <w:hideMark/>
          </w:tcPr>
          <w:p w14:paraId="0A06D614"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28" w:type="dxa"/>
            <w:tcBorders>
              <w:top w:val="nil"/>
              <w:left w:val="nil"/>
              <w:bottom w:val="nil"/>
              <w:right w:val="nil"/>
            </w:tcBorders>
            <w:shd w:val="clear" w:color="auto" w:fill="auto"/>
            <w:hideMark/>
          </w:tcPr>
          <w:p w14:paraId="434F79BC"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67" w:type="dxa"/>
            <w:tcBorders>
              <w:top w:val="nil"/>
              <w:left w:val="nil"/>
              <w:bottom w:val="nil"/>
              <w:right w:val="nil"/>
            </w:tcBorders>
            <w:shd w:val="clear" w:color="auto" w:fill="auto"/>
            <w:hideMark/>
          </w:tcPr>
          <w:p w14:paraId="5AFDEB2D"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r>
      <w:tr w:rsidR="00113747" w:rsidRPr="0016628C" w14:paraId="46478796" w14:textId="77777777" w:rsidTr="5D504CB5">
        <w:trPr>
          <w:gridAfter w:val="1"/>
          <w:wAfter w:w="35" w:type="dxa"/>
          <w:trHeight w:val="315"/>
        </w:trPr>
        <w:tc>
          <w:tcPr>
            <w:tcW w:w="8080" w:type="dxa"/>
            <w:gridSpan w:val="3"/>
            <w:tcBorders>
              <w:top w:val="single" w:sz="4" w:space="0" w:color="auto"/>
              <w:left w:val="single" w:sz="4" w:space="0" w:color="auto"/>
              <w:bottom w:val="nil"/>
              <w:right w:val="nil"/>
            </w:tcBorders>
            <w:shd w:val="clear" w:color="auto" w:fill="99CCFF"/>
            <w:noWrap/>
            <w:hideMark/>
          </w:tcPr>
          <w:p w14:paraId="172E77A5"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D. Facturering en managementinformatie</w:t>
            </w:r>
          </w:p>
        </w:tc>
        <w:tc>
          <w:tcPr>
            <w:tcW w:w="1417" w:type="dxa"/>
            <w:tcBorders>
              <w:top w:val="single" w:sz="4" w:space="0" w:color="auto"/>
              <w:left w:val="nil"/>
              <w:bottom w:val="nil"/>
              <w:right w:val="nil"/>
            </w:tcBorders>
            <w:shd w:val="clear" w:color="auto" w:fill="99CCFF"/>
            <w:hideMark/>
          </w:tcPr>
          <w:p w14:paraId="6CB0C018"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240" w:type="dxa"/>
            <w:tcBorders>
              <w:top w:val="single" w:sz="4" w:space="0" w:color="auto"/>
              <w:left w:val="nil"/>
              <w:bottom w:val="nil"/>
              <w:right w:val="nil"/>
            </w:tcBorders>
            <w:shd w:val="clear" w:color="auto" w:fill="99CCFF"/>
            <w:hideMark/>
          </w:tcPr>
          <w:p w14:paraId="53C639AD"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single" w:sz="4" w:space="0" w:color="auto"/>
              <w:left w:val="nil"/>
              <w:bottom w:val="nil"/>
              <w:right w:val="nil"/>
            </w:tcBorders>
            <w:shd w:val="clear" w:color="auto" w:fill="99CCFF"/>
            <w:hideMark/>
          </w:tcPr>
          <w:p w14:paraId="769F7D7B"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567" w:type="dxa"/>
            <w:tcBorders>
              <w:top w:val="single" w:sz="4" w:space="0" w:color="auto"/>
              <w:left w:val="nil"/>
              <w:bottom w:val="nil"/>
              <w:right w:val="single" w:sz="4" w:space="0" w:color="auto"/>
            </w:tcBorders>
            <w:shd w:val="clear" w:color="auto" w:fill="99CCFF"/>
            <w:hideMark/>
          </w:tcPr>
          <w:p w14:paraId="5F9DDD81"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r>
      <w:tr w:rsidR="00113747" w:rsidRPr="0016628C" w14:paraId="610EED6B" w14:textId="77777777" w:rsidTr="5D504CB5">
        <w:trPr>
          <w:gridAfter w:val="1"/>
          <w:wAfter w:w="35" w:type="dxa"/>
          <w:trHeight w:val="1890"/>
        </w:trPr>
        <w:tc>
          <w:tcPr>
            <w:tcW w:w="400" w:type="dxa"/>
            <w:tcBorders>
              <w:top w:val="nil"/>
              <w:left w:val="single" w:sz="4" w:space="0" w:color="auto"/>
              <w:bottom w:val="nil"/>
              <w:right w:val="nil"/>
            </w:tcBorders>
            <w:shd w:val="clear" w:color="auto" w:fill="92D050"/>
            <w:vAlign w:val="center"/>
            <w:hideMark/>
          </w:tcPr>
          <w:p w14:paraId="41296AA5"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dotted" w:sz="4" w:space="0" w:color="auto"/>
              <w:right w:val="dotted" w:sz="4" w:space="0" w:color="auto"/>
            </w:tcBorders>
            <w:shd w:val="clear" w:color="auto" w:fill="auto"/>
            <w:hideMark/>
          </w:tcPr>
          <w:p w14:paraId="6CED1E0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Bulk_D1</w:t>
            </w:r>
          </w:p>
        </w:tc>
        <w:tc>
          <w:tcPr>
            <w:tcW w:w="6814" w:type="dxa"/>
            <w:tcBorders>
              <w:top w:val="single" w:sz="4" w:space="0" w:color="auto"/>
              <w:left w:val="nil"/>
              <w:bottom w:val="dotted" w:sz="4" w:space="0" w:color="auto"/>
              <w:right w:val="dotted" w:sz="4" w:space="0" w:color="auto"/>
            </w:tcBorders>
            <w:shd w:val="clear" w:color="auto" w:fill="auto"/>
            <w:hideMark/>
          </w:tcPr>
          <w:p w14:paraId="5FA59D1A" w14:textId="0B2201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factureert onder vermelding van de door Opdrachtgever op te geven </w:t>
            </w:r>
            <w:proofErr w:type="spellStart"/>
            <w:r w:rsidRPr="0016628C">
              <w:rPr>
                <w:rFonts w:eastAsia="Times New Roman" w:cs="Calibri"/>
                <w:sz w:val="18"/>
                <w:szCs w:val="18"/>
                <w:lang w:eastAsia="nl-NL"/>
              </w:rPr>
              <w:t>jaarinkoopordernummers</w:t>
            </w:r>
            <w:proofErr w:type="spellEnd"/>
            <w:r w:rsidRPr="0016628C">
              <w:rPr>
                <w:rFonts w:eastAsia="Times New Roman" w:cs="Calibri"/>
                <w:sz w:val="18"/>
                <w:szCs w:val="18"/>
                <w:lang w:eastAsia="nl-NL"/>
              </w:rPr>
              <w:t xml:space="preserve">:  </w:t>
            </w:r>
            <w:r w:rsidRPr="0016628C">
              <w:rPr>
                <w:rFonts w:eastAsia="Times New Roman" w:cs="Calibri"/>
                <w:sz w:val="18"/>
                <w:szCs w:val="18"/>
                <w:lang w:eastAsia="nl-NL"/>
              </w:rPr>
              <w:br/>
              <w:t xml:space="preserve">* een vast bedrag per maand voor de kosten voor het beschikbaar stellen van de opslaginstallaties, zoals vermeld op het prijsinvulformulier. </w:t>
            </w:r>
            <w:r w:rsidRPr="0016628C">
              <w:rPr>
                <w:rFonts w:eastAsia="Times New Roman" w:cs="Calibri"/>
                <w:sz w:val="18"/>
                <w:szCs w:val="18"/>
                <w:lang w:eastAsia="nl-NL"/>
              </w:rPr>
              <w:br/>
              <w:t xml:space="preserve">* de hoeveelheid (kilogram of liters) en de kosten voor het geleverde gas, zoals vermeld op het prijsinvulformulier, per levering of per maand. </w:t>
            </w:r>
            <w:r w:rsidRPr="0016628C">
              <w:rPr>
                <w:rFonts w:eastAsia="Times New Roman" w:cs="Calibri"/>
                <w:sz w:val="18"/>
                <w:szCs w:val="18"/>
                <w:lang w:eastAsia="nl-NL"/>
              </w:rPr>
              <w:br/>
              <w:t>* maandelijks de verrekening van de energiekosten, zoals beschreven in de aanbestedingsleidraad, paragraaf #.</w:t>
            </w:r>
          </w:p>
        </w:tc>
        <w:tc>
          <w:tcPr>
            <w:tcW w:w="1417" w:type="dxa"/>
            <w:tcBorders>
              <w:top w:val="single" w:sz="4" w:space="0" w:color="auto"/>
              <w:left w:val="nil"/>
              <w:bottom w:val="dotted" w:sz="4" w:space="0" w:color="auto"/>
              <w:right w:val="dotted" w:sz="4" w:space="0" w:color="auto"/>
            </w:tcBorders>
            <w:shd w:val="clear" w:color="auto" w:fill="auto"/>
            <w:hideMark/>
          </w:tcPr>
          <w:p w14:paraId="6F88CEE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single" w:sz="4" w:space="0" w:color="auto"/>
              <w:left w:val="nil"/>
              <w:bottom w:val="dotted" w:sz="4" w:space="0" w:color="auto"/>
              <w:right w:val="dotted" w:sz="4" w:space="0" w:color="auto"/>
            </w:tcBorders>
            <w:shd w:val="clear" w:color="auto" w:fill="auto"/>
            <w:hideMark/>
          </w:tcPr>
          <w:p w14:paraId="6E755EC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single" w:sz="4" w:space="0" w:color="auto"/>
              <w:left w:val="nil"/>
              <w:bottom w:val="dotted" w:sz="4" w:space="0" w:color="auto"/>
              <w:right w:val="dotted" w:sz="4" w:space="0" w:color="auto"/>
            </w:tcBorders>
            <w:shd w:val="clear" w:color="auto" w:fill="auto"/>
            <w:hideMark/>
          </w:tcPr>
          <w:p w14:paraId="27C319B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single" w:sz="4" w:space="0" w:color="auto"/>
              <w:left w:val="nil"/>
              <w:bottom w:val="dotted" w:sz="4" w:space="0" w:color="auto"/>
              <w:right w:val="single" w:sz="4" w:space="0" w:color="auto"/>
            </w:tcBorders>
            <w:shd w:val="clear" w:color="auto" w:fill="auto"/>
            <w:hideMark/>
          </w:tcPr>
          <w:p w14:paraId="02BE7EB1"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1BF5BCD"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hideMark/>
          </w:tcPr>
          <w:p w14:paraId="14B706A8"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C870AE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Bulk_D2</w:t>
            </w:r>
          </w:p>
        </w:tc>
        <w:tc>
          <w:tcPr>
            <w:tcW w:w="6814" w:type="dxa"/>
            <w:tcBorders>
              <w:top w:val="nil"/>
              <w:left w:val="nil"/>
              <w:bottom w:val="dotted" w:sz="4" w:space="0" w:color="auto"/>
              <w:right w:val="dotted" w:sz="4" w:space="0" w:color="auto"/>
            </w:tcBorders>
            <w:shd w:val="clear" w:color="auto" w:fill="auto"/>
            <w:hideMark/>
          </w:tcPr>
          <w:p w14:paraId="73BA691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specificeert de geleverde gassen op de factuur als volgt:</w:t>
            </w:r>
            <w:r w:rsidRPr="0016628C">
              <w:rPr>
                <w:rFonts w:eastAsia="Times New Roman" w:cs="Calibri"/>
                <w:sz w:val="18"/>
                <w:szCs w:val="18"/>
                <w:lang w:eastAsia="nl-NL"/>
              </w:rPr>
              <w:br/>
              <w:t>* een regel per aangevulde tank: leverdatum, pakbonnummer, specificatie van het gas (artikelnummer en omschrijving), aantal geleverde eenheden (l of kg), prijs per eenheid excl. BTW, totaal regelbedrag excl. BTW</w:t>
            </w:r>
            <w:r w:rsidRPr="0016628C">
              <w:rPr>
                <w:rFonts w:eastAsia="Times New Roman" w:cs="Calibri"/>
                <w:sz w:val="18"/>
                <w:szCs w:val="18"/>
                <w:lang w:eastAsia="nl-NL"/>
              </w:rPr>
              <w:br/>
              <w:t>Uit de factuur en de managementinformatie is te herleiden welke tank de gefactureerde levering betreft</w:t>
            </w:r>
          </w:p>
        </w:tc>
        <w:tc>
          <w:tcPr>
            <w:tcW w:w="1417" w:type="dxa"/>
            <w:tcBorders>
              <w:top w:val="nil"/>
              <w:left w:val="nil"/>
              <w:bottom w:val="dotted" w:sz="4" w:space="0" w:color="auto"/>
              <w:right w:val="dotted" w:sz="4" w:space="0" w:color="auto"/>
            </w:tcBorders>
            <w:shd w:val="clear" w:color="auto" w:fill="auto"/>
            <w:hideMark/>
          </w:tcPr>
          <w:p w14:paraId="515F103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46FD0A7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487F2F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1E81B9B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24E5C8B"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hideMark/>
          </w:tcPr>
          <w:p w14:paraId="5531C700"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1AC2AD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Bulk_D3</w:t>
            </w:r>
          </w:p>
        </w:tc>
        <w:tc>
          <w:tcPr>
            <w:tcW w:w="6814" w:type="dxa"/>
            <w:tcBorders>
              <w:top w:val="nil"/>
              <w:left w:val="nil"/>
              <w:bottom w:val="dotted" w:sz="4" w:space="0" w:color="auto"/>
              <w:right w:val="dotted" w:sz="4" w:space="0" w:color="auto"/>
            </w:tcBorders>
            <w:shd w:val="clear" w:color="auto" w:fill="auto"/>
            <w:hideMark/>
          </w:tcPr>
          <w:p w14:paraId="74F4136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Alleen de daadwerkelijk geleverde producten en diensten worden in rekening gebracht. Alleen in het contract genoemde producten en diensten worden geleverd. De levering van diensten en producten dienen te kloppen met de bestellingen. Foutieve facturen worden direct hersteld en digitaal bevestigd.</w:t>
            </w:r>
          </w:p>
        </w:tc>
        <w:tc>
          <w:tcPr>
            <w:tcW w:w="1417" w:type="dxa"/>
            <w:tcBorders>
              <w:top w:val="nil"/>
              <w:left w:val="nil"/>
              <w:bottom w:val="dotted" w:sz="4" w:space="0" w:color="auto"/>
              <w:right w:val="dotted" w:sz="4" w:space="0" w:color="auto"/>
            </w:tcBorders>
            <w:shd w:val="clear" w:color="auto" w:fill="auto"/>
            <w:hideMark/>
          </w:tcPr>
          <w:p w14:paraId="529A4C1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465BBD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DE3E46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3ABDE6D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251ECC0"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vAlign w:val="center"/>
            <w:hideMark/>
          </w:tcPr>
          <w:p w14:paraId="3340F31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5DB9EAA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Bulk_D4</w:t>
            </w:r>
          </w:p>
        </w:tc>
        <w:tc>
          <w:tcPr>
            <w:tcW w:w="6814" w:type="dxa"/>
            <w:tcBorders>
              <w:top w:val="nil"/>
              <w:left w:val="nil"/>
              <w:bottom w:val="dotted" w:sz="4" w:space="0" w:color="auto"/>
              <w:right w:val="dotted" w:sz="4" w:space="0" w:color="auto"/>
            </w:tcBorders>
            <w:shd w:val="clear" w:color="auto" w:fill="auto"/>
            <w:hideMark/>
          </w:tcPr>
          <w:p w14:paraId="406CF9B1"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Inschrijver levert managementrapportages, die inzicht geven in de kosten en afname per gas en per tank op eigen initiatief in Excel maandelijks aan voor de 15de van de nieuwe maand én wanneer opdrachtgever daarom vraagt. Inschrijver is bereid het format aan te passen op de wensen van opdrachtgever en desgewenst ook de onderliggende detailgegevens aan te leveren. De bedragen in de managementrapportages sluiten aan bij de gefactureerde bedragen.</w:t>
            </w:r>
          </w:p>
        </w:tc>
        <w:tc>
          <w:tcPr>
            <w:tcW w:w="1417" w:type="dxa"/>
            <w:tcBorders>
              <w:top w:val="nil"/>
              <w:left w:val="nil"/>
              <w:bottom w:val="dotted" w:sz="4" w:space="0" w:color="auto"/>
              <w:right w:val="dotted" w:sz="4" w:space="0" w:color="auto"/>
            </w:tcBorders>
            <w:shd w:val="clear" w:color="auto" w:fill="auto"/>
            <w:hideMark/>
          </w:tcPr>
          <w:p w14:paraId="2FB3C508"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E9A938F"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2B1B8BA6"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AC929B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71C18B3"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4BF4867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7ED6B7A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Bulk_D5</w:t>
            </w:r>
          </w:p>
        </w:tc>
        <w:tc>
          <w:tcPr>
            <w:tcW w:w="6814" w:type="dxa"/>
            <w:tcBorders>
              <w:top w:val="nil"/>
              <w:left w:val="nil"/>
              <w:bottom w:val="dotted" w:sz="4" w:space="0" w:color="auto"/>
              <w:right w:val="dotted" w:sz="4" w:space="0" w:color="auto"/>
            </w:tcBorders>
            <w:shd w:val="clear" w:color="auto" w:fill="auto"/>
            <w:hideMark/>
          </w:tcPr>
          <w:p w14:paraId="0E4F6AC4" w14:textId="15607C9C"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Inschrijver verstrekt uiterlijk eind januari de overzichten m.b.t. de geleverde hoeveelheden van het afgelopen jaar. Hierbij wordt de kosten ook expliciet gemeld, alsmede de prijsstijgingen welke in dat voorgaande jaar zijn doorgevoerd.</w:t>
            </w:r>
          </w:p>
        </w:tc>
        <w:tc>
          <w:tcPr>
            <w:tcW w:w="1417" w:type="dxa"/>
            <w:tcBorders>
              <w:top w:val="nil"/>
              <w:left w:val="nil"/>
              <w:bottom w:val="dotted" w:sz="4" w:space="0" w:color="auto"/>
              <w:right w:val="dotted" w:sz="4" w:space="0" w:color="auto"/>
            </w:tcBorders>
            <w:shd w:val="clear" w:color="auto" w:fill="auto"/>
            <w:hideMark/>
          </w:tcPr>
          <w:p w14:paraId="17BF9B93"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2CC01CFC"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6124CD6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5BE9E5A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C7FA3C6"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4BEC6D7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4830FB7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Bulk_D6</w:t>
            </w:r>
          </w:p>
        </w:tc>
        <w:tc>
          <w:tcPr>
            <w:tcW w:w="6814" w:type="dxa"/>
            <w:tcBorders>
              <w:top w:val="nil"/>
              <w:left w:val="nil"/>
              <w:bottom w:val="dotted" w:sz="4" w:space="0" w:color="auto"/>
              <w:right w:val="dotted" w:sz="4" w:space="0" w:color="auto"/>
            </w:tcBorders>
            <w:shd w:val="clear" w:color="auto" w:fill="auto"/>
            <w:hideMark/>
          </w:tcPr>
          <w:p w14:paraId="1A2B369B"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Amsterdam UMC krijgt viewtoegang tot de systemen van de inschrijver ten behoeve van het inzien van de leveringen en facturen.</w:t>
            </w:r>
          </w:p>
        </w:tc>
        <w:tc>
          <w:tcPr>
            <w:tcW w:w="1417" w:type="dxa"/>
            <w:tcBorders>
              <w:top w:val="nil"/>
              <w:left w:val="nil"/>
              <w:bottom w:val="dotted" w:sz="4" w:space="0" w:color="auto"/>
              <w:right w:val="dotted" w:sz="4" w:space="0" w:color="auto"/>
            </w:tcBorders>
            <w:shd w:val="clear" w:color="auto" w:fill="auto"/>
            <w:hideMark/>
          </w:tcPr>
          <w:p w14:paraId="06DAAB42"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0DE8B961"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341C6CC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18593B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76A9B17D"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07BABECC"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lastRenderedPageBreak/>
              <w:t> </w:t>
            </w:r>
          </w:p>
        </w:tc>
        <w:tc>
          <w:tcPr>
            <w:tcW w:w="866" w:type="dxa"/>
            <w:tcBorders>
              <w:top w:val="nil"/>
              <w:left w:val="single" w:sz="4" w:space="0" w:color="auto"/>
              <w:bottom w:val="dotted" w:sz="4" w:space="0" w:color="auto"/>
              <w:right w:val="dotted" w:sz="4" w:space="0" w:color="auto"/>
            </w:tcBorders>
            <w:shd w:val="clear" w:color="auto" w:fill="auto"/>
            <w:hideMark/>
          </w:tcPr>
          <w:p w14:paraId="22363FC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Bulk_D7</w:t>
            </w:r>
          </w:p>
        </w:tc>
        <w:tc>
          <w:tcPr>
            <w:tcW w:w="6814" w:type="dxa"/>
            <w:tcBorders>
              <w:top w:val="nil"/>
              <w:left w:val="nil"/>
              <w:bottom w:val="dotted" w:sz="4" w:space="0" w:color="auto"/>
              <w:right w:val="dotted" w:sz="4" w:space="0" w:color="auto"/>
            </w:tcBorders>
            <w:shd w:val="clear" w:color="auto" w:fill="auto"/>
            <w:hideMark/>
          </w:tcPr>
          <w:p w14:paraId="16385F9A"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Prijswijzigingen worden minimaal 3 maanden voorafgaande het doorvoeren doorgegeven. Hierop dient opdrachtgever zowel mondeling als schriftelijk akkoord te geven. Opdrachtnemer dient een gedetailleerde berekening te geven waarop de prijswijziging is gebaseerd.</w:t>
            </w:r>
          </w:p>
        </w:tc>
        <w:tc>
          <w:tcPr>
            <w:tcW w:w="1417" w:type="dxa"/>
            <w:tcBorders>
              <w:top w:val="nil"/>
              <w:left w:val="nil"/>
              <w:bottom w:val="dotted" w:sz="4" w:space="0" w:color="auto"/>
              <w:right w:val="dotted" w:sz="4" w:space="0" w:color="auto"/>
            </w:tcBorders>
            <w:shd w:val="clear" w:color="auto" w:fill="auto"/>
            <w:hideMark/>
          </w:tcPr>
          <w:p w14:paraId="0BB848ED" w14:textId="77777777" w:rsidR="0016628C" w:rsidRPr="0016628C" w:rsidRDefault="0016628C" w:rsidP="0016628C">
            <w:pPr>
              <w:widowControl w:val="0"/>
              <w:suppressAutoHyphens/>
              <w:spacing w:line="240" w:lineRule="auto"/>
              <w:jc w:val="both"/>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37D2657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1D8C71D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FF8CBA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2CC0B51F"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hideMark/>
          </w:tcPr>
          <w:p w14:paraId="670AF0DC"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9C709D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Bulk_D8</w:t>
            </w:r>
          </w:p>
        </w:tc>
        <w:tc>
          <w:tcPr>
            <w:tcW w:w="6814" w:type="dxa"/>
            <w:tcBorders>
              <w:top w:val="nil"/>
              <w:left w:val="nil"/>
              <w:bottom w:val="dotted" w:sz="4" w:space="0" w:color="auto"/>
              <w:right w:val="dotted" w:sz="4" w:space="0" w:color="auto"/>
            </w:tcBorders>
            <w:shd w:val="clear" w:color="auto" w:fill="auto"/>
            <w:hideMark/>
          </w:tcPr>
          <w:p w14:paraId="53D1D98B"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hanteert een prijs per gassoort welke transparant onderbouwd is, alle facetten dienen bij navraag van opdrachtgever aangetoond te worden door middel van een open kostprijs berekening.</w:t>
            </w:r>
          </w:p>
        </w:tc>
        <w:tc>
          <w:tcPr>
            <w:tcW w:w="1417" w:type="dxa"/>
            <w:tcBorders>
              <w:top w:val="nil"/>
              <w:left w:val="nil"/>
              <w:bottom w:val="dotted" w:sz="4" w:space="0" w:color="auto"/>
              <w:right w:val="dotted" w:sz="4" w:space="0" w:color="auto"/>
            </w:tcBorders>
            <w:shd w:val="clear" w:color="auto" w:fill="auto"/>
            <w:noWrap/>
            <w:hideMark/>
          </w:tcPr>
          <w:p w14:paraId="3493922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C5B724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B3D0FB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7092046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33B8A3FB" w14:textId="77777777" w:rsidTr="5D504CB5">
        <w:trPr>
          <w:gridAfter w:val="1"/>
          <w:wAfter w:w="35" w:type="dxa"/>
          <w:trHeight w:val="630"/>
        </w:trPr>
        <w:tc>
          <w:tcPr>
            <w:tcW w:w="400" w:type="dxa"/>
            <w:tcBorders>
              <w:top w:val="nil"/>
              <w:left w:val="single" w:sz="4" w:space="0" w:color="auto"/>
              <w:bottom w:val="single" w:sz="4" w:space="0" w:color="auto"/>
              <w:right w:val="nil"/>
            </w:tcBorders>
            <w:shd w:val="clear" w:color="auto" w:fill="92D050"/>
            <w:hideMark/>
          </w:tcPr>
          <w:p w14:paraId="77F132E9"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single" w:sz="4" w:space="0" w:color="auto"/>
              <w:right w:val="dotted" w:sz="4" w:space="0" w:color="auto"/>
            </w:tcBorders>
            <w:shd w:val="clear" w:color="auto" w:fill="auto"/>
            <w:hideMark/>
          </w:tcPr>
          <w:p w14:paraId="7B3B0DE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Bulk_D9</w:t>
            </w:r>
          </w:p>
        </w:tc>
        <w:tc>
          <w:tcPr>
            <w:tcW w:w="6814" w:type="dxa"/>
            <w:tcBorders>
              <w:top w:val="nil"/>
              <w:left w:val="nil"/>
              <w:bottom w:val="single" w:sz="4" w:space="0" w:color="auto"/>
              <w:right w:val="dotted" w:sz="4" w:space="0" w:color="auto"/>
            </w:tcBorders>
            <w:shd w:val="clear" w:color="auto" w:fill="auto"/>
            <w:hideMark/>
          </w:tcPr>
          <w:p w14:paraId="239046A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Toeslagen (o.a. brandstof en energie) dienen transparant en voldoende onderbouwd te worden gepresenteerd tijdens de operationele overleggen.</w:t>
            </w:r>
            <w:r w:rsidRPr="0016628C">
              <w:rPr>
                <w:rFonts w:eastAsia="Times New Roman" w:cs="Calibri"/>
                <w:strike/>
                <w:sz w:val="18"/>
                <w:szCs w:val="18"/>
                <w:lang w:eastAsia="nl-NL"/>
              </w:rPr>
              <w:t xml:space="preserve"> </w:t>
            </w:r>
          </w:p>
        </w:tc>
        <w:tc>
          <w:tcPr>
            <w:tcW w:w="1417" w:type="dxa"/>
            <w:tcBorders>
              <w:top w:val="nil"/>
              <w:left w:val="nil"/>
              <w:bottom w:val="single" w:sz="4" w:space="0" w:color="auto"/>
              <w:right w:val="dotted" w:sz="4" w:space="0" w:color="auto"/>
            </w:tcBorders>
            <w:shd w:val="clear" w:color="auto" w:fill="auto"/>
            <w:noWrap/>
            <w:hideMark/>
          </w:tcPr>
          <w:p w14:paraId="70F4683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single" w:sz="4" w:space="0" w:color="auto"/>
              <w:right w:val="dotted" w:sz="4" w:space="0" w:color="auto"/>
            </w:tcBorders>
            <w:shd w:val="clear" w:color="auto" w:fill="auto"/>
            <w:hideMark/>
          </w:tcPr>
          <w:p w14:paraId="6B4FBCA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single" w:sz="4" w:space="0" w:color="auto"/>
              <w:right w:val="dotted" w:sz="4" w:space="0" w:color="auto"/>
            </w:tcBorders>
            <w:shd w:val="clear" w:color="auto" w:fill="auto"/>
            <w:hideMark/>
          </w:tcPr>
          <w:p w14:paraId="6D046FF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single" w:sz="4" w:space="0" w:color="auto"/>
              <w:right w:val="single" w:sz="4" w:space="0" w:color="auto"/>
            </w:tcBorders>
            <w:shd w:val="clear" w:color="auto" w:fill="auto"/>
            <w:hideMark/>
          </w:tcPr>
          <w:p w14:paraId="5E490E5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6628C" w:rsidRPr="0016628C" w14:paraId="4FC3E0FA" w14:textId="77777777" w:rsidTr="5D504CB5">
        <w:trPr>
          <w:gridAfter w:val="1"/>
          <w:wAfter w:w="35" w:type="dxa"/>
          <w:trHeight w:val="315"/>
        </w:trPr>
        <w:tc>
          <w:tcPr>
            <w:tcW w:w="400" w:type="dxa"/>
            <w:tcBorders>
              <w:top w:val="nil"/>
              <w:left w:val="nil"/>
              <w:bottom w:val="nil"/>
              <w:right w:val="nil"/>
            </w:tcBorders>
            <w:shd w:val="clear" w:color="auto" w:fill="auto"/>
            <w:hideMark/>
          </w:tcPr>
          <w:p w14:paraId="4D77B5B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p>
        </w:tc>
        <w:tc>
          <w:tcPr>
            <w:tcW w:w="866" w:type="dxa"/>
            <w:tcBorders>
              <w:top w:val="nil"/>
              <w:left w:val="nil"/>
              <w:bottom w:val="nil"/>
              <w:right w:val="nil"/>
            </w:tcBorders>
            <w:shd w:val="clear" w:color="auto" w:fill="auto"/>
            <w:hideMark/>
          </w:tcPr>
          <w:p w14:paraId="04840089"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6814" w:type="dxa"/>
            <w:tcBorders>
              <w:top w:val="nil"/>
              <w:left w:val="nil"/>
              <w:bottom w:val="nil"/>
              <w:right w:val="nil"/>
            </w:tcBorders>
            <w:shd w:val="clear" w:color="auto" w:fill="auto"/>
            <w:noWrap/>
            <w:hideMark/>
          </w:tcPr>
          <w:p w14:paraId="57153852"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c>
          <w:tcPr>
            <w:tcW w:w="1417" w:type="dxa"/>
            <w:tcBorders>
              <w:top w:val="nil"/>
              <w:left w:val="nil"/>
              <w:bottom w:val="nil"/>
              <w:right w:val="nil"/>
            </w:tcBorders>
            <w:shd w:val="clear" w:color="auto" w:fill="auto"/>
            <w:noWrap/>
            <w:hideMark/>
          </w:tcPr>
          <w:p w14:paraId="641E969A"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240" w:type="dxa"/>
            <w:tcBorders>
              <w:top w:val="nil"/>
              <w:left w:val="nil"/>
              <w:bottom w:val="nil"/>
              <w:right w:val="nil"/>
            </w:tcBorders>
            <w:shd w:val="clear" w:color="auto" w:fill="auto"/>
            <w:noWrap/>
            <w:hideMark/>
          </w:tcPr>
          <w:p w14:paraId="0484729B"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28" w:type="dxa"/>
            <w:tcBorders>
              <w:top w:val="nil"/>
              <w:left w:val="nil"/>
              <w:bottom w:val="nil"/>
              <w:right w:val="nil"/>
            </w:tcBorders>
            <w:shd w:val="clear" w:color="auto" w:fill="auto"/>
            <w:noWrap/>
            <w:hideMark/>
          </w:tcPr>
          <w:p w14:paraId="682D63EC" w14:textId="77777777" w:rsidR="0016628C" w:rsidRPr="0016628C" w:rsidRDefault="0016628C" w:rsidP="0016628C">
            <w:pPr>
              <w:widowControl w:val="0"/>
              <w:suppressAutoHyphens/>
              <w:spacing w:line="240" w:lineRule="auto"/>
              <w:rPr>
                <w:rFonts w:ascii="Times New Roman" w:eastAsia="Times New Roman" w:hAnsi="Times New Roman"/>
                <w:sz w:val="18"/>
                <w:szCs w:val="18"/>
                <w:lang w:eastAsia="nl-NL"/>
              </w:rPr>
            </w:pPr>
          </w:p>
        </w:tc>
        <w:tc>
          <w:tcPr>
            <w:tcW w:w="567" w:type="dxa"/>
            <w:tcBorders>
              <w:top w:val="nil"/>
              <w:left w:val="nil"/>
              <w:bottom w:val="nil"/>
              <w:right w:val="nil"/>
            </w:tcBorders>
            <w:shd w:val="clear" w:color="auto" w:fill="auto"/>
            <w:noWrap/>
            <w:hideMark/>
          </w:tcPr>
          <w:p w14:paraId="305F36BE" w14:textId="77777777" w:rsidR="0016628C" w:rsidRPr="0016628C" w:rsidRDefault="0016628C" w:rsidP="0016628C">
            <w:pPr>
              <w:widowControl w:val="0"/>
              <w:suppressAutoHyphens/>
              <w:spacing w:line="240" w:lineRule="auto"/>
              <w:jc w:val="center"/>
              <w:rPr>
                <w:rFonts w:ascii="Times New Roman" w:eastAsia="Times New Roman" w:hAnsi="Times New Roman"/>
                <w:sz w:val="18"/>
                <w:szCs w:val="18"/>
                <w:lang w:eastAsia="nl-NL"/>
              </w:rPr>
            </w:pPr>
          </w:p>
        </w:tc>
      </w:tr>
      <w:tr w:rsidR="00113747" w:rsidRPr="0016628C" w14:paraId="7B4AFD14" w14:textId="77777777" w:rsidTr="5D504CB5">
        <w:trPr>
          <w:gridAfter w:val="1"/>
          <w:wAfter w:w="35" w:type="dxa"/>
          <w:trHeight w:val="315"/>
        </w:trPr>
        <w:tc>
          <w:tcPr>
            <w:tcW w:w="8080" w:type="dxa"/>
            <w:gridSpan w:val="3"/>
            <w:tcBorders>
              <w:top w:val="single" w:sz="4" w:space="0" w:color="auto"/>
              <w:left w:val="single" w:sz="4" w:space="0" w:color="auto"/>
              <w:bottom w:val="nil"/>
              <w:right w:val="nil"/>
            </w:tcBorders>
            <w:shd w:val="clear" w:color="auto" w:fill="99CCFF"/>
            <w:noWrap/>
            <w:hideMark/>
          </w:tcPr>
          <w:p w14:paraId="289ABB60"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E. Communicatie</w:t>
            </w:r>
          </w:p>
        </w:tc>
        <w:tc>
          <w:tcPr>
            <w:tcW w:w="1417" w:type="dxa"/>
            <w:tcBorders>
              <w:top w:val="single" w:sz="4" w:space="0" w:color="auto"/>
              <w:left w:val="nil"/>
              <w:bottom w:val="nil"/>
              <w:right w:val="nil"/>
            </w:tcBorders>
            <w:shd w:val="clear" w:color="auto" w:fill="99CCFF"/>
            <w:hideMark/>
          </w:tcPr>
          <w:p w14:paraId="53132292"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240" w:type="dxa"/>
            <w:tcBorders>
              <w:top w:val="single" w:sz="4" w:space="0" w:color="auto"/>
              <w:left w:val="nil"/>
              <w:bottom w:val="nil"/>
              <w:right w:val="nil"/>
            </w:tcBorders>
            <w:shd w:val="clear" w:color="auto" w:fill="99CCFF"/>
            <w:hideMark/>
          </w:tcPr>
          <w:p w14:paraId="20222CEF" w14:textId="77777777" w:rsidR="0016628C" w:rsidRPr="0016628C" w:rsidRDefault="0016628C" w:rsidP="0016628C">
            <w:pPr>
              <w:widowControl w:val="0"/>
              <w:suppressAutoHyphens/>
              <w:spacing w:line="240" w:lineRule="auto"/>
              <w:rPr>
                <w:rFonts w:eastAsia="Times New Roman" w:cs="Calibri"/>
                <w:b/>
                <w:bCs/>
                <w:sz w:val="18"/>
                <w:szCs w:val="18"/>
                <w:lang w:eastAsia="nl-NL"/>
              </w:rPr>
            </w:pPr>
            <w:r w:rsidRPr="0016628C">
              <w:rPr>
                <w:rFonts w:eastAsia="Times New Roman" w:cs="Calibri"/>
                <w:b/>
                <w:bCs/>
                <w:sz w:val="18"/>
                <w:szCs w:val="18"/>
                <w:lang w:eastAsia="nl-NL"/>
              </w:rPr>
              <w:t> </w:t>
            </w:r>
          </w:p>
        </w:tc>
        <w:tc>
          <w:tcPr>
            <w:tcW w:w="528" w:type="dxa"/>
            <w:tcBorders>
              <w:top w:val="single" w:sz="4" w:space="0" w:color="auto"/>
              <w:left w:val="nil"/>
              <w:bottom w:val="nil"/>
              <w:right w:val="nil"/>
            </w:tcBorders>
            <w:shd w:val="clear" w:color="auto" w:fill="99CCFF"/>
            <w:hideMark/>
          </w:tcPr>
          <w:p w14:paraId="5A2283E5"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567" w:type="dxa"/>
            <w:tcBorders>
              <w:top w:val="single" w:sz="4" w:space="0" w:color="auto"/>
              <w:left w:val="nil"/>
              <w:bottom w:val="nil"/>
              <w:right w:val="single" w:sz="4" w:space="0" w:color="auto"/>
            </w:tcBorders>
            <w:shd w:val="clear" w:color="auto" w:fill="99CCFF"/>
            <w:hideMark/>
          </w:tcPr>
          <w:p w14:paraId="792AD56F"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r>
      <w:tr w:rsidR="00113747" w:rsidRPr="0016628C" w14:paraId="6D12FEA9"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vAlign w:val="center"/>
            <w:hideMark/>
          </w:tcPr>
          <w:p w14:paraId="06DBEEEA"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single" w:sz="4" w:space="0" w:color="auto"/>
              <w:left w:val="single" w:sz="4" w:space="0" w:color="auto"/>
              <w:bottom w:val="dotted" w:sz="4" w:space="0" w:color="auto"/>
              <w:right w:val="dotted" w:sz="4" w:space="0" w:color="auto"/>
            </w:tcBorders>
            <w:shd w:val="clear" w:color="auto" w:fill="auto"/>
            <w:hideMark/>
          </w:tcPr>
          <w:p w14:paraId="3E694A38"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Bulk_E1</w:t>
            </w:r>
          </w:p>
        </w:tc>
        <w:tc>
          <w:tcPr>
            <w:tcW w:w="6814" w:type="dxa"/>
            <w:tcBorders>
              <w:top w:val="single" w:sz="4" w:space="0" w:color="auto"/>
              <w:left w:val="nil"/>
              <w:bottom w:val="dotted" w:sz="4" w:space="0" w:color="auto"/>
              <w:right w:val="dotted" w:sz="4" w:space="0" w:color="auto"/>
            </w:tcBorders>
            <w:shd w:val="clear" w:color="auto" w:fill="auto"/>
            <w:hideMark/>
          </w:tcPr>
          <w:p w14:paraId="68511D8F"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De Inschrijver wijst een vaste accountmanager toe waarmee het Amsterdam UMC ieder kwartaal overleg voert. Tijdens dit overleg worden de geleverde prestaties uit de voorgaande periode geëvalueerd en worden adviezen op basis van management informatie besproken om uiteindelijk verbeteringen te kunnen bewerkstelligen. De gegevens van de accountmanager worden ingediend bij inschrijving.</w:t>
            </w:r>
          </w:p>
        </w:tc>
        <w:tc>
          <w:tcPr>
            <w:tcW w:w="1417" w:type="dxa"/>
            <w:tcBorders>
              <w:top w:val="single" w:sz="4" w:space="0" w:color="auto"/>
              <w:left w:val="nil"/>
              <w:bottom w:val="dotted" w:sz="4" w:space="0" w:color="auto"/>
              <w:right w:val="dotted" w:sz="4" w:space="0" w:color="auto"/>
            </w:tcBorders>
            <w:shd w:val="clear" w:color="auto" w:fill="auto"/>
            <w:hideMark/>
          </w:tcPr>
          <w:p w14:paraId="0AE7E147"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JA</w:t>
            </w:r>
          </w:p>
        </w:tc>
        <w:tc>
          <w:tcPr>
            <w:tcW w:w="240" w:type="dxa"/>
            <w:tcBorders>
              <w:top w:val="single" w:sz="4" w:space="0" w:color="auto"/>
              <w:left w:val="nil"/>
              <w:bottom w:val="dotted" w:sz="4" w:space="0" w:color="auto"/>
              <w:right w:val="dotted" w:sz="4" w:space="0" w:color="auto"/>
            </w:tcBorders>
            <w:shd w:val="clear" w:color="auto" w:fill="auto"/>
            <w:hideMark/>
          </w:tcPr>
          <w:p w14:paraId="7CBA0A9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single" w:sz="4" w:space="0" w:color="auto"/>
              <w:left w:val="nil"/>
              <w:bottom w:val="dotted" w:sz="4" w:space="0" w:color="auto"/>
              <w:right w:val="dotted" w:sz="4" w:space="0" w:color="auto"/>
            </w:tcBorders>
            <w:shd w:val="clear" w:color="auto" w:fill="auto"/>
            <w:hideMark/>
          </w:tcPr>
          <w:p w14:paraId="08359D6D"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single" w:sz="4" w:space="0" w:color="auto"/>
              <w:left w:val="nil"/>
              <w:bottom w:val="dotted" w:sz="4" w:space="0" w:color="auto"/>
              <w:right w:val="single" w:sz="4" w:space="0" w:color="auto"/>
            </w:tcBorders>
            <w:shd w:val="clear" w:color="auto" w:fill="auto"/>
            <w:hideMark/>
          </w:tcPr>
          <w:p w14:paraId="0BE50C3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DE3C2E6" w14:textId="77777777" w:rsidTr="5D504CB5">
        <w:trPr>
          <w:gridAfter w:val="1"/>
          <w:wAfter w:w="35" w:type="dxa"/>
          <w:trHeight w:val="945"/>
        </w:trPr>
        <w:tc>
          <w:tcPr>
            <w:tcW w:w="400" w:type="dxa"/>
            <w:tcBorders>
              <w:top w:val="nil"/>
              <w:left w:val="single" w:sz="4" w:space="0" w:color="auto"/>
              <w:bottom w:val="nil"/>
              <w:right w:val="nil"/>
            </w:tcBorders>
            <w:shd w:val="clear" w:color="auto" w:fill="92D050"/>
            <w:vAlign w:val="center"/>
            <w:hideMark/>
          </w:tcPr>
          <w:p w14:paraId="0CC0815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502DFE3B"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Bulk_E2</w:t>
            </w:r>
          </w:p>
        </w:tc>
        <w:tc>
          <w:tcPr>
            <w:tcW w:w="6814" w:type="dxa"/>
            <w:tcBorders>
              <w:top w:val="nil"/>
              <w:left w:val="nil"/>
              <w:bottom w:val="dotted" w:sz="4" w:space="0" w:color="auto"/>
              <w:right w:val="dotted" w:sz="4" w:space="0" w:color="auto"/>
            </w:tcBorders>
            <w:shd w:val="clear" w:color="auto" w:fill="auto"/>
            <w:hideMark/>
          </w:tcPr>
          <w:p w14:paraId="0F7EF64D"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De vaste accountmanager heeft een proactieve houding en is er op gericht om Opdrachtgever te ontzorgen. Wanneer de accountmanager voor langere tijd afwezig is, verstrekt hij/zij Opdrachtgever de contactgegevens van de persoon die hem/haar tijdens die periode vervangt.</w:t>
            </w:r>
          </w:p>
        </w:tc>
        <w:tc>
          <w:tcPr>
            <w:tcW w:w="1417" w:type="dxa"/>
            <w:tcBorders>
              <w:top w:val="nil"/>
              <w:left w:val="nil"/>
              <w:bottom w:val="dotted" w:sz="4" w:space="0" w:color="auto"/>
              <w:right w:val="dotted" w:sz="4" w:space="0" w:color="auto"/>
            </w:tcBorders>
            <w:shd w:val="clear" w:color="auto" w:fill="auto"/>
            <w:hideMark/>
          </w:tcPr>
          <w:p w14:paraId="14BBABC9"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7EBA004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40A8AD5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20E6920"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CD9D7B0" w14:textId="77777777" w:rsidTr="5D504CB5">
        <w:trPr>
          <w:gridAfter w:val="1"/>
          <w:wAfter w:w="35" w:type="dxa"/>
          <w:trHeight w:val="630"/>
        </w:trPr>
        <w:tc>
          <w:tcPr>
            <w:tcW w:w="400" w:type="dxa"/>
            <w:tcBorders>
              <w:top w:val="nil"/>
              <w:left w:val="single" w:sz="4" w:space="0" w:color="auto"/>
              <w:bottom w:val="nil"/>
              <w:right w:val="nil"/>
            </w:tcBorders>
            <w:shd w:val="clear" w:color="auto" w:fill="92D050"/>
            <w:vAlign w:val="center"/>
            <w:hideMark/>
          </w:tcPr>
          <w:p w14:paraId="45B8B5F7"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5A29985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Bulk_E3</w:t>
            </w:r>
          </w:p>
        </w:tc>
        <w:tc>
          <w:tcPr>
            <w:tcW w:w="6814" w:type="dxa"/>
            <w:tcBorders>
              <w:top w:val="nil"/>
              <w:left w:val="nil"/>
              <w:bottom w:val="dotted" w:sz="4" w:space="0" w:color="auto"/>
              <w:right w:val="dotted" w:sz="4" w:space="0" w:color="auto"/>
            </w:tcBorders>
            <w:shd w:val="clear" w:color="auto" w:fill="auto"/>
            <w:hideMark/>
          </w:tcPr>
          <w:p w14:paraId="08C68373"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Voor contact over de dagelijkse gang van zaken dient bij de Inschrijver een vast aanspreekpunt te zijn; deze is tijdens kantooruren rechtstreeks benaderbaar voor het Amsterdam UMC.</w:t>
            </w:r>
          </w:p>
        </w:tc>
        <w:tc>
          <w:tcPr>
            <w:tcW w:w="1417" w:type="dxa"/>
            <w:tcBorders>
              <w:top w:val="nil"/>
              <w:left w:val="nil"/>
              <w:bottom w:val="dotted" w:sz="4" w:space="0" w:color="auto"/>
              <w:right w:val="dotted" w:sz="4" w:space="0" w:color="auto"/>
            </w:tcBorders>
            <w:shd w:val="clear" w:color="auto" w:fill="auto"/>
            <w:hideMark/>
          </w:tcPr>
          <w:p w14:paraId="42AD8295"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157763A0"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2035AE45"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466B48EF"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1031D5CC"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vAlign w:val="center"/>
            <w:hideMark/>
          </w:tcPr>
          <w:p w14:paraId="6C342CC3"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28A62D07"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Bulk_E4</w:t>
            </w:r>
          </w:p>
        </w:tc>
        <w:tc>
          <w:tcPr>
            <w:tcW w:w="6814" w:type="dxa"/>
            <w:tcBorders>
              <w:top w:val="nil"/>
              <w:left w:val="nil"/>
              <w:bottom w:val="dotted" w:sz="4" w:space="0" w:color="auto"/>
              <w:right w:val="dotted" w:sz="4" w:space="0" w:color="auto"/>
            </w:tcBorders>
            <w:shd w:val="clear" w:color="auto" w:fill="auto"/>
            <w:hideMark/>
          </w:tcPr>
          <w:p w14:paraId="0A1A2682"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De Inschrijver maakt de afspraken voor het kwartaaloverleg (tactische overleggen 4 keer per jaar en jaarlijks een strategisch overleg) met Opdrachtgever en handelt de acties die van het overleg komen voor de afgesproken deadlines af. De Inschrijver maakt verslag van de periodieke overleggen met het Amsterdam UMC en stuurt hiervan binnen 5 werkdagen digitaal een kopie aan zijn/haar contactpersoon van het Amsterdam UMC.</w:t>
            </w:r>
          </w:p>
        </w:tc>
        <w:tc>
          <w:tcPr>
            <w:tcW w:w="1417" w:type="dxa"/>
            <w:tcBorders>
              <w:top w:val="nil"/>
              <w:left w:val="nil"/>
              <w:bottom w:val="dotted" w:sz="4" w:space="0" w:color="auto"/>
              <w:right w:val="dotted" w:sz="4" w:space="0" w:color="auto"/>
            </w:tcBorders>
            <w:shd w:val="clear" w:color="auto" w:fill="auto"/>
            <w:hideMark/>
          </w:tcPr>
          <w:p w14:paraId="28440F36"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5608571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1903053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3EB2D3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6D29ACDC" w14:textId="77777777" w:rsidTr="5D504CB5">
        <w:trPr>
          <w:gridAfter w:val="1"/>
          <w:wAfter w:w="35" w:type="dxa"/>
          <w:trHeight w:val="1260"/>
        </w:trPr>
        <w:tc>
          <w:tcPr>
            <w:tcW w:w="400" w:type="dxa"/>
            <w:tcBorders>
              <w:top w:val="nil"/>
              <w:left w:val="single" w:sz="4" w:space="0" w:color="auto"/>
              <w:bottom w:val="nil"/>
              <w:right w:val="nil"/>
            </w:tcBorders>
            <w:shd w:val="clear" w:color="auto" w:fill="92D050"/>
            <w:vAlign w:val="center"/>
            <w:hideMark/>
          </w:tcPr>
          <w:p w14:paraId="62E3A589"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dotted" w:sz="4" w:space="0" w:color="auto"/>
              <w:right w:val="dotted" w:sz="4" w:space="0" w:color="auto"/>
            </w:tcBorders>
            <w:shd w:val="clear" w:color="auto" w:fill="auto"/>
            <w:hideMark/>
          </w:tcPr>
          <w:p w14:paraId="52525BF9"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Bulk_E5</w:t>
            </w:r>
          </w:p>
        </w:tc>
        <w:tc>
          <w:tcPr>
            <w:tcW w:w="6814" w:type="dxa"/>
            <w:tcBorders>
              <w:top w:val="nil"/>
              <w:left w:val="nil"/>
              <w:bottom w:val="dotted" w:sz="4" w:space="0" w:color="auto"/>
              <w:right w:val="dotted" w:sz="4" w:space="0" w:color="auto"/>
            </w:tcBorders>
            <w:shd w:val="clear" w:color="auto" w:fill="auto"/>
            <w:hideMark/>
          </w:tcPr>
          <w:p w14:paraId="3C9F4C2E" w14:textId="31992611"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xml:space="preserve">Inschrijver rapporteert diverse </w:t>
            </w:r>
            <w:proofErr w:type="spellStart"/>
            <w:r w:rsidRPr="0016628C">
              <w:rPr>
                <w:rFonts w:eastAsia="Times New Roman" w:cs="Calibri"/>
                <w:sz w:val="18"/>
                <w:szCs w:val="18"/>
                <w:lang w:eastAsia="nl-NL"/>
              </w:rPr>
              <w:t>Key</w:t>
            </w:r>
            <w:proofErr w:type="spellEnd"/>
            <w:r w:rsidRPr="0016628C">
              <w:rPr>
                <w:rFonts w:eastAsia="Times New Roman" w:cs="Calibri"/>
                <w:sz w:val="18"/>
                <w:szCs w:val="18"/>
                <w:lang w:eastAsia="nl-NL"/>
              </w:rPr>
              <w:t xml:space="preserve"> Performance Indicators (</w:t>
            </w:r>
            <w:proofErr w:type="spellStart"/>
            <w:r w:rsidRPr="0016628C">
              <w:rPr>
                <w:rFonts w:eastAsia="Times New Roman" w:cs="Calibri"/>
                <w:sz w:val="18"/>
                <w:szCs w:val="18"/>
                <w:lang w:eastAsia="nl-NL"/>
              </w:rPr>
              <w:t>KPI's</w:t>
            </w:r>
            <w:proofErr w:type="spellEnd"/>
            <w:r w:rsidRPr="0016628C">
              <w:rPr>
                <w:rFonts w:eastAsia="Times New Roman" w:cs="Calibri"/>
                <w:sz w:val="18"/>
                <w:szCs w:val="18"/>
                <w:lang w:eastAsia="nl-NL"/>
              </w:rPr>
              <w:t>) maandelijks aan het Amsterdam UMC (waaronder in ieder geval kosten van de geleverde gassen en diensten, leverbetrouwbaarheid, doorlooptijd, aantal meldingen, aantal klachten, aantal gerealiseerde verbeteringen etc</w:t>
            </w:r>
            <w:r>
              <w:rPr>
                <w:rFonts w:eastAsia="Times New Roman" w:cs="Calibri"/>
                <w:sz w:val="18"/>
                <w:szCs w:val="18"/>
                <w:lang w:eastAsia="nl-NL"/>
              </w:rPr>
              <w:t>.</w:t>
            </w:r>
            <w:r w:rsidRPr="0016628C">
              <w:rPr>
                <w:rFonts w:eastAsia="Times New Roman" w:cs="Calibri"/>
                <w:sz w:val="18"/>
                <w:szCs w:val="18"/>
                <w:lang w:eastAsia="nl-NL"/>
              </w:rPr>
              <w:t>). De inhoud van de maandrapportage wordt in gezamenlijkheid vastgesteld. Projecten en deadlines m.b.t. continue verbetering worden onderling afgesproken.</w:t>
            </w:r>
          </w:p>
        </w:tc>
        <w:tc>
          <w:tcPr>
            <w:tcW w:w="1417" w:type="dxa"/>
            <w:tcBorders>
              <w:top w:val="nil"/>
              <w:left w:val="nil"/>
              <w:bottom w:val="dotted" w:sz="4" w:space="0" w:color="auto"/>
              <w:right w:val="dotted" w:sz="4" w:space="0" w:color="auto"/>
            </w:tcBorders>
            <w:shd w:val="clear" w:color="auto" w:fill="auto"/>
            <w:hideMark/>
          </w:tcPr>
          <w:p w14:paraId="463A49B1"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dotted" w:sz="4" w:space="0" w:color="auto"/>
              <w:right w:val="dotted" w:sz="4" w:space="0" w:color="auto"/>
            </w:tcBorders>
            <w:shd w:val="clear" w:color="auto" w:fill="auto"/>
            <w:hideMark/>
          </w:tcPr>
          <w:p w14:paraId="4529E1FE"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dotted" w:sz="4" w:space="0" w:color="auto"/>
              <w:right w:val="dotted" w:sz="4" w:space="0" w:color="auto"/>
            </w:tcBorders>
            <w:shd w:val="clear" w:color="auto" w:fill="auto"/>
            <w:hideMark/>
          </w:tcPr>
          <w:p w14:paraId="72CFAD2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dotted" w:sz="4" w:space="0" w:color="auto"/>
              <w:right w:val="single" w:sz="4" w:space="0" w:color="auto"/>
            </w:tcBorders>
            <w:shd w:val="clear" w:color="auto" w:fill="auto"/>
            <w:hideMark/>
          </w:tcPr>
          <w:p w14:paraId="2433AABC"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r w:rsidR="00113747" w:rsidRPr="0016628C" w14:paraId="41D32F3E" w14:textId="77777777" w:rsidTr="5D504CB5">
        <w:trPr>
          <w:gridAfter w:val="1"/>
          <w:wAfter w:w="35" w:type="dxa"/>
          <w:trHeight w:val="630"/>
        </w:trPr>
        <w:tc>
          <w:tcPr>
            <w:tcW w:w="400" w:type="dxa"/>
            <w:tcBorders>
              <w:top w:val="nil"/>
              <w:left w:val="single" w:sz="4" w:space="0" w:color="auto"/>
              <w:bottom w:val="single" w:sz="4" w:space="0" w:color="auto"/>
              <w:right w:val="nil"/>
            </w:tcBorders>
            <w:shd w:val="clear" w:color="auto" w:fill="92D050"/>
            <w:vAlign w:val="center"/>
            <w:hideMark/>
          </w:tcPr>
          <w:p w14:paraId="72D96775" w14:textId="77777777" w:rsidR="0016628C" w:rsidRPr="0016628C" w:rsidRDefault="0016628C" w:rsidP="0016628C">
            <w:pPr>
              <w:widowControl w:val="0"/>
              <w:suppressAutoHyphens/>
              <w:spacing w:line="240" w:lineRule="auto"/>
              <w:jc w:val="center"/>
              <w:rPr>
                <w:rFonts w:eastAsia="Times New Roman" w:cs="Calibri"/>
                <w:b/>
                <w:bCs/>
                <w:sz w:val="18"/>
                <w:szCs w:val="18"/>
                <w:lang w:eastAsia="nl-NL"/>
              </w:rPr>
            </w:pPr>
            <w:r w:rsidRPr="0016628C">
              <w:rPr>
                <w:rFonts w:eastAsia="Times New Roman" w:cs="Calibri"/>
                <w:b/>
                <w:bCs/>
                <w:sz w:val="18"/>
                <w:szCs w:val="18"/>
                <w:lang w:eastAsia="nl-NL"/>
              </w:rPr>
              <w:t> </w:t>
            </w:r>
          </w:p>
        </w:tc>
        <w:tc>
          <w:tcPr>
            <w:tcW w:w="866" w:type="dxa"/>
            <w:tcBorders>
              <w:top w:val="nil"/>
              <w:left w:val="single" w:sz="4" w:space="0" w:color="auto"/>
              <w:bottom w:val="single" w:sz="4" w:space="0" w:color="auto"/>
              <w:right w:val="dotted" w:sz="4" w:space="0" w:color="auto"/>
            </w:tcBorders>
            <w:shd w:val="clear" w:color="auto" w:fill="auto"/>
            <w:hideMark/>
          </w:tcPr>
          <w:p w14:paraId="1962F74E"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Bulk_E6</w:t>
            </w:r>
          </w:p>
        </w:tc>
        <w:tc>
          <w:tcPr>
            <w:tcW w:w="6814" w:type="dxa"/>
            <w:tcBorders>
              <w:top w:val="nil"/>
              <w:left w:val="nil"/>
              <w:bottom w:val="single" w:sz="4" w:space="0" w:color="auto"/>
              <w:right w:val="dotted" w:sz="4" w:space="0" w:color="auto"/>
            </w:tcBorders>
            <w:shd w:val="clear" w:color="auto" w:fill="auto"/>
            <w:hideMark/>
          </w:tcPr>
          <w:p w14:paraId="04B6324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Inschrijver informeert Opdrachtgever onmiddellijk (Altijd eerst telefonisch én per e-mail, met afgesproken contactpersonen) zodra zich (structurele) problemen voordoen die van invloed kunnen zijn voor de uitvoering van de overeenkomst.</w:t>
            </w:r>
          </w:p>
        </w:tc>
        <w:tc>
          <w:tcPr>
            <w:tcW w:w="1417" w:type="dxa"/>
            <w:tcBorders>
              <w:top w:val="nil"/>
              <w:left w:val="nil"/>
              <w:bottom w:val="single" w:sz="4" w:space="0" w:color="auto"/>
              <w:right w:val="dotted" w:sz="4" w:space="0" w:color="auto"/>
            </w:tcBorders>
            <w:shd w:val="clear" w:color="auto" w:fill="auto"/>
            <w:hideMark/>
          </w:tcPr>
          <w:p w14:paraId="5CB4419C"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240" w:type="dxa"/>
            <w:tcBorders>
              <w:top w:val="nil"/>
              <w:left w:val="nil"/>
              <w:bottom w:val="single" w:sz="4" w:space="0" w:color="auto"/>
              <w:right w:val="dotted" w:sz="4" w:space="0" w:color="auto"/>
            </w:tcBorders>
            <w:shd w:val="clear" w:color="auto" w:fill="auto"/>
            <w:hideMark/>
          </w:tcPr>
          <w:p w14:paraId="0A45D9C3" w14:textId="77777777" w:rsidR="0016628C" w:rsidRPr="0016628C" w:rsidRDefault="0016628C" w:rsidP="0016628C">
            <w:pPr>
              <w:widowControl w:val="0"/>
              <w:suppressAutoHyphens/>
              <w:spacing w:line="240" w:lineRule="auto"/>
              <w:rPr>
                <w:rFonts w:eastAsia="Times New Roman" w:cs="Calibri"/>
                <w:sz w:val="18"/>
                <w:szCs w:val="18"/>
                <w:lang w:eastAsia="nl-NL"/>
              </w:rPr>
            </w:pPr>
            <w:r w:rsidRPr="0016628C">
              <w:rPr>
                <w:rFonts w:eastAsia="Times New Roman" w:cs="Calibri"/>
                <w:sz w:val="18"/>
                <w:szCs w:val="18"/>
                <w:lang w:eastAsia="nl-NL"/>
              </w:rPr>
              <w:t> </w:t>
            </w:r>
          </w:p>
        </w:tc>
        <w:tc>
          <w:tcPr>
            <w:tcW w:w="528" w:type="dxa"/>
            <w:tcBorders>
              <w:top w:val="nil"/>
              <w:left w:val="nil"/>
              <w:bottom w:val="single" w:sz="4" w:space="0" w:color="auto"/>
              <w:right w:val="dotted" w:sz="4" w:space="0" w:color="auto"/>
            </w:tcBorders>
            <w:shd w:val="clear" w:color="auto" w:fill="auto"/>
            <w:hideMark/>
          </w:tcPr>
          <w:p w14:paraId="34BFCA62"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c>
          <w:tcPr>
            <w:tcW w:w="567" w:type="dxa"/>
            <w:tcBorders>
              <w:top w:val="nil"/>
              <w:left w:val="nil"/>
              <w:bottom w:val="single" w:sz="4" w:space="0" w:color="auto"/>
              <w:right w:val="single" w:sz="4" w:space="0" w:color="auto"/>
            </w:tcBorders>
            <w:shd w:val="clear" w:color="auto" w:fill="auto"/>
            <w:hideMark/>
          </w:tcPr>
          <w:p w14:paraId="3CC3E273" w14:textId="77777777" w:rsidR="0016628C" w:rsidRPr="0016628C" w:rsidRDefault="0016628C" w:rsidP="0016628C">
            <w:pPr>
              <w:widowControl w:val="0"/>
              <w:suppressAutoHyphens/>
              <w:spacing w:line="240" w:lineRule="auto"/>
              <w:jc w:val="center"/>
              <w:rPr>
                <w:rFonts w:eastAsia="Times New Roman" w:cs="Calibri"/>
                <w:sz w:val="18"/>
                <w:szCs w:val="18"/>
                <w:lang w:eastAsia="nl-NL"/>
              </w:rPr>
            </w:pPr>
            <w:r w:rsidRPr="0016628C">
              <w:rPr>
                <w:rFonts w:eastAsia="Times New Roman" w:cs="Calibri"/>
                <w:sz w:val="18"/>
                <w:szCs w:val="18"/>
                <w:lang w:eastAsia="nl-NL"/>
              </w:rPr>
              <w:t> </w:t>
            </w:r>
          </w:p>
        </w:tc>
      </w:tr>
    </w:tbl>
    <w:p w14:paraId="060CA8C2" w14:textId="77777777" w:rsidR="00D25E0F" w:rsidRDefault="00D25E0F" w:rsidP="0016628C">
      <w:pPr>
        <w:widowControl w:val="0"/>
        <w:suppressAutoHyphens/>
        <w:spacing w:line="240" w:lineRule="auto"/>
        <w:rPr>
          <w:b/>
          <w:bCs/>
          <w:szCs w:val="20"/>
        </w:rPr>
      </w:pPr>
      <w:r>
        <w:rPr>
          <w:b/>
          <w:bCs/>
          <w:szCs w:val="20"/>
        </w:rPr>
        <w:br w:type="page"/>
      </w:r>
    </w:p>
    <w:p w14:paraId="2A556A8A" w14:textId="64ED7E21" w:rsidR="00D25E0F" w:rsidRPr="00345A83" w:rsidRDefault="00D25E0F" w:rsidP="00D25E0F">
      <w:pPr>
        <w:pStyle w:val="Lijstalinea"/>
        <w:ind w:left="0"/>
        <w:rPr>
          <w:color w:val="000000"/>
          <w:szCs w:val="20"/>
        </w:rPr>
      </w:pPr>
      <w:r w:rsidRPr="3B0447F0">
        <w:rPr>
          <w:b/>
          <w:bCs/>
          <w:szCs w:val="20"/>
        </w:rPr>
        <w:lastRenderedPageBreak/>
        <w:t>Ondertekening van dit document</w:t>
      </w:r>
    </w:p>
    <w:p w14:paraId="29E502EE" w14:textId="77777777" w:rsidR="00D25E0F" w:rsidRPr="00A032D6" w:rsidRDefault="00D25E0F" w:rsidP="00D25E0F">
      <w:pPr>
        <w:spacing w:line="240" w:lineRule="auto"/>
        <w:jc w:val="both"/>
        <w:rPr>
          <w:szCs w:val="20"/>
        </w:rPr>
      </w:pPr>
    </w:p>
    <w:p w14:paraId="51AE3349" w14:textId="3EF847FE" w:rsidR="00D25E0F" w:rsidRPr="00A032D6" w:rsidRDefault="00D25E0F" w:rsidP="00D25E0F">
      <w:pPr>
        <w:spacing w:line="240" w:lineRule="auto"/>
        <w:jc w:val="both"/>
        <w:rPr>
          <w:szCs w:val="20"/>
        </w:rPr>
      </w:pPr>
      <w:r w:rsidRPr="3B0447F0">
        <w:rPr>
          <w:szCs w:val="20"/>
        </w:rPr>
        <w:t xml:space="preserve">Ondergetekende verklaart </w:t>
      </w:r>
      <w:r w:rsidR="0075200F">
        <w:rPr>
          <w:szCs w:val="20"/>
        </w:rPr>
        <w:t xml:space="preserve">namens de Ondernemer </w:t>
      </w:r>
      <w:r w:rsidRPr="3B0447F0">
        <w:rPr>
          <w:szCs w:val="20"/>
        </w:rPr>
        <w:t>alle vragen en bijlagen volledig en naar waarheid te hebben beantwoord en dat de in dit vragenformulier verstrekte inlichtingen met de werkelijkheid overeenstemmen, juist en volledig zijn.</w:t>
      </w:r>
    </w:p>
    <w:p w14:paraId="22F254A8" w14:textId="77777777" w:rsidR="00D25E0F" w:rsidRPr="00A032D6" w:rsidRDefault="00D25E0F" w:rsidP="00D25E0F">
      <w:pPr>
        <w:spacing w:line="240" w:lineRule="auto"/>
        <w:jc w:val="both"/>
        <w:rPr>
          <w:szCs w:val="20"/>
        </w:rPr>
      </w:pPr>
    </w:p>
    <w:p w14:paraId="45A68267" w14:textId="347C81FA" w:rsidR="00D25E0F" w:rsidRPr="0025082C" w:rsidRDefault="00D25E0F" w:rsidP="00D25E0F">
      <w:pPr>
        <w:jc w:val="both"/>
        <w:rPr>
          <w:szCs w:val="20"/>
        </w:rPr>
      </w:pPr>
      <w:r w:rsidRPr="3B0447F0">
        <w:rPr>
          <w:szCs w:val="20"/>
        </w:rPr>
        <w:t>Onder</w:t>
      </w:r>
      <w:r w:rsidR="00943FB4">
        <w:rPr>
          <w:szCs w:val="20"/>
        </w:rPr>
        <w:t>nemer</w:t>
      </w:r>
      <w:r w:rsidRPr="3B0447F0">
        <w:rPr>
          <w:szCs w:val="20"/>
        </w:rPr>
        <w:t xml:space="preserve"> is ermee bekend en stemt daarmee in dat </w:t>
      </w:r>
      <w:r w:rsidR="0075200F">
        <w:rPr>
          <w:szCs w:val="20"/>
        </w:rPr>
        <w:t>A</w:t>
      </w:r>
      <w:r w:rsidRPr="3B0447F0">
        <w:rPr>
          <w:szCs w:val="20"/>
        </w:rPr>
        <w:t xml:space="preserve">anbestedende dienst de beantwoording van de </w:t>
      </w:r>
      <w:r w:rsidR="00FD1DCE">
        <w:rPr>
          <w:szCs w:val="20"/>
        </w:rPr>
        <w:t>E</w:t>
      </w:r>
      <w:r w:rsidRPr="3B0447F0">
        <w:rPr>
          <w:szCs w:val="20"/>
        </w:rPr>
        <w:t>isen eventueel verifieert of zal laten verifiëren. Onder</w:t>
      </w:r>
      <w:r w:rsidR="00943FB4">
        <w:rPr>
          <w:szCs w:val="20"/>
        </w:rPr>
        <w:t>nemer</w:t>
      </w:r>
      <w:r w:rsidRPr="3B0447F0">
        <w:rPr>
          <w:szCs w:val="20"/>
        </w:rPr>
        <w:t xml:space="preserve"> zal, indien </w:t>
      </w:r>
      <w:r w:rsidR="0075200F">
        <w:rPr>
          <w:szCs w:val="20"/>
        </w:rPr>
        <w:t>A</w:t>
      </w:r>
      <w:r w:rsidRPr="3B0447F0">
        <w:rPr>
          <w:szCs w:val="20"/>
        </w:rPr>
        <w:t>anbestedende dienst tot verificatie van gegevens wenst over te gaan, daaraan zijn medewerking verlenen. Onder</w:t>
      </w:r>
      <w:r w:rsidR="00FD1DCE">
        <w:rPr>
          <w:szCs w:val="20"/>
        </w:rPr>
        <w:t>nemer</w:t>
      </w:r>
      <w:r w:rsidRPr="3B0447F0">
        <w:rPr>
          <w:szCs w:val="20"/>
        </w:rPr>
        <w:t xml:space="preserve"> zal eveneens zijn medewerking verlenen aan een door of namens </w:t>
      </w:r>
      <w:r w:rsidR="0075200F">
        <w:rPr>
          <w:szCs w:val="20"/>
        </w:rPr>
        <w:t>A</w:t>
      </w:r>
      <w:r w:rsidRPr="3B0447F0">
        <w:rPr>
          <w:szCs w:val="20"/>
        </w:rPr>
        <w:t>anbestedende dienst uit te voeren onderzoek naar de ‘herkomst van middelen’.</w:t>
      </w:r>
    </w:p>
    <w:p w14:paraId="1FE58D4D" w14:textId="77777777" w:rsidR="00D25E0F" w:rsidRPr="00A032D6" w:rsidRDefault="00D25E0F" w:rsidP="00D25E0F">
      <w:pPr>
        <w:spacing w:line="240" w:lineRule="auto"/>
        <w:jc w:val="both"/>
        <w:rPr>
          <w:szCs w:val="20"/>
        </w:rPr>
      </w:pPr>
    </w:p>
    <w:p w14:paraId="446A7B52" w14:textId="77777777" w:rsidR="00D25E0F" w:rsidRDefault="00D25E0F" w:rsidP="00D25E0F">
      <w:pPr>
        <w:spacing w:line="240" w:lineRule="auto"/>
        <w:jc w:val="both"/>
        <w:rPr>
          <w:szCs w:val="20"/>
        </w:rPr>
      </w:pPr>
      <w:r w:rsidRPr="3B0447F0">
        <w:rPr>
          <w:szCs w:val="20"/>
        </w:rPr>
        <w:t xml:space="preserve">Aldus, naar waarheid opgemaakt en rechtsgeldig ondertekend door; </w:t>
      </w:r>
    </w:p>
    <w:p w14:paraId="4409C30B" w14:textId="77777777" w:rsidR="00D25E0F" w:rsidRDefault="00D25E0F" w:rsidP="00D25E0F">
      <w:pPr>
        <w:spacing w:line="240" w:lineRule="auto"/>
        <w:jc w:val="both"/>
        <w:rPr>
          <w:szCs w:val="20"/>
        </w:rPr>
      </w:pPr>
    </w:p>
    <w:p w14:paraId="458C570F" w14:textId="77777777" w:rsidR="00D25E0F" w:rsidRPr="00AA1BCA" w:rsidRDefault="00D25E0F" w:rsidP="00D25E0F">
      <w:pPr>
        <w:spacing w:line="240" w:lineRule="auto"/>
        <w:jc w:val="both"/>
        <w:rPr>
          <w:szCs w:val="20"/>
        </w:rPr>
      </w:pPr>
    </w:p>
    <w:tbl>
      <w:tblPr>
        <w:tblpPr w:leftFromText="141" w:rightFromText="141" w:vertAnchor="text" w:horzAnchor="margin" w:tblpX="-39" w:tblpY="14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6482"/>
      </w:tblGrid>
      <w:tr w:rsidR="00D25E0F" w:rsidRPr="00AA1BCA" w14:paraId="4879D384" w14:textId="77777777" w:rsidTr="00861413">
        <w:trPr>
          <w:trHeight w:val="227"/>
        </w:trPr>
        <w:tc>
          <w:tcPr>
            <w:tcW w:w="3016" w:type="dxa"/>
            <w:tcBorders>
              <w:top w:val="single" w:sz="4" w:space="0" w:color="auto"/>
              <w:left w:val="single" w:sz="4" w:space="0" w:color="auto"/>
              <w:bottom w:val="single" w:sz="4" w:space="0" w:color="auto"/>
              <w:right w:val="single" w:sz="4" w:space="0" w:color="auto"/>
            </w:tcBorders>
            <w:shd w:val="clear" w:color="auto" w:fill="DAEEF3"/>
            <w:hideMark/>
          </w:tcPr>
          <w:p w14:paraId="33F4C107" w14:textId="07138B50" w:rsidR="00D25E0F" w:rsidRPr="00B64D9C" w:rsidRDefault="00D25E0F" w:rsidP="00861413">
            <w:pPr>
              <w:spacing w:before="40" w:after="40"/>
              <w:rPr>
                <w:b/>
                <w:bCs/>
                <w:szCs w:val="20"/>
              </w:rPr>
            </w:pPr>
            <w:r w:rsidRPr="3B0447F0">
              <w:rPr>
                <w:b/>
                <w:bCs/>
                <w:szCs w:val="20"/>
              </w:rPr>
              <w:t xml:space="preserve">Naam </w:t>
            </w:r>
            <w:r w:rsidR="0075200F">
              <w:rPr>
                <w:b/>
                <w:bCs/>
                <w:szCs w:val="20"/>
              </w:rPr>
              <w:t>Ondernemer</w:t>
            </w:r>
            <w:r w:rsidR="0075200F" w:rsidRPr="3B0447F0">
              <w:rPr>
                <w:b/>
                <w:bCs/>
                <w:szCs w:val="20"/>
              </w:rPr>
              <w:t xml:space="preserve"> </w:t>
            </w:r>
          </w:p>
        </w:tc>
        <w:tc>
          <w:tcPr>
            <w:tcW w:w="6482" w:type="dxa"/>
            <w:tcBorders>
              <w:top w:val="single" w:sz="4" w:space="0" w:color="auto"/>
              <w:left w:val="single" w:sz="4" w:space="0" w:color="auto"/>
              <w:bottom w:val="single" w:sz="4" w:space="0" w:color="auto"/>
              <w:right w:val="single" w:sz="4" w:space="0" w:color="auto"/>
            </w:tcBorders>
            <w:hideMark/>
          </w:tcPr>
          <w:p w14:paraId="4F9DF692" w14:textId="77777777" w:rsidR="00D25E0F" w:rsidRDefault="00D25E0F" w:rsidP="00861413">
            <w:pPr>
              <w:spacing w:before="40" w:after="40"/>
              <w:rPr>
                <w:rFonts w:ascii="Times New Roman" w:hAnsi="Times New Roman"/>
                <w:szCs w:val="20"/>
              </w:rPr>
            </w:pPr>
          </w:p>
          <w:p w14:paraId="7A090E63" w14:textId="77777777" w:rsidR="00D25E0F" w:rsidRPr="00AA1BCA" w:rsidRDefault="00D25E0F" w:rsidP="00861413">
            <w:pPr>
              <w:spacing w:before="40" w:after="40"/>
              <w:rPr>
                <w:rFonts w:ascii="Times New Roman" w:hAnsi="Times New Roman"/>
                <w:szCs w:val="20"/>
              </w:rPr>
            </w:pPr>
          </w:p>
        </w:tc>
      </w:tr>
      <w:tr w:rsidR="00D25E0F" w:rsidRPr="00AA1BCA" w14:paraId="7EA742CE" w14:textId="77777777" w:rsidTr="00861413">
        <w:trPr>
          <w:trHeight w:val="227"/>
        </w:trPr>
        <w:tc>
          <w:tcPr>
            <w:tcW w:w="3016" w:type="dxa"/>
            <w:tcBorders>
              <w:top w:val="single" w:sz="4" w:space="0" w:color="auto"/>
              <w:left w:val="single" w:sz="4" w:space="0" w:color="auto"/>
              <w:bottom w:val="single" w:sz="4" w:space="0" w:color="auto"/>
              <w:right w:val="single" w:sz="4" w:space="0" w:color="auto"/>
            </w:tcBorders>
            <w:shd w:val="clear" w:color="auto" w:fill="DAEEF3"/>
            <w:hideMark/>
          </w:tcPr>
          <w:p w14:paraId="04B449FF" w14:textId="77777777" w:rsidR="00D25E0F" w:rsidRPr="00B64D9C" w:rsidRDefault="00D25E0F" w:rsidP="00861413">
            <w:pPr>
              <w:spacing w:before="40" w:after="40"/>
              <w:rPr>
                <w:b/>
                <w:bCs/>
                <w:szCs w:val="20"/>
              </w:rPr>
            </w:pPr>
            <w:r w:rsidRPr="3B0447F0">
              <w:rPr>
                <w:b/>
                <w:bCs/>
                <w:szCs w:val="20"/>
              </w:rPr>
              <w:t xml:space="preserve">Naam ondertekenaar </w:t>
            </w:r>
          </w:p>
        </w:tc>
        <w:tc>
          <w:tcPr>
            <w:tcW w:w="6482" w:type="dxa"/>
            <w:tcBorders>
              <w:top w:val="single" w:sz="4" w:space="0" w:color="auto"/>
              <w:left w:val="single" w:sz="4" w:space="0" w:color="auto"/>
              <w:bottom w:val="single" w:sz="4" w:space="0" w:color="auto"/>
              <w:right w:val="single" w:sz="4" w:space="0" w:color="auto"/>
            </w:tcBorders>
            <w:hideMark/>
          </w:tcPr>
          <w:p w14:paraId="1387635A" w14:textId="77777777" w:rsidR="00D25E0F" w:rsidRDefault="00D25E0F" w:rsidP="00861413">
            <w:pPr>
              <w:spacing w:before="40" w:after="40"/>
              <w:rPr>
                <w:rFonts w:ascii="Times New Roman" w:hAnsi="Times New Roman"/>
                <w:szCs w:val="20"/>
              </w:rPr>
            </w:pPr>
          </w:p>
          <w:p w14:paraId="4BFB3183" w14:textId="77777777" w:rsidR="00D25E0F" w:rsidRPr="00AA1BCA" w:rsidRDefault="00D25E0F" w:rsidP="00861413">
            <w:pPr>
              <w:spacing w:before="40" w:after="40"/>
              <w:rPr>
                <w:rFonts w:ascii="Times New Roman" w:hAnsi="Times New Roman"/>
                <w:szCs w:val="20"/>
              </w:rPr>
            </w:pPr>
          </w:p>
        </w:tc>
      </w:tr>
      <w:tr w:rsidR="00D25E0F" w:rsidRPr="00AA1BCA" w14:paraId="66F4E396" w14:textId="77777777" w:rsidTr="00861413">
        <w:trPr>
          <w:trHeight w:val="227"/>
        </w:trPr>
        <w:tc>
          <w:tcPr>
            <w:tcW w:w="3016" w:type="dxa"/>
            <w:tcBorders>
              <w:top w:val="single" w:sz="4" w:space="0" w:color="auto"/>
              <w:left w:val="single" w:sz="4" w:space="0" w:color="auto"/>
              <w:bottom w:val="single" w:sz="4" w:space="0" w:color="auto"/>
              <w:right w:val="single" w:sz="4" w:space="0" w:color="auto"/>
            </w:tcBorders>
            <w:shd w:val="clear" w:color="auto" w:fill="DAEEF3"/>
            <w:hideMark/>
          </w:tcPr>
          <w:p w14:paraId="71BADF54" w14:textId="77777777" w:rsidR="00D25E0F" w:rsidRPr="00B64D9C" w:rsidRDefault="00D25E0F" w:rsidP="00861413">
            <w:pPr>
              <w:spacing w:before="40" w:after="40"/>
              <w:rPr>
                <w:b/>
                <w:bCs/>
                <w:szCs w:val="20"/>
              </w:rPr>
            </w:pPr>
            <w:r w:rsidRPr="3B0447F0">
              <w:rPr>
                <w:b/>
                <w:bCs/>
                <w:szCs w:val="20"/>
              </w:rPr>
              <w:t>Datum</w:t>
            </w:r>
          </w:p>
        </w:tc>
        <w:tc>
          <w:tcPr>
            <w:tcW w:w="6482" w:type="dxa"/>
            <w:tcBorders>
              <w:top w:val="single" w:sz="4" w:space="0" w:color="auto"/>
              <w:left w:val="single" w:sz="4" w:space="0" w:color="auto"/>
              <w:bottom w:val="single" w:sz="4" w:space="0" w:color="auto"/>
              <w:right w:val="single" w:sz="4" w:space="0" w:color="auto"/>
            </w:tcBorders>
            <w:hideMark/>
          </w:tcPr>
          <w:p w14:paraId="29169B85" w14:textId="77777777" w:rsidR="00D25E0F" w:rsidRDefault="00D25E0F" w:rsidP="00861413">
            <w:pPr>
              <w:spacing w:before="40" w:after="40"/>
              <w:rPr>
                <w:rFonts w:ascii="Times New Roman" w:hAnsi="Times New Roman"/>
                <w:szCs w:val="20"/>
              </w:rPr>
            </w:pPr>
          </w:p>
          <w:p w14:paraId="6358F67C" w14:textId="77777777" w:rsidR="00D25E0F" w:rsidRPr="00AA1BCA" w:rsidRDefault="00D25E0F" w:rsidP="00861413">
            <w:pPr>
              <w:spacing w:before="40" w:after="40"/>
              <w:rPr>
                <w:rFonts w:ascii="Times New Roman" w:hAnsi="Times New Roman"/>
                <w:szCs w:val="20"/>
              </w:rPr>
            </w:pPr>
          </w:p>
        </w:tc>
      </w:tr>
      <w:tr w:rsidR="00D25E0F" w:rsidRPr="00AA1BCA" w14:paraId="0AC787D0" w14:textId="77777777" w:rsidTr="00861413">
        <w:trPr>
          <w:trHeight w:val="227"/>
        </w:trPr>
        <w:tc>
          <w:tcPr>
            <w:tcW w:w="3016" w:type="dxa"/>
            <w:tcBorders>
              <w:top w:val="single" w:sz="4" w:space="0" w:color="auto"/>
              <w:left w:val="single" w:sz="4" w:space="0" w:color="auto"/>
              <w:bottom w:val="single" w:sz="4" w:space="0" w:color="auto"/>
              <w:right w:val="single" w:sz="4" w:space="0" w:color="auto"/>
            </w:tcBorders>
            <w:shd w:val="clear" w:color="auto" w:fill="DAEEF3"/>
            <w:hideMark/>
          </w:tcPr>
          <w:p w14:paraId="5BCBEAF3" w14:textId="77777777" w:rsidR="00D25E0F" w:rsidRPr="00B64D9C" w:rsidRDefault="00D25E0F" w:rsidP="00861413">
            <w:pPr>
              <w:spacing w:after="40"/>
              <w:rPr>
                <w:b/>
                <w:bCs/>
                <w:szCs w:val="20"/>
              </w:rPr>
            </w:pPr>
            <w:r w:rsidRPr="3B0447F0">
              <w:rPr>
                <w:b/>
                <w:bCs/>
                <w:szCs w:val="20"/>
              </w:rPr>
              <w:t>Handtekening</w:t>
            </w:r>
          </w:p>
        </w:tc>
        <w:tc>
          <w:tcPr>
            <w:tcW w:w="6482" w:type="dxa"/>
            <w:tcBorders>
              <w:top w:val="single" w:sz="4" w:space="0" w:color="auto"/>
              <w:left w:val="single" w:sz="4" w:space="0" w:color="auto"/>
              <w:bottom w:val="single" w:sz="4" w:space="0" w:color="auto"/>
              <w:right w:val="single" w:sz="4" w:space="0" w:color="auto"/>
            </w:tcBorders>
            <w:hideMark/>
          </w:tcPr>
          <w:p w14:paraId="390156FA" w14:textId="77777777" w:rsidR="00D25E0F" w:rsidRPr="00AA1BCA" w:rsidRDefault="00D25E0F" w:rsidP="00861413">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0372817A" w14:textId="77777777" w:rsidR="00D25E0F" w:rsidRPr="00AA1BCA" w:rsidRDefault="00D25E0F" w:rsidP="00861413">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5ADDD1D4" w14:textId="77777777" w:rsidR="00D25E0F" w:rsidRPr="00AA1BCA" w:rsidRDefault="00D25E0F" w:rsidP="00861413">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14:paraId="002D9F47" w14:textId="7E736861" w:rsidR="00DF6836" w:rsidRPr="00D25E0F" w:rsidRDefault="00DF6836" w:rsidP="00D25E0F">
      <w:pPr>
        <w:spacing w:line="240" w:lineRule="auto"/>
        <w:rPr>
          <w:b/>
          <w:szCs w:val="20"/>
        </w:rPr>
      </w:pPr>
    </w:p>
    <w:sectPr w:rsidR="00DF6836" w:rsidRPr="00D25E0F" w:rsidSect="00B66C6D">
      <w:headerReference w:type="default" r:id="rId12"/>
      <w:footerReference w:type="default" r:id="rId13"/>
      <w:headerReference w:type="first" r:id="rId14"/>
      <w:footerReference w:type="first" r:id="rId15"/>
      <w:pgSz w:w="12240" w:h="15840" w:code="1"/>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FBC7" w14:textId="77777777" w:rsidR="00B238D6" w:rsidRDefault="00B238D6" w:rsidP="00AD2D54">
      <w:pPr>
        <w:spacing w:line="240" w:lineRule="auto"/>
      </w:pPr>
      <w:r>
        <w:separator/>
      </w:r>
    </w:p>
  </w:endnote>
  <w:endnote w:type="continuationSeparator" w:id="0">
    <w:p w14:paraId="67F88074" w14:textId="77777777" w:rsidR="00B238D6" w:rsidRDefault="00B238D6" w:rsidP="00AD2D54">
      <w:pPr>
        <w:spacing w:line="240" w:lineRule="auto"/>
      </w:pPr>
      <w:r>
        <w:continuationSeparator/>
      </w:r>
    </w:p>
  </w:endnote>
  <w:endnote w:type="continuationNotice" w:id="1">
    <w:p w14:paraId="0B3BB5F8" w14:textId="77777777" w:rsidR="00B238D6" w:rsidRDefault="00B23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0" w:type="dxa"/>
        <w:right w:w="0" w:type="dxa"/>
      </w:tblCellMar>
      <w:tblLook w:val="04A0" w:firstRow="1" w:lastRow="0" w:firstColumn="1" w:lastColumn="0" w:noHBand="0" w:noVBand="1"/>
    </w:tblPr>
    <w:tblGrid>
      <w:gridCol w:w="6663"/>
      <w:gridCol w:w="2835"/>
    </w:tblGrid>
    <w:tr w:rsidR="00B238D6" w:rsidRPr="00CA11E7" w14:paraId="40322319" w14:textId="77777777" w:rsidTr="00DE736A">
      <w:trPr>
        <w:trHeight w:val="360"/>
      </w:trPr>
      <w:tc>
        <w:tcPr>
          <w:tcW w:w="6663" w:type="dxa"/>
          <w:vAlign w:val="center"/>
        </w:tcPr>
        <w:p w14:paraId="7C57DC65" w14:textId="24616B02" w:rsidR="00B238D6" w:rsidRPr="00A9029F" w:rsidRDefault="00D25E0F" w:rsidP="00D25E0F">
          <w:pPr>
            <w:pStyle w:val="stlPaginanummer"/>
            <w:tabs>
              <w:tab w:val="right" w:pos="3817"/>
            </w:tabs>
            <w:jc w:val="left"/>
            <w:rPr>
              <w:sz w:val="18"/>
              <w:szCs w:val="18"/>
            </w:rPr>
          </w:pPr>
          <w:r>
            <w:rPr>
              <w:sz w:val="18"/>
              <w:szCs w:val="18"/>
            </w:rPr>
            <w:t xml:space="preserve">Bijlage </w:t>
          </w:r>
          <w:r w:rsidR="0016628C">
            <w:rPr>
              <w:sz w:val="18"/>
              <w:szCs w:val="18"/>
            </w:rPr>
            <w:t>5</w:t>
          </w:r>
          <w:r w:rsidR="00B238D6">
            <w:rPr>
              <w:sz w:val="18"/>
              <w:szCs w:val="18"/>
            </w:rPr>
            <w:t xml:space="preserve">: </w:t>
          </w:r>
          <w:r>
            <w:rPr>
              <w:sz w:val="18"/>
              <w:szCs w:val="18"/>
            </w:rPr>
            <w:t>E</w:t>
          </w:r>
          <w:r w:rsidR="00B238D6">
            <w:rPr>
              <w:sz w:val="18"/>
              <w:szCs w:val="18"/>
            </w:rPr>
            <w:t xml:space="preserve">isen </w:t>
          </w:r>
        </w:p>
      </w:tc>
      <w:tc>
        <w:tcPr>
          <w:tcW w:w="2835" w:type="dxa"/>
          <w:vAlign w:val="center"/>
        </w:tcPr>
        <w:p w14:paraId="51AEF677" w14:textId="0C6BB0F3" w:rsidR="00B238D6" w:rsidRPr="00A9029F" w:rsidRDefault="00B238D6" w:rsidP="00A9029F">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D32AD3">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D32AD3">
            <w:rPr>
              <w:rFonts w:cs="Arial"/>
              <w:noProof/>
              <w:sz w:val="18"/>
              <w:szCs w:val="18"/>
            </w:rPr>
            <w:t>9</w:t>
          </w:r>
          <w:r w:rsidRPr="00A9029F">
            <w:rPr>
              <w:rFonts w:cs="Arial"/>
              <w:sz w:val="18"/>
              <w:szCs w:val="18"/>
            </w:rPr>
            <w:fldChar w:fldCharType="end"/>
          </w:r>
        </w:p>
      </w:tc>
    </w:tr>
    <w:tr w:rsidR="00B238D6" w:rsidRPr="00CA11E7" w14:paraId="18D7A891" w14:textId="77777777" w:rsidTr="00DE736A">
      <w:trPr>
        <w:trHeight w:val="360"/>
      </w:trPr>
      <w:tc>
        <w:tcPr>
          <w:tcW w:w="6663" w:type="dxa"/>
          <w:vAlign w:val="center"/>
        </w:tcPr>
        <w:p w14:paraId="5E795730" w14:textId="77777777" w:rsidR="00B238D6" w:rsidRPr="00A9029F" w:rsidRDefault="00B238D6" w:rsidP="00D45983">
          <w:pPr>
            <w:pStyle w:val="stlPaginanummer"/>
            <w:tabs>
              <w:tab w:val="right" w:pos="3817"/>
            </w:tabs>
            <w:jc w:val="left"/>
            <w:rPr>
              <w:sz w:val="18"/>
              <w:szCs w:val="18"/>
            </w:rPr>
          </w:pPr>
        </w:p>
      </w:tc>
      <w:tc>
        <w:tcPr>
          <w:tcW w:w="2835" w:type="dxa"/>
          <w:vAlign w:val="center"/>
        </w:tcPr>
        <w:p w14:paraId="7012B5DC" w14:textId="77777777" w:rsidR="00B238D6" w:rsidRPr="00A9029F" w:rsidRDefault="00B238D6" w:rsidP="00A9029F">
          <w:pPr>
            <w:pStyle w:val="stlPaginanummer"/>
            <w:ind w:right="167"/>
            <w:rPr>
              <w:sz w:val="18"/>
              <w:szCs w:val="18"/>
            </w:rPr>
          </w:pPr>
        </w:p>
      </w:tc>
    </w:tr>
  </w:tbl>
  <w:p w14:paraId="246A8F08" w14:textId="77777777" w:rsidR="00B238D6" w:rsidRDefault="00B23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B238D6" w14:paraId="7BDCA499" w14:textId="77777777" w:rsidTr="00270B76">
      <w:tc>
        <w:tcPr>
          <w:tcW w:w="3135" w:type="dxa"/>
        </w:tcPr>
        <w:p w14:paraId="5D0B1AD4" w14:textId="5ECAACF0" w:rsidR="00B238D6" w:rsidRDefault="00B238D6" w:rsidP="00270B76">
          <w:pPr>
            <w:pStyle w:val="Koptekst"/>
            <w:ind w:left="-115"/>
          </w:pPr>
        </w:p>
      </w:tc>
      <w:tc>
        <w:tcPr>
          <w:tcW w:w="3135" w:type="dxa"/>
        </w:tcPr>
        <w:p w14:paraId="0F594F7F" w14:textId="3FBC69BD" w:rsidR="00B238D6" w:rsidRDefault="00B238D6" w:rsidP="00270B76">
          <w:pPr>
            <w:pStyle w:val="Koptekst"/>
            <w:jc w:val="center"/>
          </w:pPr>
        </w:p>
      </w:tc>
      <w:tc>
        <w:tcPr>
          <w:tcW w:w="3135" w:type="dxa"/>
        </w:tcPr>
        <w:p w14:paraId="4C49A174" w14:textId="38D29B7B" w:rsidR="00B238D6" w:rsidRDefault="00B238D6" w:rsidP="00270B76">
          <w:pPr>
            <w:pStyle w:val="Koptekst"/>
            <w:ind w:right="-115"/>
            <w:jc w:val="right"/>
          </w:pPr>
        </w:p>
      </w:tc>
    </w:tr>
  </w:tbl>
  <w:p w14:paraId="03269ADC" w14:textId="1F245395" w:rsidR="00B238D6" w:rsidRDefault="00B238D6" w:rsidP="00270B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48A8" w14:textId="77777777" w:rsidR="00B238D6" w:rsidRDefault="00B238D6" w:rsidP="00AD2D54">
      <w:pPr>
        <w:spacing w:line="240" w:lineRule="auto"/>
      </w:pPr>
      <w:r>
        <w:separator/>
      </w:r>
    </w:p>
  </w:footnote>
  <w:footnote w:type="continuationSeparator" w:id="0">
    <w:p w14:paraId="667EFE1E" w14:textId="77777777" w:rsidR="00B238D6" w:rsidRDefault="00B238D6" w:rsidP="00AD2D54">
      <w:pPr>
        <w:spacing w:line="240" w:lineRule="auto"/>
      </w:pPr>
      <w:r>
        <w:continuationSeparator/>
      </w:r>
    </w:p>
  </w:footnote>
  <w:footnote w:type="continuationNotice" w:id="1">
    <w:p w14:paraId="45FD0E11" w14:textId="77777777" w:rsidR="00B238D6" w:rsidRDefault="00B238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B238D6" w14:paraId="4CABAA61" w14:textId="77777777" w:rsidTr="00270B76">
      <w:tc>
        <w:tcPr>
          <w:tcW w:w="3135" w:type="dxa"/>
        </w:tcPr>
        <w:p w14:paraId="1BB54D7F" w14:textId="01745CAD" w:rsidR="00B238D6" w:rsidRDefault="00B238D6" w:rsidP="00270B76">
          <w:pPr>
            <w:pStyle w:val="Koptekst"/>
            <w:ind w:left="-115"/>
          </w:pPr>
        </w:p>
      </w:tc>
      <w:tc>
        <w:tcPr>
          <w:tcW w:w="3135" w:type="dxa"/>
        </w:tcPr>
        <w:p w14:paraId="35228CFC" w14:textId="5F726840" w:rsidR="00B238D6" w:rsidRDefault="00B238D6" w:rsidP="00270B76">
          <w:pPr>
            <w:pStyle w:val="Koptekst"/>
            <w:jc w:val="center"/>
          </w:pPr>
        </w:p>
      </w:tc>
      <w:tc>
        <w:tcPr>
          <w:tcW w:w="3135" w:type="dxa"/>
        </w:tcPr>
        <w:p w14:paraId="458FAB3C" w14:textId="77601E19" w:rsidR="00B238D6" w:rsidRDefault="00B238D6" w:rsidP="00270B76">
          <w:pPr>
            <w:pStyle w:val="Koptekst"/>
            <w:ind w:right="-115"/>
            <w:jc w:val="right"/>
          </w:pPr>
        </w:p>
      </w:tc>
    </w:tr>
  </w:tbl>
  <w:p w14:paraId="1DC8FB11" w14:textId="7B72B40D" w:rsidR="00B238D6" w:rsidRDefault="00B238D6" w:rsidP="00270B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7031" w14:textId="2CDFD447" w:rsidR="00B238D6" w:rsidRDefault="00B238D6" w:rsidP="00860FF2">
    <w:pPr>
      <w:pStyle w:val="Koptekst"/>
      <w:ind w:left="-2835"/>
      <w:jc w:val="right"/>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D32AD3">
      <w:rPr>
        <w:rStyle w:val="stlContactGegevensKop"/>
        <w:b w:val="0"/>
        <w:noProof/>
      </w:rPr>
      <w:t>1</w:t>
    </w:r>
    <w:r>
      <w:rPr>
        <w:rStyle w:val="stlContactGegevensKop"/>
        <w:b w:val="0"/>
      </w:rPr>
      <w:fldChar w:fldCharType="end"/>
    </w:r>
    <w:r>
      <w:rPr>
        <w:rStyle w:val="stlContactGegevensKop"/>
        <w:b w:val="0"/>
      </w:rPr>
      <w:t>/</w:t>
    </w:r>
    <w:r w:rsidR="000A1DFE">
      <w:rPr>
        <w:rStyle w:val="stlContactGegevensKop"/>
        <w:b w:val="0"/>
        <w:noProof/>
      </w:rPr>
      <w:fldChar w:fldCharType="begin"/>
    </w:r>
    <w:r w:rsidR="000A1DFE">
      <w:rPr>
        <w:rStyle w:val="stlContactGegevensKop"/>
        <w:b w:val="0"/>
        <w:noProof/>
      </w:rPr>
      <w:instrText>NUMPAGES   \* MERGEFORMAT</w:instrText>
    </w:r>
    <w:r w:rsidR="000A1DFE">
      <w:rPr>
        <w:rStyle w:val="stlContactGegevensKop"/>
        <w:b w:val="0"/>
        <w:noProof/>
      </w:rPr>
      <w:fldChar w:fldCharType="separate"/>
    </w:r>
    <w:r w:rsidR="00D32AD3">
      <w:rPr>
        <w:rStyle w:val="stlContactGegevensKop"/>
        <w:b w:val="0"/>
        <w:noProof/>
      </w:rPr>
      <w:t>9</w:t>
    </w:r>
    <w:r w:rsidR="000A1DFE">
      <w:rPr>
        <w:rStyle w:val="stlContactGegevensKop"/>
        <w:b w:val="0"/>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F2C"/>
    <w:multiLevelType w:val="hybridMultilevel"/>
    <w:tmpl w:val="DF74F42A"/>
    <w:lvl w:ilvl="0" w:tplc="5A20D99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352"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5274DE"/>
    <w:multiLevelType w:val="hybridMultilevel"/>
    <w:tmpl w:val="488E0152"/>
    <w:lvl w:ilvl="0" w:tplc="F5FEA546">
      <w:start w:val="22"/>
      <w:numFmt w:val="bullet"/>
      <w:lvlText w:val="-"/>
      <w:lvlJc w:val="left"/>
      <w:pPr>
        <w:ind w:left="360" w:hanging="360"/>
      </w:pPr>
      <w:rPr>
        <w:rFonts w:ascii="Calibri" w:eastAsia="Calibr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61254D"/>
    <w:multiLevelType w:val="hybridMultilevel"/>
    <w:tmpl w:val="482C2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5F7EF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95034"/>
    <w:multiLevelType w:val="multilevel"/>
    <w:tmpl w:val="0413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8460E"/>
    <w:multiLevelType w:val="hybridMultilevel"/>
    <w:tmpl w:val="8EB64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9704E5"/>
    <w:multiLevelType w:val="hybridMultilevel"/>
    <w:tmpl w:val="F18A04FA"/>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7" w15:restartNumberingAfterBreak="0">
    <w:nsid w:val="247D7E1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BD2C82"/>
    <w:multiLevelType w:val="hybridMultilevel"/>
    <w:tmpl w:val="5CA82894"/>
    <w:lvl w:ilvl="0" w:tplc="7BB2E146">
      <w:start w:val="2"/>
      <w:numFmt w:val="decimal"/>
      <w:pStyle w:val="Kop6"/>
      <w:lvlText w:val="%1"/>
      <w:lvlJc w:val="left"/>
      <w:pPr>
        <w:tabs>
          <w:tab w:val="num" w:pos="570"/>
        </w:tabs>
        <w:ind w:left="570" w:hanging="570"/>
      </w:pPr>
      <w:rPr>
        <w:rFonts w:hint="default"/>
      </w:rPr>
    </w:lvl>
    <w:lvl w:ilvl="1" w:tplc="F07A2D68">
      <w:numFmt w:val="decimal"/>
      <w:lvlText w:val=""/>
      <w:lvlJc w:val="left"/>
    </w:lvl>
    <w:lvl w:ilvl="2" w:tplc="554E2330">
      <w:numFmt w:val="decimal"/>
      <w:lvlText w:val=""/>
      <w:lvlJc w:val="left"/>
    </w:lvl>
    <w:lvl w:ilvl="3" w:tplc="37D8E262">
      <w:numFmt w:val="decimal"/>
      <w:lvlText w:val=""/>
      <w:lvlJc w:val="left"/>
    </w:lvl>
    <w:lvl w:ilvl="4" w:tplc="72DAB2A4">
      <w:numFmt w:val="decimal"/>
      <w:lvlText w:val=""/>
      <w:lvlJc w:val="left"/>
    </w:lvl>
    <w:lvl w:ilvl="5" w:tplc="B4605860">
      <w:numFmt w:val="decimal"/>
      <w:lvlText w:val=""/>
      <w:lvlJc w:val="left"/>
    </w:lvl>
    <w:lvl w:ilvl="6" w:tplc="C7CA235A">
      <w:numFmt w:val="decimal"/>
      <w:lvlText w:val=""/>
      <w:lvlJc w:val="left"/>
    </w:lvl>
    <w:lvl w:ilvl="7" w:tplc="A85C6B2E">
      <w:numFmt w:val="decimal"/>
      <w:lvlText w:val=""/>
      <w:lvlJc w:val="left"/>
    </w:lvl>
    <w:lvl w:ilvl="8" w:tplc="57D4B8C2">
      <w:numFmt w:val="decimal"/>
      <w:lvlText w:val=""/>
      <w:lvlJc w:val="left"/>
    </w:lvl>
  </w:abstractNum>
  <w:abstractNum w:abstractNumId="9" w15:restartNumberingAfterBreak="0">
    <w:nsid w:val="2E3B4FB5"/>
    <w:multiLevelType w:val="hybridMultilevel"/>
    <w:tmpl w:val="A80A2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406E68"/>
    <w:multiLevelType w:val="hybridMultilevel"/>
    <w:tmpl w:val="D0ACDE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C94900"/>
    <w:multiLevelType w:val="hybridMultilevel"/>
    <w:tmpl w:val="9A16E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821918"/>
    <w:multiLevelType w:val="hybridMultilevel"/>
    <w:tmpl w:val="B3344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236FB1"/>
    <w:multiLevelType w:val="hybridMultilevel"/>
    <w:tmpl w:val="6750C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4C42B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17697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937040"/>
    <w:multiLevelType w:val="hybridMultilevel"/>
    <w:tmpl w:val="1B4A63DE"/>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420F9E"/>
    <w:multiLevelType w:val="hybridMultilevel"/>
    <w:tmpl w:val="9872D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7F36D4"/>
    <w:multiLevelType w:val="hybridMultilevel"/>
    <w:tmpl w:val="49105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5E0C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912CDB"/>
    <w:multiLevelType w:val="hybridMultilevel"/>
    <w:tmpl w:val="2DE6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B47DA1"/>
    <w:multiLevelType w:val="hybridMultilevel"/>
    <w:tmpl w:val="95C06DB6"/>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22" w15:restartNumberingAfterBreak="0">
    <w:nsid w:val="62CB623E"/>
    <w:multiLevelType w:val="hybridMultilevel"/>
    <w:tmpl w:val="7E366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3E3B96"/>
    <w:multiLevelType w:val="hybridMultilevel"/>
    <w:tmpl w:val="59986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DF7E4C"/>
    <w:multiLevelType w:val="hybridMultilevel"/>
    <w:tmpl w:val="F7EA8958"/>
    <w:lvl w:ilvl="0" w:tplc="04130001">
      <w:start w:val="1"/>
      <w:numFmt w:val="bullet"/>
      <w:lvlText w:val=""/>
      <w:lvlJc w:val="left"/>
      <w:pPr>
        <w:ind w:left="643" w:hanging="360"/>
      </w:pPr>
      <w:rPr>
        <w:rFonts w:ascii="Symbol" w:hAnsi="Symbol" w:hint="default"/>
      </w:rPr>
    </w:lvl>
    <w:lvl w:ilvl="1" w:tplc="8B04863C">
      <w:numFmt w:val="bullet"/>
      <w:lvlText w:val="·"/>
      <w:lvlJc w:val="left"/>
      <w:pPr>
        <w:ind w:left="1693" w:hanging="690"/>
      </w:pPr>
      <w:rPr>
        <w:rFonts w:ascii="Calibri" w:eastAsia="Calibri" w:hAnsi="Calibri" w:cs="Calibri"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5" w15:restartNumberingAfterBreak="0">
    <w:nsid w:val="6F097C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76060"/>
    <w:multiLevelType w:val="hybridMultilevel"/>
    <w:tmpl w:val="F7A03EAE"/>
    <w:styleLink w:val="Radboudumcopsommingrapport"/>
    <w:lvl w:ilvl="0" w:tplc="693CA426">
      <w:start w:val="1"/>
      <w:numFmt w:val="bullet"/>
      <w:lvlText w:val=""/>
      <w:lvlJc w:val="left"/>
      <w:pPr>
        <w:ind w:left="227" w:hanging="227"/>
      </w:pPr>
      <w:rPr>
        <w:rFonts w:ascii="Symbol" w:hAnsi="Symbol" w:hint="default"/>
      </w:rPr>
    </w:lvl>
    <w:lvl w:ilvl="1" w:tplc="B8D8EF5E">
      <w:start w:val="1"/>
      <w:numFmt w:val="bullet"/>
      <w:lvlText w:val=""/>
      <w:lvlJc w:val="left"/>
      <w:pPr>
        <w:ind w:left="454" w:hanging="227"/>
      </w:pPr>
      <w:rPr>
        <w:rFonts w:ascii="Symbol" w:hAnsi="Symbol" w:hint="default"/>
      </w:rPr>
    </w:lvl>
    <w:lvl w:ilvl="2" w:tplc="A7F4B8A0">
      <w:start w:val="1"/>
      <w:numFmt w:val="lowerRoman"/>
      <w:lvlText w:val="%3)"/>
      <w:lvlJc w:val="left"/>
      <w:pPr>
        <w:ind w:left="1080" w:hanging="360"/>
      </w:pPr>
      <w:rPr>
        <w:rFonts w:hint="default"/>
      </w:rPr>
    </w:lvl>
    <w:lvl w:ilvl="3" w:tplc="62945428">
      <w:start w:val="1"/>
      <w:numFmt w:val="decimal"/>
      <w:lvlText w:val="(%4)"/>
      <w:lvlJc w:val="left"/>
      <w:pPr>
        <w:ind w:left="1440" w:hanging="360"/>
      </w:pPr>
      <w:rPr>
        <w:rFonts w:hint="default"/>
      </w:rPr>
    </w:lvl>
    <w:lvl w:ilvl="4" w:tplc="EB548052">
      <w:start w:val="1"/>
      <w:numFmt w:val="lowerLetter"/>
      <w:lvlText w:val="(%5)"/>
      <w:lvlJc w:val="left"/>
      <w:pPr>
        <w:ind w:left="1800" w:hanging="360"/>
      </w:pPr>
      <w:rPr>
        <w:rFonts w:hint="default"/>
      </w:rPr>
    </w:lvl>
    <w:lvl w:ilvl="5" w:tplc="2DD46E16">
      <w:start w:val="1"/>
      <w:numFmt w:val="lowerRoman"/>
      <w:lvlText w:val="(%6)"/>
      <w:lvlJc w:val="left"/>
      <w:pPr>
        <w:ind w:left="2160" w:hanging="360"/>
      </w:pPr>
      <w:rPr>
        <w:rFonts w:hint="default"/>
      </w:rPr>
    </w:lvl>
    <w:lvl w:ilvl="6" w:tplc="ABF69B00">
      <w:start w:val="1"/>
      <w:numFmt w:val="decimal"/>
      <w:lvlText w:val="%7."/>
      <w:lvlJc w:val="left"/>
      <w:pPr>
        <w:ind w:left="2520" w:hanging="360"/>
      </w:pPr>
      <w:rPr>
        <w:rFonts w:hint="default"/>
      </w:rPr>
    </w:lvl>
    <w:lvl w:ilvl="7" w:tplc="B54E211E">
      <w:start w:val="1"/>
      <w:numFmt w:val="lowerLetter"/>
      <w:lvlText w:val="%8."/>
      <w:lvlJc w:val="left"/>
      <w:pPr>
        <w:ind w:left="2880" w:hanging="360"/>
      </w:pPr>
      <w:rPr>
        <w:rFonts w:hint="default"/>
      </w:rPr>
    </w:lvl>
    <w:lvl w:ilvl="8" w:tplc="D72AEAF8">
      <w:start w:val="1"/>
      <w:numFmt w:val="lowerRoman"/>
      <w:lvlText w:val="%9."/>
      <w:lvlJc w:val="left"/>
      <w:pPr>
        <w:ind w:left="3240" w:hanging="360"/>
      </w:pPr>
      <w:rPr>
        <w:rFonts w:hint="default"/>
      </w:rPr>
    </w:lvl>
  </w:abstractNum>
  <w:abstractNum w:abstractNumId="27" w15:restartNumberingAfterBreak="0">
    <w:nsid w:val="75005802"/>
    <w:multiLevelType w:val="multilevel"/>
    <w:tmpl w:val="C69865B6"/>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3."/>
      <w:lvlJc w:val="left"/>
      <w:pPr>
        <w:ind w:left="567" w:hanging="567"/>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3950AD"/>
    <w:multiLevelType w:val="multilevel"/>
    <w:tmpl w:val="97B8D5C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9C2842"/>
    <w:multiLevelType w:val="hybridMultilevel"/>
    <w:tmpl w:val="675A7E8C"/>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6E53AA"/>
    <w:multiLevelType w:val="hybridMultilevel"/>
    <w:tmpl w:val="AD4004B8"/>
    <w:lvl w:ilvl="0" w:tplc="58C034E6">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97FB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2A71E9"/>
    <w:multiLevelType w:val="multilevel"/>
    <w:tmpl w:val="4F0AB720"/>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793087289">
    <w:abstractNumId w:val="28"/>
  </w:num>
  <w:num w:numId="2" w16cid:durableId="1550457649">
    <w:abstractNumId w:val="27"/>
    <w:lvlOverride w:ilvl="0">
      <w:lvl w:ilvl="0">
        <w:start w:val="1"/>
        <w:numFmt w:val="decimal"/>
        <w:pStyle w:val="Kop1"/>
        <w:lvlText w:val="%1"/>
        <w:lvlJc w:val="right"/>
        <w:pPr>
          <w:ind w:left="0" w:hanging="227"/>
        </w:pPr>
        <w:rPr>
          <w:rFonts w:hint="default"/>
          <w:i w:val="0"/>
        </w:rPr>
      </w:lvl>
    </w:lvlOverride>
    <w:lvlOverride w:ilvl="1">
      <w:lvl w:ilvl="1">
        <w:start w:val="1"/>
        <w:numFmt w:val="decimal"/>
        <w:pStyle w:val="Kop2"/>
        <w:lvlText w:val="%1.%2"/>
        <w:lvlJc w:val="right"/>
        <w:pPr>
          <w:ind w:left="0" w:hanging="227"/>
        </w:pPr>
        <w:rPr>
          <w:rFonts w:hint="default"/>
        </w:rPr>
      </w:lvl>
    </w:lvlOverride>
    <w:lvlOverride w:ilvl="2">
      <w:lvl w:ilvl="2">
        <w:start w:val="1"/>
        <w:numFmt w:val="decimal"/>
        <w:pStyle w:val="Kop3"/>
        <w:lvlText w:val="%3."/>
        <w:lvlJc w:val="left"/>
        <w:pPr>
          <w:ind w:left="567" w:hanging="567"/>
        </w:pPr>
        <w:rPr>
          <w:rFonts w:asciiTheme="minorHAnsi" w:eastAsiaTheme="majorEastAsia" w:hAnsiTheme="minorHAnsi" w:cstheme="majorBidi"/>
        </w:rPr>
      </w:lvl>
    </w:lvlOverride>
  </w:num>
  <w:num w:numId="3" w16cid:durableId="1910649147">
    <w:abstractNumId w:val="26"/>
  </w:num>
  <w:num w:numId="4" w16cid:durableId="1506894085">
    <w:abstractNumId w:val="8"/>
  </w:num>
  <w:num w:numId="5" w16cid:durableId="828904572">
    <w:abstractNumId w:val="33"/>
  </w:num>
  <w:num w:numId="6" w16cid:durableId="2120252332">
    <w:abstractNumId w:val="27"/>
  </w:num>
  <w:num w:numId="7" w16cid:durableId="970326438">
    <w:abstractNumId w:val="31"/>
  </w:num>
  <w:num w:numId="8" w16cid:durableId="360253732">
    <w:abstractNumId w:val="22"/>
  </w:num>
  <w:num w:numId="9" w16cid:durableId="2087874872">
    <w:abstractNumId w:val="1"/>
  </w:num>
  <w:num w:numId="10" w16cid:durableId="1063723250">
    <w:abstractNumId w:val="2"/>
  </w:num>
  <w:num w:numId="11" w16cid:durableId="1643657250">
    <w:abstractNumId w:val="5"/>
  </w:num>
  <w:num w:numId="12" w16cid:durableId="1948392085">
    <w:abstractNumId w:val="11"/>
  </w:num>
  <w:num w:numId="13" w16cid:durableId="1592205446">
    <w:abstractNumId w:val="20"/>
  </w:num>
  <w:num w:numId="14" w16cid:durableId="1508783629">
    <w:abstractNumId w:val="23"/>
  </w:num>
  <w:num w:numId="15" w16cid:durableId="340619812">
    <w:abstractNumId w:val="13"/>
  </w:num>
  <w:num w:numId="16" w16cid:durableId="724450844">
    <w:abstractNumId w:val="17"/>
  </w:num>
  <w:num w:numId="17" w16cid:durableId="236477413">
    <w:abstractNumId w:val="24"/>
  </w:num>
  <w:num w:numId="18" w16cid:durableId="311175624">
    <w:abstractNumId w:val="6"/>
  </w:num>
  <w:num w:numId="19" w16cid:durableId="723024995">
    <w:abstractNumId w:val="29"/>
  </w:num>
  <w:num w:numId="20" w16cid:durableId="586304699">
    <w:abstractNumId w:val="21"/>
  </w:num>
  <w:num w:numId="21" w16cid:durableId="719013524">
    <w:abstractNumId w:val="16"/>
  </w:num>
  <w:num w:numId="22" w16cid:durableId="1766460341">
    <w:abstractNumId w:val="32"/>
  </w:num>
  <w:num w:numId="23" w16cid:durableId="22557604">
    <w:abstractNumId w:val="15"/>
  </w:num>
  <w:num w:numId="24" w16cid:durableId="2088765297">
    <w:abstractNumId w:val="3"/>
  </w:num>
  <w:num w:numId="25" w16cid:durableId="620378063">
    <w:abstractNumId w:val="12"/>
  </w:num>
  <w:num w:numId="26" w16cid:durableId="514807164">
    <w:abstractNumId w:val="10"/>
  </w:num>
  <w:num w:numId="27" w16cid:durableId="273437761">
    <w:abstractNumId w:val="14"/>
  </w:num>
  <w:num w:numId="28" w16cid:durableId="1423259301">
    <w:abstractNumId w:val="4"/>
  </w:num>
  <w:num w:numId="29" w16cid:durableId="1619950008">
    <w:abstractNumId w:val="7"/>
  </w:num>
  <w:num w:numId="30" w16cid:durableId="2014451621">
    <w:abstractNumId w:val="25"/>
  </w:num>
  <w:num w:numId="31" w16cid:durableId="629089568">
    <w:abstractNumId w:val="19"/>
  </w:num>
  <w:num w:numId="32" w16cid:durableId="179704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127048">
    <w:abstractNumId w:val="30"/>
  </w:num>
  <w:num w:numId="34" w16cid:durableId="1185939536">
    <w:abstractNumId w:val="0"/>
  </w:num>
  <w:num w:numId="35" w16cid:durableId="169830876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drawingGridHorizontalSpacing w:val="100"/>
  <w:displayHorizontalDrawingGridEvery w:val="2"/>
  <w:characterSpacingControl w:val="doNotCompress"/>
  <w:hdrShapeDefaults>
    <o:shapedefaults v:ext="edit" spidmax="150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05"/>
    <w:rsid w:val="00002AF4"/>
    <w:rsid w:val="00010776"/>
    <w:rsid w:val="00017435"/>
    <w:rsid w:val="00017A89"/>
    <w:rsid w:val="0002652A"/>
    <w:rsid w:val="000327FC"/>
    <w:rsid w:val="00035ED2"/>
    <w:rsid w:val="00045E02"/>
    <w:rsid w:val="000574ED"/>
    <w:rsid w:val="00057EE1"/>
    <w:rsid w:val="00063134"/>
    <w:rsid w:val="00065B3D"/>
    <w:rsid w:val="00067484"/>
    <w:rsid w:val="0008006F"/>
    <w:rsid w:val="0008534B"/>
    <w:rsid w:val="000857FC"/>
    <w:rsid w:val="000873B6"/>
    <w:rsid w:val="000914A2"/>
    <w:rsid w:val="00091DAC"/>
    <w:rsid w:val="00092273"/>
    <w:rsid w:val="0009275D"/>
    <w:rsid w:val="000933F0"/>
    <w:rsid w:val="000935E6"/>
    <w:rsid w:val="000A1DFE"/>
    <w:rsid w:val="000A7B26"/>
    <w:rsid w:val="000B3AE9"/>
    <w:rsid w:val="000C6D43"/>
    <w:rsid w:val="000C7417"/>
    <w:rsid w:val="000D034B"/>
    <w:rsid w:val="000D261A"/>
    <w:rsid w:val="000D3397"/>
    <w:rsid w:val="000E4A3F"/>
    <w:rsid w:val="000F5222"/>
    <w:rsid w:val="00103F89"/>
    <w:rsid w:val="00105340"/>
    <w:rsid w:val="0010551D"/>
    <w:rsid w:val="0010584A"/>
    <w:rsid w:val="00106E86"/>
    <w:rsid w:val="00113747"/>
    <w:rsid w:val="00114B61"/>
    <w:rsid w:val="00115462"/>
    <w:rsid w:val="001219DB"/>
    <w:rsid w:val="001236FA"/>
    <w:rsid w:val="0012744A"/>
    <w:rsid w:val="001312F3"/>
    <w:rsid w:val="0013253F"/>
    <w:rsid w:val="00134A9A"/>
    <w:rsid w:val="001423DC"/>
    <w:rsid w:val="00144715"/>
    <w:rsid w:val="00147258"/>
    <w:rsid w:val="00147A08"/>
    <w:rsid w:val="00154CCC"/>
    <w:rsid w:val="00162B9C"/>
    <w:rsid w:val="001638A6"/>
    <w:rsid w:val="0016628C"/>
    <w:rsid w:val="00171D82"/>
    <w:rsid w:val="0018519F"/>
    <w:rsid w:val="00194A15"/>
    <w:rsid w:val="0019593E"/>
    <w:rsid w:val="001959B9"/>
    <w:rsid w:val="00195B62"/>
    <w:rsid w:val="00197ED6"/>
    <w:rsid w:val="001A3445"/>
    <w:rsid w:val="001A43A4"/>
    <w:rsid w:val="001A6534"/>
    <w:rsid w:val="001B0B7F"/>
    <w:rsid w:val="001B0E21"/>
    <w:rsid w:val="001C144B"/>
    <w:rsid w:val="001C72FC"/>
    <w:rsid w:val="001D218D"/>
    <w:rsid w:val="001D313E"/>
    <w:rsid w:val="001E29C2"/>
    <w:rsid w:val="001E2C15"/>
    <w:rsid w:val="001E36E4"/>
    <w:rsid w:val="001E571D"/>
    <w:rsid w:val="001F2712"/>
    <w:rsid w:val="001F3B1B"/>
    <w:rsid w:val="001F4207"/>
    <w:rsid w:val="00202329"/>
    <w:rsid w:val="002031E4"/>
    <w:rsid w:val="00210100"/>
    <w:rsid w:val="00217957"/>
    <w:rsid w:val="00224346"/>
    <w:rsid w:val="00225279"/>
    <w:rsid w:val="00226FB9"/>
    <w:rsid w:val="00231F42"/>
    <w:rsid w:val="002323A8"/>
    <w:rsid w:val="00232A97"/>
    <w:rsid w:val="00236833"/>
    <w:rsid w:val="0024144C"/>
    <w:rsid w:val="00243BAD"/>
    <w:rsid w:val="0024521B"/>
    <w:rsid w:val="00247C98"/>
    <w:rsid w:val="0025082C"/>
    <w:rsid w:val="00253812"/>
    <w:rsid w:val="002574D0"/>
    <w:rsid w:val="00263D9E"/>
    <w:rsid w:val="00270A9A"/>
    <w:rsid w:val="00270B76"/>
    <w:rsid w:val="00271E1D"/>
    <w:rsid w:val="00272C0C"/>
    <w:rsid w:val="00274715"/>
    <w:rsid w:val="002778F8"/>
    <w:rsid w:val="00280D2F"/>
    <w:rsid w:val="00285051"/>
    <w:rsid w:val="00290B8A"/>
    <w:rsid w:val="00291CD3"/>
    <w:rsid w:val="00295BC8"/>
    <w:rsid w:val="002A031E"/>
    <w:rsid w:val="002A321A"/>
    <w:rsid w:val="002B0517"/>
    <w:rsid w:val="002B30AE"/>
    <w:rsid w:val="002B6375"/>
    <w:rsid w:val="002C6F1C"/>
    <w:rsid w:val="002C7B95"/>
    <w:rsid w:val="002D394B"/>
    <w:rsid w:val="002E4554"/>
    <w:rsid w:val="002F0774"/>
    <w:rsid w:val="0030085F"/>
    <w:rsid w:val="00301CF8"/>
    <w:rsid w:val="00302BE4"/>
    <w:rsid w:val="0030424F"/>
    <w:rsid w:val="003042ED"/>
    <w:rsid w:val="00312D6C"/>
    <w:rsid w:val="00314FCB"/>
    <w:rsid w:val="0032761A"/>
    <w:rsid w:val="003320F1"/>
    <w:rsid w:val="00335F3D"/>
    <w:rsid w:val="00336F63"/>
    <w:rsid w:val="00340D82"/>
    <w:rsid w:val="003425EA"/>
    <w:rsid w:val="00343DE2"/>
    <w:rsid w:val="00345A83"/>
    <w:rsid w:val="00345C7C"/>
    <w:rsid w:val="003530F3"/>
    <w:rsid w:val="00353653"/>
    <w:rsid w:val="003545BC"/>
    <w:rsid w:val="0035691F"/>
    <w:rsid w:val="00360FC4"/>
    <w:rsid w:val="00361E9C"/>
    <w:rsid w:val="0036454E"/>
    <w:rsid w:val="003665F6"/>
    <w:rsid w:val="00374766"/>
    <w:rsid w:val="00384052"/>
    <w:rsid w:val="00386267"/>
    <w:rsid w:val="0039049B"/>
    <w:rsid w:val="003A6A48"/>
    <w:rsid w:val="003B3395"/>
    <w:rsid w:val="003B37B2"/>
    <w:rsid w:val="003D3DEA"/>
    <w:rsid w:val="003D55B7"/>
    <w:rsid w:val="003D6BA9"/>
    <w:rsid w:val="003F11FD"/>
    <w:rsid w:val="003F5A0A"/>
    <w:rsid w:val="00400483"/>
    <w:rsid w:val="00401F1E"/>
    <w:rsid w:val="004029F4"/>
    <w:rsid w:val="004069E6"/>
    <w:rsid w:val="00406D46"/>
    <w:rsid w:val="00414BCA"/>
    <w:rsid w:val="00421449"/>
    <w:rsid w:val="00423573"/>
    <w:rsid w:val="00425F5C"/>
    <w:rsid w:val="004305FA"/>
    <w:rsid w:val="004312BD"/>
    <w:rsid w:val="00432EC0"/>
    <w:rsid w:val="00440729"/>
    <w:rsid w:val="004447B2"/>
    <w:rsid w:val="0044565C"/>
    <w:rsid w:val="00457873"/>
    <w:rsid w:val="004725C6"/>
    <w:rsid w:val="00473C57"/>
    <w:rsid w:val="004740FD"/>
    <w:rsid w:val="00476FAA"/>
    <w:rsid w:val="00481AB1"/>
    <w:rsid w:val="0049085D"/>
    <w:rsid w:val="0049231F"/>
    <w:rsid w:val="00493AB2"/>
    <w:rsid w:val="00497046"/>
    <w:rsid w:val="004A6533"/>
    <w:rsid w:val="004B423F"/>
    <w:rsid w:val="004B55EA"/>
    <w:rsid w:val="004B6C23"/>
    <w:rsid w:val="004C52EA"/>
    <w:rsid w:val="004D2775"/>
    <w:rsid w:val="004D7A81"/>
    <w:rsid w:val="004E22B3"/>
    <w:rsid w:val="004E3DFE"/>
    <w:rsid w:val="004E5BB8"/>
    <w:rsid w:val="004F7CEC"/>
    <w:rsid w:val="00507DFD"/>
    <w:rsid w:val="0051629B"/>
    <w:rsid w:val="005210F1"/>
    <w:rsid w:val="00521ED9"/>
    <w:rsid w:val="00527E6F"/>
    <w:rsid w:val="005311B6"/>
    <w:rsid w:val="00534FFB"/>
    <w:rsid w:val="005356D1"/>
    <w:rsid w:val="00551B02"/>
    <w:rsid w:val="00561850"/>
    <w:rsid w:val="005653B7"/>
    <w:rsid w:val="00571DA5"/>
    <w:rsid w:val="005769D7"/>
    <w:rsid w:val="0057723F"/>
    <w:rsid w:val="00577E3A"/>
    <w:rsid w:val="00583AB7"/>
    <w:rsid w:val="00585F87"/>
    <w:rsid w:val="0058615E"/>
    <w:rsid w:val="00586B2D"/>
    <w:rsid w:val="00587A09"/>
    <w:rsid w:val="005A4E9C"/>
    <w:rsid w:val="005A643A"/>
    <w:rsid w:val="005B5C1E"/>
    <w:rsid w:val="005B6D34"/>
    <w:rsid w:val="005B6F2D"/>
    <w:rsid w:val="005C0849"/>
    <w:rsid w:val="005C14FE"/>
    <w:rsid w:val="005C619E"/>
    <w:rsid w:val="005C6FB0"/>
    <w:rsid w:val="005D78C4"/>
    <w:rsid w:val="005F18D9"/>
    <w:rsid w:val="005F1F56"/>
    <w:rsid w:val="00601606"/>
    <w:rsid w:val="006053A1"/>
    <w:rsid w:val="00606481"/>
    <w:rsid w:val="00606496"/>
    <w:rsid w:val="006064E5"/>
    <w:rsid w:val="00607463"/>
    <w:rsid w:val="006121E6"/>
    <w:rsid w:val="00612A1E"/>
    <w:rsid w:val="0061367D"/>
    <w:rsid w:val="00620616"/>
    <w:rsid w:val="00622167"/>
    <w:rsid w:val="0062400E"/>
    <w:rsid w:val="0062485E"/>
    <w:rsid w:val="006338A4"/>
    <w:rsid w:val="00635733"/>
    <w:rsid w:val="00635EB3"/>
    <w:rsid w:val="006416A6"/>
    <w:rsid w:val="006435A2"/>
    <w:rsid w:val="006436C1"/>
    <w:rsid w:val="00650E64"/>
    <w:rsid w:val="00651696"/>
    <w:rsid w:val="0065429B"/>
    <w:rsid w:val="006549C1"/>
    <w:rsid w:val="00657F44"/>
    <w:rsid w:val="006620C5"/>
    <w:rsid w:val="00664DDD"/>
    <w:rsid w:val="006657BA"/>
    <w:rsid w:val="00670EA6"/>
    <w:rsid w:val="00677777"/>
    <w:rsid w:val="00687681"/>
    <w:rsid w:val="006A1709"/>
    <w:rsid w:val="006A4AAF"/>
    <w:rsid w:val="006C2F91"/>
    <w:rsid w:val="006C4BE1"/>
    <w:rsid w:val="006C5A67"/>
    <w:rsid w:val="006C5FFC"/>
    <w:rsid w:val="006D205F"/>
    <w:rsid w:val="006D24FE"/>
    <w:rsid w:val="006D5EAB"/>
    <w:rsid w:val="006D6FE2"/>
    <w:rsid w:val="006E2752"/>
    <w:rsid w:val="006E4D4D"/>
    <w:rsid w:val="006F22C9"/>
    <w:rsid w:val="006F2AAB"/>
    <w:rsid w:val="006F4FD4"/>
    <w:rsid w:val="0070409F"/>
    <w:rsid w:val="00705082"/>
    <w:rsid w:val="0070749E"/>
    <w:rsid w:val="007101EF"/>
    <w:rsid w:val="007164AC"/>
    <w:rsid w:val="0071688F"/>
    <w:rsid w:val="00717F02"/>
    <w:rsid w:val="007212AD"/>
    <w:rsid w:val="007265D5"/>
    <w:rsid w:val="007316D4"/>
    <w:rsid w:val="00732035"/>
    <w:rsid w:val="00733590"/>
    <w:rsid w:val="00743496"/>
    <w:rsid w:val="0074350C"/>
    <w:rsid w:val="007439AA"/>
    <w:rsid w:val="00744AD6"/>
    <w:rsid w:val="0075200F"/>
    <w:rsid w:val="007607F3"/>
    <w:rsid w:val="00764E85"/>
    <w:rsid w:val="007672DA"/>
    <w:rsid w:val="0076E627"/>
    <w:rsid w:val="00773588"/>
    <w:rsid w:val="0077503B"/>
    <w:rsid w:val="007824F8"/>
    <w:rsid w:val="00790AB4"/>
    <w:rsid w:val="00790CDC"/>
    <w:rsid w:val="00792B0E"/>
    <w:rsid w:val="00795C08"/>
    <w:rsid w:val="00795C9D"/>
    <w:rsid w:val="00796202"/>
    <w:rsid w:val="007979FF"/>
    <w:rsid w:val="007A0E99"/>
    <w:rsid w:val="007A16B0"/>
    <w:rsid w:val="007A7ED1"/>
    <w:rsid w:val="007B43D1"/>
    <w:rsid w:val="007C063B"/>
    <w:rsid w:val="007C286B"/>
    <w:rsid w:val="007D469C"/>
    <w:rsid w:val="007D4E59"/>
    <w:rsid w:val="007D507F"/>
    <w:rsid w:val="007D5F4F"/>
    <w:rsid w:val="007D6F34"/>
    <w:rsid w:val="007E0815"/>
    <w:rsid w:val="007E2C52"/>
    <w:rsid w:val="007E7D37"/>
    <w:rsid w:val="007F1B3A"/>
    <w:rsid w:val="007F228A"/>
    <w:rsid w:val="007F4F3E"/>
    <w:rsid w:val="007F5D57"/>
    <w:rsid w:val="008014AE"/>
    <w:rsid w:val="00807368"/>
    <w:rsid w:val="00810D3F"/>
    <w:rsid w:val="00812319"/>
    <w:rsid w:val="00813126"/>
    <w:rsid w:val="008174C9"/>
    <w:rsid w:val="00824420"/>
    <w:rsid w:val="00824D9F"/>
    <w:rsid w:val="008328D5"/>
    <w:rsid w:val="00835F4F"/>
    <w:rsid w:val="00836E60"/>
    <w:rsid w:val="00846F31"/>
    <w:rsid w:val="008513AA"/>
    <w:rsid w:val="00851696"/>
    <w:rsid w:val="008517E0"/>
    <w:rsid w:val="00854A75"/>
    <w:rsid w:val="008558A5"/>
    <w:rsid w:val="0085750B"/>
    <w:rsid w:val="00860FF2"/>
    <w:rsid w:val="00861413"/>
    <w:rsid w:val="00863DE5"/>
    <w:rsid w:val="00864DBD"/>
    <w:rsid w:val="0086578F"/>
    <w:rsid w:val="008737E0"/>
    <w:rsid w:val="00874245"/>
    <w:rsid w:val="008832C3"/>
    <w:rsid w:val="00884A5E"/>
    <w:rsid w:val="00893CBA"/>
    <w:rsid w:val="00897489"/>
    <w:rsid w:val="00897BE1"/>
    <w:rsid w:val="008A0660"/>
    <w:rsid w:val="008A186A"/>
    <w:rsid w:val="008A563A"/>
    <w:rsid w:val="008B0BB6"/>
    <w:rsid w:val="008B12B6"/>
    <w:rsid w:val="008B39C0"/>
    <w:rsid w:val="008B45A4"/>
    <w:rsid w:val="008C53D0"/>
    <w:rsid w:val="008C792C"/>
    <w:rsid w:val="008D11E0"/>
    <w:rsid w:val="008D5245"/>
    <w:rsid w:val="008D7ED7"/>
    <w:rsid w:val="008E0043"/>
    <w:rsid w:val="008E0285"/>
    <w:rsid w:val="008E0822"/>
    <w:rsid w:val="008E27EA"/>
    <w:rsid w:val="008E7C89"/>
    <w:rsid w:val="008F08A2"/>
    <w:rsid w:val="008F44B2"/>
    <w:rsid w:val="008F4606"/>
    <w:rsid w:val="008F4FA2"/>
    <w:rsid w:val="008F52B3"/>
    <w:rsid w:val="008F6FF0"/>
    <w:rsid w:val="0090252D"/>
    <w:rsid w:val="00913226"/>
    <w:rsid w:val="00921CDB"/>
    <w:rsid w:val="00923E10"/>
    <w:rsid w:val="00927F21"/>
    <w:rsid w:val="009375E1"/>
    <w:rsid w:val="00943FB4"/>
    <w:rsid w:val="00950D38"/>
    <w:rsid w:val="00950FE5"/>
    <w:rsid w:val="00953780"/>
    <w:rsid w:val="009561FC"/>
    <w:rsid w:val="00957F7E"/>
    <w:rsid w:val="00973EF3"/>
    <w:rsid w:val="00974652"/>
    <w:rsid w:val="009778C5"/>
    <w:rsid w:val="009817CB"/>
    <w:rsid w:val="00990AC0"/>
    <w:rsid w:val="00994619"/>
    <w:rsid w:val="00994FE2"/>
    <w:rsid w:val="0099558F"/>
    <w:rsid w:val="009970FF"/>
    <w:rsid w:val="009A5148"/>
    <w:rsid w:val="009B164F"/>
    <w:rsid w:val="009B38B5"/>
    <w:rsid w:val="009C1584"/>
    <w:rsid w:val="009C3A67"/>
    <w:rsid w:val="009C4825"/>
    <w:rsid w:val="009C6487"/>
    <w:rsid w:val="009E0B81"/>
    <w:rsid w:val="009E2801"/>
    <w:rsid w:val="009E75F7"/>
    <w:rsid w:val="009F0E81"/>
    <w:rsid w:val="009F3472"/>
    <w:rsid w:val="00A03349"/>
    <w:rsid w:val="00A039F0"/>
    <w:rsid w:val="00A1091B"/>
    <w:rsid w:val="00A1283E"/>
    <w:rsid w:val="00A36BE5"/>
    <w:rsid w:val="00A37CF0"/>
    <w:rsid w:val="00A414D0"/>
    <w:rsid w:val="00A43FBF"/>
    <w:rsid w:val="00A443DB"/>
    <w:rsid w:val="00A5265E"/>
    <w:rsid w:val="00A55F43"/>
    <w:rsid w:val="00A65B4F"/>
    <w:rsid w:val="00A7217F"/>
    <w:rsid w:val="00A74CA1"/>
    <w:rsid w:val="00A75DD3"/>
    <w:rsid w:val="00A77087"/>
    <w:rsid w:val="00A770C9"/>
    <w:rsid w:val="00A775DA"/>
    <w:rsid w:val="00A83EAE"/>
    <w:rsid w:val="00A9029F"/>
    <w:rsid w:val="00A908C5"/>
    <w:rsid w:val="00A97783"/>
    <w:rsid w:val="00AA1DF6"/>
    <w:rsid w:val="00AA4F43"/>
    <w:rsid w:val="00AA664E"/>
    <w:rsid w:val="00AB401F"/>
    <w:rsid w:val="00AB45F5"/>
    <w:rsid w:val="00AC52B5"/>
    <w:rsid w:val="00AD2D54"/>
    <w:rsid w:val="00AD7057"/>
    <w:rsid w:val="00AE58A3"/>
    <w:rsid w:val="00AE6020"/>
    <w:rsid w:val="00AE696C"/>
    <w:rsid w:val="00AF163E"/>
    <w:rsid w:val="00AF71A6"/>
    <w:rsid w:val="00B01548"/>
    <w:rsid w:val="00B067C3"/>
    <w:rsid w:val="00B070D9"/>
    <w:rsid w:val="00B12CEC"/>
    <w:rsid w:val="00B17E09"/>
    <w:rsid w:val="00B228D3"/>
    <w:rsid w:val="00B238D6"/>
    <w:rsid w:val="00B25F43"/>
    <w:rsid w:val="00B265D5"/>
    <w:rsid w:val="00B31D6B"/>
    <w:rsid w:val="00B3641C"/>
    <w:rsid w:val="00B36C7D"/>
    <w:rsid w:val="00B36E59"/>
    <w:rsid w:val="00B43C43"/>
    <w:rsid w:val="00B45A5F"/>
    <w:rsid w:val="00B46451"/>
    <w:rsid w:val="00B47A8D"/>
    <w:rsid w:val="00B52408"/>
    <w:rsid w:val="00B525BD"/>
    <w:rsid w:val="00B54E0E"/>
    <w:rsid w:val="00B574E9"/>
    <w:rsid w:val="00B6079D"/>
    <w:rsid w:val="00B64D9C"/>
    <w:rsid w:val="00B66C6D"/>
    <w:rsid w:val="00B7370A"/>
    <w:rsid w:val="00B73B13"/>
    <w:rsid w:val="00B747ED"/>
    <w:rsid w:val="00B7744B"/>
    <w:rsid w:val="00B8027F"/>
    <w:rsid w:val="00B8252F"/>
    <w:rsid w:val="00B91EDE"/>
    <w:rsid w:val="00B94875"/>
    <w:rsid w:val="00B95D60"/>
    <w:rsid w:val="00BA1BF8"/>
    <w:rsid w:val="00BA2AD8"/>
    <w:rsid w:val="00BA45BA"/>
    <w:rsid w:val="00BA5775"/>
    <w:rsid w:val="00BB21B0"/>
    <w:rsid w:val="00BC0354"/>
    <w:rsid w:val="00BC05F7"/>
    <w:rsid w:val="00BD0107"/>
    <w:rsid w:val="00BD3E7B"/>
    <w:rsid w:val="00BE0401"/>
    <w:rsid w:val="00BE1F84"/>
    <w:rsid w:val="00BE6135"/>
    <w:rsid w:val="00BE6676"/>
    <w:rsid w:val="00BE67C8"/>
    <w:rsid w:val="00BF1A61"/>
    <w:rsid w:val="00BF9259"/>
    <w:rsid w:val="00C00FE6"/>
    <w:rsid w:val="00C03091"/>
    <w:rsid w:val="00C04F59"/>
    <w:rsid w:val="00C1618C"/>
    <w:rsid w:val="00C168AB"/>
    <w:rsid w:val="00C17757"/>
    <w:rsid w:val="00C17AFE"/>
    <w:rsid w:val="00C215FE"/>
    <w:rsid w:val="00C228FC"/>
    <w:rsid w:val="00C368B2"/>
    <w:rsid w:val="00C37577"/>
    <w:rsid w:val="00C37F85"/>
    <w:rsid w:val="00C40614"/>
    <w:rsid w:val="00C532F8"/>
    <w:rsid w:val="00C53BC8"/>
    <w:rsid w:val="00C55B1C"/>
    <w:rsid w:val="00C5625C"/>
    <w:rsid w:val="00C63FDF"/>
    <w:rsid w:val="00C64DD3"/>
    <w:rsid w:val="00C679B1"/>
    <w:rsid w:val="00C70251"/>
    <w:rsid w:val="00C723D1"/>
    <w:rsid w:val="00C758E8"/>
    <w:rsid w:val="00C76344"/>
    <w:rsid w:val="00C823E7"/>
    <w:rsid w:val="00C84A88"/>
    <w:rsid w:val="00C85903"/>
    <w:rsid w:val="00C90D73"/>
    <w:rsid w:val="00C93C45"/>
    <w:rsid w:val="00C97017"/>
    <w:rsid w:val="00CA588E"/>
    <w:rsid w:val="00CC0CD7"/>
    <w:rsid w:val="00CC2434"/>
    <w:rsid w:val="00CC26FC"/>
    <w:rsid w:val="00CC3541"/>
    <w:rsid w:val="00CE2C0D"/>
    <w:rsid w:val="00CE46A5"/>
    <w:rsid w:val="00CE7021"/>
    <w:rsid w:val="00CE786D"/>
    <w:rsid w:val="00D0482D"/>
    <w:rsid w:val="00D12E68"/>
    <w:rsid w:val="00D13EA4"/>
    <w:rsid w:val="00D201FB"/>
    <w:rsid w:val="00D2156A"/>
    <w:rsid w:val="00D22591"/>
    <w:rsid w:val="00D24383"/>
    <w:rsid w:val="00D25E0F"/>
    <w:rsid w:val="00D2607D"/>
    <w:rsid w:val="00D2771B"/>
    <w:rsid w:val="00D3116E"/>
    <w:rsid w:val="00D32212"/>
    <w:rsid w:val="00D32AD3"/>
    <w:rsid w:val="00D3561B"/>
    <w:rsid w:val="00D35686"/>
    <w:rsid w:val="00D409EB"/>
    <w:rsid w:val="00D45983"/>
    <w:rsid w:val="00D5145C"/>
    <w:rsid w:val="00D536C0"/>
    <w:rsid w:val="00D53F53"/>
    <w:rsid w:val="00D60DBA"/>
    <w:rsid w:val="00D621D6"/>
    <w:rsid w:val="00D706D8"/>
    <w:rsid w:val="00D70EFC"/>
    <w:rsid w:val="00D80812"/>
    <w:rsid w:val="00D84136"/>
    <w:rsid w:val="00D84F9B"/>
    <w:rsid w:val="00D873B4"/>
    <w:rsid w:val="00D91270"/>
    <w:rsid w:val="00D91BA9"/>
    <w:rsid w:val="00D92827"/>
    <w:rsid w:val="00D9386C"/>
    <w:rsid w:val="00D947B3"/>
    <w:rsid w:val="00D94FA5"/>
    <w:rsid w:val="00D9658B"/>
    <w:rsid w:val="00DA1FB4"/>
    <w:rsid w:val="00DA33F8"/>
    <w:rsid w:val="00DA7BA2"/>
    <w:rsid w:val="00DB4175"/>
    <w:rsid w:val="00DB5C68"/>
    <w:rsid w:val="00DB5DE3"/>
    <w:rsid w:val="00DC28AA"/>
    <w:rsid w:val="00DC461B"/>
    <w:rsid w:val="00DC6ECB"/>
    <w:rsid w:val="00DD30A7"/>
    <w:rsid w:val="00DD41D8"/>
    <w:rsid w:val="00DE1DD6"/>
    <w:rsid w:val="00DE5828"/>
    <w:rsid w:val="00DE736A"/>
    <w:rsid w:val="00DF0DC7"/>
    <w:rsid w:val="00DF2724"/>
    <w:rsid w:val="00DF3292"/>
    <w:rsid w:val="00DF3BAE"/>
    <w:rsid w:val="00DF5238"/>
    <w:rsid w:val="00DF6836"/>
    <w:rsid w:val="00E00C20"/>
    <w:rsid w:val="00E00F70"/>
    <w:rsid w:val="00E14280"/>
    <w:rsid w:val="00E322AE"/>
    <w:rsid w:val="00E379FE"/>
    <w:rsid w:val="00E40101"/>
    <w:rsid w:val="00E41636"/>
    <w:rsid w:val="00E47486"/>
    <w:rsid w:val="00E518F6"/>
    <w:rsid w:val="00E547CE"/>
    <w:rsid w:val="00E60A43"/>
    <w:rsid w:val="00E634AE"/>
    <w:rsid w:val="00E64404"/>
    <w:rsid w:val="00E71E79"/>
    <w:rsid w:val="00E73441"/>
    <w:rsid w:val="00E77586"/>
    <w:rsid w:val="00E77B39"/>
    <w:rsid w:val="00E80F51"/>
    <w:rsid w:val="00E85505"/>
    <w:rsid w:val="00E86A11"/>
    <w:rsid w:val="00E92299"/>
    <w:rsid w:val="00E9778A"/>
    <w:rsid w:val="00EA3FE6"/>
    <w:rsid w:val="00EB26AB"/>
    <w:rsid w:val="00EB3362"/>
    <w:rsid w:val="00EC0AE0"/>
    <w:rsid w:val="00EC2DCB"/>
    <w:rsid w:val="00EC3744"/>
    <w:rsid w:val="00EC637E"/>
    <w:rsid w:val="00EC7CF3"/>
    <w:rsid w:val="00EE1626"/>
    <w:rsid w:val="00EE2955"/>
    <w:rsid w:val="00EE4C2D"/>
    <w:rsid w:val="00EF027E"/>
    <w:rsid w:val="00EF4FF0"/>
    <w:rsid w:val="00EF5E8F"/>
    <w:rsid w:val="00EF6B5E"/>
    <w:rsid w:val="00EF6F61"/>
    <w:rsid w:val="00EF7CC0"/>
    <w:rsid w:val="00F03489"/>
    <w:rsid w:val="00F03E68"/>
    <w:rsid w:val="00F04695"/>
    <w:rsid w:val="00F101C5"/>
    <w:rsid w:val="00F11149"/>
    <w:rsid w:val="00F12FAD"/>
    <w:rsid w:val="00F1378C"/>
    <w:rsid w:val="00F16C49"/>
    <w:rsid w:val="00F221D3"/>
    <w:rsid w:val="00F221FB"/>
    <w:rsid w:val="00F254AB"/>
    <w:rsid w:val="00F25F57"/>
    <w:rsid w:val="00F2689D"/>
    <w:rsid w:val="00F333F4"/>
    <w:rsid w:val="00F4159B"/>
    <w:rsid w:val="00F43574"/>
    <w:rsid w:val="00F43BA3"/>
    <w:rsid w:val="00F5143F"/>
    <w:rsid w:val="00F53700"/>
    <w:rsid w:val="00F64DFC"/>
    <w:rsid w:val="00F6645F"/>
    <w:rsid w:val="00F706B4"/>
    <w:rsid w:val="00F761E5"/>
    <w:rsid w:val="00F81687"/>
    <w:rsid w:val="00F82CEE"/>
    <w:rsid w:val="00F84323"/>
    <w:rsid w:val="00F843F4"/>
    <w:rsid w:val="00F877C1"/>
    <w:rsid w:val="00F95A64"/>
    <w:rsid w:val="00F96742"/>
    <w:rsid w:val="00FA5422"/>
    <w:rsid w:val="00FA7E6F"/>
    <w:rsid w:val="00FB1B21"/>
    <w:rsid w:val="00FB5FF8"/>
    <w:rsid w:val="00FC11DD"/>
    <w:rsid w:val="00FC7395"/>
    <w:rsid w:val="00FD1DCE"/>
    <w:rsid w:val="00FD2FC2"/>
    <w:rsid w:val="00FD34E9"/>
    <w:rsid w:val="00FD558F"/>
    <w:rsid w:val="00FE0104"/>
    <w:rsid w:val="00FE36D4"/>
    <w:rsid w:val="00FE47CC"/>
    <w:rsid w:val="00FF2FF9"/>
    <w:rsid w:val="00FF61DF"/>
    <w:rsid w:val="011A3BD6"/>
    <w:rsid w:val="011BEF3D"/>
    <w:rsid w:val="01CB3FB8"/>
    <w:rsid w:val="01FE00D1"/>
    <w:rsid w:val="028EF3C7"/>
    <w:rsid w:val="02A6CC59"/>
    <w:rsid w:val="030AEEBE"/>
    <w:rsid w:val="032656D5"/>
    <w:rsid w:val="043730C0"/>
    <w:rsid w:val="049C1018"/>
    <w:rsid w:val="04D62E4A"/>
    <w:rsid w:val="04F462F1"/>
    <w:rsid w:val="04FB3AD2"/>
    <w:rsid w:val="051117B4"/>
    <w:rsid w:val="0516D4B9"/>
    <w:rsid w:val="0535F8D3"/>
    <w:rsid w:val="05853804"/>
    <w:rsid w:val="0597F36B"/>
    <w:rsid w:val="05F29719"/>
    <w:rsid w:val="05F4B001"/>
    <w:rsid w:val="06289EA4"/>
    <w:rsid w:val="06A97A35"/>
    <w:rsid w:val="06B1C2C8"/>
    <w:rsid w:val="07197D14"/>
    <w:rsid w:val="072D3C42"/>
    <w:rsid w:val="072DB24C"/>
    <w:rsid w:val="07618EA7"/>
    <w:rsid w:val="07DAF13A"/>
    <w:rsid w:val="080BCEEB"/>
    <w:rsid w:val="087D020E"/>
    <w:rsid w:val="08DF2FEF"/>
    <w:rsid w:val="08F3C760"/>
    <w:rsid w:val="090E7B50"/>
    <w:rsid w:val="0955344E"/>
    <w:rsid w:val="0963DF83"/>
    <w:rsid w:val="09EA0AB8"/>
    <w:rsid w:val="0A4C4EE1"/>
    <w:rsid w:val="0BCEA069"/>
    <w:rsid w:val="0BED30E5"/>
    <w:rsid w:val="0C47114C"/>
    <w:rsid w:val="0CD68B3F"/>
    <w:rsid w:val="0D49B672"/>
    <w:rsid w:val="0D7769FA"/>
    <w:rsid w:val="0D940361"/>
    <w:rsid w:val="0E085B47"/>
    <w:rsid w:val="0E16335E"/>
    <w:rsid w:val="0E32D8E9"/>
    <w:rsid w:val="0EAACADF"/>
    <w:rsid w:val="0F2EC4D6"/>
    <w:rsid w:val="0FCB90E2"/>
    <w:rsid w:val="0FE78BDA"/>
    <w:rsid w:val="107F03E6"/>
    <w:rsid w:val="10B364C4"/>
    <w:rsid w:val="10E68EC7"/>
    <w:rsid w:val="11409080"/>
    <w:rsid w:val="1178AD89"/>
    <w:rsid w:val="11AB39B7"/>
    <w:rsid w:val="11B8768F"/>
    <w:rsid w:val="1226DE60"/>
    <w:rsid w:val="1244A046"/>
    <w:rsid w:val="12714418"/>
    <w:rsid w:val="1393108E"/>
    <w:rsid w:val="13A639F6"/>
    <w:rsid w:val="13D0B1BF"/>
    <w:rsid w:val="13EF4BCC"/>
    <w:rsid w:val="1405A8F9"/>
    <w:rsid w:val="141B2F50"/>
    <w:rsid w:val="14698CC6"/>
    <w:rsid w:val="14CB1522"/>
    <w:rsid w:val="15318DA4"/>
    <w:rsid w:val="1536B5CE"/>
    <w:rsid w:val="15905B23"/>
    <w:rsid w:val="162B84A6"/>
    <w:rsid w:val="1631DE4A"/>
    <w:rsid w:val="1633E747"/>
    <w:rsid w:val="1657B498"/>
    <w:rsid w:val="16C24DE2"/>
    <w:rsid w:val="16E4F384"/>
    <w:rsid w:val="16EFA0FF"/>
    <w:rsid w:val="173125D6"/>
    <w:rsid w:val="17E65747"/>
    <w:rsid w:val="18429FAF"/>
    <w:rsid w:val="196DA7EE"/>
    <w:rsid w:val="1984D618"/>
    <w:rsid w:val="19AEADE2"/>
    <w:rsid w:val="1AD07984"/>
    <w:rsid w:val="1AF49F35"/>
    <w:rsid w:val="1B019C58"/>
    <w:rsid w:val="1B0B2AE4"/>
    <w:rsid w:val="1B4EDB62"/>
    <w:rsid w:val="1BC38F62"/>
    <w:rsid w:val="1C1D6F5E"/>
    <w:rsid w:val="1C2C9A42"/>
    <w:rsid w:val="1C6454AE"/>
    <w:rsid w:val="1CE53BEA"/>
    <w:rsid w:val="1CF43DB5"/>
    <w:rsid w:val="1D5D2ED5"/>
    <w:rsid w:val="1DDA931A"/>
    <w:rsid w:val="1DFA8E87"/>
    <w:rsid w:val="1E542F72"/>
    <w:rsid w:val="1E7A56FE"/>
    <w:rsid w:val="1EEAD015"/>
    <w:rsid w:val="1F360C1A"/>
    <w:rsid w:val="1F4AE468"/>
    <w:rsid w:val="1F9049AF"/>
    <w:rsid w:val="201A400C"/>
    <w:rsid w:val="206710BF"/>
    <w:rsid w:val="208A4D57"/>
    <w:rsid w:val="20BD8058"/>
    <w:rsid w:val="20D027D4"/>
    <w:rsid w:val="217092F4"/>
    <w:rsid w:val="21934F56"/>
    <w:rsid w:val="220D21BB"/>
    <w:rsid w:val="22450D9B"/>
    <w:rsid w:val="225F6668"/>
    <w:rsid w:val="22DA581C"/>
    <w:rsid w:val="231B42C3"/>
    <w:rsid w:val="2366D228"/>
    <w:rsid w:val="24B0213C"/>
    <w:rsid w:val="24BB6A13"/>
    <w:rsid w:val="25650E0A"/>
    <w:rsid w:val="261A8D5A"/>
    <w:rsid w:val="26358538"/>
    <w:rsid w:val="26633C85"/>
    <w:rsid w:val="26671F74"/>
    <w:rsid w:val="26A0AC19"/>
    <w:rsid w:val="26B61625"/>
    <w:rsid w:val="26F65065"/>
    <w:rsid w:val="2755DF1F"/>
    <w:rsid w:val="27C2ACD1"/>
    <w:rsid w:val="27C94EAA"/>
    <w:rsid w:val="28FA4F6A"/>
    <w:rsid w:val="290F1180"/>
    <w:rsid w:val="2921B9C5"/>
    <w:rsid w:val="298E1E5C"/>
    <w:rsid w:val="29FC41C1"/>
    <w:rsid w:val="2A028158"/>
    <w:rsid w:val="2A3058FE"/>
    <w:rsid w:val="2A582693"/>
    <w:rsid w:val="2A698263"/>
    <w:rsid w:val="2ADA510C"/>
    <w:rsid w:val="2B43F320"/>
    <w:rsid w:val="2B63E0DF"/>
    <w:rsid w:val="2B73C55E"/>
    <w:rsid w:val="2B97E9AB"/>
    <w:rsid w:val="2BA623AE"/>
    <w:rsid w:val="2BB82F52"/>
    <w:rsid w:val="2BCAFB3F"/>
    <w:rsid w:val="2C34BD61"/>
    <w:rsid w:val="2C3F173B"/>
    <w:rsid w:val="2CFB172B"/>
    <w:rsid w:val="2D60F9FF"/>
    <w:rsid w:val="2D9F7E21"/>
    <w:rsid w:val="2DA623FC"/>
    <w:rsid w:val="2E0B8867"/>
    <w:rsid w:val="2E1ABF64"/>
    <w:rsid w:val="2F263294"/>
    <w:rsid w:val="2F408EF5"/>
    <w:rsid w:val="2FBA87E8"/>
    <w:rsid w:val="301E62FF"/>
    <w:rsid w:val="30957208"/>
    <w:rsid w:val="30BB811C"/>
    <w:rsid w:val="30C6FAE5"/>
    <w:rsid w:val="30E1B013"/>
    <w:rsid w:val="30E9FCE6"/>
    <w:rsid w:val="3163F9DF"/>
    <w:rsid w:val="31A19577"/>
    <w:rsid w:val="31AE5B5E"/>
    <w:rsid w:val="32409488"/>
    <w:rsid w:val="32682F91"/>
    <w:rsid w:val="32799BD0"/>
    <w:rsid w:val="33E30F1A"/>
    <w:rsid w:val="342BFDB8"/>
    <w:rsid w:val="344A1052"/>
    <w:rsid w:val="3508D64C"/>
    <w:rsid w:val="3515C1BF"/>
    <w:rsid w:val="3516A5CD"/>
    <w:rsid w:val="351B3109"/>
    <w:rsid w:val="35851742"/>
    <w:rsid w:val="35C0D798"/>
    <w:rsid w:val="3630A47E"/>
    <w:rsid w:val="364EFB54"/>
    <w:rsid w:val="3650497D"/>
    <w:rsid w:val="3660B18E"/>
    <w:rsid w:val="367D4C17"/>
    <w:rsid w:val="3685D3D7"/>
    <w:rsid w:val="3691A961"/>
    <w:rsid w:val="36FC2581"/>
    <w:rsid w:val="37BC8E18"/>
    <w:rsid w:val="37DB29EC"/>
    <w:rsid w:val="37FC0C6D"/>
    <w:rsid w:val="38417D29"/>
    <w:rsid w:val="385EF890"/>
    <w:rsid w:val="38750349"/>
    <w:rsid w:val="38A7DE94"/>
    <w:rsid w:val="38BE4E10"/>
    <w:rsid w:val="38ED4AA7"/>
    <w:rsid w:val="39B57CAE"/>
    <w:rsid w:val="39EC0F01"/>
    <w:rsid w:val="3A0044C6"/>
    <w:rsid w:val="3A3902E3"/>
    <w:rsid w:val="3A77D1B4"/>
    <w:rsid w:val="3B0447F0"/>
    <w:rsid w:val="3BB3B569"/>
    <w:rsid w:val="3BBB1340"/>
    <w:rsid w:val="3BEF4A49"/>
    <w:rsid w:val="3C319F78"/>
    <w:rsid w:val="3C58E539"/>
    <w:rsid w:val="3C6D20D6"/>
    <w:rsid w:val="3C7CD2FD"/>
    <w:rsid w:val="3CFE5212"/>
    <w:rsid w:val="3DC30053"/>
    <w:rsid w:val="3DC8A2FC"/>
    <w:rsid w:val="3E223AE2"/>
    <w:rsid w:val="3EFAC35F"/>
    <w:rsid w:val="3EFCB629"/>
    <w:rsid w:val="3F17BB0A"/>
    <w:rsid w:val="403E6281"/>
    <w:rsid w:val="404AAE34"/>
    <w:rsid w:val="406DEA36"/>
    <w:rsid w:val="409B7C4C"/>
    <w:rsid w:val="40DECD5F"/>
    <w:rsid w:val="41219D71"/>
    <w:rsid w:val="4168578D"/>
    <w:rsid w:val="41B84A41"/>
    <w:rsid w:val="41EF56F5"/>
    <w:rsid w:val="42173CA9"/>
    <w:rsid w:val="4244D03B"/>
    <w:rsid w:val="42976F12"/>
    <w:rsid w:val="42D99476"/>
    <w:rsid w:val="43190AFE"/>
    <w:rsid w:val="435DD888"/>
    <w:rsid w:val="43F2D57B"/>
    <w:rsid w:val="446785DB"/>
    <w:rsid w:val="44A7D3E5"/>
    <w:rsid w:val="44B66695"/>
    <w:rsid w:val="44E9F213"/>
    <w:rsid w:val="452A5266"/>
    <w:rsid w:val="45418041"/>
    <w:rsid w:val="45BC36FD"/>
    <w:rsid w:val="45CAC2FB"/>
    <w:rsid w:val="460D8920"/>
    <w:rsid w:val="466C1B75"/>
    <w:rsid w:val="46CC2530"/>
    <w:rsid w:val="473B5571"/>
    <w:rsid w:val="474AC8E6"/>
    <w:rsid w:val="4777C56D"/>
    <w:rsid w:val="47B34BCA"/>
    <w:rsid w:val="47E2DF05"/>
    <w:rsid w:val="4848AE0D"/>
    <w:rsid w:val="493B9F56"/>
    <w:rsid w:val="4947DA66"/>
    <w:rsid w:val="49583AE1"/>
    <w:rsid w:val="495FCDDB"/>
    <w:rsid w:val="49C6C778"/>
    <w:rsid w:val="49DF7B05"/>
    <w:rsid w:val="4A5A176E"/>
    <w:rsid w:val="4A831D59"/>
    <w:rsid w:val="4AB0AD95"/>
    <w:rsid w:val="4AEEFB6A"/>
    <w:rsid w:val="4B2C5EC9"/>
    <w:rsid w:val="4B871720"/>
    <w:rsid w:val="4B8F1635"/>
    <w:rsid w:val="4BDEBFC6"/>
    <w:rsid w:val="4BEB80CC"/>
    <w:rsid w:val="4C17C501"/>
    <w:rsid w:val="4CC939C2"/>
    <w:rsid w:val="4CDC2FC8"/>
    <w:rsid w:val="4D05C43D"/>
    <w:rsid w:val="4D099AC3"/>
    <w:rsid w:val="4D6B7820"/>
    <w:rsid w:val="4DC47820"/>
    <w:rsid w:val="4E298790"/>
    <w:rsid w:val="4E2B9457"/>
    <w:rsid w:val="4E6C8B8D"/>
    <w:rsid w:val="4E867BB9"/>
    <w:rsid w:val="4EB45E66"/>
    <w:rsid w:val="4EC0928A"/>
    <w:rsid w:val="4F01B8BE"/>
    <w:rsid w:val="4F0442DE"/>
    <w:rsid w:val="4F396DDB"/>
    <w:rsid w:val="4F3B94B1"/>
    <w:rsid w:val="5005EC75"/>
    <w:rsid w:val="5042A154"/>
    <w:rsid w:val="50D52718"/>
    <w:rsid w:val="50D82626"/>
    <w:rsid w:val="5106C990"/>
    <w:rsid w:val="5147B778"/>
    <w:rsid w:val="51576737"/>
    <w:rsid w:val="51645BF8"/>
    <w:rsid w:val="5175D475"/>
    <w:rsid w:val="5176ED07"/>
    <w:rsid w:val="51BD2BE7"/>
    <w:rsid w:val="51D18955"/>
    <w:rsid w:val="51FF882F"/>
    <w:rsid w:val="520872AF"/>
    <w:rsid w:val="5293EDD8"/>
    <w:rsid w:val="5293EE74"/>
    <w:rsid w:val="53EF729C"/>
    <w:rsid w:val="5473F506"/>
    <w:rsid w:val="54DBCE04"/>
    <w:rsid w:val="554F6887"/>
    <w:rsid w:val="555E6A76"/>
    <w:rsid w:val="5562013D"/>
    <w:rsid w:val="55A8DD19"/>
    <w:rsid w:val="55E1417D"/>
    <w:rsid w:val="5601A95B"/>
    <w:rsid w:val="56023F45"/>
    <w:rsid w:val="5604D33B"/>
    <w:rsid w:val="563C0BB0"/>
    <w:rsid w:val="5670318D"/>
    <w:rsid w:val="56905E5E"/>
    <w:rsid w:val="56DDC38A"/>
    <w:rsid w:val="56EE001E"/>
    <w:rsid w:val="57118268"/>
    <w:rsid w:val="576D0F4F"/>
    <w:rsid w:val="579FC1D7"/>
    <w:rsid w:val="57C14B58"/>
    <w:rsid w:val="57C234F1"/>
    <w:rsid w:val="57CEBA3F"/>
    <w:rsid w:val="57FE4182"/>
    <w:rsid w:val="5869C386"/>
    <w:rsid w:val="587BC800"/>
    <w:rsid w:val="58BB8051"/>
    <w:rsid w:val="58BE74E3"/>
    <w:rsid w:val="58F896F2"/>
    <w:rsid w:val="5918ADFC"/>
    <w:rsid w:val="595ACDD4"/>
    <w:rsid w:val="595EAA7F"/>
    <w:rsid w:val="59C264E2"/>
    <w:rsid w:val="5A139765"/>
    <w:rsid w:val="5A7A0EDE"/>
    <w:rsid w:val="5A810359"/>
    <w:rsid w:val="5B20FA10"/>
    <w:rsid w:val="5B352A68"/>
    <w:rsid w:val="5B3AE8CB"/>
    <w:rsid w:val="5BC89FEF"/>
    <w:rsid w:val="5BCEE3C4"/>
    <w:rsid w:val="5BF647AA"/>
    <w:rsid w:val="5C473C64"/>
    <w:rsid w:val="5CAB79FD"/>
    <w:rsid w:val="5CD67312"/>
    <w:rsid w:val="5CE6993D"/>
    <w:rsid w:val="5D4E7A52"/>
    <w:rsid w:val="5D504CB5"/>
    <w:rsid w:val="5D98057E"/>
    <w:rsid w:val="5DBCC8F2"/>
    <w:rsid w:val="5E03FFD1"/>
    <w:rsid w:val="5E07E4BA"/>
    <w:rsid w:val="5E08CC88"/>
    <w:rsid w:val="5E10AF24"/>
    <w:rsid w:val="5E775A31"/>
    <w:rsid w:val="5EA48646"/>
    <w:rsid w:val="5F7BCF1C"/>
    <w:rsid w:val="5FD9E6F9"/>
    <w:rsid w:val="5FE649D7"/>
    <w:rsid w:val="605BBCA5"/>
    <w:rsid w:val="60824553"/>
    <w:rsid w:val="61070BE5"/>
    <w:rsid w:val="612152B9"/>
    <w:rsid w:val="613246EF"/>
    <w:rsid w:val="61CAD460"/>
    <w:rsid w:val="61D06372"/>
    <w:rsid w:val="621C97D0"/>
    <w:rsid w:val="622F8633"/>
    <w:rsid w:val="623E3EE0"/>
    <w:rsid w:val="62BB6C4E"/>
    <w:rsid w:val="62DAE650"/>
    <w:rsid w:val="638C8DD2"/>
    <w:rsid w:val="638E1A93"/>
    <w:rsid w:val="63B375AA"/>
    <w:rsid w:val="64057116"/>
    <w:rsid w:val="64605E80"/>
    <w:rsid w:val="6476AC73"/>
    <w:rsid w:val="64E55E49"/>
    <w:rsid w:val="651AB9FA"/>
    <w:rsid w:val="65399EEB"/>
    <w:rsid w:val="65CC822C"/>
    <w:rsid w:val="65D6CC87"/>
    <w:rsid w:val="663B7931"/>
    <w:rsid w:val="664F817B"/>
    <w:rsid w:val="6666ADEF"/>
    <w:rsid w:val="666FB024"/>
    <w:rsid w:val="66994575"/>
    <w:rsid w:val="66D7C90C"/>
    <w:rsid w:val="67512862"/>
    <w:rsid w:val="6759D2B1"/>
    <w:rsid w:val="675E7E28"/>
    <w:rsid w:val="678FA43A"/>
    <w:rsid w:val="67A38315"/>
    <w:rsid w:val="67A88BF3"/>
    <w:rsid w:val="67B76680"/>
    <w:rsid w:val="688A891C"/>
    <w:rsid w:val="68ADCB8C"/>
    <w:rsid w:val="691BB064"/>
    <w:rsid w:val="69934DD8"/>
    <w:rsid w:val="69A57D1D"/>
    <w:rsid w:val="69A770E2"/>
    <w:rsid w:val="69AC38C0"/>
    <w:rsid w:val="6A468BC7"/>
    <w:rsid w:val="6AAC920C"/>
    <w:rsid w:val="6B6D613E"/>
    <w:rsid w:val="6BB5A672"/>
    <w:rsid w:val="6C1CA379"/>
    <w:rsid w:val="6C39D09A"/>
    <w:rsid w:val="6CD9D8F4"/>
    <w:rsid w:val="6DAF08B0"/>
    <w:rsid w:val="6DB606BD"/>
    <w:rsid w:val="6DC07CDB"/>
    <w:rsid w:val="6DF8D334"/>
    <w:rsid w:val="6E49B8CE"/>
    <w:rsid w:val="6EAF81C1"/>
    <w:rsid w:val="6F2A11DC"/>
    <w:rsid w:val="6F573364"/>
    <w:rsid w:val="6F6D21ED"/>
    <w:rsid w:val="70231D67"/>
    <w:rsid w:val="709D1725"/>
    <w:rsid w:val="70C5E0F4"/>
    <w:rsid w:val="70C6CD08"/>
    <w:rsid w:val="712472D9"/>
    <w:rsid w:val="71A55821"/>
    <w:rsid w:val="71D9E70C"/>
    <w:rsid w:val="72B3D817"/>
    <w:rsid w:val="73914417"/>
    <w:rsid w:val="73D45BFC"/>
    <w:rsid w:val="73F62A01"/>
    <w:rsid w:val="7475614E"/>
    <w:rsid w:val="74E9C869"/>
    <w:rsid w:val="74F62B24"/>
    <w:rsid w:val="74FEB829"/>
    <w:rsid w:val="75B090FE"/>
    <w:rsid w:val="75FB8189"/>
    <w:rsid w:val="761D6A59"/>
    <w:rsid w:val="765E6D10"/>
    <w:rsid w:val="77050FB4"/>
    <w:rsid w:val="7708573B"/>
    <w:rsid w:val="770F844E"/>
    <w:rsid w:val="77655F1E"/>
    <w:rsid w:val="7802C15B"/>
    <w:rsid w:val="781AB7DF"/>
    <w:rsid w:val="78396CFD"/>
    <w:rsid w:val="783D24B7"/>
    <w:rsid w:val="78578AE3"/>
    <w:rsid w:val="789D8019"/>
    <w:rsid w:val="79018B54"/>
    <w:rsid w:val="7921B5F9"/>
    <w:rsid w:val="79EA465F"/>
    <w:rsid w:val="7A14EE8A"/>
    <w:rsid w:val="7BACC205"/>
    <w:rsid w:val="7C1ACC05"/>
    <w:rsid w:val="7C582F43"/>
    <w:rsid w:val="7C91FCBD"/>
    <w:rsid w:val="7CE1E910"/>
    <w:rsid w:val="7D1BB8E3"/>
    <w:rsid w:val="7DEDD2D0"/>
    <w:rsid w:val="7E3B0846"/>
    <w:rsid w:val="7E43E5F3"/>
    <w:rsid w:val="7E52EEE6"/>
    <w:rsid w:val="7F0E6922"/>
    <w:rsid w:val="7F8CB833"/>
    <w:rsid w:val="7FBD39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4F647555"/>
  <w15:chartTrackingRefBased/>
  <w15:docId w15:val="{A52E305B-367A-4C8C-8140-CF3FD6CE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11E0"/>
    <w:pPr>
      <w:spacing w:line="255" w:lineRule="atLeast"/>
    </w:pPr>
    <w:rPr>
      <w:szCs w:val="22"/>
      <w:lang w:eastAsia="en-US"/>
    </w:rPr>
  </w:style>
  <w:style w:type="paragraph" w:styleId="Kop1">
    <w:name w:val="heading 1"/>
    <w:basedOn w:val="Standaard"/>
    <w:next w:val="stlParagraafKop"/>
    <w:link w:val="Kop1Char"/>
    <w:qFormat/>
    <w:rsid w:val="00401F1E"/>
    <w:pPr>
      <w:keepNext/>
      <w:keepLines/>
      <w:numPr>
        <w:numId w:val="2"/>
      </w:numPr>
      <w:spacing w:after="30" w:line="360" w:lineRule="exact"/>
      <w:ind w:left="340"/>
      <w:outlineLvl w:val="0"/>
    </w:pPr>
    <w:rPr>
      <w:rFonts w:eastAsia="Times New Roman"/>
      <w:b/>
      <w:bCs/>
      <w:sz w:val="22"/>
      <w:szCs w:val="28"/>
    </w:rPr>
  </w:style>
  <w:style w:type="paragraph" w:styleId="Kop2">
    <w:name w:val="heading 2"/>
    <w:basedOn w:val="Standaard"/>
    <w:next w:val="Standaard"/>
    <w:link w:val="Kop2Char"/>
    <w:unhideWhenUsed/>
    <w:qFormat/>
    <w:rsid w:val="00401F1E"/>
    <w:pPr>
      <w:keepNext/>
      <w:keepLines/>
      <w:numPr>
        <w:ilvl w:val="1"/>
        <w:numId w:val="2"/>
      </w:numPr>
      <w:ind w:left="511"/>
      <w:outlineLvl w:val="1"/>
    </w:pPr>
    <w:rPr>
      <w:rFonts w:eastAsia="Times New Roman"/>
      <w:b/>
      <w:bCs/>
      <w:sz w:val="22"/>
      <w:szCs w:val="26"/>
    </w:rPr>
  </w:style>
  <w:style w:type="paragraph" w:styleId="Kop3">
    <w:name w:val="heading 3"/>
    <w:basedOn w:val="Standaard"/>
    <w:next w:val="Standaard"/>
    <w:link w:val="Kop3Char"/>
    <w:unhideWhenUsed/>
    <w:qFormat/>
    <w:rsid w:val="00401F1E"/>
    <w:pPr>
      <w:keepNext/>
      <w:keepLines/>
      <w:numPr>
        <w:ilvl w:val="2"/>
        <w:numId w:val="2"/>
      </w:numPr>
      <w:outlineLvl w:val="2"/>
    </w:pPr>
    <w:rPr>
      <w:rFonts w:eastAsia="Times New Roman"/>
      <w:b/>
      <w:bCs/>
    </w:rPr>
  </w:style>
  <w:style w:type="paragraph" w:styleId="Kop4">
    <w:name w:val="heading 4"/>
    <w:basedOn w:val="Standaard"/>
    <w:next w:val="Standaard"/>
    <w:link w:val="Kop4Char"/>
    <w:qFormat/>
    <w:rsid w:val="00E85505"/>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E85505"/>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E85505"/>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link w:val="Kop2"/>
    <w:rsid w:val="00401F1E"/>
    <w:rPr>
      <w:rFonts w:eastAsia="Times New Roman"/>
      <w:b/>
      <w:bCs/>
      <w:sz w:val="22"/>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link w:val="Kop1"/>
    <w:rsid w:val="00401F1E"/>
    <w:rPr>
      <w:rFonts w:eastAsia="Times New Roman"/>
      <w:b/>
      <w:bCs/>
      <w:sz w:val="22"/>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link w:val="Kop3"/>
    <w:rsid w:val="00401F1E"/>
    <w:rPr>
      <w:rFonts w:eastAsia="Times New Roman"/>
      <w:b/>
      <w:bCs/>
      <w:szCs w:val="22"/>
      <w:lang w:eastAsia="en-US"/>
    </w:rPr>
  </w:style>
  <w:style w:type="numbering" w:customStyle="1" w:styleId="Radboudumcrapport">
    <w:name w:val="Radboudumc_rapport"/>
    <w:basedOn w:val="Geenlijst"/>
    <w:uiPriority w:val="99"/>
    <w:rsid w:val="00C17757"/>
    <w:pPr>
      <w:numPr>
        <w:numId w:val="6"/>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401F1E"/>
    <w:pPr>
      <w:tabs>
        <w:tab w:val="left" w:pos="0"/>
        <w:tab w:val="right" w:pos="8051"/>
      </w:tabs>
      <w:spacing w:before="255"/>
      <w:ind w:left="454"/>
    </w:pPr>
    <w:rPr>
      <w:b/>
    </w:rPr>
  </w:style>
  <w:style w:type="paragraph" w:styleId="Inhopg2">
    <w:name w:val="toc 2"/>
    <w:basedOn w:val="Standaard"/>
    <w:next w:val="Standaard"/>
    <w:autoRedefine/>
    <w:uiPriority w:val="39"/>
    <w:unhideWhenUsed/>
    <w:qFormat/>
    <w:rsid w:val="00401F1E"/>
    <w:pPr>
      <w:tabs>
        <w:tab w:val="left" w:pos="0"/>
        <w:tab w:val="right" w:pos="8051"/>
      </w:tabs>
      <w:ind w:left="567"/>
    </w:pPr>
  </w:style>
  <w:style w:type="paragraph" w:styleId="Inhopg3">
    <w:name w:val="toc 3"/>
    <w:basedOn w:val="Standaard"/>
    <w:next w:val="Standaard"/>
    <w:autoRedefine/>
    <w:uiPriority w:val="39"/>
    <w:unhideWhenUsed/>
    <w:qFormat/>
    <w:rsid w:val="00D409EB"/>
    <w:pPr>
      <w:tabs>
        <w:tab w:val="left" w:pos="737"/>
        <w:tab w:val="right" w:pos="8051"/>
      </w:tabs>
      <w:ind w:left="567"/>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link w:val="Cluster"/>
    <w:rsid w:val="00FD34E9"/>
    <w:rPr>
      <w:rFonts w:ascii="Calibri" w:eastAsia="Times New Roman" w:hAnsi="Calibri" w:cs="Times New Roman"/>
      <w:b/>
      <w:sz w:val="17"/>
      <w:szCs w:val="20"/>
      <w:lang w:val="nl-BE" w:eastAsia="nl-NL"/>
    </w:rPr>
  </w:style>
  <w:style w:type="character" w:customStyle="1" w:styleId="tekstindekopChar">
    <w:name w:val="tekst in de kop Char"/>
    <w:link w:val="tekstindekop"/>
    <w:rsid w:val="00FD34E9"/>
    <w:rPr>
      <w:rFonts w:ascii="Calibri" w:eastAsia="Times New Roman" w:hAnsi="Calibri" w:cs="Times New Roman"/>
      <w:sz w:val="17"/>
      <w:szCs w:val="20"/>
      <w:lang w:val="nl-BE" w:eastAsia="nl-NL"/>
    </w:rPr>
  </w:style>
  <w:style w:type="character" w:customStyle="1" w:styleId="Kop4Char">
    <w:name w:val="Kop 4 Char"/>
    <w:link w:val="Kop4"/>
    <w:rsid w:val="00E85505"/>
    <w:rPr>
      <w:rFonts w:ascii="Univers" w:eastAsia="Times New Roman" w:hAnsi="Univers" w:cs="Times New Roman"/>
      <w:b/>
      <w:spacing w:val="-2"/>
      <w:szCs w:val="20"/>
      <w:lang w:eastAsia="nl-NL"/>
    </w:rPr>
  </w:style>
  <w:style w:type="character" w:customStyle="1" w:styleId="Kop5Char">
    <w:name w:val="Kop 5 Char"/>
    <w:link w:val="Kop5"/>
    <w:rsid w:val="00E85505"/>
    <w:rPr>
      <w:rFonts w:ascii="Times New Roman" w:eastAsia="Times New Roman" w:hAnsi="Times New Roman" w:cs="Times New Roman"/>
      <w:b/>
      <w:szCs w:val="24"/>
    </w:rPr>
  </w:style>
  <w:style w:type="character" w:customStyle="1" w:styleId="Kop6Char">
    <w:name w:val="Kop 6 Char"/>
    <w:link w:val="Kop6"/>
    <w:rsid w:val="00E85505"/>
    <w:rPr>
      <w:rFonts w:ascii="Univers" w:eastAsia="Times New Roman" w:hAnsi="Univers"/>
      <w:b/>
      <w:i/>
      <w:spacing w:val="-2"/>
      <w:sz w:val="22"/>
      <w:u w:val="single"/>
      <w:lang w:eastAsia="nl-NL"/>
    </w:rPr>
  </w:style>
  <w:style w:type="character" w:customStyle="1" w:styleId="Kop7Char">
    <w:name w:val="Kop 7 Char"/>
    <w:link w:val="Kop7"/>
    <w:rsid w:val="00E85505"/>
    <w:rPr>
      <w:rFonts w:ascii="Times New Roman" w:eastAsia="Times New Roman" w:hAnsi="Times New Roman" w:cs="Times New Roman"/>
      <w:b/>
      <w:bCs/>
      <w:sz w:val="20"/>
      <w:szCs w:val="24"/>
    </w:rPr>
  </w:style>
  <w:style w:type="paragraph" w:styleId="Plattetekst">
    <w:name w:val="Body Text"/>
    <w:basedOn w:val="Standaard"/>
    <w:link w:val="PlattetekstChar"/>
    <w:semiHidden/>
    <w:rsid w:val="00E85505"/>
    <w:pPr>
      <w:widowControl w:val="0"/>
      <w:tabs>
        <w:tab w:val="left" w:pos="0"/>
        <w:tab w:val="left" w:pos="720"/>
        <w:tab w:val="left" w:pos="1596"/>
        <w:tab w:val="left" w:pos="2160"/>
      </w:tabs>
      <w:suppressAutoHyphens/>
      <w:spacing w:line="240" w:lineRule="auto"/>
      <w:jc w:val="both"/>
    </w:pPr>
    <w:rPr>
      <w:rFonts w:ascii="Univers" w:eastAsia="Times New Roman" w:hAnsi="Univers"/>
      <w:spacing w:val="-2"/>
      <w:sz w:val="22"/>
      <w:szCs w:val="20"/>
      <w:lang w:eastAsia="nl-NL"/>
    </w:rPr>
  </w:style>
  <w:style w:type="character" w:customStyle="1" w:styleId="PlattetekstChar">
    <w:name w:val="Platte tekst Char"/>
    <w:link w:val="Plattetekst"/>
    <w:semiHidden/>
    <w:rsid w:val="00E85505"/>
    <w:rPr>
      <w:rFonts w:ascii="Univers" w:eastAsia="Times New Roman" w:hAnsi="Univers" w:cs="Times New Roman"/>
      <w:spacing w:val="-2"/>
      <w:szCs w:val="20"/>
      <w:lang w:eastAsia="nl-NL"/>
    </w:rPr>
  </w:style>
  <w:style w:type="paragraph" w:styleId="Plattetekst2">
    <w:name w:val="Body Text 2"/>
    <w:basedOn w:val="Standaard"/>
    <w:link w:val="Plattetekst2Char"/>
    <w:semiHidden/>
    <w:rsid w:val="00E85505"/>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link w:val="Plattetekst2"/>
    <w:semiHidden/>
    <w:rsid w:val="00E85505"/>
    <w:rPr>
      <w:rFonts w:ascii="Univers" w:eastAsia="Times New Roman" w:hAnsi="Univers" w:cs="Times New Roman"/>
      <w:spacing w:val="-2"/>
      <w:szCs w:val="20"/>
      <w:lang w:eastAsia="nl-NL"/>
    </w:rPr>
  </w:style>
  <w:style w:type="paragraph" w:styleId="Plattetekstinspringen2">
    <w:name w:val="Body Text Indent 2"/>
    <w:basedOn w:val="Standaard"/>
    <w:link w:val="Plattetekstinspringen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eastAsia="Times New Roman" w:hAnsi="Univers"/>
      <w:spacing w:val="-2"/>
      <w:sz w:val="22"/>
      <w:szCs w:val="20"/>
      <w:lang w:eastAsia="nl-NL"/>
    </w:rPr>
  </w:style>
  <w:style w:type="character" w:customStyle="1" w:styleId="Plattetekstinspringen2Char">
    <w:name w:val="Platte tekst inspringen 2 Char"/>
    <w:link w:val="Plattetekstinspringen2"/>
    <w:semiHidden/>
    <w:rsid w:val="00E85505"/>
    <w:rPr>
      <w:rFonts w:ascii="Univers" w:eastAsia="Times New Roman" w:hAnsi="Univers" w:cs="Times New Roman"/>
      <w:spacing w:val="-2"/>
      <w:szCs w:val="20"/>
      <w:lang w:eastAsia="nl-NL"/>
    </w:rPr>
  </w:style>
  <w:style w:type="character" w:styleId="Voetnootmarkering">
    <w:name w:val="footnote reference"/>
    <w:semiHidden/>
    <w:rsid w:val="00E85505"/>
    <w:rPr>
      <w:vertAlign w:val="superscript"/>
    </w:rPr>
  </w:style>
  <w:style w:type="paragraph" w:customStyle="1" w:styleId="bijschrift">
    <w:name w:val="bijschrift"/>
    <w:basedOn w:val="Standaard"/>
    <w:rsid w:val="00E85505"/>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E85505"/>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paragraph" w:styleId="Voetnoottekst">
    <w:name w:val="footnote text"/>
    <w:basedOn w:val="Standaard"/>
    <w:link w:val="VoetnoottekstChar"/>
    <w:semiHidden/>
    <w:rsid w:val="00E85505"/>
    <w:pPr>
      <w:spacing w:line="240" w:lineRule="auto"/>
    </w:pPr>
    <w:rPr>
      <w:rFonts w:ascii="Times New Roman" w:eastAsia="Times New Roman" w:hAnsi="Times New Roman"/>
      <w:szCs w:val="20"/>
    </w:rPr>
  </w:style>
  <w:style w:type="character" w:customStyle="1" w:styleId="VoetnoottekstChar">
    <w:name w:val="Voetnoottekst Char"/>
    <w:link w:val="Voetnoottekst"/>
    <w:semiHidden/>
    <w:rsid w:val="00E85505"/>
    <w:rPr>
      <w:rFonts w:ascii="Times New Roman" w:eastAsia="Times New Roman" w:hAnsi="Times New Roman" w:cs="Times New Roman"/>
      <w:sz w:val="20"/>
      <w:szCs w:val="20"/>
    </w:rPr>
  </w:style>
  <w:style w:type="character" w:styleId="Paginanummer">
    <w:name w:val="page number"/>
    <w:basedOn w:val="Standaardalinea-lettertype"/>
    <w:semiHidden/>
    <w:rsid w:val="00E85505"/>
  </w:style>
  <w:style w:type="paragraph" w:styleId="Plattetekst3">
    <w:name w:val="Body Text 3"/>
    <w:basedOn w:val="Standaard"/>
    <w:link w:val="Plattetekst3Char"/>
    <w:semiHidden/>
    <w:rsid w:val="00E85505"/>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link w:val="Plattetekst3"/>
    <w:semiHidden/>
    <w:rsid w:val="00E85505"/>
    <w:rPr>
      <w:rFonts w:ascii="Times New Roman" w:eastAsia="Times New Roman" w:hAnsi="Times New Roman" w:cs="Times New Roman"/>
      <w:color w:val="000000"/>
      <w:kern w:val="2"/>
      <w:szCs w:val="24"/>
    </w:rPr>
  </w:style>
  <w:style w:type="paragraph" w:styleId="Plattetekstinspringen">
    <w:name w:val="Body Text Indent"/>
    <w:basedOn w:val="Standaard"/>
    <w:link w:val="PlattetekstinspringenChar"/>
    <w:uiPriority w:val="99"/>
    <w:semiHidden/>
    <w:unhideWhenUsed/>
    <w:rsid w:val="00E85505"/>
    <w:pPr>
      <w:spacing w:after="120" w:line="240" w:lineRule="auto"/>
      <w:ind w:left="283"/>
    </w:pPr>
    <w:rPr>
      <w:rFonts w:ascii="Times New Roman" w:eastAsia="Times New Roman" w:hAnsi="Times New Roman"/>
      <w:sz w:val="22"/>
      <w:szCs w:val="24"/>
    </w:rPr>
  </w:style>
  <w:style w:type="character" w:customStyle="1" w:styleId="PlattetekstinspringenChar">
    <w:name w:val="Platte tekst inspringen Char"/>
    <w:link w:val="Plattetekstinspringen"/>
    <w:uiPriority w:val="99"/>
    <w:semiHidden/>
    <w:rsid w:val="00E85505"/>
    <w:rPr>
      <w:rFonts w:ascii="Times New Roman" w:eastAsia="Times New Roman" w:hAnsi="Times New Roman" w:cs="Times New Roman"/>
      <w:szCs w:val="24"/>
    </w:rPr>
  </w:style>
  <w:style w:type="paragraph" w:styleId="Ballontekst">
    <w:name w:val="Balloon Text"/>
    <w:basedOn w:val="Standaard"/>
    <w:link w:val="BallontekstChar"/>
    <w:uiPriority w:val="99"/>
    <w:semiHidden/>
    <w:unhideWhenUsed/>
    <w:rsid w:val="00E85505"/>
    <w:pPr>
      <w:spacing w:line="240" w:lineRule="auto"/>
    </w:pPr>
    <w:rPr>
      <w:rFonts w:ascii="Tahoma" w:eastAsia="Times New Roman" w:hAnsi="Tahoma" w:cs="Tahoma"/>
      <w:sz w:val="16"/>
      <w:szCs w:val="16"/>
    </w:rPr>
  </w:style>
  <w:style w:type="character" w:customStyle="1" w:styleId="BallontekstChar">
    <w:name w:val="Ballontekst Char"/>
    <w:link w:val="Ballontekst"/>
    <w:uiPriority w:val="99"/>
    <w:semiHidden/>
    <w:rsid w:val="00E85505"/>
    <w:rPr>
      <w:rFonts w:ascii="Tahoma" w:eastAsia="Times New Roman" w:hAnsi="Tahoma" w:cs="Tahoma"/>
      <w:sz w:val="16"/>
      <w:szCs w:val="16"/>
    </w:rPr>
  </w:style>
  <w:style w:type="paragraph" w:styleId="Kopvaninhoudsopgave">
    <w:name w:val="TOC Heading"/>
    <w:basedOn w:val="Kop1"/>
    <w:next w:val="Standaard"/>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customStyle="1" w:styleId="ms-profilevalue1">
    <w:name w:val="ms-profilevalue1"/>
    <w:rsid w:val="00E85505"/>
    <w:rPr>
      <w:color w:val="4C4C4C"/>
    </w:rPr>
  </w:style>
  <w:style w:type="character" w:customStyle="1" w:styleId="hps">
    <w:name w:val="hps"/>
    <w:basedOn w:val="Standaardalinea-lettertype"/>
    <w:rsid w:val="00E85505"/>
  </w:style>
  <w:style w:type="character" w:customStyle="1" w:styleId="atn">
    <w:name w:val="atn"/>
    <w:basedOn w:val="Standaardalinea-lettertype"/>
    <w:rsid w:val="00E85505"/>
  </w:style>
  <w:style w:type="character" w:styleId="Verwijzingopmerking">
    <w:name w:val="annotation reference"/>
    <w:uiPriority w:val="99"/>
    <w:semiHidden/>
    <w:unhideWhenUsed/>
    <w:rsid w:val="00E85505"/>
    <w:rPr>
      <w:sz w:val="16"/>
      <w:szCs w:val="16"/>
    </w:rPr>
  </w:style>
  <w:style w:type="paragraph" w:styleId="Tekstopmerking">
    <w:name w:val="annotation text"/>
    <w:basedOn w:val="Standaard"/>
    <w:link w:val="TekstopmerkingChar"/>
    <w:uiPriority w:val="99"/>
    <w:unhideWhenUsed/>
    <w:rsid w:val="00E85505"/>
    <w:pPr>
      <w:spacing w:line="240" w:lineRule="auto"/>
    </w:pPr>
    <w:rPr>
      <w:rFonts w:ascii="Times New Roman" w:eastAsia="Times New Roman" w:hAnsi="Times New Roman"/>
      <w:szCs w:val="20"/>
    </w:rPr>
  </w:style>
  <w:style w:type="character" w:customStyle="1" w:styleId="TekstopmerkingChar">
    <w:name w:val="Tekst opmerking Char"/>
    <w:link w:val="Tekstopmerking"/>
    <w:uiPriority w:val="99"/>
    <w:rsid w:val="00E8550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5505"/>
    <w:rPr>
      <w:b/>
      <w:bCs/>
    </w:rPr>
  </w:style>
  <w:style w:type="character" w:customStyle="1" w:styleId="OnderwerpvanopmerkingChar">
    <w:name w:val="Onderwerp van opmerking Char"/>
    <w:link w:val="Onderwerpvanopmerking"/>
    <w:uiPriority w:val="99"/>
    <w:semiHidden/>
    <w:rsid w:val="00E85505"/>
    <w:rPr>
      <w:rFonts w:ascii="Times New Roman" w:eastAsia="Times New Roman" w:hAnsi="Times New Roman" w:cs="Times New Roman"/>
      <w:b/>
      <w:bCs/>
      <w:sz w:val="20"/>
      <w:szCs w:val="20"/>
    </w:rPr>
  </w:style>
  <w:style w:type="paragraph" w:customStyle="1" w:styleId="bronvermelding">
    <w:name w:val="bronvermelding"/>
    <w:basedOn w:val="Standaard"/>
    <w:rsid w:val="00E85505"/>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uiPriority w:val="99"/>
    <w:semiHidden/>
    <w:unhideWhenUsed/>
    <w:rsid w:val="00E85505"/>
    <w:rPr>
      <w:color w:val="800080"/>
      <w:u w:val="single"/>
    </w:rPr>
  </w:style>
  <w:style w:type="paragraph" w:customStyle="1" w:styleId="Kop2BijlageResetnumbering">
    <w:name w:val="Kop 2.Bijlage.Reset numbering"/>
    <w:basedOn w:val="Standaard"/>
    <w:next w:val="Standaard"/>
    <w:rsid w:val="00E85505"/>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paragraph" w:customStyle="1" w:styleId="normaal">
    <w:name w:val="normaal"/>
    <w:rsid w:val="0010584A"/>
    <w:pPr>
      <w:widowControl w:val="0"/>
      <w:tabs>
        <w:tab w:val="left" w:pos="-720"/>
      </w:tabs>
      <w:suppressAutoHyphens/>
      <w:autoSpaceDE w:val="0"/>
      <w:autoSpaceDN w:val="0"/>
      <w:adjustRightInd w:val="0"/>
      <w:spacing w:line="300" w:lineRule="exact"/>
    </w:pPr>
    <w:rPr>
      <w:rFonts w:ascii="Impact" w:eastAsia="Times New Roman" w:hAnsi="Impact"/>
      <w:sz w:val="22"/>
      <w:szCs w:val="22"/>
      <w:lang w:val="en-US" w:eastAsia="en-US"/>
    </w:rPr>
  </w:style>
  <w:style w:type="character" w:customStyle="1" w:styleId="a">
    <w:name w:val="_"/>
    <w:basedOn w:val="Standaardalinea-lettertype"/>
    <w:rsid w:val="0010584A"/>
  </w:style>
  <w:style w:type="paragraph" w:customStyle="1" w:styleId="xl27">
    <w:name w:val="xl27"/>
    <w:basedOn w:val="Standaard"/>
    <w:rsid w:val="00F03489"/>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nl-NL"/>
    </w:rPr>
  </w:style>
  <w:style w:type="paragraph" w:customStyle="1" w:styleId="Default">
    <w:name w:val="Default"/>
    <w:rsid w:val="00DF2724"/>
    <w:pPr>
      <w:autoSpaceDE w:val="0"/>
      <w:autoSpaceDN w:val="0"/>
      <w:adjustRightInd w:val="0"/>
    </w:pPr>
    <w:rPr>
      <w:rFonts w:cs="Calibri"/>
      <w:color w:val="000000"/>
      <w:sz w:val="24"/>
      <w:szCs w:val="24"/>
      <w:lang w:eastAsia="nl-NL"/>
    </w:rPr>
  </w:style>
  <w:style w:type="character" w:customStyle="1" w:styleId="normaltextrun">
    <w:name w:val="normaltextrun"/>
    <w:basedOn w:val="Standaardalinea-lettertype"/>
    <w:rsid w:val="007D5F4F"/>
  </w:style>
  <w:style w:type="character" w:customStyle="1" w:styleId="eop">
    <w:name w:val="eop"/>
    <w:basedOn w:val="Standaardalinea-lettertype"/>
    <w:rsid w:val="007D5F4F"/>
  </w:style>
  <w:style w:type="character" w:customStyle="1" w:styleId="spellingerror">
    <w:name w:val="spellingerror"/>
    <w:basedOn w:val="Standaardalinea-lettertype"/>
    <w:rsid w:val="00FF2FF9"/>
  </w:style>
  <w:style w:type="paragraph" w:styleId="Geenafstand">
    <w:name w:val="No Spacing"/>
    <w:uiPriority w:val="1"/>
    <w:qFormat/>
    <w:rsid w:val="00092273"/>
    <w:rPr>
      <w:rFonts w:asciiTheme="minorHAnsi" w:eastAsiaTheme="minorHAnsi" w:hAnsiTheme="minorHAnsi" w:cstheme="minorBidi"/>
      <w:sz w:val="22"/>
      <w:szCs w:val="22"/>
      <w:lang w:eastAsia="en-US"/>
    </w:rPr>
  </w:style>
  <w:style w:type="paragraph" w:styleId="Revisie">
    <w:name w:val="Revision"/>
    <w:hidden/>
    <w:uiPriority w:val="99"/>
    <w:semiHidden/>
    <w:rsid w:val="008F4FA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251">
      <w:bodyDiv w:val="1"/>
      <w:marLeft w:val="0"/>
      <w:marRight w:val="0"/>
      <w:marTop w:val="0"/>
      <w:marBottom w:val="0"/>
      <w:divBdr>
        <w:top w:val="none" w:sz="0" w:space="0" w:color="auto"/>
        <w:left w:val="none" w:sz="0" w:space="0" w:color="auto"/>
        <w:bottom w:val="none" w:sz="0" w:space="0" w:color="auto"/>
        <w:right w:val="none" w:sz="0" w:space="0" w:color="auto"/>
      </w:divBdr>
    </w:div>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234364993">
      <w:bodyDiv w:val="1"/>
      <w:marLeft w:val="0"/>
      <w:marRight w:val="0"/>
      <w:marTop w:val="0"/>
      <w:marBottom w:val="0"/>
      <w:divBdr>
        <w:top w:val="none" w:sz="0" w:space="0" w:color="auto"/>
        <w:left w:val="none" w:sz="0" w:space="0" w:color="auto"/>
        <w:bottom w:val="none" w:sz="0" w:space="0" w:color="auto"/>
        <w:right w:val="none" w:sz="0" w:space="0" w:color="auto"/>
      </w:divBdr>
    </w:div>
    <w:div w:id="614563055">
      <w:bodyDiv w:val="1"/>
      <w:marLeft w:val="0"/>
      <w:marRight w:val="0"/>
      <w:marTop w:val="0"/>
      <w:marBottom w:val="0"/>
      <w:divBdr>
        <w:top w:val="none" w:sz="0" w:space="0" w:color="auto"/>
        <w:left w:val="none" w:sz="0" w:space="0" w:color="auto"/>
        <w:bottom w:val="none" w:sz="0" w:space="0" w:color="auto"/>
        <w:right w:val="none" w:sz="0" w:space="0" w:color="auto"/>
      </w:divBdr>
    </w:div>
    <w:div w:id="846480930">
      <w:bodyDiv w:val="1"/>
      <w:marLeft w:val="0"/>
      <w:marRight w:val="0"/>
      <w:marTop w:val="0"/>
      <w:marBottom w:val="0"/>
      <w:divBdr>
        <w:top w:val="none" w:sz="0" w:space="0" w:color="auto"/>
        <w:left w:val="none" w:sz="0" w:space="0" w:color="auto"/>
        <w:bottom w:val="none" w:sz="0" w:space="0" w:color="auto"/>
        <w:right w:val="none" w:sz="0" w:space="0" w:color="auto"/>
      </w:divBdr>
    </w:div>
    <w:div w:id="1022586696">
      <w:bodyDiv w:val="1"/>
      <w:marLeft w:val="0"/>
      <w:marRight w:val="0"/>
      <w:marTop w:val="0"/>
      <w:marBottom w:val="0"/>
      <w:divBdr>
        <w:top w:val="none" w:sz="0" w:space="0" w:color="auto"/>
        <w:left w:val="none" w:sz="0" w:space="0" w:color="auto"/>
        <w:bottom w:val="none" w:sz="0" w:space="0" w:color="auto"/>
        <w:right w:val="none" w:sz="0" w:space="0" w:color="auto"/>
      </w:divBdr>
    </w:div>
    <w:div w:id="1310555099">
      <w:bodyDiv w:val="1"/>
      <w:marLeft w:val="0"/>
      <w:marRight w:val="0"/>
      <w:marTop w:val="0"/>
      <w:marBottom w:val="0"/>
      <w:divBdr>
        <w:top w:val="none" w:sz="0" w:space="0" w:color="auto"/>
        <w:left w:val="none" w:sz="0" w:space="0" w:color="auto"/>
        <w:bottom w:val="none" w:sz="0" w:space="0" w:color="auto"/>
        <w:right w:val="none" w:sz="0" w:space="0" w:color="auto"/>
      </w:divBdr>
    </w:div>
    <w:div w:id="1442528586">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547721400">
      <w:bodyDiv w:val="1"/>
      <w:marLeft w:val="0"/>
      <w:marRight w:val="0"/>
      <w:marTop w:val="0"/>
      <w:marBottom w:val="0"/>
      <w:divBdr>
        <w:top w:val="none" w:sz="0" w:space="0" w:color="auto"/>
        <w:left w:val="none" w:sz="0" w:space="0" w:color="auto"/>
        <w:bottom w:val="none" w:sz="0" w:space="0" w:color="auto"/>
        <w:right w:val="none" w:sz="0" w:space="0" w:color="auto"/>
      </w:divBdr>
    </w:div>
    <w:div w:id="1715691550">
      <w:bodyDiv w:val="1"/>
      <w:marLeft w:val="0"/>
      <w:marRight w:val="0"/>
      <w:marTop w:val="0"/>
      <w:marBottom w:val="0"/>
      <w:divBdr>
        <w:top w:val="none" w:sz="0" w:space="0" w:color="auto"/>
        <w:left w:val="none" w:sz="0" w:space="0" w:color="auto"/>
        <w:bottom w:val="none" w:sz="0" w:space="0" w:color="auto"/>
        <w:right w:val="none" w:sz="0" w:space="0" w:color="auto"/>
      </w:divBdr>
    </w:div>
    <w:div w:id="1734498931">
      <w:bodyDiv w:val="1"/>
      <w:marLeft w:val="0"/>
      <w:marRight w:val="0"/>
      <w:marTop w:val="0"/>
      <w:marBottom w:val="0"/>
      <w:divBdr>
        <w:top w:val="none" w:sz="0" w:space="0" w:color="auto"/>
        <w:left w:val="none" w:sz="0" w:space="0" w:color="auto"/>
        <w:bottom w:val="none" w:sz="0" w:space="0" w:color="auto"/>
        <w:right w:val="none" w:sz="0" w:space="0" w:color="auto"/>
      </w:divBdr>
    </w:div>
    <w:div w:id="17874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 A L G E M E E N ! 1 7 3 6 8 5 8 0 . 1 < / d o c u m e n t i d >  
     < s e n d e r i d > 3 0 1 7 < / s e n d e r i d >  
     < s e n d e r e m a i l > R U E R S @ V A N D O O R N E . C O M < / s e n d e r e m a i l >  
     < l a s t m o d i f i e d > 2 0 2 3 - 1 0 - 2 6 T 1 0 : 3 4 : 0 0 . 0 0 0 0 0 0 0 + 0 2 : 0 0 < / l a s t m o d i f i e d >  
     < d a t a b a s e > A L G E M E E N < / 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BD392A693844458795D72698EF7C91" ma:contentTypeVersion="6" ma:contentTypeDescription="Een nieuw document maken." ma:contentTypeScope="" ma:versionID="c5cc92455f07208aae8c32d031957a71">
  <xsd:schema xmlns:xsd="http://www.w3.org/2001/XMLSchema" xmlns:xs="http://www.w3.org/2001/XMLSchema" xmlns:p="http://schemas.microsoft.com/office/2006/metadata/properties" xmlns:ns2="cd1e5adf-f2ff-4956-9b97-959285dbf138" xmlns:ns3="944e8c24-1dcd-4f5d-9d71-98ceede7e175" targetNamespace="http://schemas.microsoft.com/office/2006/metadata/properties" ma:root="true" ma:fieldsID="8f8e5ac5e5b623b5376fe37d54e7f84c" ns2:_="" ns3:_="">
    <xsd:import namespace="cd1e5adf-f2ff-4956-9b97-959285dbf138"/>
    <xsd:import namespace="944e8c24-1dcd-4f5d-9d71-98ceede7e1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5adf-f2ff-4956-9b97-959285db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8c24-1dcd-4f5d-9d71-98ceede7e17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944e8c24-1dcd-4f5d-9d71-98ceede7e175">
      <UserInfo>
        <DisplayName>Taflioglu, H. (Havva)</DisplayName>
        <AccountId>27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31EE3-F253-485D-9705-5623DA2DF3A4}">
  <ds:schemaRefs>
    <ds:schemaRef ds:uri="http://www.imanage.com/work/xmlschema"/>
  </ds:schemaRefs>
</ds:datastoreItem>
</file>

<file path=customXml/itemProps2.xml><?xml version="1.0" encoding="utf-8"?>
<ds:datastoreItem xmlns:ds="http://schemas.openxmlformats.org/officeDocument/2006/customXml" ds:itemID="{EA1310DC-D720-49D9-B5AA-34EE2085C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5adf-f2ff-4956-9b97-959285dbf138"/>
    <ds:schemaRef ds:uri="944e8c24-1dcd-4f5d-9d71-98ceede7e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EF1B1-DFB2-4F97-9726-65743419AB61}">
  <ds:schemaRefs>
    <ds:schemaRef ds:uri="http://schemas.openxmlformats.org/officeDocument/2006/bibliography"/>
  </ds:schemaRefs>
</ds:datastoreItem>
</file>

<file path=customXml/itemProps4.xml><?xml version="1.0" encoding="utf-8"?>
<ds:datastoreItem xmlns:ds="http://schemas.openxmlformats.org/officeDocument/2006/customXml" ds:itemID="{83EA0449-7699-405B-A0EE-7664EEE4D2A0}">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cd1e5adf-f2ff-4956-9b97-959285dbf138"/>
    <ds:schemaRef ds:uri="http://purl.org/dc/terms/"/>
    <ds:schemaRef ds:uri="http://schemas.openxmlformats.org/package/2006/metadata/core-properties"/>
    <ds:schemaRef ds:uri="944e8c24-1dcd-4f5d-9d71-98ceede7e175"/>
    <ds:schemaRef ds:uri="http://purl.org/dc/dcmitype/"/>
  </ds:schemaRefs>
</ds:datastoreItem>
</file>

<file path=customXml/itemProps5.xml><?xml version="1.0" encoding="utf-8"?>
<ds:datastoreItem xmlns:ds="http://schemas.openxmlformats.org/officeDocument/2006/customXml" ds:itemID="{D91992F4-92DE-47DD-9B07-C1B4A0E78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Uitgebreid rapport met inhoudsopgave</Template>
  <TotalTime>4</TotalTime>
  <Pages>7</Pages>
  <Words>2999</Words>
  <Characters>16497</Characters>
  <Application>Microsoft Office Word</Application>
  <DocSecurity>0</DocSecurity>
  <Lines>137</Lines>
  <Paragraphs>38</Paragraphs>
  <ScaleCrop>false</ScaleCrop>
  <Company>Radboudumc</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z645182</dc:creator>
  <cp:keywords/>
  <dc:description>versie 1.0</dc:description>
  <cp:lastModifiedBy>Goos, D.T.I.M. (Debbie)</cp:lastModifiedBy>
  <cp:revision>21</cp:revision>
  <cp:lastPrinted>2020-09-21T17:53:00Z</cp:lastPrinted>
  <dcterms:created xsi:type="dcterms:W3CDTF">2023-10-26T17:28:00Z</dcterms:created>
  <dcterms:modified xsi:type="dcterms:W3CDTF">2024-10-31T16:38:00Z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0x01010098BD392A693844458795D72698EF7C91</vt:lpwstr>
  </property>
  <property fmtid="{D5CDD505-2E9C-101B-9397-08002B2CF9AE}" pid="3" name="WorksiteDatabase">
    <vt:lpwstr>ALGEMEEN</vt:lpwstr>
  </property>
  <property fmtid="{D5CDD505-2E9C-101B-9397-08002B2CF9AE}" pid="4" name="WorksiteDocNumber">
    <vt:lpwstr>17368580</vt:lpwstr>
  </property>
  <property fmtid="{D5CDD505-2E9C-101B-9397-08002B2CF9AE}" pid="5" name="WorksiteDocVersion">
    <vt:lpwstr>1</vt:lpwstr>
  </property>
  <property fmtid="{D5CDD505-2E9C-101B-9397-08002B2CF9AE}" pid="6" name="WorksiteMatterNumber">
    <vt:lpwstr>550914359</vt:lpwstr>
  </property>
  <property fmtid="{D5CDD505-2E9C-101B-9397-08002B2CF9AE}" pid="7" name="WorksiteMatterName">
    <vt:lpwstr>Amsterdam UMC / aanbesteding ERP / 550914359</vt:lpwstr>
  </property>
  <property fmtid="{D5CDD505-2E9C-101B-9397-08002B2CF9AE}" pid="8" name="WorksiteAuthor">
    <vt:lpwstr>3017</vt:lpwstr>
  </property>
</Properties>
</file>