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3F515D">
        <w:rPr>
          <w:rFonts w:ascii="Arial" w:eastAsia="Calibri" w:hAnsi="Arial" w:cs="Arial"/>
          <w:b/>
          <w:sz w:val="32"/>
          <w:szCs w:val="32"/>
        </w:rPr>
        <w:t>5</w:t>
      </w:r>
      <w:r w:rsidR="00270032">
        <w:rPr>
          <w:rFonts w:ascii="Arial" w:eastAsia="Calibri" w:hAnsi="Arial" w:cs="Arial"/>
          <w:b/>
          <w:sz w:val="32"/>
          <w:szCs w:val="32"/>
        </w:rPr>
        <w:t>a</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3F515D">
        <w:rPr>
          <w:rFonts w:ascii="Arial" w:eastAsia="Calibri" w:hAnsi="Arial" w:cs="Arial"/>
          <w:b/>
          <w:sz w:val="32"/>
          <w:szCs w:val="32"/>
        </w:rPr>
        <w:t>Innovat</w:t>
      </w:r>
      <w:r w:rsidR="00B96AD9">
        <w:rPr>
          <w:rFonts w:ascii="Arial" w:eastAsia="Calibri" w:hAnsi="Arial" w:cs="Arial"/>
          <w:b/>
          <w:sz w:val="32"/>
          <w:szCs w:val="32"/>
        </w:rPr>
        <w:t>ieve verbetervoorstellen</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bookmarkStart w:id="0" w:name="_GoBack"/>
      <w:bookmarkEnd w:id="0"/>
    </w:p>
    <w:p w:rsidR="007969F5" w:rsidRPr="009D64B2" w:rsidRDefault="00190EC0" w:rsidP="007969F5">
      <w:pPr>
        <w:pStyle w:val="Geenafstand"/>
        <w:spacing w:line="280" w:lineRule="atLeast"/>
        <w:ind w:left="1701" w:hanging="1701"/>
        <w:rPr>
          <w:rFonts w:ascii="Arial" w:eastAsia="Calibri" w:hAnsi="Arial" w:cs="Arial"/>
          <w:bCs/>
          <w:sz w:val="20"/>
          <w:szCs w:val="20"/>
        </w:rPr>
      </w:pPr>
      <w:r w:rsidRPr="000C6F59">
        <w:rPr>
          <w:rFonts w:ascii="Arial" w:eastAsia="Calibri" w:hAnsi="Arial" w:cs="Arial"/>
          <w:b/>
          <w:sz w:val="20"/>
          <w:szCs w:val="20"/>
        </w:rPr>
        <w:t>Aanbesteding</w:t>
      </w:r>
      <w:r w:rsidR="007969F5" w:rsidRPr="000C6F59">
        <w:rPr>
          <w:rFonts w:ascii="Arial" w:eastAsia="Calibri" w:hAnsi="Arial" w:cs="Arial"/>
          <w:b/>
          <w:sz w:val="20"/>
          <w:szCs w:val="20"/>
        </w:rPr>
        <w:tab/>
      </w:r>
      <w:r w:rsidRPr="000C6F59">
        <w:rPr>
          <w:rFonts w:ascii="Arial" w:eastAsia="Calibri" w:hAnsi="Arial" w:cs="Arial"/>
          <w:b/>
          <w:sz w:val="20"/>
          <w:szCs w:val="20"/>
        </w:rPr>
        <w:t xml:space="preserve">: </w:t>
      </w:r>
      <w:r w:rsidR="007969F5" w:rsidRPr="009D64B2">
        <w:rPr>
          <w:rFonts w:ascii="Arial" w:eastAsia="Calibri" w:hAnsi="Arial" w:cs="Arial"/>
          <w:bCs/>
          <w:sz w:val="20"/>
          <w:szCs w:val="20"/>
        </w:rPr>
        <w:t>Herprofileren &amp; Lassen Tram- en Metrobaan GVB Amsterdam</w:t>
      </w:r>
    </w:p>
    <w:p w:rsidR="00270032" w:rsidRPr="000C6F59" w:rsidRDefault="00270032" w:rsidP="007969F5">
      <w:pPr>
        <w:pStyle w:val="Geenafstand"/>
        <w:spacing w:line="280" w:lineRule="atLeast"/>
        <w:ind w:left="1701" w:hanging="1701"/>
        <w:rPr>
          <w:rFonts w:ascii="Arial" w:eastAsia="Calibri" w:hAnsi="Arial" w:cs="Arial"/>
          <w:b/>
          <w:sz w:val="20"/>
          <w:szCs w:val="20"/>
        </w:rPr>
      </w:pPr>
      <w:r w:rsidRPr="000C6F59">
        <w:rPr>
          <w:rFonts w:ascii="Arial" w:eastAsia="Calibri" w:hAnsi="Arial" w:cs="Arial"/>
          <w:b/>
          <w:sz w:val="20"/>
          <w:szCs w:val="20"/>
        </w:rPr>
        <w:t xml:space="preserve">Perceel </w:t>
      </w:r>
      <w:r w:rsidR="007969F5" w:rsidRPr="000C6F59">
        <w:rPr>
          <w:rFonts w:ascii="Arial" w:eastAsia="Calibri" w:hAnsi="Arial" w:cs="Arial"/>
          <w:b/>
          <w:sz w:val="20"/>
          <w:szCs w:val="20"/>
        </w:rPr>
        <w:tab/>
        <w:t xml:space="preserve">: </w:t>
      </w:r>
      <w:r w:rsidR="007969F5" w:rsidRPr="009D64B2">
        <w:rPr>
          <w:rFonts w:ascii="Arial" w:eastAsia="Calibri" w:hAnsi="Arial" w:cs="Arial"/>
          <w:bCs/>
          <w:sz w:val="20"/>
          <w:szCs w:val="20"/>
        </w:rPr>
        <w:t>1</w:t>
      </w:r>
      <w:r w:rsidRPr="009D64B2">
        <w:rPr>
          <w:rFonts w:ascii="Arial" w:eastAsia="Calibri" w:hAnsi="Arial" w:cs="Arial"/>
          <w:bCs/>
          <w:sz w:val="20"/>
          <w:szCs w:val="20"/>
        </w:rPr>
        <w:t xml:space="preserve"> </w:t>
      </w:r>
      <w:r w:rsidR="007969F5" w:rsidRPr="009D64B2">
        <w:rPr>
          <w:rFonts w:ascii="Arial" w:eastAsia="Calibri" w:hAnsi="Arial" w:cs="Arial"/>
          <w:bCs/>
          <w:sz w:val="20"/>
          <w:szCs w:val="20"/>
        </w:rPr>
        <w:t>TRAM</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Pr="009D64B2">
        <w:rPr>
          <w:rFonts w:ascii="Arial" w:hAnsi="Arial" w:cs="Arial"/>
          <w:sz w:val="20"/>
          <w:szCs w:val="20"/>
        </w:rPr>
        <w:t xml:space="preserve">GVB: </w:t>
      </w:r>
      <w:r w:rsidR="00916D89" w:rsidRPr="009D64B2">
        <w:rPr>
          <w:rFonts w:ascii="Arial" w:hAnsi="Arial" w:cs="Arial"/>
          <w:sz w:val="20"/>
          <w:szCs w:val="20"/>
        </w:rPr>
        <w:t>202</w:t>
      </w:r>
      <w:r w:rsidRPr="009D64B2">
        <w:rPr>
          <w:rFonts w:ascii="Arial" w:hAnsi="Arial" w:cs="Arial"/>
          <w:sz w:val="20"/>
          <w:szCs w:val="20"/>
        </w:rPr>
        <w:t>4-14</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9D64B2">
        <w:rPr>
          <w:rFonts w:ascii="Arial" w:hAnsi="Arial" w:cs="Arial"/>
          <w:sz w:val="20"/>
          <w:szCs w:val="20"/>
        </w:rPr>
        <w:t>Paragraaf 5.2.3.</w:t>
      </w:r>
      <w:r w:rsidR="003F515D">
        <w:rPr>
          <w:rFonts w:ascii="Arial" w:hAnsi="Arial" w:cs="Arial"/>
          <w:sz w:val="20"/>
          <w:szCs w:val="20"/>
        </w:rPr>
        <w:t>4</w:t>
      </w:r>
      <w:r w:rsidRPr="009D64B2">
        <w:rPr>
          <w:rFonts w:ascii="Arial" w:hAnsi="Arial" w:cs="Arial"/>
          <w:sz w:val="20"/>
          <w:szCs w:val="20"/>
        </w:rPr>
        <w:t xml:space="preserve"> 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981E96" w:rsidRDefault="00981E96" w:rsidP="00E32363">
      <w:pPr>
        <w:spacing w:line="280" w:lineRule="atLeast"/>
        <w:ind w:left="0"/>
        <w:rPr>
          <w:rFonts w:ascii="Arial" w:eastAsia="Calibri" w:hAnsi="Arial" w:cs="Arial"/>
          <w:b/>
          <w:sz w:val="24"/>
          <w:szCs w:val="24"/>
        </w:rPr>
      </w:pPr>
    </w:p>
    <w:p w:rsidR="003F515D" w:rsidRPr="003F515D" w:rsidRDefault="003F515D" w:rsidP="003F515D">
      <w:pPr>
        <w:ind w:left="0"/>
        <w:rPr>
          <w:rFonts w:ascii="Arial" w:hAnsi="Arial" w:cs="Arial"/>
        </w:rPr>
      </w:pPr>
      <w:r w:rsidRPr="003F515D">
        <w:rPr>
          <w:rFonts w:ascii="Arial" w:hAnsi="Arial" w:cs="Arial"/>
        </w:rPr>
        <w:t xml:space="preserve">Voor GVB is het van belang dat Inschrijver in staat is de ontwikkelingen op het gebied van Herprofileren en lassen op de voet te volgen en hierin GVB te kunnen adviseren over de nieuwste technologie. Inschrijver dient minimaal in te gaan op onderstaande items: </w:t>
      </w:r>
    </w:p>
    <w:p w:rsidR="003F515D" w:rsidRPr="003F515D" w:rsidRDefault="003F515D" w:rsidP="003F515D">
      <w:pPr>
        <w:pStyle w:val="Lijstalinea"/>
        <w:numPr>
          <w:ilvl w:val="0"/>
          <w:numId w:val="18"/>
        </w:numPr>
        <w:spacing w:after="0"/>
        <w:rPr>
          <w:rFonts w:ascii="Arial" w:hAnsi="Arial" w:cs="Arial"/>
          <w:sz w:val="20"/>
          <w:szCs w:val="20"/>
        </w:rPr>
      </w:pPr>
      <w:r w:rsidRPr="003F515D">
        <w:rPr>
          <w:rFonts w:ascii="Arial" w:hAnsi="Arial" w:cs="Arial"/>
          <w:sz w:val="20"/>
          <w:szCs w:val="20"/>
        </w:rPr>
        <w:t>van correctief naar preventief onderhoud</w:t>
      </w:r>
    </w:p>
    <w:p w:rsidR="003F515D" w:rsidRPr="003F515D" w:rsidRDefault="003F515D" w:rsidP="003F515D">
      <w:pPr>
        <w:pStyle w:val="Lijstalinea"/>
        <w:numPr>
          <w:ilvl w:val="0"/>
          <w:numId w:val="18"/>
        </w:numPr>
        <w:spacing w:after="0"/>
        <w:rPr>
          <w:rFonts w:ascii="Arial" w:hAnsi="Arial" w:cs="Arial"/>
          <w:sz w:val="20"/>
          <w:szCs w:val="20"/>
        </w:rPr>
      </w:pPr>
      <w:r w:rsidRPr="003F515D">
        <w:rPr>
          <w:rFonts w:ascii="Arial" w:hAnsi="Arial" w:cs="Arial"/>
          <w:sz w:val="20"/>
          <w:szCs w:val="20"/>
        </w:rPr>
        <w:t xml:space="preserve">van slijpen naar frezen </w:t>
      </w:r>
    </w:p>
    <w:p w:rsidR="003F515D" w:rsidRPr="003F515D" w:rsidRDefault="003F515D" w:rsidP="003F515D">
      <w:pPr>
        <w:pStyle w:val="Geenafstand"/>
        <w:numPr>
          <w:ilvl w:val="0"/>
          <w:numId w:val="18"/>
        </w:numPr>
        <w:rPr>
          <w:rFonts w:ascii="Arial" w:hAnsi="Arial" w:cs="Arial"/>
          <w:i/>
          <w:sz w:val="20"/>
          <w:szCs w:val="20"/>
        </w:rPr>
      </w:pPr>
      <w:r w:rsidRPr="003F515D">
        <w:rPr>
          <w:rFonts w:ascii="Arial" w:hAnsi="Arial" w:cs="Arial"/>
          <w:sz w:val="20"/>
          <w:szCs w:val="20"/>
        </w:rPr>
        <w:t xml:space="preserve">reductie geluidsdruk van de werkzaamheden naar minder dan 70db(a). </w:t>
      </w:r>
    </w:p>
    <w:p w:rsidR="003F515D" w:rsidRPr="003F515D" w:rsidRDefault="003F515D" w:rsidP="003F515D">
      <w:pPr>
        <w:pStyle w:val="Lijstalinea"/>
        <w:numPr>
          <w:ilvl w:val="0"/>
          <w:numId w:val="18"/>
        </w:numPr>
        <w:spacing w:after="0"/>
        <w:rPr>
          <w:rFonts w:ascii="Arial" w:hAnsi="Arial" w:cs="Arial"/>
          <w:sz w:val="20"/>
          <w:szCs w:val="20"/>
        </w:rPr>
      </w:pPr>
      <w:r w:rsidRPr="003F515D">
        <w:rPr>
          <w:rFonts w:ascii="Arial" w:hAnsi="Arial" w:cs="Arial"/>
          <w:sz w:val="20"/>
          <w:szCs w:val="20"/>
        </w:rPr>
        <w:t>reductie van kosten per locatie</w:t>
      </w:r>
    </w:p>
    <w:p w:rsidR="003F515D" w:rsidRPr="003F515D" w:rsidRDefault="003F515D" w:rsidP="003F515D">
      <w:pPr>
        <w:pStyle w:val="Lijstalinea"/>
        <w:numPr>
          <w:ilvl w:val="0"/>
          <w:numId w:val="18"/>
        </w:numPr>
        <w:spacing w:after="0"/>
        <w:rPr>
          <w:rFonts w:ascii="Arial" w:hAnsi="Arial" w:cs="Arial"/>
          <w:sz w:val="20"/>
          <w:szCs w:val="20"/>
        </w:rPr>
      </w:pPr>
      <w:r w:rsidRPr="003F515D">
        <w:rPr>
          <w:rFonts w:ascii="Arial" w:hAnsi="Arial" w:cs="Arial"/>
          <w:sz w:val="20"/>
          <w:szCs w:val="20"/>
        </w:rPr>
        <w:t>maatregelen teneinde voorkomen vervangen/verwijderen omgevingselementen. Te denken valt aan voegvullingen, verhardingen, smeerinstallaties e.d.</w:t>
      </w:r>
    </w:p>
    <w:p w:rsidR="003F515D" w:rsidRPr="003F515D" w:rsidRDefault="003F515D" w:rsidP="003F515D">
      <w:pPr>
        <w:pStyle w:val="Lijstalinea"/>
        <w:numPr>
          <w:ilvl w:val="0"/>
          <w:numId w:val="18"/>
        </w:numPr>
        <w:spacing w:after="0"/>
        <w:rPr>
          <w:rFonts w:ascii="Arial" w:hAnsi="Arial" w:cs="Arial"/>
          <w:sz w:val="20"/>
          <w:szCs w:val="20"/>
        </w:rPr>
      </w:pPr>
      <w:r w:rsidRPr="003F515D">
        <w:rPr>
          <w:rFonts w:ascii="Arial" w:hAnsi="Arial" w:cs="Arial"/>
          <w:sz w:val="20"/>
          <w:szCs w:val="20"/>
        </w:rPr>
        <w:t>Huisvesting, energieverbruik, CO2 ladder/footprint, afvalstroom, hergebruik/recycling en transport</w:t>
      </w:r>
    </w:p>
    <w:p w:rsidR="00E32363" w:rsidRDefault="00E32363" w:rsidP="009B3B49">
      <w:pPr>
        <w:ind w:left="0"/>
        <w:rPr>
          <w:rFonts w:ascii="Arial" w:hAnsi="Arial" w:cs="Arial"/>
        </w:rPr>
      </w:pPr>
    </w:p>
    <w:tbl>
      <w:tblPr>
        <w:tblStyle w:val="Tabelraster"/>
        <w:tblW w:w="0" w:type="auto"/>
        <w:tblLook w:val="04A0" w:firstRow="1" w:lastRow="0" w:firstColumn="1" w:lastColumn="0" w:noHBand="0" w:noVBand="1"/>
      </w:tblPr>
      <w:tblGrid>
        <w:gridCol w:w="9060"/>
      </w:tblGrid>
      <w:tr w:rsidR="00702606" w:rsidTr="003F515D">
        <w:trPr>
          <w:trHeight w:val="1631"/>
        </w:trPr>
        <w:tc>
          <w:tcPr>
            <w:tcW w:w="9060" w:type="dxa"/>
          </w:tcPr>
          <w:p w:rsidR="00702606" w:rsidRDefault="00702606" w:rsidP="00AF6293">
            <w:pPr>
              <w:ind w:left="0"/>
              <w:rPr>
                <w:rFonts w:ascii="Arial" w:eastAsia="Calibri" w:hAnsi="Arial" w:cs="Arial"/>
              </w:rPr>
            </w:pPr>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B96AD9">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B9B6E61"/>
    <w:multiLevelType w:val="hybridMultilevel"/>
    <w:tmpl w:val="C0841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7DB7977"/>
    <w:multiLevelType w:val="hybridMultilevel"/>
    <w:tmpl w:val="4858D6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1C5716D"/>
    <w:multiLevelType w:val="hybridMultilevel"/>
    <w:tmpl w:val="5E16D5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8"/>
  </w:num>
  <w:num w:numId="3">
    <w:abstractNumId w:val="8"/>
  </w:num>
  <w:num w:numId="4">
    <w:abstractNumId w:val="2"/>
  </w:num>
  <w:num w:numId="5">
    <w:abstractNumId w:val="2"/>
  </w:num>
  <w:num w:numId="6">
    <w:abstractNumId w:val="1"/>
  </w:num>
  <w:num w:numId="7">
    <w:abstractNumId w:val="1"/>
  </w:num>
  <w:num w:numId="8">
    <w:abstractNumId w:val="0"/>
  </w:num>
  <w:num w:numId="9">
    <w:abstractNumId w:val="6"/>
  </w:num>
  <w:num w:numId="10">
    <w:abstractNumId w:val="12"/>
  </w:num>
  <w:num w:numId="11">
    <w:abstractNumId w:val="11"/>
  </w:num>
  <w:num w:numId="12">
    <w:abstractNumId w:val="11"/>
  </w:num>
  <w:num w:numId="13">
    <w:abstractNumId w:val="4"/>
  </w:num>
  <w:num w:numId="14">
    <w:abstractNumId w:val="5"/>
  </w:num>
  <w:num w:numId="15">
    <w:abstractNumId w:val="10"/>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D94"/>
    <w:rsid w:val="00012185"/>
    <w:rsid w:val="00014C2A"/>
    <w:rsid w:val="00016FC1"/>
    <w:rsid w:val="00024CF0"/>
    <w:rsid w:val="0005234C"/>
    <w:rsid w:val="00082BB8"/>
    <w:rsid w:val="00092CC0"/>
    <w:rsid w:val="000A3845"/>
    <w:rsid w:val="000C6F59"/>
    <w:rsid w:val="000E0F72"/>
    <w:rsid w:val="00112BC9"/>
    <w:rsid w:val="00113252"/>
    <w:rsid w:val="00117514"/>
    <w:rsid w:val="00126C33"/>
    <w:rsid w:val="0013293F"/>
    <w:rsid w:val="00136D4A"/>
    <w:rsid w:val="00162202"/>
    <w:rsid w:val="00175BFD"/>
    <w:rsid w:val="00190EC0"/>
    <w:rsid w:val="00191C45"/>
    <w:rsid w:val="001B22E0"/>
    <w:rsid w:val="001C290D"/>
    <w:rsid w:val="001C30FC"/>
    <w:rsid w:val="0020366C"/>
    <w:rsid w:val="00204F1C"/>
    <w:rsid w:val="00212A8B"/>
    <w:rsid w:val="00225F34"/>
    <w:rsid w:val="00230BC2"/>
    <w:rsid w:val="00263E54"/>
    <w:rsid w:val="00264005"/>
    <w:rsid w:val="00270032"/>
    <w:rsid w:val="00275F41"/>
    <w:rsid w:val="002A3EBF"/>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3F515D"/>
    <w:rsid w:val="004279DC"/>
    <w:rsid w:val="0043168D"/>
    <w:rsid w:val="004375DF"/>
    <w:rsid w:val="0046234F"/>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5A2A"/>
    <w:rsid w:val="00613D1F"/>
    <w:rsid w:val="0062780F"/>
    <w:rsid w:val="006445DB"/>
    <w:rsid w:val="00661F22"/>
    <w:rsid w:val="0068071C"/>
    <w:rsid w:val="00682A3B"/>
    <w:rsid w:val="00686654"/>
    <w:rsid w:val="006914A6"/>
    <w:rsid w:val="006971C4"/>
    <w:rsid w:val="00697B48"/>
    <w:rsid w:val="006A1856"/>
    <w:rsid w:val="006B7AB2"/>
    <w:rsid w:val="006F29E7"/>
    <w:rsid w:val="006F33BE"/>
    <w:rsid w:val="006F7AA2"/>
    <w:rsid w:val="00701724"/>
    <w:rsid w:val="00702606"/>
    <w:rsid w:val="0070290A"/>
    <w:rsid w:val="00702C81"/>
    <w:rsid w:val="0071079F"/>
    <w:rsid w:val="0072743B"/>
    <w:rsid w:val="00764315"/>
    <w:rsid w:val="007865BC"/>
    <w:rsid w:val="007969F5"/>
    <w:rsid w:val="007C0675"/>
    <w:rsid w:val="007D02A9"/>
    <w:rsid w:val="007D0EFC"/>
    <w:rsid w:val="007F20A9"/>
    <w:rsid w:val="00824472"/>
    <w:rsid w:val="00866521"/>
    <w:rsid w:val="008712F9"/>
    <w:rsid w:val="00874DF3"/>
    <w:rsid w:val="00882917"/>
    <w:rsid w:val="00884A95"/>
    <w:rsid w:val="008C18EE"/>
    <w:rsid w:val="008C2AD9"/>
    <w:rsid w:val="008E6E61"/>
    <w:rsid w:val="00913F2D"/>
    <w:rsid w:val="00916D89"/>
    <w:rsid w:val="0096035E"/>
    <w:rsid w:val="009630B0"/>
    <w:rsid w:val="009740D1"/>
    <w:rsid w:val="00975919"/>
    <w:rsid w:val="00975B17"/>
    <w:rsid w:val="00981E96"/>
    <w:rsid w:val="00982B1D"/>
    <w:rsid w:val="009919D2"/>
    <w:rsid w:val="00992F9A"/>
    <w:rsid w:val="00994324"/>
    <w:rsid w:val="009B3B49"/>
    <w:rsid w:val="009D1847"/>
    <w:rsid w:val="009D54CE"/>
    <w:rsid w:val="009D64B2"/>
    <w:rsid w:val="00A32F2C"/>
    <w:rsid w:val="00A43786"/>
    <w:rsid w:val="00A7141D"/>
    <w:rsid w:val="00A76CA0"/>
    <w:rsid w:val="00A9158B"/>
    <w:rsid w:val="00AA077E"/>
    <w:rsid w:val="00AB29FD"/>
    <w:rsid w:val="00AF6293"/>
    <w:rsid w:val="00B13D7B"/>
    <w:rsid w:val="00B35519"/>
    <w:rsid w:val="00B45DDC"/>
    <w:rsid w:val="00B6587E"/>
    <w:rsid w:val="00B87CBE"/>
    <w:rsid w:val="00B91A7D"/>
    <w:rsid w:val="00B96AD9"/>
    <w:rsid w:val="00BA0DCB"/>
    <w:rsid w:val="00BA4A60"/>
    <w:rsid w:val="00BA6308"/>
    <w:rsid w:val="00BD2569"/>
    <w:rsid w:val="00BE292D"/>
    <w:rsid w:val="00BF0547"/>
    <w:rsid w:val="00C136ED"/>
    <w:rsid w:val="00C26EEB"/>
    <w:rsid w:val="00C34CC6"/>
    <w:rsid w:val="00C516FA"/>
    <w:rsid w:val="00C6457F"/>
    <w:rsid w:val="00CA22E1"/>
    <w:rsid w:val="00CA5634"/>
    <w:rsid w:val="00CB5BA5"/>
    <w:rsid w:val="00CC48C0"/>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C316F"/>
    <w:rsid w:val="00ED647E"/>
    <w:rsid w:val="00EF0CC6"/>
    <w:rsid w:val="00EF4074"/>
    <w:rsid w:val="00EF7D0A"/>
    <w:rsid w:val="00F01D18"/>
    <w:rsid w:val="00F125EE"/>
    <w:rsid w:val="00F240C2"/>
    <w:rsid w:val="00F4380D"/>
    <w:rsid w:val="00F53CA1"/>
    <w:rsid w:val="00F746A9"/>
    <w:rsid w:val="00F84BCA"/>
    <w:rsid w:val="00F97BEF"/>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5FBAD86"/>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link w:val="GeenafstandChar"/>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3F515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2</TotalTime>
  <Pages>2</Pages>
  <Words>154</Words>
  <Characters>1046</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4</cp:revision>
  <cp:lastPrinted>2009-06-16T11:41:00Z</cp:lastPrinted>
  <dcterms:created xsi:type="dcterms:W3CDTF">2024-10-28T16:14:00Z</dcterms:created>
  <dcterms:modified xsi:type="dcterms:W3CDTF">2024-10-29T10:54:00Z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