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B225" w14:textId="77777777" w:rsidR="004A5CE7" w:rsidRPr="006F6605" w:rsidRDefault="00477087" w:rsidP="00477087">
      <w:pPr>
        <w:pStyle w:val="Geenafstand"/>
        <w:rPr>
          <w:rFonts w:asciiTheme="minorHAnsi" w:hAnsiTheme="minorHAnsi" w:cstheme="minorHAnsi"/>
          <w:bCs/>
          <w:sz w:val="32"/>
          <w:szCs w:val="32"/>
        </w:rPr>
      </w:pPr>
      <w:bookmarkStart w:id="0" w:name="_Toc32327884"/>
      <w:r w:rsidRPr="006F6605">
        <w:rPr>
          <w:rFonts w:asciiTheme="minorHAnsi" w:hAnsiTheme="minorHAnsi" w:cstheme="minorHAnsi"/>
          <w:bCs/>
          <w:sz w:val="32"/>
          <w:szCs w:val="32"/>
        </w:rPr>
        <w:t>Bijlage 5 bij Inschrijvingsleidraad</w:t>
      </w:r>
      <w:r w:rsidR="004A5CE7" w:rsidRPr="006F6605">
        <w:rPr>
          <w:rFonts w:asciiTheme="minorHAnsi" w:hAnsiTheme="minorHAnsi" w:cstheme="minorHAnsi"/>
          <w:bCs/>
          <w:sz w:val="32"/>
          <w:szCs w:val="32"/>
        </w:rPr>
        <w:t xml:space="preserve"> Wmo Begeleiding</w:t>
      </w:r>
      <w:r w:rsidRPr="006F6605">
        <w:rPr>
          <w:rFonts w:asciiTheme="minorHAnsi" w:hAnsiTheme="minorHAnsi" w:cstheme="minorHAnsi"/>
          <w:bCs/>
          <w:sz w:val="32"/>
          <w:szCs w:val="32"/>
        </w:rPr>
        <w:t xml:space="preserve">: </w:t>
      </w:r>
    </w:p>
    <w:p w14:paraId="149F581D" w14:textId="78E34AE2" w:rsidR="00477087" w:rsidRPr="006F6605" w:rsidRDefault="00477087" w:rsidP="00477087">
      <w:pPr>
        <w:pStyle w:val="Geenafstand"/>
        <w:rPr>
          <w:rFonts w:asciiTheme="minorHAnsi" w:hAnsiTheme="minorHAnsi" w:cstheme="minorHAnsi"/>
          <w:bCs/>
          <w:sz w:val="32"/>
          <w:szCs w:val="32"/>
        </w:rPr>
      </w:pPr>
      <w:r w:rsidRPr="006F6605">
        <w:rPr>
          <w:rFonts w:asciiTheme="minorHAnsi" w:hAnsiTheme="minorHAnsi" w:cstheme="minorHAnsi"/>
          <w:bCs/>
          <w:sz w:val="32"/>
          <w:szCs w:val="32"/>
        </w:rPr>
        <w:t>Programma van Eisen</w:t>
      </w:r>
    </w:p>
    <w:p w14:paraId="107877D5" w14:textId="4006DEB5" w:rsidR="00C36C3C" w:rsidRPr="00B27AD0" w:rsidRDefault="00477087" w:rsidP="00477087">
      <w:pPr>
        <w:tabs>
          <w:tab w:val="left" w:pos="9810"/>
        </w:tabs>
        <w:rPr>
          <w:rFonts w:ascii="Cambria" w:hAnsi="Cambria"/>
        </w:rPr>
      </w:pPr>
      <w:r w:rsidRPr="00B27AD0">
        <w:rPr>
          <w:rFonts w:ascii="Cambria" w:hAnsi="Cambria"/>
        </w:rPr>
        <w:tab/>
      </w:r>
    </w:p>
    <w:p w14:paraId="41B1D372" w14:textId="77777777" w:rsidR="00FA41A5" w:rsidRPr="00B27AD0" w:rsidRDefault="00FA41A5" w:rsidP="0063107D">
      <w:pPr>
        <w:pStyle w:val="Kop2"/>
        <w:spacing w:before="0" w:line="240" w:lineRule="auto"/>
        <w:rPr>
          <w:rFonts w:ascii="Cambria" w:hAnsi="Cambria"/>
        </w:rPr>
      </w:pPr>
      <w:r w:rsidRPr="00B27AD0">
        <w:rPr>
          <w:rFonts w:ascii="Cambria" w:hAnsi="Cambria"/>
        </w:rPr>
        <w:t>1.</w:t>
      </w:r>
      <w:r w:rsidRPr="00B27AD0">
        <w:rPr>
          <w:rFonts w:ascii="Cambria" w:hAnsi="Cambria"/>
        </w:rPr>
        <w:tab/>
        <w:t>Inleiding</w:t>
      </w:r>
    </w:p>
    <w:p w14:paraId="5E0996DA" w14:textId="10DB9FAC" w:rsidR="00B6541D" w:rsidRPr="00B27AD0" w:rsidRDefault="00B07A19" w:rsidP="0063107D">
      <w:pPr>
        <w:spacing w:after="0" w:line="240" w:lineRule="auto"/>
        <w:rPr>
          <w:rFonts w:ascii="Cambria" w:hAnsi="Cambria" w:cs="Arial"/>
          <w:bCs/>
          <w:sz w:val="22"/>
        </w:rPr>
      </w:pPr>
      <w:r w:rsidRPr="00B27AD0">
        <w:rPr>
          <w:rFonts w:ascii="Cambria" w:hAnsi="Cambria" w:cs="Arial"/>
          <w:bCs/>
          <w:sz w:val="22"/>
        </w:rPr>
        <w:t xml:space="preserve">Dit </w:t>
      </w:r>
      <w:r w:rsidR="00436DFC" w:rsidRPr="00B27AD0">
        <w:rPr>
          <w:rFonts w:ascii="Cambria" w:hAnsi="Cambria" w:cs="Arial"/>
          <w:bCs/>
          <w:sz w:val="22"/>
        </w:rPr>
        <w:t xml:space="preserve">document bevat het </w:t>
      </w:r>
      <w:r w:rsidR="00B872DF" w:rsidRPr="00B27AD0">
        <w:rPr>
          <w:rFonts w:ascii="Cambria" w:hAnsi="Cambria" w:cs="Arial"/>
          <w:bCs/>
          <w:sz w:val="22"/>
        </w:rPr>
        <w:t>programma van eisen</w:t>
      </w:r>
      <w:r w:rsidR="00436DFC" w:rsidRPr="00B27AD0">
        <w:rPr>
          <w:rFonts w:ascii="Cambria" w:hAnsi="Cambria" w:cs="Arial"/>
          <w:bCs/>
          <w:sz w:val="22"/>
        </w:rPr>
        <w:t xml:space="preserve"> </w:t>
      </w:r>
      <w:r w:rsidR="00856271" w:rsidRPr="00B27AD0">
        <w:rPr>
          <w:rFonts w:ascii="Cambria" w:hAnsi="Cambria" w:cs="Arial"/>
          <w:bCs/>
          <w:sz w:val="22"/>
        </w:rPr>
        <w:t xml:space="preserve">ten aanzien van de inrichting van de zorg </w:t>
      </w:r>
      <w:r w:rsidR="00436DFC" w:rsidRPr="00B27AD0">
        <w:rPr>
          <w:rFonts w:ascii="Cambria" w:hAnsi="Cambria" w:cs="Arial"/>
          <w:bCs/>
          <w:sz w:val="22"/>
        </w:rPr>
        <w:t>dat</w:t>
      </w:r>
      <w:r w:rsidR="00B872DF" w:rsidRPr="00B27AD0">
        <w:rPr>
          <w:rFonts w:ascii="Cambria" w:hAnsi="Cambria" w:cs="Arial"/>
          <w:bCs/>
          <w:sz w:val="22"/>
        </w:rPr>
        <w:t xml:space="preserve"> de ZOU-gemeenten stel</w:t>
      </w:r>
      <w:r w:rsidR="00856271" w:rsidRPr="00B27AD0">
        <w:rPr>
          <w:rFonts w:ascii="Cambria" w:hAnsi="Cambria" w:cs="Arial"/>
          <w:bCs/>
          <w:sz w:val="22"/>
        </w:rPr>
        <w:t>t</w:t>
      </w:r>
      <w:r w:rsidR="00B872DF" w:rsidRPr="00B27AD0">
        <w:rPr>
          <w:rFonts w:ascii="Cambria" w:hAnsi="Cambria" w:cs="Arial"/>
          <w:bCs/>
          <w:sz w:val="22"/>
        </w:rPr>
        <w:t xml:space="preserve"> </w:t>
      </w:r>
      <w:r w:rsidR="00CB4905" w:rsidRPr="00B27AD0">
        <w:rPr>
          <w:rFonts w:ascii="Cambria" w:hAnsi="Cambria" w:cs="Arial"/>
          <w:bCs/>
          <w:sz w:val="22"/>
        </w:rPr>
        <w:t xml:space="preserve">bij de toelating van </w:t>
      </w:r>
      <w:r w:rsidR="00586ABA" w:rsidRPr="00B27AD0">
        <w:rPr>
          <w:rFonts w:ascii="Cambria" w:hAnsi="Cambria" w:cs="Arial"/>
          <w:bCs/>
          <w:sz w:val="22"/>
        </w:rPr>
        <w:t>de Inschrijvers</w:t>
      </w:r>
      <w:r w:rsidR="00CB4905" w:rsidRPr="00B27AD0">
        <w:rPr>
          <w:rFonts w:ascii="Cambria" w:hAnsi="Cambria" w:cs="Arial"/>
          <w:bCs/>
          <w:sz w:val="22"/>
        </w:rPr>
        <w:t xml:space="preserve"> tot de </w:t>
      </w:r>
      <w:r w:rsidR="00425C54" w:rsidRPr="00B27AD0">
        <w:rPr>
          <w:rFonts w:ascii="Cambria" w:hAnsi="Cambria" w:cs="Arial"/>
          <w:bCs/>
          <w:sz w:val="22"/>
        </w:rPr>
        <w:t>O</w:t>
      </w:r>
      <w:r w:rsidR="00586ABA" w:rsidRPr="00B27AD0">
        <w:rPr>
          <w:rFonts w:ascii="Cambria" w:hAnsi="Cambria" w:cs="Arial"/>
          <w:bCs/>
          <w:sz w:val="22"/>
        </w:rPr>
        <w:t>vereenkomst</w:t>
      </w:r>
      <w:r w:rsidR="00CB4905" w:rsidRPr="00B27AD0">
        <w:rPr>
          <w:rFonts w:ascii="Cambria" w:hAnsi="Cambria" w:cs="Arial"/>
          <w:bCs/>
          <w:sz w:val="22"/>
        </w:rPr>
        <w:t xml:space="preserve"> voor Wmo belgeleiding </w:t>
      </w:r>
      <w:r w:rsidR="00436DFC" w:rsidRPr="00B27AD0">
        <w:rPr>
          <w:rFonts w:ascii="Cambria" w:hAnsi="Cambria" w:cs="Arial"/>
          <w:bCs/>
          <w:sz w:val="22"/>
        </w:rPr>
        <w:t>Dit programma van Eisen hoort bij de beschrijving van producten en diensten Wmo Begeleiding</w:t>
      </w:r>
      <w:r w:rsidR="00CB4905" w:rsidRPr="00B27AD0">
        <w:rPr>
          <w:rFonts w:ascii="Cambria" w:hAnsi="Cambria" w:cs="Arial"/>
          <w:bCs/>
          <w:sz w:val="22"/>
        </w:rPr>
        <w:t xml:space="preserve"> en de Inschrijvingsleidraad voor de </w:t>
      </w:r>
      <w:r w:rsidR="00BB31D0" w:rsidRPr="00B27AD0">
        <w:rPr>
          <w:rFonts w:ascii="Cambria" w:hAnsi="Cambria" w:cs="Arial"/>
          <w:bCs/>
          <w:sz w:val="22"/>
        </w:rPr>
        <w:t>Inkoopprocedure</w:t>
      </w:r>
      <w:r w:rsidR="00CB4905" w:rsidRPr="00B27AD0">
        <w:rPr>
          <w:rFonts w:ascii="Cambria" w:hAnsi="Cambria" w:cs="Arial"/>
          <w:bCs/>
          <w:sz w:val="22"/>
        </w:rPr>
        <w:t xml:space="preserve"> Wmo Begeleiding</w:t>
      </w:r>
      <w:r w:rsidR="00436DFC" w:rsidRPr="00B27AD0">
        <w:rPr>
          <w:rFonts w:ascii="Cambria" w:hAnsi="Cambria" w:cs="Arial"/>
          <w:bCs/>
          <w:sz w:val="22"/>
        </w:rPr>
        <w:t xml:space="preserve">. </w:t>
      </w:r>
    </w:p>
    <w:p w14:paraId="30ED0C40" w14:textId="77777777" w:rsidR="005416FD" w:rsidRPr="00B27AD0" w:rsidRDefault="005416FD" w:rsidP="005416FD">
      <w:pPr>
        <w:spacing w:after="0" w:line="240" w:lineRule="auto"/>
        <w:rPr>
          <w:rFonts w:ascii="Cambria" w:eastAsia="Calibri" w:hAnsi="Cambria" w:cs="Arial"/>
          <w:bCs/>
          <w:sz w:val="22"/>
        </w:rPr>
      </w:pPr>
    </w:p>
    <w:p w14:paraId="10FBD20A" w14:textId="01214316" w:rsidR="005416FD" w:rsidRPr="00B27AD0" w:rsidRDefault="007150D8" w:rsidP="005416FD">
      <w:pPr>
        <w:spacing w:after="0" w:line="240" w:lineRule="auto"/>
        <w:rPr>
          <w:rFonts w:ascii="Cambria" w:eastAsia="Calibri" w:hAnsi="Cambria" w:cs="Arial"/>
          <w:bCs/>
          <w:sz w:val="22"/>
        </w:rPr>
      </w:pPr>
      <w:r w:rsidRPr="00B27AD0">
        <w:rPr>
          <w:rFonts w:ascii="Cambria" w:eastAsia="Calibri" w:hAnsi="Cambria" w:cs="Arial"/>
          <w:sz w:val="22"/>
        </w:rPr>
        <w:t>Er zijn alg</w:t>
      </w:r>
      <w:r w:rsidR="00131D42" w:rsidRPr="00B27AD0">
        <w:rPr>
          <w:rFonts w:ascii="Cambria" w:eastAsia="Calibri" w:hAnsi="Cambria" w:cs="Arial"/>
          <w:sz w:val="22"/>
        </w:rPr>
        <w:t xml:space="preserve">emene </w:t>
      </w:r>
      <w:r w:rsidR="005416FD" w:rsidRPr="00B27AD0">
        <w:rPr>
          <w:rFonts w:ascii="Cambria" w:eastAsia="Calibri" w:hAnsi="Cambria" w:cs="Arial"/>
          <w:sz w:val="22"/>
        </w:rPr>
        <w:t xml:space="preserve">eisen die gelden voor alle producten </w:t>
      </w:r>
      <w:r w:rsidR="00131D42" w:rsidRPr="00B27AD0">
        <w:rPr>
          <w:rFonts w:ascii="Cambria" w:eastAsia="Calibri" w:hAnsi="Cambria" w:cs="Arial"/>
          <w:sz w:val="22"/>
        </w:rPr>
        <w:t xml:space="preserve">en specifieke eisen, </w:t>
      </w:r>
      <w:r w:rsidRPr="00B27AD0">
        <w:rPr>
          <w:rFonts w:ascii="Cambria" w:eastAsia="Calibri" w:hAnsi="Cambria" w:cs="Arial"/>
          <w:sz w:val="22"/>
        </w:rPr>
        <w:t xml:space="preserve">die alleen gelden voor </w:t>
      </w:r>
      <w:r w:rsidR="00FB7B0E" w:rsidRPr="00B27AD0">
        <w:rPr>
          <w:rFonts w:ascii="Cambria" w:eastAsia="Calibri" w:hAnsi="Cambria" w:cs="Arial"/>
          <w:sz w:val="22"/>
        </w:rPr>
        <w:t>een bepaald product</w:t>
      </w:r>
      <w:r w:rsidR="00436DFC" w:rsidRPr="00B27AD0">
        <w:rPr>
          <w:rFonts w:ascii="Cambria" w:eastAsia="Calibri" w:hAnsi="Cambria" w:cs="Arial"/>
          <w:sz w:val="22"/>
        </w:rPr>
        <w:t xml:space="preserve">. Dit document bevat eerst een </w:t>
      </w:r>
      <w:r w:rsidR="00CB4905" w:rsidRPr="00B27AD0">
        <w:rPr>
          <w:rFonts w:ascii="Cambria" w:eastAsia="Calibri" w:hAnsi="Cambria" w:cs="Arial"/>
          <w:sz w:val="22"/>
        </w:rPr>
        <w:t>toelichting bij</w:t>
      </w:r>
      <w:r w:rsidR="00436DFC" w:rsidRPr="00B27AD0">
        <w:rPr>
          <w:rFonts w:ascii="Cambria" w:eastAsia="Calibri" w:hAnsi="Cambria" w:cs="Arial"/>
          <w:sz w:val="22"/>
        </w:rPr>
        <w:t xml:space="preserve"> de eisen met aan het eind een lijst met alle </w:t>
      </w:r>
      <w:r w:rsidR="00CB4905" w:rsidRPr="00B27AD0">
        <w:rPr>
          <w:rFonts w:ascii="Cambria" w:eastAsia="Calibri" w:hAnsi="Cambria" w:cs="Arial"/>
          <w:sz w:val="22"/>
        </w:rPr>
        <w:t>toelatings</w:t>
      </w:r>
      <w:r w:rsidR="00436DFC" w:rsidRPr="00B27AD0">
        <w:rPr>
          <w:rFonts w:ascii="Cambria" w:eastAsia="Calibri" w:hAnsi="Cambria" w:cs="Arial"/>
          <w:sz w:val="22"/>
        </w:rPr>
        <w:t xml:space="preserve">eisen, die door de </w:t>
      </w:r>
      <w:r w:rsidR="00586ABA" w:rsidRPr="00B27AD0">
        <w:rPr>
          <w:rFonts w:ascii="Cambria" w:eastAsia="Calibri" w:hAnsi="Cambria" w:cs="Arial"/>
          <w:sz w:val="22"/>
        </w:rPr>
        <w:t>Inschrijver</w:t>
      </w:r>
      <w:r w:rsidR="00436DFC" w:rsidRPr="00B27AD0">
        <w:rPr>
          <w:rFonts w:ascii="Cambria" w:eastAsia="Calibri" w:hAnsi="Cambria" w:cs="Arial"/>
          <w:sz w:val="22"/>
        </w:rPr>
        <w:t xml:space="preserve"> moet worden </w:t>
      </w:r>
      <w:r w:rsidR="00CB4905" w:rsidRPr="00B27AD0">
        <w:rPr>
          <w:rFonts w:ascii="Cambria" w:eastAsia="Calibri" w:hAnsi="Cambria" w:cs="Arial"/>
          <w:sz w:val="22"/>
        </w:rPr>
        <w:t>aangekruist</w:t>
      </w:r>
      <w:r w:rsidR="00436DFC" w:rsidRPr="00B27AD0">
        <w:rPr>
          <w:rFonts w:ascii="Cambria" w:eastAsia="Calibri" w:hAnsi="Cambria" w:cs="Arial"/>
          <w:sz w:val="22"/>
        </w:rPr>
        <w:t xml:space="preserve"> en ondertekend. </w:t>
      </w:r>
      <w:r w:rsidR="00856271" w:rsidRPr="00B27AD0">
        <w:rPr>
          <w:rFonts w:ascii="Cambria" w:eastAsia="Calibri" w:hAnsi="Cambria" w:cs="Arial"/>
          <w:sz w:val="22"/>
        </w:rPr>
        <w:t xml:space="preserve">Naast de eisen die gelden om te worden toegelaten tot de </w:t>
      </w:r>
      <w:r w:rsidR="00425C54" w:rsidRPr="00B27AD0">
        <w:rPr>
          <w:rFonts w:ascii="Cambria" w:eastAsia="Calibri" w:hAnsi="Cambria" w:cs="Arial"/>
          <w:sz w:val="22"/>
        </w:rPr>
        <w:t>O</w:t>
      </w:r>
      <w:r w:rsidR="00586ABA" w:rsidRPr="00B27AD0">
        <w:rPr>
          <w:rFonts w:ascii="Cambria" w:eastAsia="Calibri" w:hAnsi="Cambria" w:cs="Arial"/>
          <w:sz w:val="22"/>
        </w:rPr>
        <w:t>vereenkomst</w:t>
      </w:r>
      <w:r w:rsidR="00856271" w:rsidRPr="00B27AD0">
        <w:rPr>
          <w:rFonts w:ascii="Cambria" w:eastAsia="Calibri" w:hAnsi="Cambria" w:cs="Arial"/>
          <w:sz w:val="22"/>
        </w:rPr>
        <w:t xml:space="preserve"> gelden er gedurende de looptijd van het contract ook nog eisen waaraan moet worden voldaan, deze zijn opgenomen bij de beschrijving van de producten en diensten en in de werkafspraken. </w:t>
      </w:r>
    </w:p>
    <w:p w14:paraId="27B5747E" w14:textId="77777777" w:rsidR="00D5334A" w:rsidRPr="00B27AD0" w:rsidRDefault="005416FD" w:rsidP="0063107D">
      <w:pPr>
        <w:spacing w:after="0" w:line="240" w:lineRule="auto"/>
        <w:rPr>
          <w:rFonts w:ascii="Cambria" w:eastAsia="Calibri" w:hAnsi="Cambria" w:cs="Arial"/>
          <w:sz w:val="22"/>
        </w:rPr>
      </w:pPr>
      <w:r w:rsidRPr="00B27AD0">
        <w:rPr>
          <w:rFonts w:ascii="Cambria" w:eastAsia="Calibri" w:hAnsi="Cambria" w:cs="Arial"/>
          <w:sz w:val="22"/>
        </w:rPr>
        <w:t xml:space="preserve"> </w:t>
      </w:r>
    </w:p>
    <w:p w14:paraId="7742DBB7" w14:textId="77777777" w:rsidR="007150D8" w:rsidRPr="00B27AD0" w:rsidRDefault="007150D8" w:rsidP="0063107D">
      <w:pPr>
        <w:pStyle w:val="Kop3"/>
        <w:spacing w:before="0" w:line="240" w:lineRule="auto"/>
        <w:rPr>
          <w:rFonts w:ascii="Cambria" w:hAnsi="Cambria" w:cs="Arial"/>
        </w:rPr>
      </w:pPr>
      <w:bookmarkStart w:id="1" w:name="_Hlk141965769"/>
      <w:r w:rsidRPr="00B27AD0">
        <w:rPr>
          <w:rFonts w:ascii="Cambria" w:hAnsi="Cambria" w:cs="Arial"/>
        </w:rPr>
        <w:t>2</w:t>
      </w:r>
      <w:r w:rsidR="00436DFC" w:rsidRPr="00B27AD0">
        <w:rPr>
          <w:rFonts w:ascii="Cambria" w:hAnsi="Cambria" w:cs="Arial"/>
        </w:rPr>
        <w:t>.</w:t>
      </w:r>
      <w:r w:rsidRPr="00B27AD0">
        <w:rPr>
          <w:rFonts w:ascii="Cambria" w:hAnsi="Cambria" w:cs="Arial"/>
        </w:rPr>
        <w:tab/>
        <w:t>Onderbouwing en bewijsstukken door aanbieders</w:t>
      </w:r>
    </w:p>
    <w:p w14:paraId="594285FA" w14:textId="29AC68D0" w:rsidR="00592EC3" w:rsidRDefault="00FD3117" w:rsidP="0063107D">
      <w:pPr>
        <w:spacing w:after="0" w:line="240" w:lineRule="auto"/>
        <w:rPr>
          <w:rFonts w:ascii="Cambria" w:hAnsi="Cambria" w:cs="Arial"/>
          <w:sz w:val="22"/>
        </w:rPr>
      </w:pPr>
      <w:r w:rsidRPr="00B27AD0">
        <w:rPr>
          <w:rFonts w:ascii="Cambria" w:hAnsi="Cambria" w:cs="Arial"/>
          <w:bCs/>
          <w:sz w:val="22"/>
        </w:rPr>
        <w:t xml:space="preserve">Inkoop en Contractmanagement (ICM) van de regio Zuidoost Utrecht (ZOU), </w:t>
      </w:r>
      <w:r w:rsidR="00847E02" w:rsidRPr="00B27AD0">
        <w:rPr>
          <w:rFonts w:ascii="Cambria" w:hAnsi="Cambria" w:cs="Arial"/>
          <w:bCs/>
          <w:sz w:val="22"/>
        </w:rPr>
        <w:t>vraagt</w:t>
      </w:r>
      <w:r w:rsidRPr="00B27AD0">
        <w:rPr>
          <w:rFonts w:ascii="Cambria" w:hAnsi="Cambria" w:cs="Arial"/>
          <w:bCs/>
          <w:sz w:val="22"/>
        </w:rPr>
        <w:t xml:space="preserve"> de </w:t>
      </w:r>
      <w:r w:rsidR="00586ABA" w:rsidRPr="00B27AD0">
        <w:rPr>
          <w:rFonts w:ascii="Cambria" w:hAnsi="Cambria" w:cs="Arial"/>
          <w:bCs/>
          <w:sz w:val="22"/>
        </w:rPr>
        <w:t>Inschrijver</w:t>
      </w:r>
      <w:r w:rsidRPr="00B27AD0">
        <w:rPr>
          <w:rFonts w:ascii="Cambria" w:hAnsi="Cambria" w:cs="Arial"/>
          <w:bCs/>
          <w:sz w:val="22"/>
        </w:rPr>
        <w:t xml:space="preserve"> om eventuele bewijsmiddelen ter o</w:t>
      </w:r>
      <w:r w:rsidR="00D5334A" w:rsidRPr="00B27AD0">
        <w:rPr>
          <w:rFonts w:ascii="Cambria" w:hAnsi="Cambria" w:cs="Arial"/>
          <w:bCs/>
          <w:sz w:val="22"/>
        </w:rPr>
        <w:t xml:space="preserve">ndersteuning van de </w:t>
      </w:r>
      <w:r w:rsidR="00847E02" w:rsidRPr="00B27AD0">
        <w:rPr>
          <w:rFonts w:ascii="Cambria" w:hAnsi="Cambria" w:cs="Arial"/>
          <w:bCs/>
          <w:sz w:val="22"/>
        </w:rPr>
        <w:t>Inschrijving</w:t>
      </w:r>
      <w:r w:rsidRPr="00B27AD0">
        <w:rPr>
          <w:rFonts w:ascii="Cambria" w:hAnsi="Cambria" w:cs="Arial"/>
          <w:bCs/>
          <w:sz w:val="22"/>
        </w:rPr>
        <w:t xml:space="preserve"> en het Programma van Eisen. Deze bewijsmidd</w:t>
      </w:r>
      <w:r w:rsidR="006F6605">
        <w:rPr>
          <w:rFonts w:ascii="Cambria" w:hAnsi="Cambria" w:cs="Arial"/>
          <w:bCs/>
          <w:sz w:val="22"/>
        </w:rPr>
        <w:t>elen dienen in dat geval aan</w:t>
      </w:r>
      <w:r w:rsidRPr="00B27AD0">
        <w:rPr>
          <w:rFonts w:ascii="Cambria" w:hAnsi="Cambria" w:cs="Arial"/>
          <w:bCs/>
          <w:sz w:val="22"/>
        </w:rPr>
        <w:t xml:space="preserve"> I</w:t>
      </w:r>
      <w:r w:rsidR="006F6605">
        <w:rPr>
          <w:rFonts w:ascii="Cambria" w:hAnsi="Cambria" w:cs="Arial"/>
          <w:bCs/>
          <w:sz w:val="22"/>
        </w:rPr>
        <w:t>CM</w:t>
      </w:r>
      <w:r w:rsidR="00C715F0" w:rsidRPr="00B27AD0">
        <w:rPr>
          <w:rFonts w:ascii="Cambria" w:hAnsi="Cambria" w:cs="Arial"/>
          <w:bCs/>
          <w:sz w:val="22"/>
        </w:rPr>
        <w:t xml:space="preserve"> ter beschikking te worden gesteld via </w:t>
      </w:r>
      <w:proofErr w:type="spellStart"/>
      <w:r w:rsidR="00C715F0" w:rsidRPr="00B27AD0">
        <w:rPr>
          <w:rFonts w:ascii="Cambria" w:hAnsi="Cambria" w:cs="Arial"/>
          <w:bCs/>
          <w:sz w:val="22"/>
        </w:rPr>
        <w:t>Tender</w:t>
      </w:r>
      <w:r w:rsidR="00847E02" w:rsidRPr="00B27AD0">
        <w:rPr>
          <w:rFonts w:ascii="Cambria" w:hAnsi="Cambria" w:cs="Arial"/>
          <w:bCs/>
          <w:sz w:val="22"/>
        </w:rPr>
        <w:t>N</w:t>
      </w:r>
      <w:r w:rsidR="00C715F0" w:rsidRPr="00B27AD0">
        <w:rPr>
          <w:rFonts w:ascii="Cambria" w:hAnsi="Cambria" w:cs="Arial"/>
          <w:bCs/>
          <w:sz w:val="22"/>
        </w:rPr>
        <w:t>ed</w:t>
      </w:r>
      <w:proofErr w:type="spellEnd"/>
      <w:r w:rsidR="00C715F0" w:rsidRPr="00B27AD0">
        <w:rPr>
          <w:rFonts w:ascii="Cambria" w:hAnsi="Cambria" w:cs="Arial"/>
          <w:bCs/>
          <w:sz w:val="22"/>
        </w:rPr>
        <w:t>.</w:t>
      </w:r>
      <w:r w:rsidRPr="00B27AD0">
        <w:rPr>
          <w:rFonts w:ascii="Cambria" w:hAnsi="Cambria" w:cs="Arial"/>
          <w:bCs/>
          <w:sz w:val="22"/>
        </w:rPr>
        <w:t xml:space="preserve"> </w:t>
      </w:r>
      <w:r w:rsidR="00D90047">
        <w:rPr>
          <w:rFonts w:ascii="Cambria" w:hAnsi="Cambria" w:cs="Arial"/>
          <w:sz w:val="22"/>
        </w:rPr>
        <w:t>De inschrijver verklaart als er binnen dit Pakket van Eisen geen bewijsstuk wordt gevraagd, door bevestiging en ondertekening van dit Pakket van eisen dat aan deze vereisten wordt voldaan.</w:t>
      </w:r>
    </w:p>
    <w:p w14:paraId="17DEC98E" w14:textId="77777777" w:rsidR="00D90047" w:rsidRPr="00B27AD0" w:rsidRDefault="00D90047" w:rsidP="0063107D">
      <w:pPr>
        <w:spacing w:after="0" w:line="240" w:lineRule="auto"/>
        <w:rPr>
          <w:rFonts w:ascii="Cambria" w:hAnsi="Cambria" w:cs="Arial"/>
          <w:bCs/>
          <w:sz w:val="22"/>
        </w:rPr>
      </w:pPr>
    </w:p>
    <w:p w14:paraId="681AB6DD" w14:textId="3010E748" w:rsidR="00FD3117" w:rsidRPr="00B27AD0" w:rsidRDefault="00FD3117" w:rsidP="0063107D">
      <w:pPr>
        <w:spacing w:after="0" w:line="240" w:lineRule="auto"/>
        <w:rPr>
          <w:rFonts w:ascii="Cambria" w:hAnsi="Cambria" w:cs="Arial"/>
          <w:bCs/>
          <w:sz w:val="22"/>
        </w:rPr>
      </w:pPr>
      <w:r w:rsidRPr="00B27AD0">
        <w:rPr>
          <w:rFonts w:ascii="Cambria" w:hAnsi="Cambria" w:cs="Arial"/>
          <w:bCs/>
          <w:sz w:val="22"/>
        </w:rPr>
        <w:t xml:space="preserve">Na de ingangsdatum van de overeenkomst heeft ICM ZOU het recht te controleren of de </w:t>
      </w:r>
      <w:r w:rsidR="00847E02" w:rsidRPr="00B27AD0">
        <w:rPr>
          <w:rFonts w:ascii="Cambria" w:hAnsi="Cambria" w:cs="Arial"/>
          <w:bCs/>
          <w:sz w:val="22"/>
        </w:rPr>
        <w:t>Inschrijver</w:t>
      </w:r>
      <w:r w:rsidRPr="00B27AD0">
        <w:rPr>
          <w:rFonts w:ascii="Cambria" w:hAnsi="Cambria" w:cs="Arial"/>
          <w:bCs/>
          <w:sz w:val="22"/>
        </w:rPr>
        <w:t xml:space="preserve"> daadwerkelijk (nog) voldoet aan </w:t>
      </w:r>
      <w:r w:rsidR="00D5334A" w:rsidRPr="00B27AD0">
        <w:rPr>
          <w:rFonts w:ascii="Cambria" w:hAnsi="Cambria" w:cs="Arial"/>
          <w:bCs/>
          <w:sz w:val="22"/>
        </w:rPr>
        <w:t>het Programma van Eisen. I</w:t>
      </w:r>
      <w:r w:rsidRPr="00B27AD0">
        <w:rPr>
          <w:rFonts w:ascii="Cambria" w:hAnsi="Cambria" w:cs="Arial"/>
          <w:bCs/>
          <w:sz w:val="22"/>
        </w:rPr>
        <w:t>ndien dit niet (volledig) het geval blijkt te zijn</w:t>
      </w:r>
      <w:r w:rsidR="00592EC3" w:rsidRPr="00B27AD0">
        <w:rPr>
          <w:rFonts w:ascii="Cambria" w:hAnsi="Cambria" w:cs="Arial"/>
          <w:bCs/>
          <w:sz w:val="22"/>
        </w:rPr>
        <w:t>,</w:t>
      </w:r>
      <w:r w:rsidRPr="00B27AD0">
        <w:rPr>
          <w:rFonts w:ascii="Cambria" w:hAnsi="Cambria" w:cs="Arial"/>
          <w:bCs/>
          <w:sz w:val="22"/>
        </w:rPr>
        <w:t xml:space="preserve"> </w:t>
      </w:r>
      <w:r w:rsidR="00847E02" w:rsidRPr="00B27AD0">
        <w:rPr>
          <w:rFonts w:ascii="Cambria" w:hAnsi="Cambria" w:cs="Arial"/>
          <w:bCs/>
          <w:sz w:val="22"/>
        </w:rPr>
        <w:t>kan de Aanbestedende dienst</w:t>
      </w:r>
      <w:r w:rsidRPr="00B27AD0">
        <w:rPr>
          <w:rFonts w:ascii="Cambria" w:hAnsi="Cambria" w:cs="Arial"/>
          <w:bCs/>
          <w:sz w:val="22"/>
        </w:rPr>
        <w:t xml:space="preserve"> onder de voorwaarden van de </w:t>
      </w:r>
      <w:r w:rsidR="00425C54" w:rsidRPr="00B27AD0">
        <w:rPr>
          <w:rFonts w:ascii="Cambria" w:hAnsi="Cambria" w:cs="Arial"/>
          <w:bCs/>
          <w:sz w:val="22"/>
        </w:rPr>
        <w:t>O</w:t>
      </w:r>
      <w:r w:rsidRPr="00B27AD0">
        <w:rPr>
          <w:rFonts w:ascii="Cambria" w:hAnsi="Cambria" w:cs="Arial"/>
          <w:bCs/>
          <w:sz w:val="22"/>
        </w:rPr>
        <w:t xml:space="preserve">vereenkomst de </w:t>
      </w:r>
      <w:r w:rsidR="00425C54" w:rsidRPr="00B27AD0">
        <w:rPr>
          <w:rFonts w:ascii="Cambria" w:hAnsi="Cambria" w:cs="Arial"/>
          <w:bCs/>
          <w:sz w:val="22"/>
        </w:rPr>
        <w:t>O</w:t>
      </w:r>
      <w:r w:rsidRPr="00B27AD0">
        <w:rPr>
          <w:rFonts w:ascii="Cambria" w:hAnsi="Cambria" w:cs="Arial"/>
          <w:bCs/>
          <w:sz w:val="22"/>
        </w:rPr>
        <w:t xml:space="preserve">vereenkomst opzeggen of ontbinden. Van dit recht wordt </w:t>
      </w:r>
      <w:r w:rsidRPr="00B27AD0">
        <w:rPr>
          <w:rFonts w:ascii="Cambria" w:hAnsi="Cambria" w:cs="Arial"/>
          <w:bCs/>
          <w:sz w:val="22"/>
          <w:u w:val="single"/>
        </w:rPr>
        <w:t>geen</w:t>
      </w:r>
      <w:r w:rsidRPr="00B27AD0">
        <w:rPr>
          <w:rFonts w:ascii="Cambria" w:hAnsi="Cambria" w:cs="Arial"/>
          <w:bCs/>
          <w:sz w:val="22"/>
        </w:rPr>
        <w:t xml:space="preserve"> gebruik gemaakt als er sprake is van een herstelbaar gebrek binnen een redelijke termijn.</w:t>
      </w:r>
    </w:p>
    <w:p w14:paraId="63E61D77" w14:textId="77777777" w:rsidR="00592EC3" w:rsidRPr="00B27AD0" w:rsidRDefault="00592EC3" w:rsidP="0063107D">
      <w:pPr>
        <w:spacing w:after="0" w:line="240" w:lineRule="auto"/>
        <w:rPr>
          <w:rFonts w:ascii="Cambria" w:eastAsiaTheme="majorEastAsia" w:hAnsi="Cambria" w:cs="Arial"/>
          <w:color w:val="2F5496" w:themeColor="accent1" w:themeShade="BF"/>
          <w:sz w:val="26"/>
          <w:szCs w:val="26"/>
        </w:rPr>
      </w:pPr>
    </w:p>
    <w:p w14:paraId="0E054EA0" w14:textId="77777777" w:rsidR="00231957" w:rsidRPr="00B27AD0" w:rsidRDefault="00657BCC" w:rsidP="0063107D">
      <w:pPr>
        <w:pStyle w:val="Kop2"/>
        <w:spacing w:before="0" w:line="240" w:lineRule="auto"/>
        <w:rPr>
          <w:rFonts w:ascii="Cambria" w:hAnsi="Cambria" w:cs="Arial"/>
        </w:rPr>
      </w:pPr>
      <w:bookmarkStart w:id="2" w:name="_Toc32327890"/>
      <w:bookmarkStart w:id="3" w:name="_Toc33533261"/>
      <w:bookmarkEnd w:id="1"/>
      <w:r w:rsidRPr="00B27AD0">
        <w:rPr>
          <w:rFonts w:ascii="Cambria" w:hAnsi="Cambria" w:cs="Arial"/>
        </w:rPr>
        <w:t>3</w:t>
      </w:r>
      <w:r w:rsidR="00170C87" w:rsidRPr="00B27AD0">
        <w:rPr>
          <w:rFonts w:ascii="Cambria" w:hAnsi="Cambria" w:cs="Arial"/>
        </w:rPr>
        <w:t>.</w:t>
      </w:r>
      <w:r w:rsidR="00170C87" w:rsidRPr="00B27AD0">
        <w:rPr>
          <w:rFonts w:ascii="Cambria" w:hAnsi="Cambria" w:cs="Arial"/>
        </w:rPr>
        <w:tab/>
      </w:r>
      <w:r w:rsidRPr="00B27AD0">
        <w:rPr>
          <w:rFonts w:ascii="Cambria" w:hAnsi="Cambria" w:cs="Arial"/>
        </w:rPr>
        <w:t>Toelichting op Programma van Eisen</w:t>
      </w:r>
      <w:r w:rsidR="00925B9C" w:rsidRPr="00B27AD0">
        <w:rPr>
          <w:rFonts w:ascii="Cambria" w:hAnsi="Cambria" w:cs="Arial"/>
        </w:rPr>
        <w:t xml:space="preserve"> </w:t>
      </w:r>
    </w:p>
    <w:p w14:paraId="7CA61548" w14:textId="77777777" w:rsidR="00170C87" w:rsidRPr="00B27AD0" w:rsidRDefault="00CB4905" w:rsidP="00CB4905">
      <w:pPr>
        <w:pStyle w:val="Geenafstand"/>
        <w:rPr>
          <w:rFonts w:ascii="Cambria" w:hAnsi="Cambria"/>
          <w:sz w:val="22"/>
        </w:rPr>
      </w:pPr>
      <w:r w:rsidRPr="00B27AD0">
        <w:rPr>
          <w:rFonts w:ascii="Cambria" w:hAnsi="Cambria"/>
          <w:sz w:val="22"/>
        </w:rPr>
        <w:t xml:space="preserve">De toelatingseisen hebben betrekking op verschillende onderwerpen. Hier onder worden deze onderwerpen genoemd en nader toegelicht. </w:t>
      </w:r>
    </w:p>
    <w:p w14:paraId="0A8B5E1A" w14:textId="77777777" w:rsidR="00CB4905" w:rsidRPr="00B27AD0" w:rsidRDefault="00CB4905" w:rsidP="00CB4905">
      <w:pPr>
        <w:pStyle w:val="Geenafstand"/>
        <w:rPr>
          <w:rFonts w:ascii="Cambria" w:hAnsi="Cambria"/>
          <w:sz w:val="22"/>
        </w:rPr>
      </w:pPr>
    </w:p>
    <w:p w14:paraId="1FA5B123" w14:textId="77777777" w:rsidR="00231957" w:rsidRPr="00B27AD0" w:rsidRDefault="00657BCC" w:rsidP="0063107D">
      <w:pPr>
        <w:pStyle w:val="Kop3"/>
        <w:spacing w:before="0" w:line="240" w:lineRule="auto"/>
        <w:rPr>
          <w:rFonts w:ascii="Cambria" w:hAnsi="Cambria"/>
        </w:rPr>
      </w:pPr>
      <w:r w:rsidRPr="00B27AD0">
        <w:rPr>
          <w:rFonts w:ascii="Cambria" w:hAnsi="Cambria"/>
        </w:rPr>
        <w:t>3</w:t>
      </w:r>
      <w:r w:rsidR="002B4BD6" w:rsidRPr="00B27AD0">
        <w:rPr>
          <w:rFonts w:ascii="Cambria" w:hAnsi="Cambria"/>
        </w:rPr>
        <w:t>.1</w:t>
      </w:r>
      <w:r w:rsidR="002B4BD6" w:rsidRPr="00B27AD0">
        <w:rPr>
          <w:rFonts w:ascii="Cambria" w:hAnsi="Cambria"/>
        </w:rPr>
        <w:tab/>
      </w:r>
      <w:r w:rsidR="00231957" w:rsidRPr="00B27AD0">
        <w:rPr>
          <w:rFonts w:ascii="Cambria" w:hAnsi="Cambria"/>
        </w:rPr>
        <w:t>Wet- en regelgeving</w:t>
      </w:r>
      <w:bookmarkEnd w:id="2"/>
      <w:bookmarkEnd w:id="3"/>
    </w:p>
    <w:p w14:paraId="32894D34" w14:textId="1CA3A3BD" w:rsidR="004D646B" w:rsidRPr="00B27AD0" w:rsidRDefault="004D646B" w:rsidP="0063107D">
      <w:pPr>
        <w:spacing w:after="0" w:line="240" w:lineRule="auto"/>
        <w:rPr>
          <w:rFonts w:ascii="Cambria" w:hAnsi="Cambria" w:cs="Arial"/>
          <w:bCs/>
          <w:sz w:val="22"/>
        </w:rPr>
      </w:pPr>
      <w:r w:rsidRPr="00B27AD0">
        <w:rPr>
          <w:rFonts w:ascii="Cambria" w:hAnsi="Cambria" w:cs="Arial"/>
          <w:bCs/>
          <w:sz w:val="22"/>
        </w:rPr>
        <w:t xml:space="preserve">Hierbij gaat het er om of een </w:t>
      </w:r>
      <w:r w:rsidR="00847E02" w:rsidRPr="00B27AD0">
        <w:rPr>
          <w:rFonts w:ascii="Cambria" w:hAnsi="Cambria" w:cs="Arial"/>
          <w:bCs/>
          <w:sz w:val="22"/>
        </w:rPr>
        <w:t>Inschrijver</w:t>
      </w:r>
      <w:r w:rsidR="007D5767" w:rsidRPr="00B27AD0">
        <w:rPr>
          <w:rFonts w:ascii="Cambria" w:hAnsi="Cambria" w:cs="Arial"/>
          <w:bCs/>
          <w:sz w:val="22"/>
        </w:rPr>
        <w:t xml:space="preserve"> </w:t>
      </w:r>
      <w:r w:rsidRPr="00B27AD0">
        <w:rPr>
          <w:rFonts w:ascii="Cambria" w:hAnsi="Cambria" w:cs="Arial"/>
          <w:bCs/>
          <w:sz w:val="22"/>
        </w:rPr>
        <w:t xml:space="preserve">bevoegd is om ondersteuning te verlenen en of wordt voldaan aan alle geldende wet- en regelgeving. Een aantal wetten wordt expliciet benoemd, dit is geen limitatieve opsomming. Ieder bedrijf dient zich in Nederland aan de wet te houden. </w:t>
      </w:r>
      <w:r w:rsidR="00EC057F" w:rsidRPr="00B27AD0">
        <w:rPr>
          <w:rFonts w:ascii="Cambria" w:hAnsi="Cambria" w:cs="Arial"/>
          <w:bCs/>
          <w:sz w:val="22"/>
        </w:rPr>
        <w:t xml:space="preserve">In verband met de (politieke) gevoeligheid van privacy en gegevensbescherming, </w:t>
      </w:r>
      <w:r w:rsidRPr="00B27AD0">
        <w:rPr>
          <w:rFonts w:ascii="Cambria" w:hAnsi="Cambria" w:cs="Arial"/>
          <w:bCs/>
          <w:sz w:val="22"/>
        </w:rPr>
        <w:t xml:space="preserve">wordt expliciet een eis gesteld ten aanzien van privacy beleid en het voldoen aan wet- en regelgeving rondom privacy en gegevensbescherming. </w:t>
      </w:r>
    </w:p>
    <w:p w14:paraId="5863944A" w14:textId="77777777" w:rsidR="004D646B" w:rsidRPr="00B27AD0" w:rsidRDefault="004D646B" w:rsidP="0063107D">
      <w:pPr>
        <w:spacing w:after="0" w:line="240" w:lineRule="auto"/>
        <w:rPr>
          <w:rFonts w:ascii="Cambria" w:hAnsi="Cambria" w:cs="Arial"/>
          <w:b/>
          <w:bCs/>
          <w:sz w:val="22"/>
        </w:rPr>
      </w:pPr>
    </w:p>
    <w:p w14:paraId="7F3CB0E6" w14:textId="77777777" w:rsidR="00231957" w:rsidRPr="00B27AD0" w:rsidRDefault="00A53FB8" w:rsidP="0063107D">
      <w:pPr>
        <w:pStyle w:val="Kop3"/>
        <w:spacing w:before="0" w:line="240" w:lineRule="auto"/>
        <w:rPr>
          <w:rFonts w:ascii="Cambria" w:hAnsi="Cambria"/>
        </w:rPr>
      </w:pPr>
      <w:bookmarkStart w:id="4" w:name="_Toc32327891"/>
      <w:bookmarkStart w:id="5" w:name="_Toc33533262"/>
      <w:r w:rsidRPr="00B27AD0">
        <w:rPr>
          <w:rFonts w:ascii="Cambria" w:hAnsi="Cambria"/>
        </w:rPr>
        <w:t>3</w:t>
      </w:r>
      <w:r w:rsidR="002B4BD6" w:rsidRPr="00B27AD0">
        <w:rPr>
          <w:rFonts w:ascii="Cambria" w:hAnsi="Cambria"/>
        </w:rPr>
        <w:t>.2</w:t>
      </w:r>
      <w:r w:rsidR="002B4BD6" w:rsidRPr="00B27AD0">
        <w:rPr>
          <w:rFonts w:ascii="Cambria" w:hAnsi="Cambria"/>
        </w:rPr>
        <w:tab/>
      </w:r>
      <w:r w:rsidR="00231957" w:rsidRPr="00B27AD0">
        <w:rPr>
          <w:rFonts w:ascii="Cambria" w:hAnsi="Cambria"/>
        </w:rPr>
        <w:t xml:space="preserve">Gemeentelijk </w:t>
      </w:r>
      <w:r w:rsidR="00B6541D" w:rsidRPr="00B27AD0">
        <w:rPr>
          <w:rFonts w:ascii="Cambria" w:hAnsi="Cambria"/>
        </w:rPr>
        <w:t xml:space="preserve">en regionaal </w:t>
      </w:r>
      <w:r w:rsidR="00231957" w:rsidRPr="00B27AD0">
        <w:rPr>
          <w:rFonts w:ascii="Cambria" w:hAnsi="Cambria"/>
        </w:rPr>
        <w:t>beleid</w:t>
      </w:r>
      <w:bookmarkEnd w:id="4"/>
      <w:bookmarkEnd w:id="5"/>
    </w:p>
    <w:p w14:paraId="565B5579" w14:textId="02724651" w:rsidR="004D646B" w:rsidRPr="006F6605" w:rsidRDefault="00EC057F" w:rsidP="0063107D">
      <w:pPr>
        <w:spacing w:after="0" w:line="240" w:lineRule="auto"/>
        <w:rPr>
          <w:rFonts w:ascii="Cambria" w:hAnsi="Cambria" w:cs="Arial"/>
          <w:bCs/>
          <w:sz w:val="22"/>
        </w:rPr>
      </w:pPr>
      <w:r w:rsidRPr="00B27AD0">
        <w:rPr>
          <w:rFonts w:ascii="Cambria" w:hAnsi="Cambria" w:cs="Arial"/>
          <w:bCs/>
          <w:sz w:val="22"/>
        </w:rPr>
        <w:t xml:space="preserve">Van </w:t>
      </w:r>
      <w:r w:rsidR="00847E02" w:rsidRPr="00B27AD0">
        <w:rPr>
          <w:rFonts w:ascii="Cambria" w:hAnsi="Cambria" w:cs="Arial"/>
          <w:bCs/>
          <w:sz w:val="22"/>
        </w:rPr>
        <w:t>Inschrijvers</w:t>
      </w:r>
      <w:r w:rsidRPr="00B27AD0">
        <w:rPr>
          <w:rFonts w:ascii="Cambria" w:hAnsi="Cambria" w:cs="Arial"/>
          <w:bCs/>
          <w:sz w:val="22"/>
        </w:rPr>
        <w:t xml:space="preserve"> wordt verwacht dat zij het gemeentelijk en regionaal beleid kennen en handelen conform dit beleid. Belangrijk onderdeel van het regionaal beleid heeft betrekking op coördinatie van zorg. Dit is vastgelegd in de werkafspraken “coördinatie van zorg” die </w:t>
      </w:r>
      <w:r w:rsidR="006F10B4" w:rsidRPr="00B27AD0">
        <w:rPr>
          <w:rFonts w:ascii="Cambria" w:hAnsi="Cambria" w:cs="Arial"/>
          <w:bCs/>
          <w:sz w:val="22"/>
        </w:rPr>
        <w:t xml:space="preserve">zijn opgenomen in </w:t>
      </w:r>
      <w:r w:rsidR="006C4059" w:rsidRPr="00B27AD0">
        <w:rPr>
          <w:rFonts w:ascii="Cambria" w:hAnsi="Cambria" w:cs="Arial"/>
          <w:bCs/>
          <w:sz w:val="22"/>
        </w:rPr>
        <w:t>bijlage 1 van de Beschrijving van Producten en Diensten</w:t>
      </w:r>
      <w:r w:rsidR="006F10B4" w:rsidRPr="00B27AD0">
        <w:rPr>
          <w:rFonts w:ascii="Cambria" w:hAnsi="Cambria" w:cs="Arial"/>
          <w:bCs/>
          <w:sz w:val="22"/>
        </w:rPr>
        <w:t xml:space="preserve"> en </w:t>
      </w:r>
      <w:r w:rsidRPr="00B27AD0">
        <w:rPr>
          <w:rFonts w:ascii="Cambria" w:hAnsi="Cambria" w:cs="Arial"/>
          <w:bCs/>
          <w:sz w:val="22"/>
        </w:rPr>
        <w:t xml:space="preserve">zijn te vinden op de website </w:t>
      </w:r>
      <w:hyperlink r:id="rId8" w:history="1">
        <w:r w:rsidRPr="00B27AD0">
          <w:rPr>
            <w:rStyle w:val="Hyperlink"/>
            <w:rFonts w:ascii="Cambria" w:hAnsi="Cambria" w:cs="Arial"/>
            <w:bCs/>
            <w:sz w:val="22"/>
          </w:rPr>
          <w:t>www.zorginzou.nl</w:t>
        </w:r>
      </w:hyperlink>
      <w:r w:rsidRPr="00B27AD0">
        <w:rPr>
          <w:rFonts w:ascii="Cambria" w:hAnsi="Cambria" w:cs="Arial"/>
          <w:bCs/>
          <w:sz w:val="22"/>
        </w:rPr>
        <w:t xml:space="preserve">. </w:t>
      </w:r>
      <w:r w:rsidR="004D7EC2" w:rsidRPr="00B27AD0">
        <w:rPr>
          <w:rFonts w:ascii="Cambria" w:hAnsi="Cambria" w:cs="Arial"/>
          <w:bCs/>
          <w:sz w:val="22"/>
        </w:rPr>
        <w:t xml:space="preserve">De regels waar burgers en bedrijven zich binnen een gemeente aan </w:t>
      </w:r>
      <w:r w:rsidR="004D7EC2" w:rsidRPr="00B27AD0">
        <w:rPr>
          <w:rFonts w:ascii="Cambria" w:hAnsi="Cambria" w:cs="Arial"/>
          <w:bCs/>
          <w:sz w:val="22"/>
        </w:rPr>
        <w:lastRenderedPageBreak/>
        <w:t xml:space="preserve">moeten houden liggen vast in de gemeentelijke </w:t>
      </w:r>
      <w:r w:rsidR="00C5012B" w:rsidRPr="00B27AD0">
        <w:rPr>
          <w:rFonts w:ascii="Cambria" w:hAnsi="Cambria" w:cs="Arial"/>
          <w:bCs/>
          <w:sz w:val="22"/>
        </w:rPr>
        <w:t xml:space="preserve">beleidsregels en </w:t>
      </w:r>
      <w:r w:rsidR="004D7EC2" w:rsidRPr="00B27AD0">
        <w:rPr>
          <w:rFonts w:ascii="Cambria" w:hAnsi="Cambria" w:cs="Arial"/>
          <w:bCs/>
          <w:sz w:val="22"/>
        </w:rPr>
        <w:t xml:space="preserve">verordeningen. Van </w:t>
      </w:r>
      <w:r w:rsidR="00847E02" w:rsidRPr="00B27AD0">
        <w:rPr>
          <w:rFonts w:ascii="Cambria" w:hAnsi="Cambria" w:cs="Arial"/>
          <w:bCs/>
          <w:sz w:val="22"/>
        </w:rPr>
        <w:t>Inschrijvers</w:t>
      </w:r>
      <w:r w:rsidR="004D7EC2" w:rsidRPr="00B27AD0">
        <w:rPr>
          <w:rFonts w:ascii="Cambria" w:hAnsi="Cambria" w:cs="Arial"/>
          <w:bCs/>
          <w:sz w:val="22"/>
        </w:rPr>
        <w:t xml:space="preserve"> wordt verwacht dat zij deze regels kennen en zich er aan houden.</w:t>
      </w:r>
      <w:r w:rsidR="00C5012B" w:rsidRPr="006F6605">
        <w:rPr>
          <w:rStyle w:val="Voetnootmarkering"/>
          <w:rFonts w:ascii="Cambria" w:hAnsi="Cambria" w:cs="Arial"/>
          <w:bCs/>
          <w:sz w:val="22"/>
        </w:rPr>
        <w:footnoteReference w:id="1"/>
      </w:r>
      <w:r w:rsidR="004D7EC2" w:rsidRPr="006F6605">
        <w:rPr>
          <w:rFonts w:ascii="Cambria" w:hAnsi="Cambria" w:cs="Arial"/>
          <w:bCs/>
          <w:sz w:val="22"/>
        </w:rPr>
        <w:t xml:space="preserve"> </w:t>
      </w:r>
    </w:p>
    <w:p w14:paraId="08EAEEC8" w14:textId="77777777" w:rsidR="00231957" w:rsidRPr="006F6605" w:rsidRDefault="00231957" w:rsidP="0063107D">
      <w:pPr>
        <w:spacing w:after="0" w:line="240" w:lineRule="auto"/>
        <w:rPr>
          <w:rFonts w:ascii="Cambria" w:hAnsi="Cambria" w:cs="Arial"/>
          <w:b/>
          <w:bCs/>
          <w:sz w:val="22"/>
        </w:rPr>
      </w:pPr>
    </w:p>
    <w:p w14:paraId="37D730BE" w14:textId="77777777" w:rsidR="00A62EE4" w:rsidRPr="006F6605" w:rsidRDefault="00A62EE4" w:rsidP="00A62EE4">
      <w:pPr>
        <w:pStyle w:val="Kop3"/>
        <w:rPr>
          <w:rFonts w:ascii="Cambria" w:hAnsi="Cambria"/>
        </w:rPr>
      </w:pPr>
      <w:r w:rsidRPr="006F6605">
        <w:rPr>
          <w:rFonts w:ascii="Cambria" w:hAnsi="Cambria"/>
        </w:rPr>
        <w:t>3.</w:t>
      </w:r>
      <w:r w:rsidR="000A2DDF" w:rsidRPr="006F6605">
        <w:rPr>
          <w:rFonts w:ascii="Cambria" w:hAnsi="Cambria"/>
        </w:rPr>
        <w:t>3</w:t>
      </w:r>
      <w:r w:rsidRPr="006F6605">
        <w:rPr>
          <w:rFonts w:ascii="Cambria" w:hAnsi="Cambria"/>
        </w:rPr>
        <w:tab/>
        <w:t>Eisen aan werkwijze / gehanteerde methoden</w:t>
      </w:r>
    </w:p>
    <w:p w14:paraId="5575CACE" w14:textId="6A326142" w:rsidR="00A62EE4" w:rsidRPr="006F6605" w:rsidRDefault="004D7EC2" w:rsidP="00A62EE4">
      <w:pPr>
        <w:pStyle w:val="Geenafstand"/>
        <w:rPr>
          <w:rFonts w:ascii="Cambria" w:hAnsi="Cambria"/>
          <w:sz w:val="22"/>
        </w:rPr>
      </w:pPr>
      <w:r w:rsidRPr="006F6605">
        <w:rPr>
          <w:rFonts w:ascii="Cambria" w:hAnsi="Cambria"/>
          <w:sz w:val="22"/>
        </w:rPr>
        <w:t xml:space="preserve">De werkwijze die </w:t>
      </w:r>
      <w:r w:rsidR="00847E02" w:rsidRPr="006F6605">
        <w:rPr>
          <w:rFonts w:ascii="Cambria" w:hAnsi="Cambria"/>
          <w:sz w:val="22"/>
        </w:rPr>
        <w:t>Inschrijvers</w:t>
      </w:r>
      <w:r w:rsidRPr="006F6605">
        <w:rPr>
          <w:rFonts w:ascii="Cambria" w:hAnsi="Cambria"/>
          <w:sz w:val="22"/>
        </w:rPr>
        <w:t xml:space="preserve"> hanteren moeten aan bepaalde eisen voldoen om te kunnen worden toegelaten tot de </w:t>
      </w:r>
      <w:r w:rsidR="00425C54" w:rsidRPr="006F6605">
        <w:rPr>
          <w:rFonts w:ascii="Cambria" w:hAnsi="Cambria"/>
          <w:sz w:val="22"/>
        </w:rPr>
        <w:t>O</w:t>
      </w:r>
      <w:r w:rsidR="00847E02" w:rsidRPr="006F6605">
        <w:rPr>
          <w:rFonts w:ascii="Cambria" w:hAnsi="Cambria"/>
          <w:sz w:val="22"/>
        </w:rPr>
        <w:t>vereenkomst</w:t>
      </w:r>
      <w:r w:rsidRPr="006F6605">
        <w:rPr>
          <w:rFonts w:ascii="Cambria" w:hAnsi="Cambria"/>
          <w:sz w:val="22"/>
        </w:rPr>
        <w:t xml:space="preserve">. Een deel van deze eisen is in de wet opgenomen. In dit programma van eisen wordt expliciet gevraagd of aan een aantal eisen wordt voldaan. Deze hebben betrekking op: 1 Gezin, 1 Plan, 1 Regisseur; Coördinatie van zorg zoals ook </w:t>
      </w:r>
      <w:r w:rsidR="004234FD" w:rsidRPr="006F6605">
        <w:rPr>
          <w:rFonts w:ascii="Cambria" w:hAnsi="Cambria"/>
          <w:sz w:val="22"/>
        </w:rPr>
        <w:t>benoemt</w:t>
      </w:r>
      <w:r w:rsidRPr="006F6605">
        <w:rPr>
          <w:rFonts w:ascii="Cambria" w:hAnsi="Cambria"/>
          <w:sz w:val="22"/>
        </w:rPr>
        <w:t xml:space="preserve"> bij regionaal beleid; systeemgericht werken en aandacht voor diverse leefdomeinen om te kunnen</w:t>
      </w:r>
      <w:r w:rsidR="004234FD" w:rsidRPr="006F6605">
        <w:rPr>
          <w:rFonts w:ascii="Cambria" w:hAnsi="Cambria"/>
          <w:sz w:val="22"/>
        </w:rPr>
        <w:t xml:space="preserve"> komen tot een integrale aanpak; </w:t>
      </w:r>
      <w:r w:rsidRPr="006F6605">
        <w:rPr>
          <w:rFonts w:ascii="Cambria" w:hAnsi="Cambria"/>
          <w:sz w:val="22"/>
        </w:rPr>
        <w:t xml:space="preserve">interdisciplinair samenwerken met andere </w:t>
      </w:r>
      <w:r w:rsidR="00847E02" w:rsidRPr="006F6605">
        <w:rPr>
          <w:rFonts w:ascii="Cambria" w:hAnsi="Cambria"/>
          <w:sz w:val="22"/>
        </w:rPr>
        <w:t>Inschrijvers en ketenpartners</w:t>
      </w:r>
      <w:r w:rsidRPr="006F6605">
        <w:rPr>
          <w:rFonts w:ascii="Cambria" w:hAnsi="Cambria"/>
          <w:sz w:val="22"/>
        </w:rPr>
        <w:t xml:space="preserve">. </w:t>
      </w:r>
      <w:r w:rsidR="004234FD" w:rsidRPr="006F6605">
        <w:rPr>
          <w:rFonts w:ascii="Cambria" w:hAnsi="Cambria"/>
          <w:sz w:val="22"/>
        </w:rPr>
        <w:t xml:space="preserve">Om de zorginhoudelijke kwaliteit te borgen eisen wij dat de gehanteerde methoden voldoen aan de algemeen geldende standaarden en dat de gehanteerde methoden gevalideerd zijn en </w:t>
      </w:r>
      <w:r w:rsidR="00F80E98" w:rsidRPr="006F6605">
        <w:rPr>
          <w:rFonts w:ascii="Cambria" w:hAnsi="Cambria"/>
          <w:sz w:val="22"/>
        </w:rPr>
        <w:t xml:space="preserve">waar mogelijk </w:t>
      </w:r>
      <w:r w:rsidR="004234FD" w:rsidRPr="006F6605">
        <w:rPr>
          <w:rFonts w:ascii="Cambria" w:hAnsi="Cambria"/>
          <w:sz w:val="22"/>
        </w:rPr>
        <w:t xml:space="preserve">wetenschappelijk onderbouwd. </w:t>
      </w:r>
    </w:p>
    <w:p w14:paraId="22F21C40" w14:textId="77777777" w:rsidR="00F80E98" w:rsidRPr="006F6605" w:rsidRDefault="00F80E98" w:rsidP="00A62EE4">
      <w:pPr>
        <w:pStyle w:val="Geenafstand"/>
        <w:rPr>
          <w:rFonts w:ascii="Cambria" w:hAnsi="Cambria"/>
          <w:sz w:val="22"/>
        </w:rPr>
      </w:pPr>
    </w:p>
    <w:p w14:paraId="3D328DCE" w14:textId="76884307" w:rsidR="00F80E98" w:rsidRPr="006F6605" w:rsidRDefault="00F80E98" w:rsidP="00A62EE4">
      <w:pPr>
        <w:pStyle w:val="Geenafstand"/>
        <w:rPr>
          <w:rFonts w:ascii="Cambria" w:hAnsi="Cambria"/>
          <w:sz w:val="22"/>
        </w:rPr>
      </w:pPr>
      <w:r w:rsidRPr="006F6605">
        <w:rPr>
          <w:rFonts w:ascii="Cambria" w:hAnsi="Cambria"/>
          <w:sz w:val="22"/>
        </w:rPr>
        <w:t xml:space="preserve">We verwachten van </w:t>
      </w:r>
      <w:r w:rsidR="00847E02" w:rsidRPr="006F6605">
        <w:rPr>
          <w:rFonts w:ascii="Cambria" w:hAnsi="Cambria"/>
          <w:sz w:val="22"/>
        </w:rPr>
        <w:t>de Inschrijvers</w:t>
      </w:r>
      <w:r w:rsidRPr="006F6605">
        <w:rPr>
          <w:rFonts w:ascii="Cambria" w:hAnsi="Cambria"/>
          <w:sz w:val="22"/>
        </w:rPr>
        <w:t xml:space="preserve"> dat ze samenwerken met andere partijen</w:t>
      </w:r>
      <w:r w:rsidR="005F0FED" w:rsidRPr="006F6605">
        <w:rPr>
          <w:rFonts w:ascii="Cambria" w:hAnsi="Cambria"/>
          <w:sz w:val="22"/>
        </w:rPr>
        <w:t xml:space="preserve">, </w:t>
      </w:r>
      <w:r w:rsidR="00E96C69" w:rsidRPr="006F6605">
        <w:rPr>
          <w:rFonts w:ascii="Cambria" w:hAnsi="Cambria"/>
          <w:sz w:val="22"/>
        </w:rPr>
        <w:t>onder meer</w:t>
      </w:r>
      <w:r w:rsidR="005F0FED" w:rsidRPr="006F6605">
        <w:rPr>
          <w:rFonts w:ascii="Cambria" w:hAnsi="Cambria"/>
          <w:sz w:val="22"/>
        </w:rPr>
        <w:t xml:space="preserve"> de sociale (wijk) teams, </w:t>
      </w:r>
      <w:r w:rsidRPr="006F6605">
        <w:rPr>
          <w:rFonts w:ascii="Cambria" w:hAnsi="Cambria"/>
          <w:sz w:val="22"/>
        </w:rPr>
        <w:t xml:space="preserve">die zijn betrokken bij de </w:t>
      </w:r>
      <w:r w:rsidR="005F0FED" w:rsidRPr="006F6605">
        <w:rPr>
          <w:rFonts w:ascii="Cambria" w:hAnsi="Cambria"/>
          <w:sz w:val="22"/>
        </w:rPr>
        <w:t>cliënt</w:t>
      </w:r>
      <w:r w:rsidRPr="006F6605">
        <w:rPr>
          <w:rFonts w:ascii="Cambria" w:hAnsi="Cambria"/>
          <w:sz w:val="22"/>
        </w:rPr>
        <w:t xml:space="preserve"> en dat zij hun specialistische kennis </w:t>
      </w:r>
      <w:r w:rsidR="005F0FED" w:rsidRPr="006F6605">
        <w:rPr>
          <w:rFonts w:ascii="Cambria" w:hAnsi="Cambria"/>
          <w:sz w:val="22"/>
        </w:rPr>
        <w:t>met betrekking tot</w:t>
      </w:r>
      <w:r w:rsidRPr="006F6605">
        <w:rPr>
          <w:rFonts w:ascii="Cambria" w:hAnsi="Cambria"/>
          <w:sz w:val="22"/>
        </w:rPr>
        <w:t xml:space="preserve"> de </w:t>
      </w:r>
      <w:r w:rsidR="005F0FED" w:rsidRPr="006F6605">
        <w:rPr>
          <w:rFonts w:ascii="Cambria" w:hAnsi="Cambria"/>
          <w:sz w:val="22"/>
        </w:rPr>
        <w:t>cliënt</w:t>
      </w:r>
      <w:r w:rsidRPr="006F6605">
        <w:rPr>
          <w:rFonts w:ascii="Cambria" w:hAnsi="Cambria"/>
          <w:sz w:val="22"/>
        </w:rPr>
        <w:t xml:space="preserve"> overdragen aan deze partijen waardoor voor de </w:t>
      </w:r>
      <w:r w:rsidR="005F0FED" w:rsidRPr="006F6605">
        <w:rPr>
          <w:rFonts w:ascii="Cambria" w:hAnsi="Cambria"/>
          <w:sz w:val="22"/>
        </w:rPr>
        <w:t xml:space="preserve">cliënt en inwoners met vergelijkbare problematiek </w:t>
      </w:r>
      <w:r w:rsidRPr="006F6605">
        <w:rPr>
          <w:rFonts w:ascii="Cambria" w:hAnsi="Cambria"/>
          <w:sz w:val="22"/>
        </w:rPr>
        <w:t xml:space="preserve">een professionele infrastructuur ontstaat. </w:t>
      </w:r>
      <w:r w:rsidR="00BA4592" w:rsidRPr="006F6605">
        <w:rPr>
          <w:rFonts w:ascii="Cambria" w:hAnsi="Cambria"/>
          <w:sz w:val="22"/>
        </w:rPr>
        <w:t xml:space="preserve">Tevens verwachten we van </w:t>
      </w:r>
      <w:r w:rsidR="00847E02" w:rsidRPr="006F6605">
        <w:rPr>
          <w:rFonts w:ascii="Cambria" w:hAnsi="Cambria"/>
          <w:sz w:val="22"/>
        </w:rPr>
        <w:t>de Inschrijvers</w:t>
      </w:r>
      <w:r w:rsidR="006F6605">
        <w:rPr>
          <w:rFonts w:ascii="Cambria" w:hAnsi="Cambria"/>
          <w:sz w:val="22"/>
        </w:rPr>
        <w:t xml:space="preserve"> dat ze samenwerken</w:t>
      </w:r>
      <w:r w:rsidR="00BA4592" w:rsidRPr="006F6605">
        <w:rPr>
          <w:rFonts w:ascii="Cambria" w:hAnsi="Cambria"/>
          <w:sz w:val="22"/>
        </w:rPr>
        <w:t xml:space="preserve"> met de algemene voorzieningen / het welzijnswerk en zich verdiepen in de lokale sociale kaart. </w:t>
      </w:r>
    </w:p>
    <w:p w14:paraId="5776E769" w14:textId="77777777" w:rsidR="00A62EE4" w:rsidRPr="006F6605" w:rsidRDefault="00A62EE4" w:rsidP="00A62EE4">
      <w:pPr>
        <w:pStyle w:val="Geenafstand"/>
        <w:rPr>
          <w:rFonts w:ascii="Cambria" w:hAnsi="Cambria"/>
          <w:sz w:val="22"/>
        </w:rPr>
      </w:pPr>
    </w:p>
    <w:p w14:paraId="07987D3E" w14:textId="77777777" w:rsidR="00231957" w:rsidRPr="006F6605" w:rsidRDefault="000A2DDF" w:rsidP="00A959C6">
      <w:pPr>
        <w:pStyle w:val="Kop3"/>
        <w:rPr>
          <w:rFonts w:ascii="Cambria" w:hAnsi="Cambria"/>
        </w:rPr>
      </w:pPr>
      <w:bookmarkStart w:id="6" w:name="_Toc32327893"/>
      <w:bookmarkStart w:id="7" w:name="_Toc33533264"/>
      <w:r w:rsidRPr="006F6605">
        <w:rPr>
          <w:rFonts w:ascii="Cambria" w:hAnsi="Cambria"/>
        </w:rPr>
        <w:t>3.4</w:t>
      </w:r>
      <w:r w:rsidR="002B4BD6" w:rsidRPr="006F6605">
        <w:rPr>
          <w:rFonts w:ascii="Cambria" w:hAnsi="Cambria"/>
        </w:rPr>
        <w:tab/>
      </w:r>
      <w:bookmarkEnd w:id="6"/>
      <w:bookmarkEnd w:id="7"/>
      <w:r w:rsidR="00A62EE4" w:rsidRPr="006F6605">
        <w:rPr>
          <w:rFonts w:ascii="Cambria" w:hAnsi="Cambria"/>
        </w:rPr>
        <w:t>Eisen aan Personeel</w:t>
      </w:r>
      <w:r w:rsidRPr="006F6605">
        <w:rPr>
          <w:rFonts w:ascii="Cambria" w:hAnsi="Cambria"/>
        </w:rPr>
        <w:t xml:space="preserve"> en inzet van derden</w:t>
      </w:r>
    </w:p>
    <w:p w14:paraId="00095BB0" w14:textId="77777777" w:rsidR="0081632D" w:rsidRPr="006F6605" w:rsidRDefault="0081632D" w:rsidP="0063107D">
      <w:pPr>
        <w:spacing w:after="0" w:line="240" w:lineRule="auto"/>
        <w:rPr>
          <w:rFonts w:ascii="Cambria" w:hAnsi="Cambria" w:cs="Arial"/>
          <w:bCs/>
          <w:sz w:val="22"/>
        </w:rPr>
      </w:pPr>
      <w:r w:rsidRPr="006F6605">
        <w:rPr>
          <w:rFonts w:ascii="Cambria" w:hAnsi="Cambria" w:cs="Arial"/>
          <w:bCs/>
          <w:sz w:val="22"/>
        </w:rPr>
        <w:t xml:space="preserve">Bij de uitvoering van de dienstverlening zijn verschillende personen betrokken, wij maken onderscheid in vier categorieën, waarbij het mogelijk is dat personen vallen in meer categorieën: </w:t>
      </w:r>
    </w:p>
    <w:p w14:paraId="020F3034" w14:textId="77777777" w:rsidR="0081632D" w:rsidRPr="006F6605" w:rsidRDefault="0081632D"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 xml:space="preserve">Betaalde (beroeps)krachten, de zorgprofessional; </w:t>
      </w:r>
    </w:p>
    <w:p w14:paraId="1BB8F663" w14:textId="77777777" w:rsidR="0081632D" w:rsidRPr="006F6605" w:rsidRDefault="0081632D"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Betaalde krachten niet zorgprofessional;</w:t>
      </w:r>
    </w:p>
    <w:p w14:paraId="21097759" w14:textId="03346688" w:rsidR="00BA4592" w:rsidRPr="006F6605" w:rsidRDefault="00BA4592"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Ervaringsdeskundigen;</w:t>
      </w:r>
    </w:p>
    <w:p w14:paraId="21D0FDA4" w14:textId="72B65DE1" w:rsidR="0081632D" w:rsidRPr="006F6605" w:rsidRDefault="00BA4592"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Vrijwilligers.</w:t>
      </w:r>
    </w:p>
    <w:p w14:paraId="1D0303BD" w14:textId="2D3DB41C" w:rsidR="00276038" w:rsidRPr="006F6605" w:rsidRDefault="004234FD" w:rsidP="0063107D">
      <w:pPr>
        <w:spacing w:after="0" w:line="240" w:lineRule="auto"/>
        <w:rPr>
          <w:rFonts w:ascii="Cambria" w:hAnsi="Cambria" w:cs="Arial"/>
          <w:bCs/>
          <w:sz w:val="22"/>
        </w:rPr>
      </w:pPr>
      <w:r w:rsidRPr="006F6605">
        <w:rPr>
          <w:rFonts w:ascii="Cambria" w:hAnsi="Cambria" w:cs="Arial"/>
          <w:bCs/>
          <w:sz w:val="22"/>
        </w:rPr>
        <w:t xml:space="preserve">In de beschrijving van de producten en diensten is bij de producten opgenomen welk opleidingsniveau wij verwachten van </w:t>
      </w:r>
      <w:r w:rsidR="0081632D" w:rsidRPr="006F6605">
        <w:rPr>
          <w:rFonts w:ascii="Cambria" w:hAnsi="Cambria" w:cs="Arial"/>
          <w:bCs/>
          <w:sz w:val="22"/>
        </w:rPr>
        <w:t>de zorgprofessional die</w:t>
      </w:r>
      <w:r w:rsidRPr="006F6605">
        <w:rPr>
          <w:rFonts w:ascii="Cambria" w:hAnsi="Cambria" w:cs="Arial"/>
          <w:bCs/>
          <w:sz w:val="22"/>
        </w:rPr>
        <w:t xml:space="preserve"> wordt ingezet voor de uitvoering van het betreffende product. </w:t>
      </w:r>
      <w:r w:rsidR="006F10B4" w:rsidRPr="006F6605">
        <w:rPr>
          <w:rFonts w:ascii="Cambria" w:hAnsi="Cambria" w:cs="Arial"/>
          <w:bCs/>
          <w:sz w:val="22"/>
        </w:rPr>
        <w:t xml:space="preserve">In </w:t>
      </w:r>
      <w:r w:rsidR="006C4059" w:rsidRPr="006F6605">
        <w:rPr>
          <w:rFonts w:ascii="Cambria" w:hAnsi="Cambria" w:cs="Arial"/>
          <w:bCs/>
          <w:sz w:val="22"/>
        </w:rPr>
        <w:t>bijlage 1 tot en met 3 is een toetsingskader opleidingen en twee</w:t>
      </w:r>
      <w:r w:rsidR="006F10B4" w:rsidRPr="006F6605">
        <w:rPr>
          <w:rFonts w:ascii="Cambria" w:hAnsi="Cambria" w:cs="Arial"/>
          <w:bCs/>
          <w:sz w:val="22"/>
        </w:rPr>
        <w:t xml:space="preserve"> overzicht</w:t>
      </w:r>
      <w:r w:rsidR="006C4059" w:rsidRPr="006F6605">
        <w:rPr>
          <w:rFonts w:ascii="Cambria" w:hAnsi="Cambria" w:cs="Arial"/>
          <w:bCs/>
          <w:sz w:val="22"/>
        </w:rPr>
        <w:t>en</w:t>
      </w:r>
      <w:r w:rsidR="006F10B4" w:rsidRPr="006F6605">
        <w:rPr>
          <w:rFonts w:ascii="Cambria" w:hAnsi="Cambria" w:cs="Arial"/>
          <w:bCs/>
          <w:sz w:val="22"/>
        </w:rPr>
        <w:t xml:space="preserve"> opgenomen van opleidingen die passend vinden bij het betreffende opleidingsniveau. Zorg professionals worden geacht een van deze opleidingen te hebben genoten. </w:t>
      </w:r>
      <w:r w:rsidR="0081632D" w:rsidRPr="006F6605">
        <w:rPr>
          <w:rFonts w:ascii="Cambria" w:hAnsi="Cambria" w:cs="Arial"/>
          <w:bCs/>
          <w:sz w:val="22"/>
        </w:rPr>
        <w:t xml:space="preserve">De zorgprofessional is primair verantwoordelijk voor de kwaliteit en uitvoering van het product. </w:t>
      </w:r>
      <w:r w:rsidR="009832A1" w:rsidRPr="006F6605">
        <w:rPr>
          <w:rFonts w:ascii="Cambria" w:hAnsi="Cambria" w:cs="Arial"/>
          <w:bCs/>
          <w:sz w:val="22"/>
        </w:rPr>
        <w:t xml:space="preserve">De zorgprofessional is in het bezit van een beroepsregistratie. </w:t>
      </w:r>
      <w:r w:rsidR="00276038" w:rsidRPr="006F6605">
        <w:rPr>
          <w:rFonts w:ascii="Cambria" w:hAnsi="Cambria" w:cs="Arial"/>
          <w:bCs/>
          <w:sz w:val="22"/>
        </w:rPr>
        <w:t xml:space="preserve">De zorgprofessional stuurt </w:t>
      </w:r>
      <w:r w:rsidR="009832A1" w:rsidRPr="006F6605">
        <w:rPr>
          <w:rFonts w:ascii="Cambria" w:hAnsi="Cambria" w:cs="Arial"/>
          <w:bCs/>
          <w:sz w:val="22"/>
        </w:rPr>
        <w:t>personen die worde</w:t>
      </w:r>
      <w:r w:rsidR="00AD46A0" w:rsidRPr="006F6605">
        <w:rPr>
          <w:rFonts w:ascii="Cambria" w:hAnsi="Cambria" w:cs="Arial"/>
          <w:bCs/>
          <w:sz w:val="22"/>
        </w:rPr>
        <w:t>n</w:t>
      </w:r>
      <w:r w:rsidR="009832A1" w:rsidRPr="006F6605">
        <w:rPr>
          <w:rFonts w:ascii="Cambria" w:hAnsi="Cambria" w:cs="Arial"/>
          <w:bCs/>
          <w:sz w:val="22"/>
        </w:rPr>
        <w:t xml:space="preserve"> ingezet vanuit </w:t>
      </w:r>
      <w:r w:rsidR="00276038" w:rsidRPr="006F6605">
        <w:rPr>
          <w:rFonts w:ascii="Cambria" w:hAnsi="Cambria" w:cs="Arial"/>
          <w:bCs/>
          <w:sz w:val="22"/>
        </w:rPr>
        <w:t xml:space="preserve">de andere categorieën aan en draagt zorg voor de noodzakelijke kennisoverdracht aan deze personen. </w:t>
      </w:r>
      <w:r w:rsidR="0081632D" w:rsidRPr="006F6605">
        <w:rPr>
          <w:rFonts w:ascii="Cambria" w:hAnsi="Cambria" w:cs="Arial"/>
          <w:bCs/>
          <w:sz w:val="22"/>
        </w:rPr>
        <w:t xml:space="preserve">Naast een zorgprofessional kunnen andere betaalde krachten worden ingezet voor de uitvoering van bepaalde activiteiten als onderdeel van de ondersteuning. </w:t>
      </w:r>
      <w:r w:rsidR="00276038" w:rsidRPr="006F6605">
        <w:rPr>
          <w:rFonts w:ascii="Cambria" w:hAnsi="Cambria" w:cs="Arial"/>
          <w:bCs/>
          <w:sz w:val="22"/>
        </w:rPr>
        <w:t>Een voorbeeld is de inzet van een sportleraar ter begeleiding van sportactiviteiten. Dergelijke activiteiten dienen ten dienste te staan van de te realiseren doelen uit het ondersteuningsplan</w:t>
      </w:r>
      <w:r w:rsidR="009832A1" w:rsidRPr="006F6605">
        <w:rPr>
          <w:rFonts w:ascii="Cambria" w:hAnsi="Cambria" w:cs="Arial"/>
          <w:bCs/>
          <w:sz w:val="22"/>
        </w:rPr>
        <w:t xml:space="preserve">, </w:t>
      </w:r>
      <w:r w:rsidR="00276038" w:rsidRPr="006F6605">
        <w:rPr>
          <w:rFonts w:ascii="Cambria" w:hAnsi="Cambria" w:cs="Arial"/>
          <w:bCs/>
          <w:sz w:val="22"/>
        </w:rPr>
        <w:t xml:space="preserve">de activiteiten zelf zijn geen doel maar een middel. </w:t>
      </w:r>
      <w:r w:rsidR="009832A1" w:rsidRPr="006F6605">
        <w:rPr>
          <w:rFonts w:ascii="Cambria" w:hAnsi="Cambria" w:cs="Arial"/>
          <w:bCs/>
          <w:sz w:val="22"/>
        </w:rPr>
        <w:t>In</w:t>
      </w:r>
      <w:r w:rsidR="00276038" w:rsidRPr="006F6605">
        <w:rPr>
          <w:rFonts w:ascii="Cambria" w:hAnsi="Cambria" w:cs="Arial"/>
          <w:bCs/>
          <w:sz w:val="22"/>
        </w:rPr>
        <w:t xml:space="preserve"> het voorbeeld wordt het regulier sporten gedaan bij reguliere voorzieningen zoals sportclubs, de dienstverlening vanuit Wmo is </w:t>
      </w:r>
      <w:r w:rsidR="00276038" w:rsidRPr="006F6605">
        <w:rPr>
          <w:rFonts w:ascii="Cambria" w:hAnsi="Cambria" w:cs="Arial"/>
          <w:bCs/>
          <w:sz w:val="22"/>
          <w:u w:val="single"/>
        </w:rPr>
        <w:t>geen</w:t>
      </w:r>
      <w:r w:rsidR="00276038" w:rsidRPr="006F6605">
        <w:rPr>
          <w:rFonts w:ascii="Cambria" w:hAnsi="Cambria" w:cs="Arial"/>
          <w:bCs/>
          <w:sz w:val="22"/>
        </w:rPr>
        <w:t xml:space="preserve"> vervanging van de reguliere sportclub. </w:t>
      </w:r>
    </w:p>
    <w:p w14:paraId="17B33E68" w14:textId="77777777" w:rsidR="00276038" w:rsidRPr="006F6605" w:rsidRDefault="00276038" w:rsidP="0063107D">
      <w:pPr>
        <w:spacing w:after="0" w:line="240" w:lineRule="auto"/>
        <w:rPr>
          <w:rFonts w:ascii="Cambria" w:hAnsi="Cambria" w:cs="Arial"/>
          <w:bCs/>
          <w:sz w:val="22"/>
        </w:rPr>
      </w:pPr>
    </w:p>
    <w:p w14:paraId="526DDFF7" w14:textId="77777777" w:rsidR="009832A1" w:rsidRPr="006F6605" w:rsidRDefault="009832A1" w:rsidP="0063107D">
      <w:pPr>
        <w:spacing w:after="0" w:line="240" w:lineRule="auto"/>
        <w:rPr>
          <w:rFonts w:ascii="Cambria" w:hAnsi="Cambria" w:cs="Arial"/>
          <w:bCs/>
          <w:sz w:val="22"/>
        </w:rPr>
      </w:pPr>
      <w:r w:rsidRPr="006F6605">
        <w:rPr>
          <w:rFonts w:ascii="Cambria" w:hAnsi="Cambria" w:cs="Arial"/>
          <w:bCs/>
          <w:sz w:val="22"/>
          <w:u w:val="single"/>
        </w:rPr>
        <w:t>Samengevat betekent dit dat</w:t>
      </w:r>
      <w:r w:rsidRPr="006F6605">
        <w:rPr>
          <w:rFonts w:ascii="Cambria" w:hAnsi="Cambria" w:cs="Arial"/>
          <w:bCs/>
          <w:sz w:val="22"/>
        </w:rPr>
        <w:t xml:space="preserve">: </w:t>
      </w:r>
    </w:p>
    <w:p w14:paraId="5C35EBCF"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De inzet van de </w:t>
      </w:r>
      <w:r w:rsidR="00AD46A0" w:rsidRPr="006F6605">
        <w:rPr>
          <w:rFonts w:ascii="Cambria" w:hAnsi="Cambria"/>
          <w:bCs/>
          <w:sz w:val="22"/>
          <w:lang w:eastAsia="nl-NL"/>
        </w:rPr>
        <w:t xml:space="preserve">niet </w:t>
      </w:r>
      <w:r w:rsidRPr="006F6605">
        <w:rPr>
          <w:rFonts w:ascii="Cambria" w:hAnsi="Cambria"/>
          <w:bCs/>
          <w:sz w:val="22"/>
          <w:lang w:eastAsia="nl-NL"/>
        </w:rPr>
        <w:t xml:space="preserve">zorgprofessional vindt altijd plaats op basis van een weloverwogen keuze door de aanbieder die aansluit bij de norm verantwoorde werktoedeling. </w:t>
      </w:r>
    </w:p>
    <w:p w14:paraId="1BA43F51"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De inzet van de niet zorgprofessional vindt plaats in combinatie met, dan wel onder toezicht van een zorgprofessional en er is regelmatig en structureel contact tussen hen. </w:t>
      </w:r>
    </w:p>
    <w:p w14:paraId="071DB51C" w14:textId="38B26EF0"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lastRenderedPageBreak/>
        <w:t>De niet zorgprofessional kan nooit taken uitvoeren die uitsluitend zijn toebedeeld aan zorgprofessional</w:t>
      </w:r>
      <w:r w:rsidR="000F4A0B" w:rsidRPr="006F6605">
        <w:rPr>
          <w:rFonts w:ascii="Cambria" w:hAnsi="Cambria"/>
          <w:bCs/>
          <w:sz w:val="22"/>
          <w:lang w:eastAsia="nl-NL"/>
        </w:rPr>
        <w:t>.</w:t>
      </w:r>
    </w:p>
    <w:p w14:paraId="19B9ACDF"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Het is voor de cliënt duidelijk welke zorgprofessional de regie voert en aanspreekpunt is. </w:t>
      </w:r>
    </w:p>
    <w:p w14:paraId="0329953F" w14:textId="69D82B39" w:rsidR="00AD46A0" w:rsidRPr="006F6605" w:rsidRDefault="00AD46A0" w:rsidP="00AD46A0">
      <w:pPr>
        <w:spacing w:after="0" w:line="240" w:lineRule="auto"/>
        <w:rPr>
          <w:rFonts w:ascii="Cambria" w:hAnsi="Cambria"/>
          <w:bCs/>
          <w:sz w:val="22"/>
          <w:lang w:eastAsia="nl-NL"/>
        </w:rPr>
      </w:pPr>
      <w:r w:rsidRPr="006F6605">
        <w:rPr>
          <w:rFonts w:ascii="Cambria" w:hAnsi="Cambria"/>
          <w:bCs/>
          <w:sz w:val="22"/>
          <w:lang w:eastAsia="nl-NL"/>
        </w:rPr>
        <w:t xml:space="preserve">Bovenstaande punten zijn ook van toepassing bij de inzet van </w:t>
      </w:r>
      <w:r w:rsidR="00BA4592" w:rsidRPr="006F6605">
        <w:rPr>
          <w:rFonts w:ascii="Cambria" w:hAnsi="Cambria"/>
          <w:bCs/>
          <w:sz w:val="22"/>
          <w:lang w:eastAsia="nl-NL"/>
        </w:rPr>
        <w:t xml:space="preserve">ervaringsdeskundigen en </w:t>
      </w:r>
      <w:r w:rsidRPr="006F6605">
        <w:rPr>
          <w:rFonts w:ascii="Cambria" w:hAnsi="Cambria"/>
          <w:bCs/>
          <w:sz w:val="22"/>
          <w:lang w:eastAsia="nl-NL"/>
        </w:rPr>
        <w:t xml:space="preserve">vrijwilligers. Bij de inzet van vrijwilligers gaan wij er vanuit dat de aanbieder een vrijwilligersovereenkomst sluit met de vrijwilliger. </w:t>
      </w:r>
    </w:p>
    <w:p w14:paraId="6D4F4822" w14:textId="77777777" w:rsidR="009832A1" w:rsidRPr="006F6605" w:rsidRDefault="009832A1" w:rsidP="009832A1">
      <w:pPr>
        <w:spacing w:after="0" w:line="240" w:lineRule="auto"/>
        <w:rPr>
          <w:rFonts w:ascii="Cambria" w:hAnsi="Cambria"/>
          <w:bCs/>
          <w:sz w:val="22"/>
          <w:lang w:eastAsia="nl-NL"/>
        </w:rPr>
      </w:pPr>
    </w:p>
    <w:p w14:paraId="158F2DAD" w14:textId="1AAB6B0A" w:rsidR="0081632D" w:rsidRPr="006F6605" w:rsidRDefault="00C839F4" w:rsidP="0081632D">
      <w:pPr>
        <w:spacing w:after="0" w:line="240" w:lineRule="auto"/>
        <w:rPr>
          <w:rFonts w:ascii="Cambria" w:hAnsi="Cambria" w:cs="Arial"/>
          <w:bCs/>
          <w:sz w:val="22"/>
        </w:rPr>
      </w:pPr>
      <w:r w:rsidRPr="006F6605">
        <w:rPr>
          <w:rFonts w:ascii="Cambria" w:hAnsi="Cambria" w:cs="Arial"/>
          <w:bCs/>
          <w:sz w:val="22"/>
        </w:rPr>
        <w:t xml:space="preserve">De niet </w:t>
      </w:r>
      <w:r w:rsidR="00E536C2" w:rsidRPr="006F6605">
        <w:rPr>
          <w:rFonts w:ascii="Cambria" w:hAnsi="Cambria" w:cs="Arial"/>
          <w:bCs/>
          <w:sz w:val="22"/>
        </w:rPr>
        <w:t xml:space="preserve">zorgprofessional, </w:t>
      </w:r>
      <w:r w:rsidR="009832A1" w:rsidRPr="006F6605">
        <w:rPr>
          <w:rFonts w:ascii="Cambria" w:hAnsi="Cambria" w:cs="Arial"/>
          <w:bCs/>
          <w:sz w:val="22"/>
        </w:rPr>
        <w:t>de ervaringsdeskundigen</w:t>
      </w:r>
      <w:r w:rsidR="00C715F0" w:rsidRPr="006F6605">
        <w:rPr>
          <w:rFonts w:ascii="Cambria" w:hAnsi="Cambria" w:cs="Arial"/>
          <w:bCs/>
          <w:sz w:val="22"/>
        </w:rPr>
        <w:t xml:space="preserve"> en de vrijwilligers</w:t>
      </w:r>
      <w:r w:rsidRPr="006F6605">
        <w:rPr>
          <w:rFonts w:ascii="Cambria" w:hAnsi="Cambria" w:cs="Arial"/>
          <w:bCs/>
          <w:sz w:val="22"/>
        </w:rPr>
        <w:t xml:space="preserve"> zijn in bezit van een VOG. </w:t>
      </w:r>
      <w:r w:rsidR="00C715F0" w:rsidRPr="006F6605">
        <w:rPr>
          <w:rFonts w:ascii="Cambria" w:hAnsi="Cambria" w:cs="Arial"/>
          <w:bCs/>
          <w:sz w:val="22"/>
        </w:rPr>
        <w:t xml:space="preserve">Bij aanvang van het dienstverband is deze VOG niet ouder dan 3 maanden en iedere 3 jaar wordt er een nieuwe VOG opgevraagd. </w:t>
      </w:r>
      <w:r w:rsidRPr="006F6605">
        <w:rPr>
          <w:rFonts w:ascii="Cambria" w:hAnsi="Cambria" w:cs="Arial"/>
          <w:bCs/>
          <w:sz w:val="22"/>
        </w:rPr>
        <w:t>Voor ervaringsdeskundigen die als gevolg van een strafblad voortvl</w:t>
      </w:r>
      <w:r w:rsidR="0081632D" w:rsidRPr="006F6605">
        <w:rPr>
          <w:rFonts w:ascii="Cambria" w:hAnsi="Cambria" w:cs="Arial"/>
          <w:bCs/>
          <w:sz w:val="22"/>
        </w:rPr>
        <w:t xml:space="preserve">oeiend uit hun </w:t>
      </w:r>
      <w:r w:rsidR="00276038" w:rsidRPr="006F6605">
        <w:rPr>
          <w:rFonts w:ascii="Cambria" w:hAnsi="Cambria" w:cs="Arial"/>
          <w:bCs/>
          <w:sz w:val="22"/>
        </w:rPr>
        <w:t>“</w:t>
      </w:r>
      <w:r w:rsidR="0081632D" w:rsidRPr="006F6605">
        <w:rPr>
          <w:rFonts w:ascii="Cambria" w:hAnsi="Cambria" w:cs="Arial"/>
          <w:bCs/>
          <w:sz w:val="22"/>
        </w:rPr>
        <w:t>ervaring</w:t>
      </w:r>
      <w:r w:rsidR="00276038" w:rsidRPr="006F6605">
        <w:rPr>
          <w:rFonts w:ascii="Cambria" w:hAnsi="Cambria" w:cs="Arial"/>
          <w:bCs/>
          <w:sz w:val="22"/>
        </w:rPr>
        <w:t>”</w:t>
      </w:r>
      <w:r w:rsidR="0081632D" w:rsidRPr="006F6605">
        <w:rPr>
          <w:rFonts w:ascii="Cambria" w:hAnsi="Cambria" w:cs="Arial"/>
          <w:bCs/>
          <w:sz w:val="22"/>
        </w:rPr>
        <w:t xml:space="preserve"> </w:t>
      </w:r>
      <w:r w:rsidR="00276038" w:rsidRPr="006F6605">
        <w:rPr>
          <w:rFonts w:ascii="Cambria" w:hAnsi="Cambria" w:cs="Arial"/>
          <w:bCs/>
          <w:sz w:val="22"/>
        </w:rPr>
        <w:t xml:space="preserve">niet in aanmerking komen voor een VOG geldt </w:t>
      </w:r>
      <w:r w:rsidR="009832A1" w:rsidRPr="006F6605">
        <w:rPr>
          <w:rFonts w:ascii="Cambria" w:hAnsi="Cambria" w:cs="Arial"/>
          <w:bCs/>
          <w:sz w:val="22"/>
        </w:rPr>
        <w:t xml:space="preserve">dat: </w:t>
      </w:r>
      <w:r w:rsidR="00276038" w:rsidRPr="006F6605">
        <w:rPr>
          <w:rFonts w:ascii="Cambria" w:hAnsi="Cambria" w:cs="Arial"/>
          <w:bCs/>
          <w:sz w:val="22"/>
        </w:rPr>
        <w:t xml:space="preserve">de </w:t>
      </w:r>
      <w:r w:rsidR="00847E02" w:rsidRPr="006F6605">
        <w:rPr>
          <w:rFonts w:ascii="Cambria" w:hAnsi="Cambria" w:cs="Arial"/>
          <w:bCs/>
          <w:sz w:val="22"/>
        </w:rPr>
        <w:t>Inschrijver</w:t>
      </w:r>
      <w:r w:rsidR="00276038" w:rsidRPr="006F6605">
        <w:rPr>
          <w:rFonts w:ascii="Cambria" w:hAnsi="Cambria" w:cs="Arial"/>
          <w:bCs/>
          <w:sz w:val="22"/>
        </w:rPr>
        <w:t xml:space="preserve"> zich verplicht om in dergelijke gevallen de kwaliteit van de dienstverlening en de veiligheid voor cliënten en medewerkers te waarborgen”</w:t>
      </w:r>
      <w:r w:rsidR="003535D6" w:rsidRPr="006F6605">
        <w:rPr>
          <w:rFonts w:ascii="Cambria" w:hAnsi="Cambria" w:cs="Arial"/>
          <w:bCs/>
          <w:sz w:val="22"/>
        </w:rPr>
        <w:t>.</w:t>
      </w:r>
      <w:r w:rsidR="006F10B4" w:rsidRPr="006F6605">
        <w:rPr>
          <w:rFonts w:ascii="Cambria" w:hAnsi="Cambria" w:cs="Arial"/>
          <w:bCs/>
          <w:sz w:val="22"/>
        </w:rPr>
        <w:t xml:space="preserve"> En voorafgaand aan de inzet van een dergelijke medewerker nadrukkelijk toestemming </w:t>
      </w:r>
      <w:r w:rsidR="00847E02" w:rsidRPr="006F6605">
        <w:rPr>
          <w:rFonts w:ascii="Cambria" w:hAnsi="Cambria" w:cs="Arial"/>
          <w:bCs/>
          <w:sz w:val="22"/>
        </w:rPr>
        <w:t>vraagt aan</w:t>
      </w:r>
      <w:r w:rsidR="006F10B4" w:rsidRPr="006F6605">
        <w:rPr>
          <w:rFonts w:ascii="Cambria" w:hAnsi="Cambria" w:cs="Arial"/>
          <w:bCs/>
          <w:sz w:val="22"/>
        </w:rPr>
        <w:t xml:space="preserve"> ICM ZOU. </w:t>
      </w:r>
    </w:p>
    <w:p w14:paraId="30D810DA" w14:textId="77777777" w:rsidR="00FE43D4" w:rsidRPr="006F6605" w:rsidRDefault="00FE43D4" w:rsidP="0063107D">
      <w:pPr>
        <w:pStyle w:val="Kop3"/>
        <w:spacing w:before="0" w:line="240" w:lineRule="auto"/>
        <w:rPr>
          <w:rFonts w:ascii="Cambria" w:hAnsi="Cambria"/>
        </w:rPr>
      </w:pPr>
    </w:p>
    <w:p w14:paraId="6C0B4E37" w14:textId="77777777" w:rsidR="00C2452F" w:rsidRPr="006F6605" w:rsidRDefault="000A2DDF" w:rsidP="0063107D">
      <w:pPr>
        <w:pStyle w:val="Kop3"/>
        <w:spacing w:before="0" w:line="240" w:lineRule="auto"/>
        <w:rPr>
          <w:rFonts w:ascii="Cambria" w:hAnsi="Cambria"/>
        </w:rPr>
      </w:pPr>
      <w:r w:rsidRPr="006F6605">
        <w:rPr>
          <w:rFonts w:ascii="Cambria" w:hAnsi="Cambria"/>
        </w:rPr>
        <w:t>3</w:t>
      </w:r>
      <w:r w:rsidR="00A959C6" w:rsidRPr="006F6605">
        <w:rPr>
          <w:rFonts w:ascii="Cambria" w:hAnsi="Cambria"/>
        </w:rPr>
        <w:t>.5</w:t>
      </w:r>
      <w:r w:rsidR="002B4BD6" w:rsidRPr="006F6605">
        <w:rPr>
          <w:rFonts w:ascii="Cambria" w:hAnsi="Cambria"/>
        </w:rPr>
        <w:tab/>
      </w:r>
      <w:r w:rsidR="00C2452F" w:rsidRPr="006F6605">
        <w:rPr>
          <w:rFonts w:ascii="Cambria" w:hAnsi="Cambria"/>
        </w:rPr>
        <w:t>Veiligheid</w:t>
      </w:r>
      <w:r w:rsidR="00FE43D4" w:rsidRPr="006F6605">
        <w:rPr>
          <w:rFonts w:ascii="Cambria" w:hAnsi="Cambria"/>
        </w:rPr>
        <w:t xml:space="preserve"> en Toezicht</w:t>
      </w:r>
    </w:p>
    <w:p w14:paraId="2B850D2F" w14:textId="77777777" w:rsidR="00227160" w:rsidRPr="00227160" w:rsidRDefault="00227160" w:rsidP="00227160">
      <w:pPr>
        <w:pStyle w:val="Kop3"/>
        <w:spacing w:line="240" w:lineRule="auto"/>
        <w:rPr>
          <w:rFonts w:ascii="Cambria" w:hAnsi="Cambria" w:cs="Arial"/>
          <w:bCs/>
          <w:color w:val="auto"/>
          <w:sz w:val="22"/>
          <w:szCs w:val="22"/>
        </w:rPr>
      </w:pPr>
      <w:r w:rsidRPr="00227160">
        <w:rPr>
          <w:rFonts w:ascii="Cambria" w:hAnsi="Cambria" w:cs="Arial"/>
          <w:bCs/>
          <w:color w:val="auto"/>
          <w:sz w:val="22"/>
          <w:szCs w:val="22"/>
        </w:rPr>
        <w:t>Binnen de Wmo dient de aanbieder structureel een risico-inventarisatie uit te voeren voor iedere cliënt om op die manier cliëntgebonden risico’s in kaart te brengen. Deze risico’s zijn veel breder dan huiselijk geweld en hebben bijvoorbeeld betrekking op agressie, psychische klachten, valrisico, slikproblemen, suïcidaliteit, medicatie, alcohol- en drugsgebruik, etc. Gezien binnen de Wmo de doelgroepen veel van elkaar kunnen verschillen wordt er van de aanbieder verwacht zelf invulling te geven aan de inhoud van de risico-inventarisatie die wordt toegepast. Het doel hiervan is uiteraard dat er zorg wordt gedragen voor de sociale, mentale en fysieke veiligheid van zowel de cliënten als de medewerkers.</w:t>
      </w:r>
    </w:p>
    <w:p w14:paraId="75853581" w14:textId="7ACE3428" w:rsidR="004E2C4A" w:rsidRPr="006F6605" w:rsidRDefault="00227160" w:rsidP="00227160">
      <w:pPr>
        <w:pStyle w:val="Kop3"/>
        <w:spacing w:before="0" w:line="240" w:lineRule="auto"/>
        <w:rPr>
          <w:rFonts w:ascii="Cambria" w:hAnsi="Cambria" w:cs="Arial"/>
          <w:bCs/>
          <w:color w:val="auto"/>
          <w:sz w:val="22"/>
          <w:szCs w:val="22"/>
        </w:rPr>
      </w:pPr>
      <w:r w:rsidRPr="00227160">
        <w:rPr>
          <w:rFonts w:ascii="Cambria" w:hAnsi="Cambria" w:cs="Arial"/>
          <w:bCs/>
          <w:color w:val="auto"/>
          <w:sz w:val="22"/>
          <w:szCs w:val="22"/>
        </w:rPr>
        <w:t>Echter, dient de inventarisatie wel voldoende omvattend te zijn met oog op de doelgroep. Van een aanbieder met psychiatrische cliënten moet bijvoorbeeld wel verwacht kunnen worden dat zij risicofactoren zoals suïcidaliteit, agressie en middelengebruik in kaart brengen.</w:t>
      </w:r>
    </w:p>
    <w:p w14:paraId="126291CC" w14:textId="77777777" w:rsidR="004E2C4A" w:rsidRPr="006F6605" w:rsidRDefault="004E2C4A" w:rsidP="0063107D">
      <w:pPr>
        <w:spacing w:after="0" w:line="240" w:lineRule="auto"/>
        <w:rPr>
          <w:rFonts w:ascii="Cambria" w:hAnsi="Cambria"/>
          <w:sz w:val="22"/>
        </w:rPr>
      </w:pPr>
    </w:p>
    <w:p w14:paraId="6A80035E" w14:textId="0AFE082C" w:rsidR="002B4BD6" w:rsidRPr="006F6605" w:rsidRDefault="002B4BD6" w:rsidP="0063107D">
      <w:pPr>
        <w:spacing w:after="0" w:line="240" w:lineRule="auto"/>
        <w:rPr>
          <w:rFonts w:ascii="Cambria" w:hAnsi="Cambria"/>
          <w:sz w:val="22"/>
        </w:rPr>
      </w:pPr>
      <w:r w:rsidRPr="006F6605">
        <w:rPr>
          <w:rFonts w:ascii="Cambria" w:hAnsi="Cambria"/>
          <w:sz w:val="22"/>
        </w:rPr>
        <w:t>Indien tijdens de uitvoering van de ondersteunin</w:t>
      </w:r>
      <w:r w:rsidR="00D5334A" w:rsidRPr="006F6605">
        <w:rPr>
          <w:rFonts w:ascii="Cambria" w:hAnsi="Cambria"/>
          <w:sz w:val="22"/>
        </w:rPr>
        <w:t xml:space="preserve">g sprake is van een calamiteit, meldt </w:t>
      </w:r>
      <w:r w:rsidRPr="006F6605">
        <w:rPr>
          <w:rFonts w:ascii="Cambria" w:hAnsi="Cambria"/>
          <w:sz w:val="22"/>
        </w:rPr>
        <w:t xml:space="preserve">de </w:t>
      </w:r>
      <w:r w:rsidR="00847E02" w:rsidRPr="006F6605">
        <w:rPr>
          <w:rFonts w:ascii="Cambria" w:hAnsi="Cambria"/>
          <w:sz w:val="22"/>
        </w:rPr>
        <w:t>Inschrijver</w:t>
      </w:r>
      <w:r w:rsidRPr="006F6605">
        <w:rPr>
          <w:rFonts w:ascii="Cambria" w:hAnsi="Cambria"/>
          <w:sz w:val="22"/>
        </w:rPr>
        <w:t xml:space="preserve"> </w:t>
      </w:r>
      <w:r w:rsidR="00E00C01" w:rsidRPr="006F6605">
        <w:rPr>
          <w:rFonts w:ascii="Cambria" w:hAnsi="Cambria"/>
          <w:sz w:val="22"/>
        </w:rPr>
        <w:t xml:space="preserve">dit bij </w:t>
      </w:r>
      <w:r w:rsidR="00FB7B0E" w:rsidRPr="006F6605">
        <w:rPr>
          <w:rFonts w:ascii="Cambria" w:hAnsi="Cambria"/>
          <w:sz w:val="22"/>
        </w:rPr>
        <w:t xml:space="preserve">de </w:t>
      </w:r>
      <w:r w:rsidR="00E00C01" w:rsidRPr="006F6605">
        <w:rPr>
          <w:rFonts w:ascii="Cambria" w:hAnsi="Cambria"/>
          <w:sz w:val="22"/>
        </w:rPr>
        <w:t xml:space="preserve">GGD </w:t>
      </w:r>
      <w:r w:rsidR="00131D42" w:rsidRPr="006F6605">
        <w:rPr>
          <w:rFonts w:ascii="Cambria" w:hAnsi="Cambria"/>
          <w:sz w:val="22"/>
        </w:rPr>
        <w:t>Regio Utrecht</w:t>
      </w:r>
      <w:r w:rsidR="00FE43D4" w:rsidRPr="006F6605">
        <w:rPr>
          <w:rFonts w:ascii="Cambria" w:hAnsi="Cambria"/>
          <w:sz w:val="22"/>
        </w:rPr>
        <w:t xml:space="preserve"> en</w:t>
      </w:r>
      <w:r w:rsidR="00E00C01" w:rsidRPr="006F6605">
        <w:rPr>
          <w:rFonts w:ascii="Cambria" w:hAnsi="Cambria"/>
          <w:sz w:val="22"/>
        </w:rPr>
        <w:t xml:space="preserve"> </w:t>
      </w:r>
      <w:r w:rsidRPr="006F6605">
        <w:rPr>
          <w:rFonts w:ascii="Cambria" w:hAnsi="Cambria"/>
          <w:sz w:val="22"/>
        </w:rPr>
        <w:t xml:space="preserve">bij de </w:t>
      </w:r>
      <w:r w:rsidR="00BA4592" w:rsidRPr="006F6605">
        <w:rPr>
          <w:rFonts w:ascii="Cambria" w:hAnsi="Cambria"/>
          <w:sz w:val="22"/>
        </w:rPr>
        <w:t>gemeente van de inwoner</w:t>
      </w:r>
      <w:r w:rsidR="00FE43D4" w:rsidRPr="006F6605">
        <w:rPr>
          <w:rFonts w:ascii="Cambria" w:hAnsi="Cambria"/>
        </w:rPr>
        <w:t xml:space="preserve">. </w:t>
      </w:r>
    </w:p>
    <w:p w14:paraId="4C0E1932" w14:textId="77777777" w:rsidR="00C10008" w:rsidRPr="006F6605" w:rsidRDefault="00C10008" w:rsidP="00C10008">
      <w:pPr>
        <w:spacing w:after="0" w:line="240" w:lineRule="auto"/>
        <w:rPr>
          <w:rFonts w:ascii="Cambria" w:hAnsi="Cambria" w:cs="Arial"/>
          <w:bCs/>
          <w:sz w:val="22"/>
        </w:rPr>
      </w:pPr>
    </w:p>
    <w:p w14:paraId="3C9A55F3" w14:textId="4A3EAA6F" w:rsidR="00FE43D4" w:rsidRPr="006F6605" w:rsidRDefault="00BA4A27" w:rsidP="00C10008">
      <w:pPr>
        <w:spacing w:after="0" w:line="240" w:lineRule="auto"/>
        <w:rPr>
          <w:rFonts w:ascii="Cambria" w:hAnsi="Cambria" w:cs="Arial"/>
          <w:bCs/>
          <w:sz w:val="22"/>
        </w:rPr>
      </w:pPr>
      <w:r w:rsidRPr="006F6605">
        <w:rPr>
          <w:rFonts w:ascii="Cambria" w:hAnsi="Cambria" w:cs="Arial"/>
          <w:bCs/>
          <w:sz w:val="22"/>
        </w:rPr>
        <w:t xml:space="preserve">In de Wmo 2015 is het toezicht op de kwaliteit van de uitvoering een verantwoordelijkheid van gemeenten. Opdrachtgever kan in dat kader onderzoek gelasten bij Opdrachtnemer op basis van signalen of op basis van preventief toezicht. In de Regio ZOU is het toezicht vanuit de Wmo 2015 belegd bij de GGD. </w:t>
      </w:r>
    </w:p>
    <w:p w14:paraId="4F985BD7" w14:textId="375EED19"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Het oordeel vanuit de toezichthouders kwaliteit kan grond zijn voor maatregelen. Als de inspectie of de GGD tot de conclusie komen dat een aanbieder in onvoldoende mate voldoet aan de kwaliteitseisen is dat grond voor opschorting van de </w:t>
      </w:r>
      <w:r w:rsidR="00425C54" w:rsidRPr="006F6605">
        <w:rPr>
          <w:rFonts w:ascii="Cambria" w:hAnsi="Cambria" w:cs="Arial"/>
          <w:bCs/>
          <w:sz w:val="22"/>
        </w:rPr>
        <w:t>O</w:t>
      </w:r>
      <w:r w:rsidRPr="006F6605">
        <w:rPr>
          <w:rFonts w:ascii="Cambria" w:hAnsi="Cambria" w:cs="Arial"/>
          <w:bCs/>
          <w:sz w:val="22"/>
        </w:rPr>
        <w:t>vereenkomst. Dat betekent dat er totdat aantoonbaar weer voldaan wordt aan de kwaliteitseisen een cliëntenstop wordt ingelast.</w:t>
      </w:r>
    </w:p>
    <w:p w14:paraId="23082657" w14:textId="6D407CC7"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De </w:t>
      </w:r>
      <w:r w:rsidR="007D5767" w:rsidRPr="006F6605">
        <w:rPr>
          <w:rFonts w:ascii="Cambria" w:hAnsi="Cambria" w:cs="Arial"/>
          <w:bCs/>
          <w:sz w:val="22"/>
        </w:rPr>
        <w:t xml:space="preserve">Inschrijver </w:t>
      </w:r>
      <w:r w:rsidRPr="006F6605">
        <w:rPr>
          <w:rFonts w:ascii="Cambria" w:hAnsi="Cambria" w:cs="Arial"/>
          <w:bCs/>
          <w:sz w:val="22"/>
        </w:rPr>
        <w:t>is in een dergelijke situatie ook verplicht de zittende cliënten te informeren over de uitkomst van de rapporten, zodat zij op basis daarvan een afgewogen beslissing kunnen maken of zij gebruik willen blijven maken van de dienstverlening van de aanbieder.</w:t>
      </w:r>
    </w:p>
    <w:p w14:paraId="0AB3AC47" w14:textId="77777777" w:rsidR="00BA4A27" w:rsidRPr="006F6605" w:rsidRDefault="00BA4A27" w:rsidP="00BA4A27">
      <w:pPr>
        <w:spacing w:after="0" w:line="240" w:lineRule="auto"/>
        <w:rPr>
          <w:rFonts w:ascii="Cambria" w:hAnsi="Cambria" w:cs="Arial"/>
          <w:bCs/>
          <w:sz w:val="22"/>
        </w:rPr>
      </w:pPr>
    </w:p>
    <w:p w14:paraId="29E4DD03" w14:textId="1F9C3479"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In geval een Inschrijver zowel dienstverlening aanbiedt in het kader van Wmo 2015 en Jeugdwet, geldt dat als een van de rapporten een onvoldoende uitkomst heeft, dit tot opschorting leidt van zowel de </w:t>
      </w:r>
      <w:r w:rsidR="00425C54" w:rsidRPr="006F6605">
        <w:rPr>
          <w:rFonts w:ascii="Cambria" w:hAnsi="Cambria" w:cs="Arial"/>
          <w:bCs/>
          <w:sz w:val="22"/>
        </w:rPr>
        <w:t>O</w:t>
      </w:r>
      <w:r w:rsidRPr="006F6605">
        <w:rPr>
          <w:rFonts w:ascii="Cambria" w:hAnsi="Cambria" w:cs="Arial"/>
          <w:bCs/>
          <w:sz w:val="22"/>
        </w:rPr>
        <w:t xml:space="preserve">vereenkomst in het kader van de Jeugdwet als in het kader van de Wmo 2015. Deze opschorting vervalt als aantoonbaar weer wordt voldaan aan het vereiste kwaliteitsniveau. De eventuele kosten die gepaard gaan met het weer kunnen voldoen aan het vereiste kwaliteitsniveau zijn voor rekening van de aanbieder. </w:t>
      </w:r>
    </w:p>
    <w:p w14:paraId="4BFF7EED" w14:textId="77777777" w:rsidR="00BA4A27" w:rsidRPr="006F6605" w:rsidRDefault="00BA4A27" w:rsidP="00BA4A27">
      <w:pPr>
        <w:spacing w:after="0" w:line="240" w:lineRule="auto"/>
        <w:rPr>
          <w:rFonts w:ascii="Cambria" w:hAnsi="Cambria" w:cs="Arial"/>
          <w:bCs/>
          <w:sz w:val="22"/>
        </w:rPr>
      </w:pPr>
    </w:p>
    <w:p w14:paraId="23B524D6" w14:textId="77777777" w:rsidR="00BA4A27" w:rsidRPr="006F6605" w:rsidRDefault="00BA4A27" w:rsidP="00BA4A27">
      <w:pPr>
        <w:spacing w:after="0" w:line="240" w:lineRule="auto"/>
        <w:rPr>
          <w:rFonts w:ascii="Cambria" w:hAnsi="Cambria" w:cs="Arial"/>
          <w:bCs/>
          <w:sz w:val="22"/>
          <w:u w:val="single"/>
        </w:rPr>
      </w:pPr>
      <w:r w:rsidRPr="006F6605">
        <w:rPr>
          <w:rFonts w:ascii="Cambria" w:hAnsi="Cambria" w:cs="Arial"/>
          <w:bCs/>
          <w:sz w:val="22"/>
          <w:u w:val="single"/>
        </w:rPr>
        <w:t>Gemeentelijke  toezichthouders</w:t>
      </w:r>
    </w:p>
    <w:p w14:paraId="7752FE4E"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t>Binnen de Regio ZOU zijn gemeentelijke toezichthouders rechtmatigheid aangesteld.</w:t>
      </w:r>
    </w:p>
    <w:p w14:paraId="45F2EB00"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lastRenderedPageBreak/>
        <w:t xml:space="preserve">Hun takenpakket bestaat uit het voorkomen en signaleren van misbruik en oneigenlijk gebruik van voorzieningen binnen de Wmo en de Jeugdwet. Het toezicht bestaat uit het oppakken en beoordelen van fraudesignalen, het verzamelen van informatie, het opbouwen van een dossier, het doen van onderzoek, het vormen van een oordeel en het eventueel interveniëren waar nodig. Daarbij werken zij samen met ketenpartners in en buiten de regio, zoals de Sociale Verzekeringsbank, de Regionale Sociale Dienst, het Zorgkantoor, de Belastingdienst en het IKZ (Informatieknooppunt Zorgfraude). </w:t>
      </w:r>
    </w:p>
    <w:p w14:paraId="132E31CC"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t xml:space="preserve">De toezichthouders leggen verbinding tussen inkoop, contractmanagement, de toegang, de backoffice, kwaliteitstoezicht - door de GGD regio Utrecht (Wmo) en de Inspectie Gezondheidszorg en Jeugd (JW) - en toezicht rechtmatigheid. </w:t>
      </w:r>
    </w:p>
    <w:p w14:paraId="6E392DEE" w14:textId="77777777" w:rsidR="00BA4A27" w:rsidRPr="006F6605" w:rsidRDefault="00BA4A27" w:rsidP="00BA4A27">
      <w:pPr>
        <w:spacing w:after="0" w:line="240" w:lineRule="auto"/>
        <w:rPr>
          <w:rFonts w:ascii="Cambria" w:hAnsi="Cambria" w:cs="Arial"/>
          <w:bCs/>
          <w:iCs/>
          <w:sz w:val="22"/>
        </w:rPr>
      </w:pPr>
    </w:p>
    <w:p w14:paraId="5808D7F5" w14:textId="52BCBAD1" w:rsidR="00F6798E" w:rsidRPr="00F6798E" w:rsidRDefault="00BA4A27" w:rsidP="00F6798E">
      <w:pPr>
        <w:spacing w:after="0" w:line="240" w:lineRule="auto"/>
        <w:rPr>
          <w:rFonts w:ascii="Cambria" w:hAnsi="Cambria" w:cs="Arial"/>
          <w:bCs/>
          <w:sz w:val="22"/>
        </w:rPr>
      </w:pPr>
      <w:r w:rsidRPr="006F6605">
        <w:rPr>
          <w:rFonts w:ascii="Cambria" w:hAnsi="Cambria" w:cs="Arial"/>
          <w:bCs/>
          <w:iCs/>
          <w:sz w:val="22"/>
        </w:rPr>
        <w:t>De Toezichthouder Rechtmatigheid heeft op basis van de Algemene Wet Bestuursrecht (art 5.11</w:t>
      </w:r>
      <w:r w:rsidR="00F6798E" w:rsidRPr="00F6798E">
        <w:t xml:space="preserve"> </w:t>
      </w:r>
      <w:r w:rsidR="00F6798E" w:rsidRPr="00F6798E">
        <w:rPr>
          <w:rFonts w:ascii="Cambria" w:hAnsi="Cambria" w:cs="Arial"/>
          <w:bCs/>
          <w:sz w:val="22"/>
        </w:rPr>
        <w:t>t/m 5.20) bevoegdheden die andere ambtenaren niet hebben. Zoals het vorderen van inlichtingen en het vorderen van inzage van zakelijke gegevens en documenten. Ook is een toezichthouder bevoegd elke plaats te betreden, met uitzondering van een woning zonder toestemming van de bewoner. Deze extra bevoegdheden zijn cruciaal om een gedegen onderzoek te kunnen doen.</w:t>
      </w:r>
    </w:p>
    <w:p w14:paraId="6651AACB"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Een ieder is verplicht aan een toezichthouder binnen de door hem/haar gestelde redelijke termijn alle medewerking te verlenen die deze redelijkerwijs kan vorderen bij de uitoefening van zijn/haar bevoegdheden. Zij die uit hoofde van ambt, beroep of wettelijk voorschrift verplicht zijn tot geheimhouding, kunnen het verlenen van medewerking weigeren, voor zover dit uit hun geheimhoudingsplicht voortvloeit. (</w:t>
      </w:r>
      <w:proofErr w:type="spellStart"/>
      <w:r w:rsidRPr="00F6798E">
        <w:rPr>
          <w:rFonts w:ascii="Cambria" w:hAnsi="Cambria" w:cs="Arial"/>
          <w:bCs/>
          <w:sz w:val="22"/>
        </w:rPr>
        <w:t>Awb</w:t>
      </w:r>
      <w:proofErr w:type="spellEnd"/>
      <w:r w:rsidRPr="00F6798E">
        <w:rPr>
          <w:rFonts w:ascii="Cambria" w:hAnsi="Cambria" w:cs="Arial"/>
          <w:bCs/>
          <w:sz w:val="22"/>
        </w:rPr>
        <w:t xml:space="preserve"> 5:20)</w:t>
      </w:r>
    </w:p>
    <w:p w14:paraId="661210F3" w14:textId="77777777" w:rsidR="00F6798E" w:rsidRPr="00F6798E" w:rsidRDefault="00F6798E" w:rsidP="00F6798E">
      <w:pPr>
        <w:spacing w:after="0" w:line="240" w:lineRule="auto"/>
        <w:rPr>
          <w:rFonts w:ascii="Cambria" w:hAnsi="Cambria" w:cs="Arial"/>
          <w:bCs/>
          <w:sz w:val="22"/>
        </w:rPr>
      </w:pPr>
    </w:p>
    <w:p w14:paraId="5E2126FF" w14:textId="77777777" w:rsidR="00F6798E" w:rsidRPr="00F6798E" w:rsidRDefault="00F6798E" w:rsidP="00F6798E">
      <w:pPr>
        <w:spacing w:after="0" w:line="240" w:lineRule="auto"/>
        <w:rPr>
          <w:rFonts w:ascii="Cambria" w:hAnsi="Cambria" w:cs="Arial"/>
          <w:bCs/>
          <w:sz w:val="22"/>
          <w:u w:val="single"/>
        </w:rPr>
      </w:pPr>
      <w:r w:rsidRPr="00F6798E">
        <w:rPr>
          <w:rFonts w:ascii="Cambria" w:hAnsi="Cambria" w:cs="Arial"/>
          <w:bCs/>
          <w:sz w:val="22"/>
          <w:u w:val="single"/>
        </w:rPr>
        <w:t>Materiele controle</w:t>
      </w:r>
    </w:p>
    <w:p w14:paraId="38E1F3FB"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De gemeenten is daarnaast gerechtigd tot het uitvoeren van een materiele controle en die te verrichten op de wijze zoals aangeduid in artikel 6b van de Regeling Jeugdwet . De bepalingen van hoofdstuk 7 van de Regeling Zorgverzekering zijn zoveel mogelijk overeenkomstig van toepassing, met dien verstande dat in plaats van ‘zorgverzekeraar’ in voorkomende geval ‘de gemeenten’ moet worden gelezen.</w:t>
      </w:r>
    </w:p>
    <w:p w14:paraId="4F59BAE0" w14:textId="77777777" w:rsidR="00F6798E" w:rsidRPr="00F6798E" w:rsidRDefault="00F6798E" w:rsidP="00D90047">
      <w:pPr>
        <w:spacing w:after="0" w:line="240" w:lineRule="auto"/>
        <w:ind w:left="705" w:hanging="705"/>
        <w:rPr>
          <w:rFonts w:ascii="Cambria" w:hAnsi="Cambria" w:cs="Arial"/>
          <w:bCs/>
          <w:sz w:val="22"/>
        </w:rPr>
      </w:pPr>
      <w:r w:rsidRPr="00F6798E">
        <w:rPr>
          <w:rFonts w:ascii="Cambria" w:hAnsi="Cambria" w:cs="Arial"/>
          <w:bCs/>
          <w:sz w:val="22"/>
        </w:rPr>
        <w:t>•</w:t>
      </w:r>
      <w:r w:rsidRPr="00F6798E">
        <w:rPr>
          <w:rFonts w:ascii="Cambria" w:hAnsi="Cambria" w:cs="Arial"/>
          <w:bCs/>
          <w:sz w:val="22"/>
        </w:rPr>
        <w:tab/>
        <w:t>De gemeenten zijn gehouden eerst de lichtste instrumenten ter controle van gedeclareerde ondersteuning in te zetten – statische analyse, AO/IC- of bestuurdersverklaring, verbandcontrole, alvorens zwaardere controle-instrumenten als detailcontrole toe te passen</w:t>
      </w:r>
    </w:p>
    <w:p w14:paraId="40630349" w14:textId="1D8D320C"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 xml:space="preserve">Detailcontrole in opdracht van gemeenten mag uitsluitend worden uitgevoerd onder de </w:t>
      </w:r>
      <w:r w:rsidR="00D90047">
        <w:rPr>
          <w:rFonts w:ascii="Cambria" w:hAnsi="Cambria" w:cs="Arial"/>
          <w:bCs/>
          <w:sz w:val="22"/>
        </w:rPr>
        <w:tab/>
      </w:r>
      <w:r w:rsidRPr="00F6798E">
        <w:rPr>
          <w:rFonts w:ascii="Cambria" w:hAnsi="Cambria" w:cs="Arial"/>
          <w:bCs/>
          <w:sz w:val="22"/>
        </w:rPr>
        <w:t xml:space="preserve"> van een ter zake deskundige met een beroepsgeheim</w:t>
      </w:r>
    </w:p>
    <w:p w14:paraId="3181CE2E" w14:textId="55818EE1"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 xml:space="preserve">De gemeenten mogen in elk geval niet meer gegevens (doen) verzamelen, dan gelet op </w:t>
      </w:r>
      <w:r w:rsidR="00D90047">
        <w:rPr>
          <w:rFonts w:ascii="Cambria" w:hAnsi="Cambria" w:cs="Arial"/>
          <w:bCs/>
          <w:sz w:val="22"/>
        </w:rPr>
        <w:tab/>
      </w:r>
      <w:r w:rsidRPr="00F6798E">
        <w:rPr>
          <w:rFonts w:ascii="Cambria" w:hAnsi="Cambria" w:cs="Arial"/>
          <w:bCs/>
          <w:sz w:val="22"/>
        </w:rPr>
        <w:t xml:space="preserve"> onderzoeksdoel en de omstandigheden van het geval noodzakelijk is.</w:t>
      </w:r>
    </w:p>
    <w:p w14:paraId="5BCF7933" w14:textId="213312A5"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 xml:space="preserve">De aanbieder is gehouden kosteloos medewerking te verlenen aan (materiele) controle </w:t>
      </w:r>
      <w:r w:rsidR="00D90047">
        <w:rPr>
          <w:rFonts w:ascii="Cambria" w:hAnsi="Cambria" w:cs="Arial"/>
          <w:bCs/>
          <w:sz w:val="22"/>
        </w:rPr>
        <w:tab/>
      </w:r>
      <w:r w:rsidRPr="00F6798E">
        <w:rPr>
          <w:rFonts w:ascii="Cambria" w:hAnsi="Cambria" w:cs="Arial"/>
          <w:bCs/>
          <w:sz w:val="22"/>
        </w:rPr>
        <w:t xml:space="preserve"> met inachtneming van voorgaande leden wordt uitgevoerd.</w:t>
      </w:r>
    </w:p>
    <w:p w14:paraId="41698619" w14:textId="77777777" w:rsidR="00F6798E" w:rsidRDefault="00F6798E" w:rsidP="00F6798E">
      <w:pPr>
        <w:spacing w:after="0" w:line="240" w:lineRule="auto"/>
        <w:rPr>
          <w:rFonts w:ascii="Cambria" w:hAnsi="Cambria" w:cs="Arial"/>
          <w:bCs/>
          <w:sz w:val="22"/>
        </w:rPr>
      </w:pPr>
    </w:p>
    <w:p w14:paraId="595C2922" w14:textId="3FA2E235" w:rsidR="00F6798E" w:rsidRPr="00F6798E" w:rsidRDefault="00F6798E" w:rsidP="00F6798E">
      <w:pPr>
        <w:spacing w:after="0" w:line="240" w:lineRule="auto"/>
        <w:rPr>
          <w:rFonts w:ascii="Cambria" w:hAnsi="Cambria" w:cs="Arial"/>
          <w:bCs/>
          <w:sz w:val="22"/>
          <w:u w:val="single"/>
        </w:rPr>
      </w:pPr>
      <w:r w:rsidRPr="00F6798E">
        <w:rPr>
          <w:rFonts w:ascii="Cambria" w:hAnsi="Cambria" w:cs="Arial"/>
          <w:bCs/>
          <w:sz w:val="22"/>
          <w:u w:val="single"/>
        </w:rPr>
        <w:t>Gebruik ruimten conform vergunning</w:t>
      </w:r>
    </w:p>
    <w:p w14:paraId="07E027D1" w14:textId="084A4E7E" w:rsidR="00FE43D4" w:rsidRPr="00F6798E" w:rsidRDefault="00F6798E" w:rsidP="00F6798E">
      <w:pPr>
        <w:spacing w:after="0" w:line="240" w:lineRule="auto"/>
        <w:rPr>
          <w:rFonts w:ascii="Cambria" w:hAnsi="Cambria" w:cs="Arial"/>
          <w:bCs/>
          <w:sz w:val="22"/>
        </w:rPr>
      </w:pPr>
      <w:r w:rsidRPr="00F6798E">
        <w:rPr>
          <w:rFonts w:ascii="Cambria" w:hAnsi="Cambria" w:cs="Arial"/>
          <w:bCs/>
          <w:sz w:val="22"/>
        </w:rPr>
        <w:t>Wanneer voor de dienstverlening gebruik wordt gemaakt van specifieke ruimten dan dienen deze ruimten te voldoen aan de daaraan te stellen eisen conform de vergunning</w:t>
      </w:r>
      <w:r w:rsidR="00FE43D4" w:rsidRPr="00F6798E">
        <w:rPr>
          <w:rFonts w:ascii="Cambria" w:hAnsi="Cambria" w:cs="Arial"/>
          <w:bCs/>
          <w:sz w:val="22"/>
        </w:rPr>
        <w:t xml:space="preserve"> </w:t>
      </w:r>
    </w:p>
    <w:p w14:paraId="3D643CEA" w14:textId="4613143E" w:rsidR="00BA4A27" w:rsidRPr="00F6798E" w:rsidRDefault="00BA4A27">
      <w:pPr>
        <w:rPr>
          <w:rFonts w:ascii="Cambria" w:hAnsi="Cambria" w:cs="Arial"/>
          <w:bCs/>
          <w:sz w:val="22"/>
        </w:rPr>
      </w:pPr>
      <w:r w:rsidRPr="00F6798E">
        <w:rPr>
          <w:rFonts w:ascii="Cambria" w:hAnsi="Cambria" w:cs="Arial"/>
          <w:bCs/>
          <w:sz w:val="22"/>
        </w:rPr>
        <w:br w:type="page"/>
      </w:r>
    </w:p>
    <w:p w14:paraId="4981BB7E" w14:textId="77777777" w:rsidR="00567030" w:rsidRPr="00F6798E" w:rsidRDefault="00BE272C" w:rsidP="009F4C0E">
      <w:pPr>
        <w:pStyle w:val="Kop2"/>
        <w:rPr>
          <w:rFonts w:ascii="Cambria" w:hAnsi="Cambria"/>
        </w:rPr>
      </w:pPr>
      <w:r w:rsidRPr="00F6798E">
        <w:rPr>
          <w:rFonts w:ascii="Cambria" w:hAnsi="Cambria"/>
        </w:rPr>
        <w:lastRenderedPageBreak/>
        <w:t>4</w:t>
      </w:r>
      <w:r w:rsidR="00567030" w:rsidRPr="00F6798E">
        <w:rPr>
          <w:rFonts w:ascii="Cambria" w:hAnsi="Cambria"/>
        </w:rPr>
        <w:t>.</w:t>
      </w:r>
      <w:r w:rsidR="00567030" w:rsidRPr="00F6798E">
        <w:rPr>
          <w:rFonts w:ascii="Cambria" w:hAnsi="Cambria"/>
        </w:rPr>
        <w:tab/>
      </w:r>
      <w:r w:rsidRPr="00F6798E">
        <w:rPr>
          <w:rFonts w:ascii="Cambria" w:hAnsi="Cambria"/>
        </w:rPr>
        <w:t xml:space="preserve">Overzicht </w:t>
      </w:r>
      <w:r w:rsidR="00CB4905" w:rsidRPr="00F6798E">
        <w:rPr>
          <w:rFonts w:ascii="Cambria" w:hAnsi="Cambria"/>
        </w:rPr>
        <w:t>Toelatingseisen / Programma van Eisen</w:t>
      </w:r>
    </w:p>
    <w:p w14:paraId="2E9FF77A" w14:textId="77777777" w:rsidR="000E5796" w:rsidRPr="00F6798E" w:rsidRDefault="000E5796" w:rsidP="00B6541D">
      <w:pPr>
        <w:spacing w:after="0" w:line="240" w:lineRule="auto"/>
        <w:rPr>
          <w:rFonts w:ascii="Cambria" w:eastAsia="Calibri" w:hAnsi="Cambria" w:cs="Arial"/>
          <w:bCs/>
          <w:sz w:val="22"/>
        </w:rPr>
      </w:pPr>
    </w:p>
    <w:tbl>
      <w:tblPr>
        <w:tblStyle w:val="Tabelraster2"/>
        <w:tblW w:w="10065" w:type="dxa"/>
        <w:tblInd w:w="-176" w:type="dxa"/>
        <w:tblLayout w:type="fixed"/>
        <w:tblLook w:val="04A0" w:firstRow="1" w:lastRow="0" w:firstColumn="1" w:lastColumn="0" w:noHBand="0" w:noVBand="1"/>
      </w:tblPr>
      <w:tblGrid>
        <w:gridCol w:w="710"/>
        <w:gridCol w:w="4564"/>
        <w:gridCol w:w="3374"/>
        <w:gridCol w:w="1417"/>
      </w:tblGrid>
      <w:tr w:rsidR="00CA61FE" w:rsidRPr="004A5CE7" w14:paraId="15FBCC1A" w14:textId="78749499" w:rsidTr="00A53D6B">
        <w:trPr>
          <w:cantSplit/>
          <w:tblHeader/>
        </w:trPr>
        <w:tc>
          <w:tcPr>
            <w:tcW w:w="710" w:type="dxa"/>
            <w:shd w:val="pct25" w:color="auto" w:fill="auto"/>
          </w:tcPr>
          <w:p w14:paraId="49E5C269" w14:textId="77777777" w:rsidR="00CA61FE" w:rsidRPr="00F6798E" w:rsidRDefault="00CA61FE" w:rsidP="00B6541D">
            <w:pPr>
              <w:rPr>
                <w:rFonts w:ascii="Cambria" w:hAnsi="Cambria" w:cs="Arial"/>
                <w:sz w:val="22"/>
              </w:rPr>
            </w:pPr>
            <w:r w:rsidRPr="00F6798E">
              <w:rPr>
                <w:rFonts w:ascii="Cambria" w:hAnsi="Cambria" w:cs="Arial"/>
                <w:sz w:val="22"/>
              </w:rPr>
              <w:t>Eis</w:t>
            </w:r>
          </w:p>
        </w:tc>
        <w:tc>
          <w:tcPr>
            <w:tcW w:w="4564" w:type="dxa"/>
            <w:shd w:val="pct25" w:color="auto" w:fill="auto"/>
          </w:tcPr>
          <w:p w14:paraId="0E600DBD" w14:textId="77777777" w:rsidR="00CA61FE" w:rsidRPr="00F6798E" w:rsidRDefault="00CA61FE" w:rsidP="00B6541D">
            <w:pPr>
              <w:rPr>
                <w:rFonts w:ascii="Cambria" w:hAnsi="Cambria" w:cs="Arial"/>
                <w:sz w:val="22"/>
              </w:rPr>
            </w:pPr>
            <w:r w:rsidRPr="00F6798E">
              <w:rPr>
                <w:rFonts w:ascii="Cambria" w:hAnsi="Cambria" w:cs="Arial"/>
                <w:sz w:val="22"/>
              </w:rPr>
              <w:t>Omschrijving</w:t>
            </w:r>
          </w:p>
        </w:tc>
        <w:tc>
          <w:tcPr>
            <w:tcW w:w="3374" w:type="dxa"/>
            <w:shd w:val="pct25" w:color="auto" w:fill="auto"/>
          </w:tcPr>
          <w:p w14:paraId="29FC21A9" w14:textId="114C0BD2" w:rsidR="00CA61FE" w:rsidRPr="00F6798E" w:rsidRDefault="00CA61FE" w:rsidP="00B6541D">
            <w:pPr>
              <w:rPr>
                <w:rFonts w:ascii="Cambria" w:hAnsi="Cambria" w:cs="Arial"/>
                <w:sz w:val="22"/>
              </w:rPr>
            </w:pPr>
            <w:r w:rsidRPr="00F6798E">
              <w:rPr>
                <w:rFonts w:ascii="Cambria" w:hAnsi="Cambria" w:cs="Arial"/>
                <w:sz w:val="22"/>
              </w:rPr>
              <w:t>Bewijsstukken</w:t>
            </w:r>
          </w:p>
        </w:tc>
        <w:tc>
          <w:tcPr>
            <w:tcW w:w="1417" w:type="dxa"/>
            <w:shd w:val="pct25" w:color="auto" w:fill="auto"/>
          </w:tcPr>
          <w:p w14:paraId="549F7F8B" w14:textId="77777777" w:rsidR="00CA61FE" w:rsidRDefault="00CA61FE" w:rsidP="00B6541D">
            <w:pPr>
              <w:rPr>
                <w:rFonts w:ascii="Cambria" w:hAnsi="Cambria" w:cs="Arial"/>
                <w:sz w:val="22"/>
              </w:rPr>
            </w:pPr>
            <w:r w:rsidRPr="00F6798E">
              <w:rPr>
                <w:rFonts w:ascii="Cambria" w:hAnsi="Cambria" w:cs="Arial"/>
                <w:sz w:val="22"/>
              </w:rPr>
              <w:t>Akkoord</w:t>
            </w:r>
          </w:p>
          <w:p w14:paraId="2B75ADD1" w14:textId="29FB93DD" w:rsidR="00A53D6B" w:rsidRPr="00F6798E" w:rsidRDefault="00A53D6B" w:rsidP="00B6541D">
            <w:pPr>
              <w:rPr>
                <w:rFonts w:ascii="Cambria" w:hAnsi="Cambria" w:cs="Arial"/>
                <w:sz w:val="22"/>
              </w:rPr>
            </w:pPr>
            <w:r>
              <w:rPr>
                <w:rFonts w:ascii="Cambria" w:hAnsi="Cambria" w:cs="Arial"/>
                <w:sz w:val="22"/>
              </w:rPr>
              <w:t>Ja/Nee/</w:t>
            </w:r>
            <w:proofErr w:type="spellStart"/>
            <w:r>
              <w:rPr>
                <w:rFonts w:ascii="Cambria" w:hAnsi="Cambria" w:cs="Arial"/>
                <w:sz w:val="22"/>
              </w:rPr>
              <w:t>Nvt</w:t>
            </w:r>
            <w:proofErr w:type="spellEnd"/>
          </w:p>
        </w:tc>
      </w:tr>
      <w:tr w:rsidR="00CA61FE" w:rsidRPr="004A5CE7" w14:paraId="59D68283" w14:textId="5C99F22E" w:rsidTr="00A53D6B">
        <w:trPr>
          <w:cantSplit/>
        </w:trPr>
        <w:tc>
          <w:tcPr>
            <w:tcW w:w="10065" w:type="dxa"/>
            <w:gridSpan w:val="4"/>
          </w:tcPr>
          <w:p w14:paraId="18ECC4F3" w14:textId="24869116" w:rsidR="00CA61FE" w:rsidRPr="00A53D6B" w:rsidRDefault="00CA61FE" w:rsidP="00A53D6B">
            <w:pPr>
              <w:pStyle w:val="Kop3"/>
              <w:numPr>
                <w:ilvl w:val="0"/>
                <w:numId w:val="3"/>
              </w:numPr>
              <w:rPr>
                <w:rFonts w:ascii="Cambria" w:hAnsi="Cambria"/>
                <w:b/>
                <w:color w:val="auto"/>
                <w:sz w:val="22"/>
                <w:szCs w:val="22"/>
              </w:rPr>
            </w:pPr>
            <w:r w:rsidRPr="00F6798E">
              <w:rPr>
                <w:rFonts w:ascii="Cambria" w:hAnsi="Cambria"/>
                <w:b/>
                <w:color w:val="auto"/>
                <w:sz w:val="22"/>
                <w:szCs w:val="22"/>
              </w:rPr>
              <w:t>Algemene zorg inhoudelijke eisen aan aanbieders Wmo-begeleiding</w:t>
            </w:r>
          </w:p>
        </w:tc>
      </w:tr>
      <w:tr w:rsidR="00CA61FE" w:rsidRPr="004A5CE7" w14:paraId="4AEC32B6" w14:textId="4E4C69E1" w:rsidTr="00A53D6B">
        <w:trPr>
          <w:cantSplit/>
        </w:trPr>
        <w:tc>
          <w:tcPr>
            <w:tcW w:w="710" w:type="dxa"/>
          </w:tcPr>
          <w:p w14:paraId="1559B9DA" w14:textId="77777777" w:rsidR="00CA61FE" w:rsidRPr="00F6798E" w:rsidRDefault="00CA61FE" w:rsidP="00B6541D">
            <w:pPr>
              <w:rPr>
                <w:rFonts w:ascii="Cambria" w:hAnsi="Cambria" w:cs="Arial"/>
                <w:sz w:val="22"/>
              </w:rPr>
            </w:pPr>
          </w:p>
          <w:p w14:paraId="2E3BA701" w14:textId="77777777" w:rsidR="00CA61FE" w:rsidRPr="00F6798E" w:rsidRDefault="00CA61FE" w:rsidP="00B6541D">
            <w:pPr>
              <w:rPr>
                <w:rFonts w:ascii="Cambria" w:hAnsi="Cambria" w:cs="Arial"/>
                <w:sz w:val="22"/>
              </w:rPr>
            </w:pPr>
            <w:r w:rsidRPr="00F6798E">
              <w:rPr>
                <w:rFonts w:ascii="Cambria" w:hAnsi="Cambria" w:cs="Arial"/>
                <w:sz w:val="22"/>
              </w:rPr>
              <w:t>1</w:t>
            </w:r>
          </w:p>
        </w:tc>
        <w:tc>
          <w:tcPr>
            <w:tcW w:w="4564" w:type="dxa"/>
          </w:tcPr>
          <w:p w14:paraId="41829DCA" w14:textId="73D88236" w:rsidR="00CA61FE" w:rsidRPr="00F6798E" w:rsidRDefault="00847E02" w:rsidP="00856271">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is in staat, gerechtigd en bevoegd om de aangeboden en (bij toelating) gecontracteerde diensten te leveren, en voert deze uit conform de beschrijving van producten en diensten.</w:t>
            </w:r>
            <w:r w:rsidR="00E536C2" w:rsidRPr="00F6798E">
              <w:rPr>
                <w:rStyle w:val="Voetnootmarkering"/>
                <w:rFonts w:ascii="Cambria" w:hAnsi="Cambria" w:cs="Arial"/>
                <w:sz w:val="22"/>
              </w:rPr>
              <w:footnoteReference w:id="2"/>
            </w:r>
          </w:p>
        </w:tc>
        <w:tc>
          <w:tcPr>
            <w:tcW w:w="3374" w:type="dxa"/>
          </w:tcPr>
          <w:p w14:paraId="077DCA24" w14:textId="4EF8C0C3" w:rsidR="00F82283" w:rsidRPr="00F82283" w:rsidRDefault="00F82283" w:rsidP="00F82283">
            <w:pPr>
              <w:pStyle w:val="Lijstalinea"/>
              <w:numPr>
                <w:ilvl w:val="0"/>
                <w:numId w:val="7"/>
              </w:numPr>
              <w:rPr>
                <w:rFonts w:ascii="Cambria" w:hAnsi="Cambria" w:cs="Arial"/>
                <w:sz w:val="22"/>
              </w:rPr>
            </w:pPr>
            <w:r>
              <w:rPr>
                <w:rFonts w:ascii="Cambria" w:hAnsi="Cambria" w:cs="Arial"/>
                <w:sz w:val="22"/>
              </w:rPr>
              <w:t>Toelating WTZA</w:t>
            </w:r>
          </w:p>
          <w:p w14:paraId="65D71336" w14:textId="109972A3" w:rsidR="00CA61FE" w:rsidRPr="00E65664" w:rsidRDefault="00E63367" w:rsidP="00D90047">
            <w:pPr>
              <w:rPr>
                <w:rFonts w:ascii="Cambria" w:hAnsi="Cambria" w:cs="Arial"/>
                <w:sz w:val="22"/>
              </w:rPr>
            </w:pPr>
            <w:r>
              <w:rPr>
                <w:rFonts w:ascii="Cambria" w:hAnsi="Cambria" w:cs="Arial"/>
                <w:sz w:val="22"/>
              </w:rPr>
              <w:t>(</w:t>
            </w:r>
            <w:r w:rsidRPr="00D90047">
              <w:rPr>
                <w:rFonts w:ascii="Calibri" w:hAnsi="Calibri" w:cs="Calibri"/>
                <w:color w:val="000000"/>
                <w:shd w:val="clear" w:color="auto" w:fill="F3F3F3"/>
              </w:rPr>
              <w:t xml:space="preserve">De </w:t>
            </w:r>
            <w:proofErr w:type="spellStart"/>
            <w:r w:rsidRPr="00D90047">
              <w:rPr>
                <w:rFonts w:ascii="Calibri" w:hAnsi="Calibri" w:cs="Calibri"/>
                <w:color w:val="000000"/>
                <w:shd w:val="clear" w:color="auto" w:fill="F3F3F3"/>
              </w:rPr>
              <w:t>Wtza</w:t>
            </w:r>
            <w:proofErr w:type="spellEnd"/>
            <w:r w:rsidRPr="00D90047">
              <w:rPr>
                <w:rFonts w:ascii="Calibri" w:hAnsi="Calibri" w:cs="Calibri"/>
                <w:color w:val="000000"/>
                <w:shd w:val="clear" w:color="auto" w:fill="F3F3F3"/>
              </w:rPr>
              <w:t xml:space="preserve"> geldt niet voor aanbieders die alleen diensten verrichten die onder de Wmo 2015 vallen en niet daarnaast ‘zorg’ verlenen</w:t>
            </w:r>
            <w:r>
              <w:rPr>
                <w:rFonts w:ascii="Calibri" w:hAnsi="Calibri" w:cs="Calibri"/>
                <w:color w:val="000000"/>
                <w:shd w:val="clear" w:color="auto" w:fill="F3F3F3"/>
              </w:rPr>
              <w:t>)</w:t>
            </w:r>
          </w:p>
        </w:tc>
        <w:tc>
          <w:tcPr>
            <w:tcW w:w="1417" w:type="dxa"/>
          </w:tcPr>
          <w:p w14:paraId="6486C124" w14:textId="77777777" w:rsidR="00CA61FE" w:rsidRPr="00F6798E" w:rsidRDefault="00CA61FE" w:rsidP="00856271">
            <w:pPr>
              <w:rPr>
                <w:rFonts w:ascii="Cambria" w:hAnsi="Cambria" w:cs="Arial"/>
                <w:sz w:val="22"/>
              </w:rPr>
            </w:pPr>
          </w:p>
        </w:tc>
      </w:tr>
      <w:tr w:rsidR="00CA61FE" w:rsidRPr="004A5CE7" w14:paraId="6CED6919" w14:textId="20AC6B34" w:rsidTr="00A53D6B">
        <w:trPr>
          <w:cantSplit/>
        </w:trPr>
        <w:tc>
          <w:tcPr>
            <w:tcW w:w="710" w:type="dxa"/>
          </w:tcPr>
          <w:p w14:paraId="62625245" w14:textId="77777777" w:rsidR="00CA61FE" w:rsidRPr="00F6798E" w:rsidRDefault="00CA61FE" w:rsidP="00B6541D">
            <w:pPr>
              <w:rPr>
                <w:rFonts w:ascii="Cambria" w:hAnsi="Cambria" w:cs="Arial"/>
                <w:sz w:val="22"/>
              </w:rPr>
            </w:pPr>
            <w:r w:rsidRPr="00F6798E">
              <w:rPr>
                <w:rFonts w:ascii="Cambria" w:hAnsi="Cambria" w:cs="Arial"/>
                <w:sz w:val="22"/>
              </w:rPr>
              <w:t>2</w:t>
            </w:r>
          </w:p>
        </w:tc>
        <w:tc>
          <w:tcPr>
            <w:tcW w:w="4564" w:type="dxa"/>
          </w:tcPr>
          <w:p w14:paraId="70FB1F51" w14:textId="67CB67E5" w:rsidR="00CA61FE" w:rsidRPr="00F6798E" w:rsidRDefault="00847E02" w:rsidP="001D1C71">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houdt zich aan alle relevante wet- en regelgeving, zoals Jeugdwet, Wet maatschappelijke Ondersteuning, Algemene Verordening Gegevensbescherming en Wet Medezeggenschap cliënten Zorginstellingen</w:t>
            </w:r>
            <w:r w:rsidR="00CA61FE" w:rsidRPr="00F6798E">
              <w:rPr>
                <w:rFonts w:ascii="Cambria" w:eastAsia="Calibri" w:hAnsi="Cambria" w:cs="Arial"/>
                <w:sz w:val="22"/>
              </w:rPr>
              <w:t>.</w:t>
            </w:r>
          </w:p>
        </w:tc>
        <w:tc>
          <w:tcPr>
            <w:tcW w:w="3374" w:type="dxa"/>
          </w:tcPr>
          <w:p w14:paraId="7E5E38E2" w14:textId="77777777" w:rsidR="00CA61FE" w:rsidRPr="00F6798E" w:rsidRDefault="00CA61FE" w:rsidP="001D1C71">
            <w:pPr>
              <w:rPr>
                <w:rFonts w:ascii="Cambria" w:hAnsi="Cambria" w:cs="Arial"/>
                <w:sz w:val="22"/>
              </w:rPr>
            </w:pPr>
          </w:p>
        </w:tc>
        <w:tc>
          <w:tcPr>
            <w:tcW w:w="1417" w:type="dxa"/>
          </w:tcPr>
          <w:p w14:paraId="11997DAA" w14:textId="77777777" w:rsidR="00CA61FE" w:rsidRPr="00F6798E" w:rsidRDefault="00CA61FE" w:rsidP="001D1C71">
            <w:pPr>
              <w:rPr>
                <w:rFonts w:ascii="Cambria" w:hAnsi="Cambria" w:cs="Arial"/>
                <w:sz w:val="22"/>
              </w:rPr>
            </w:pPr>
          </w:p>
        </w:tc>
      </w:tr>
      <w:tr w:rsidR="00CA61FE" w:rsidRPr="004A5CE7" w14:paraId="7E8A3B61" w14:textId="48769915" w:rsidTr="00A53D6B">
        <w:trPr>
          <w:cantSplit/>
        </w:trPr>
        <w:tc>
          <w:tcPr>
            <w:tcW w:w="710" w:type="dxa"/>
          </w:tcPr>
          <w:p w14:paraId="6AE5DBE4" w14:textId="77777777" w:rsidR="00CA61FE" w:rsidRPr="00F6798E" w:rsidRDefault="00CA61FE" w:rsidP="00B6541D">
            <w:pPr>
              <w:rPr>
                <w:rFonts w:ascii="Cambria" w:hAnsi="Cambria" w:cs="Arial"/>
                <w:sz w:val="22"/>
              </w:rPr>
            </w:pPr>
            <w:r w:rsidRPr="00F6798E">
              <w:rPr>
                <w:rFonts w:ascii="Cambria" w:hAnsi="Cambria" w:cs="Arial"/>
                <w:sz w:val="22"/>
              </w:rPr>
              <w:t>3</w:t>
            </w:r>
          </w:p>
        </w:tc>
        <w:tc>
          <w:tcPr>
            <w:tcW w:w="4564" w:type="dxa"/>
          </w:tcPr>
          <w:p w14:paraId="117534CA" w14:textId="77777777" w:rsidR="00D90047" w:rsidRPr="00D90047" w:rsidRDefault="00D90047" w:rsidP="00D90047">
            <w:pPr>
              <w:rPr>
                <w:rFonts w:ascii="Cambria" w:eastAsia="Calibri" w:hAnsi="Cambria" w:cs="Arial"/>
                <w:bCs/>
                <w:sz w:val="22"/>
              </w:rPr>
            </w:pPr>
            <w:r w:rsidRPr="00D90047">
              <w:rPr>
                <w:rFonts w:ascii="Cambria" w:eastAsia="Calibri" w:hAnsi="Cambria" w:cs="Arial"/>
                <w:bCs/>
                <w:sz w:val="22"/>
              </w:rPr>
              <w:t>De Inschrijver beschikt over een vastgelegd privacy beleid, dat voldoet aan actuele wet- en regelgeving, en handelt daarnaar.</w:t>
            </w:r>
          </w:p>
          <w:p w14:paraId="5876F2E3" w14:textId="77777777" w:rsidR="00D90047" w:rsidRPr="00D90047" w:rsidRDefault="00D90047" w:rsidP="00D90047">
            <w:pPr>
              <w:rPr>
                <w:rFonts w:ascii="Cambria" w:eastAsia="Calibri" w:hAnsi="Cambria" w:cs="Arial"/>
                <w:bCs/>
                <w:sz w:val="22"/>
              </w:rPr>
            </w:pPr>
            <w:r w:rsidRPr="00D90047">
              <w:rPr>
                <w:rFonts w:ascii="Cambria" w:eastAsia="Calibri" w:hAnsi="Cambria" w:cs="Arial"/>
                <w:bCs/>
                <w:sz w:val="22"/>
              </w:rPr>
              <w:t>De Inschrijvers moeten bij start van de Overeenkomst voldoen aan de vereisten van de Algemene Verordening Gegevensbescherming (AVG ). De Inschrijver beschikt daarom over:</w:t>
            </w:r>
          </w:p>
          <w:p w14:paraId="6650CF92" w14:textId="77777777" w:rsidR="00D90047" w:rsidRPr="00D90047" w:rsidRDefault="00D90047" w:rsidP="00D90047">
            <w:pPr>
              <w:pStyle w:val="Lijstalinea"/>
              <w:numPr>
                <w:ilvl w:val="0"/>
                <w:numId w:val="8"/>
              </w:numPr>
              <w:rPr>
                <w:rFonts w:ascii="Cambria" w:eastAsia="Calibri" w:hAnsi="Cambria" w:cs="Arial"/>
                <w:bCs/>
                <w:sz w:val="22"/>
              </w:rPr>
            </w:pPr>
            <w:r w:rsidRPr="00D90047">
              <w:rPr>
                <w:rFonts w:ascii="Cambria" w:eastAsia="Calibri" w:hAnsi="Cambria" w:cs="Arial"/>
                <w:bCs/>
                <w:sz w:val="22"/>
              </w:rPr>
              <w:t>Een privacy beleid, zoals omschreven in de AVG</w:t>
            </w:r>
          </w:p>
          <w:p w14:paraId="4537FD77" w14:textId="77777777" w:rsidR="00D90047" w:rsidRPr="00D90047" w:rsidRDefault="00D90047" w:rsidP="00D90047">
            <w:pPr>
              <w:pStyle w:val="Lijstalinea"/>
              <w:numPr>
                <w:ilvl w:val="0"/>
                <w:numId w:val="8"/>
              </w:numPr>
              <w:rPr>
                <w:rFonts w:ascii="Cambria" w:eastAsia="Calibri" w:hAnsi="Cambria" w:cs="Arial"/>
                <w:bCs/>
                <w:sz w:val="22"/>
              </w:rPr>
            </w:pPr>
            <w:r w:rsidRPr="00D90047">
              <w:rPr>
                <w:rFonts w:ascii="Cambria" w:eastAsia="Calibri" w:hAnsi="Cambria" w:cs="Arial"/>
                <w:bCs/>
                <w:sz w:val="22"/>
              </w:rPr>
              <w:t>Een register van verwerkingen, zoals omschreven in de AVG</w:t>
            </w:r>
          </w:p>
          <w:p w14:paraId="10038783" w14:textId="77777777" w:rsidR="00D90047" w:rsidRPr="00D90047" w:rsidRDefault="00D90047" w:rsidP="00D90047">
            <w:pPr>
              <w:pStyle w:val="Lijstalinea"/>
              <w:numPr>
                <w:ilvl w:val="0"/>
                <w:numId w:val="8"/>
              </w:numPr>
              <w:rPr>
                <w:rFonts w:ascii="Cambria" w:eastAsia="Calibri" w:hAnsi="Cambria" w:cs="Arial"/>
                <w:bCs/>
                <w:sz w:val="22"/>
              </w:rPr>
            </w:pPr>
            <w:r w:rsidRPr="00D90047">
              <w:rPr>
                <w:rFonts w:ascii="Cambria" w:eastAsia="Calibri" w:hAnsi="Cambria" w:cs="Arial"/>
                <w:bCs/>
                <w:sz w:val="22"/>
              </w:rPr>
              <w:t>Een register datalekken, zoals omschreven in de AVG</w:t>
            </w:r>
          </w:p>
          <w:p w14:paraId="0F31A4C1" w14:textId="727278CA" w:rsidR="00CA61FE" w:rsidRPr="00D90047" w:rsidRDefault="00D90047" w:rsidP="00D90047">
            <w:pPr>
              <w:pStyle w:val="Lijstalinea"/>
              <w:numPr>
                <w:ilvl w:val="0"/>
                <w:numId w:val="8"/>
              </w:numPr>
              <w:rPr>
                <w:rFonts w:ascii="Cambria" w:hAnsi="Cambria" w:cs="Arial"/>
                <w:sz w:val="22"/>
              </w:rPr>
            </w:pPr>
            <w:r w:rsidRPr="00D90047">
              <w:rPr>
                <w:rFonts w:ascii="Cambria" w:eastAsia="Calibri" w:hAnsi="Cambria" w:cs="Arial"/>
                <w:bCs/>
                <w:sz w:val="22"/>
              </w:rPr>
              <w:t xml:space="preserve">Een Data </w:t>
            </w:r>
            <w:proofErr w:type="spellStart"/>
            <w:r w:rsidRPr="00D90047">
              <w:rPr>
                <w:rFonts w:ascii="Cambria" w:eastAsia="Calibri" w:hAnsi="Cambria" w:cs="Arial"/>
                <w:bCs/>
                <w:sz w:val="22"/>
              </w:rPr>
              <w:t>Protection</w:t>
            </w:r>
            <w:proofErr w:type="spellEnd"/>
            <w:r w:rsidRPr="00D90047">
              <w:rPr>
                <w:rFonts w:ascii="Cambria" w:eastAsia="Calibri" w:hAnsi="Cambria" w:cs="Arial"/>
                <w:bCs/>
                <w:sz w:val="22"/>
              </w:rPr>
              <w:t xml:space="preserve"> Impact Assessment (DPIA), zoals omschreven in de AVG</w:t>
            </w:r>
          </w:p>
        </w:tc>
        <w:tc>
          <w:tcPr>
            <w:tcW w:w="3374" w:type="dxa"/>
          </w:tcPr>
          <w:p w14:paraId="7BF2A7B5" w14:textId="4076638F" w:rsidR="00CA61FE" w:rsidRPr="00D90047" w:rsidRDefault="00CA61FE" w:rsidP="00D90047">
            <w:pPr>
              <w:rPr>
                <w:rFonts w:ascii="Cambria" w:hAnsi="Cambria" w:cs="Arial"/>
                <w:sz w:val="22"/>
              </w:rPr>
            </w:pPr>
          </w:p>
        </w:tc>
        <w:tc>
          <w:tcPr>
            <w:tcW w:w="1417" w:type="dxa"/>
          </w:tcPr>
          <w:p w14:paraId="08DB888F" w14:textId="77777777" w:rsidR="00CA61FE" w:rsidRPr="00F6798E" w:rsidRDefault="00CA61FE" w:rsidP="001D1C71">
            <w:pPr>
              <w:rPr>
                <w:rFonts w:ascii="Cambria" w:hAnsi="Cambria" w:cs="Arial"/>
                <w:sz w:val="22"/>
              </w:rPr>
            </w:pPr>
          </w:p>
        </w:tc>
      </w:tr>
      <w:tr w:rsidR="00CA61FE" w:rsidRPr="004A5CE7" w14:paraId="37A98A61" w14:textId="691285D4" w:rsidTr="00A53D6B">
        <w:trPr>
          <w:cantSplit/>
        </w:trPr>
        <w:tc>
          <w:tcPr>
            <w:tcW w:w="710" w:type="dxa"/>
          </w:tcPr>
          <w:p w14:paraId="1814EC15" w14:textId="77777777" w:rsidR="00CA61FE" w:rsidRPr="00F6798E" w:rsidRDefault="00CA61FE" w:rsidP="00B6541D">
            <w:pPr>
              <w:rPr>
                <w:rFonts w:ascii="Cambria" w:hAnsi="Cambria" w:cs="Arial"/>
                <w:sz w:val="22"/>
              </w:rPr>
            </w:pPr>
            <w:r w:rsidRPr="00F6798E">
              <w:rPr>
                <w:rFonts w:ascii="Cambria" w:hAnsi="Cambria" w:cs="Arial"/>
                <w:sz w:val="22"/>
              </w:rPr>
              <w:t>4</w:t>
            </w:r>
          </w:p>
        </w:tc>
        <w:tc>
          <w:tcPr>
            <w:tcW w:w="4564" w:type="dxa"/>
          </w:tcPr>
          <w:p w14:paraId="75B18E35" w14:textId="060BBDC3" w:rsidR="00CA61FE" w:rsidRPr="00F6798E" w:rsidRDefault="00CA61FE" w:rsidP="00847E02">
            <w:pPr>
              <w:rPr>
                <w:rFonts w:ascii="Cambria" w:hAnsi="Cambria" w:cs="Arial"/>
                <w:sz w:val="22"/>
              </w:rPr>
            </w:pPr>
            <w:r w:rsidRPr="00F6798E">
              <w:rPr>
                <w:rFonts w:ascii="Cambria" w:eastAsia="Calibri" w:hAnsi="Cambria" w:cs="Arial"/>
                <w:bCs/>
                <w:sz w:val="22"/>
              </w:rPr>
              <w:t xml:space="preserve">De </w:t>
            </w:r>
            <w:r w:rsidR="00847E02" w:rsidRPr="00F6798E">
              <w:rPr>
                <w:rFonts w:ascii="Cambria" w:eastAsia="Calibri" w:hAnsi="Cambria" w:cs="Arial"/>
                <w:bCs/>
                <w:sz w:val="22"/>
              </w:rPr>
              <w:t>Inschrijver</w:t>
            </w:r>
            <w:r w:rsidRPr="00F6798E">
              <w:rPr>
                <w:rFonts w:ascii="Cambria" w:eastAsia="Calibri" w:hAnsi="Cambria" w:cs="Arial"/>
                <w:bCs/>
                <w:sz w:val="22"/>
              </w:rPr>
              <w:t xml:space="preserve"> handelt naar de inhoud van het gemeentelijke en regionale (ZOU-) beleid en regelgeving, zoals weergegeven in de ‘werkafspraken coördinatie van zorg’ en de verordeningen van de 5 gemeenten.</w:t>
            </w:r>
          </w:p>
        </w:tc>
        <w:tc>
          <w:tcPr>
            <w:tcW w:w="3374" w:type="dxa"/>
          </w:tcPr>
          <w:p w14:paraId="7D00ECD1" w14:textId="77777777" w:rsidR="00CA61FE" w:rsidRPr="00F6798E" w:rsidRDefault="00CA61FE" w:rsidP="00B6541D">
            <w:pPr>
              <w:rPr>
                <w:rFonts w:ascii="Cambria" w:eastAsia="Calibri" w:hAnsi="Cambria" w:cs="Arial"/>
                <w:bCs/>
                <w:sz w:val="22"/>
              </w:rPr>
            </w:pPr>
          </w:p>
        </w:tc>
        <w:tc>
          <w:tcPr>
            <w:tcW w:w="1417" w:type="dxa"/>
          </w:tcPr>
          <w:p w14:paraId="06A4F27B" w14:textId="77777777" w:rsidR="00CA61FE" w:rsidRPr="00F6798E" w:rsidRDefault="00CA61FE" w:rsidP="00B6541D">
            <w:pPr>
              <w:rPr>
                <w:rFonts w:ascii="Cambria" w:eastAsia="Calibri" w:hAnsi="Cambria" w:cs="Arial"/>
                <w:bCs/>
                <w:sz w:val="22"/>
              </w:rPr>
            </w:pPr>
          </w:p>
        </w:tc>
      </w:tr>
      <w:tr w:rsidR="00CA61FE" w:rsidRPr="004A5CE7" w14:paraId="1CB0FC32" w14:textId="00F711B5" w:rsidTr="00A53D6B">
        <w:trPr>
          <w:cantSplit/>
        </w:trPr>
        <w:tc>
          <w:tcPr>
            <w:tcW w:w="710" w:type="dxa"/>
          </w:tcPr>
          <w:p w14:paraId="7E2E8047" w14:textId="77777777" w:rsidR="00CA61FE" w:rsidRPr="00F6798E" w:rsidRDefault="00CA61FE" w:rsidP="00B6541D">
            <w:pPr>
              <w:rPr>
                <w:rFonts w:ascii="Cambria" w:hAnsi="Cambria" w:cs="Arial"/>
                <w:sz w:val="22"/>
              </w:rPr>
            </w:pPr>
          </w:p>
          <w:p w14:paraId="58FC2A37" w14:textId="77777777" w:rsidR="00CA61FE" w:rsidRPr="00F6798E" w:rsidRDefault="00CA61FE" w:rsidP="00B6541D">
            <w:pPr>
              <w:rPr>
                <w:rFonts w:ascii="Cambria" w:hAnsi="Cambria" w:cs="Arial"/>
                <w:sz w:val="22"/>
              </w:rPr>
            </w:pPr>
            <w:r w:rsidRPr="00F6798E">
              <w:rPr>
                <w:rFonts w:ascii="Cambria" w:hAnsi="Cambria" w:cs="Arial"/>
                <w:sz w:val="22"/>
              </w:rPr>
              <w:t>5</w:t>
            </w:r>
          </w:p>
        </w:tc>
        <w:tc>
          <w:tcPr>
            <w:tcW w:w="4564" w:type="dxa"/>
          </w:tcPr>
          <w:p w14:paraId="717B27C1" w14:textId="67C684A0" w:rsidR="00CA61FE" w:rsidRPr="00F6798E" w:rsidRDefault="00CA61FE" w:rsidP="00847E02">
            <w:pPr>
              <w:rPr>
                <w:rFonts w:ascii="Cambria" w:hAnsi="Cambria" w:cs="Arial"/>
                <w:sz w:val="22"/>
              </w:rPr>
            </w:pPr>
            <w:r w:rsidRPr="00F6798E">
              <w:rPr>
                <w:rFonts w:ascii="Cambria" w:hAnsi="Cambria" w:cs="Arial"/>
                <w:sz w:val="22"/>
              </w:rPr>
              <w:t xml:space="preserve">De </w:t>
            </w:r>
            <w:r w:rsidR="00847E02" w:rsidRPr="00F6798E">
              <w:rPr>
                <w:rFonts w:ascii="Cambria" w:hAnsi="Cambria" w:cs="Arial"/>
                <w:sz w:val="22"/>
              </w:rPr>
              <w:t>Inschrijver</w:t>
            </w:r>
            <w:r w:rsidRPr="00F6798E">
              <w:rPr>
                <w:rFonts w:ascii="Cambria" w:hAnsi="Cambria" w:cs="Arial"/>
                <w:sz w:val="22"/>
              </w:rPr>
              <w:t xml:space="preserve"> draagt zorg voor tijdige terugkoppeling van resultaten en draagt zorg voor een goede samenwerking met alle actoren, </w:t>
            </w:r>
            <w:r w:rsidR="00586ABA" w:rsidRPr="00F6798E">
              <w:rPr>
                <w:rFonts w:ascii="Cambria" w:hAnsi="Cambria" w:cs="Arial"/>
                <w:sz w:val="22"/>
              </w:rPr>
              <w:t>in de (zorg) keten</w:t>
            </w:r>
            <w:r w:rsidRPr="00F6798E">
              <w:rPr>
                <w:rFonts w:ascii="Cambria" w:hAnsi="Cambria" w:cs="Arial"/>
                <w:sz w:val="22"/>
              </w:rPr>
              <w:t xml:space="preserve">. </w:t>
            </w:r>
            <w:r w:rsidR="006F10B4" w:rsidRPr="00F6798E">
              <w:rPr>
                <w:rFonts w:ascii="Cambria" w:hAnsi="Cambria" w:cs="Arial"/>
                <w:sz w:val="22"/>
              </w:rPr>
              <w:t>Onder de ketenpartners valt ook het voorliggend veld</w:t>
            </w:r>
            <w:r w:rsidR="00586ABA" w:rsidRPr="00F6798E">
              <w:rPr>
                <w:rFonts w:ascii="Cambria" w:hAnsi="Cambria" w:cs="Arial"/>
                <w:sz w:val="22"/>
              </w:rPr>
              <w:t xml:space="preserve"> en de algemene voorzieningen</w:t>
            </w:r>
            <w:r w:rsidR="006F10B4" w:rsidRPr="00F6798E">
              <w:rPr>
                <w:rFonts w:ascii="Cambria" w:hAnsi="Cambria" w:cs="Arial"/>
                <w:sz w:val="22"/>
              </w:rPr>
              <w:t xml:space="preserve">. </w:t>
            </w:r>
            <w:r w:rsidRPr="00F6798E">
              <w:rPr>
                <w:rFonts w:ascii="Cambria" w:hAnsi="Cambria" w:cs="Arial"/>
                <w:sz w:val="22"/>
              </w:rPr>
              <w:t xml:space="preserve">Onder goede samenwerking wordt in ieder geval verstaan onderlinge afstemming tussen </w:t>
            </w:r>
            <w:r w:rsidR="00847E02" w:rsidRPr="00F6798E">
              <w:rPr>
                <w:rFonts w:ascii="Cambria" w:hAnsi="Cambria" w:cs="Arial"/>
                <w:sz w:val="22"/>
              </w:rPr>
              <w:t>de Inschrijver</w:t>
            </w:r>
            <w:r w:rsidRPr="00F6798E">
              <w:rPr>
                <w:rFonts w:ascii="Cambria" w:hAnsi="Cambria" w:cs="Arial"/>
                <w:sz w:val="22"/>
              </w:rPr>
              <w:t xml:space="preserve"> en de professionals in de lokale teams (conform ‘coördinatie van zorg’) en indien aan de orde de huisarts en medisch specialist van de burger. </w:t>
            </w:r>
          </w:p>
        </w:tc>
        <w:tc>
          <w:tcPr>
            <w:tcW w:w="3374" w:type="dxa"/>
          </w:tcPr>
          <w:p w14:paraId="75A90107" w14:textId="77777777" w:rsidR="00CA61FE" w:rsidRPr="00F6798E" w:rsidRDefault="00CA61FE" w:rsidP="000E3CAA">
            <w:pPr>
              <w:rPr>
                <w:rFonts w:ascii="Cambria" w:hAnsi="Cambria" w:cs="Arial"/>
                <w:sz w:val="22"/>
              </w:rPr>
            </w:pPr>
          </w:p>
        </w:tc>
        <w:tc>
          <w:tcPr>
            <w:tcW w:w="1417" w:type="dxa"/>
          </w:tcPr>
          <w:p w14:paraId="216F0900" w14:textId="77777777" w:rsidR="00CA61FE" w:rsidRPr="00F6798E" w:rsidRDefault="00CA61FE" w:rsidP="000E3CAA">
            <w:pPr>
              <w:rPr>
                <w:rFonts w:ascii="Cambria" w:hAnsi="Cambria" w:cs="Arial"/>
                <w:sz w:val="22"/>
              </w:rPr>
            </w:pPr>
          </w:p>
        </w:tc>
      </w:tr>
      <w:tr w:rsidR="00CA61FE" w:rsidRPr="004A5CE7" w14:paraId="1BC5B375" w14:textId="3BB8F9FA" w:rsidTr="00A53D6B">
        <w:trPr>
          <w:cantSplit/>
          <w:trHeight w:val="320"/>
        </w:trPr>
        <w:tc>
          <w:tcPr>
            <w:tcW w:w="710" w:type="dxa"/>
            <w:tcBorders>
              <w:bottom w:val="single" w:sz="4" w:space="0" w:color="auto"/>
            </w:tcBorders>
          </w:tcPr>
          <w:p w14:paraId="4CC7BEFD" w14:textId="77777777" w:rsidR="00CA61FE" w:rsidRPr="00F6798E" w:rsidRDefault="00CA61FE" w:rsidP="001C52AF">
            <w:pPr>
              <w:rPr>
                <w:rFonts w:ascii="Cambria" w:hAnsi="Cambria" w:cs="Arial"/>
                <w:sz w:val="22"/>
              </w:rPr>
            </w:pPr>
            <w:r w:rsidRPr="00F6798E">
              <w:rPr>
                <w:rFonts w:ascii="Cambria" w:hAnsi="Cambria" w:cs="Arial"/>
                <w:sz w:val="22"/>
              </w:rPr>
              <w:lastRenderedPageBreak/>
              <w:t>6</w:t>
            </w:r>
          </w:p>
          <w:p w14:paraId="25F6CBED" w14:textId="77777777" w:rsidR="00CA61FE" w:rsidRPr="00F6798E" w:rsidRDefault="00CA61FE" w:rsidP="001C52AF">
            <w:pPr>
              <w:rPr>
                <w:rFonts w:ascii="Cambria" w:hAnsi="Cambria" w:cs="Arial"/>
                <w:sz w:val="22"/>
              </w:rPr>
            </w:pPr>
          </w:p>
        </w:tc>
        <w:tc>
          <w:tcPr>
            <w:tcW w:w="4564" w:type="dxa"/>
            <w:tcBorders>
              <w:bottom w:val="single" w:sz="4" w:space="0" w:color="auto"/>
            </w:tcBorders>
          </w:tcPr>
          <w:p w14:paraId="07F9F8AD" w14:textId="5D17F776" w:rsidR="00CA61FE" w:rsidRPr="00F6798E" w:rsidRDefault="00847E02" w:rsidP="001C52AF">
            <w:pPr>
              <w:rPr>
                <w:rFonts w:ascii="Cambria" w:hAnsi="Cambria" w:cs="Arial"/>
                <w:sz w:val="22"/>
              </w:rPr>
            </w:pPr>
            <w:r w:rsidRPr="00F6798E">
              <w:rPr>
                <w:rFonts w:ascii="Cambria" w:eastAsia="Calibri" w:hAnsi="Cambria" w:cs="Arial"/>
                <w:sz w:val="22"/>
              </w:rPr>
              <w:t>De Inschrijver</w:t>
            </w:r>
            <w:r w:rsidR="00CA61FE" w:rsidRPr="00F6798E">
              <w:rPr>
                <w:rFonts w:ascii="Cambria" w:eastAsia="Calibri" w:hAnsi="Cambria" w:cs="Arial"/>
                <w:sz w:val="22"/>
              </w:rPr>
              <w:t xml:space="preserve"> werkt volgens geldende (en toekomstige herzieningen) beroeps</w:t>
            </w:r>
            <w:r w:rsidR="0010370B">
              <w:rPr>
                <w:rFonts w:ascii="Cambria" w:eastAsia="Calibri" w:hAnsi="Cambria" w:cs="Arial"/>
                <w:sz w:val="22"/>
              </w:rPr>
              <w:t>-</w:t>
            </w:r>
            <w:r w:rsidR="00CA61FE" w:rsidRPr="00F6798E">
              <w:rPr>
                <w:rFonts w:ascii="Cambria" w:eastAsia="Calibri" w:hAnsi="Cambria" w:cs="Arial"/>
                <w:sz w:val="22"/>
              </w:rPr>
              <w:t xml:space="preserve">standaarden, (CBO)richtlijnen, veelbelovende of </w:t>
            </w:r>
            <w:proofErr w:type="spellStart"/>
            <w:r w:rsidR="00CA61FE" w:rsidRPr="00F6798E">
              <w:rPr>
                <w:rFonts w:ascii="Cambria" w:eastAsia="Calibri" w:hAnsi="Cambria" w:cs="Arial"/>
                <w:sz w:val="22"/>
              </w:rPr>
              <w:t>evidence</w:t>
            </w:r>
            <w:proofErr w:type="spellEnd"/>
            <w:r w:rsidR="00CA61FE" w:rsidRPr="00F6798E">
              <w:rPr>
                <w:rFonts w:ascii="Cambria" w:eastAsia="Calibri" w:hAnsi="Cambria" w:cs="Arial"/>
                <w:sz w:val="22"/>
              </w:rPr>
              <w:t xml:space="preserve"> </w:t>
            </w:r>
            <w:proofErr w:type="spellStart"/>
            <w:r w:rsidR="00CA61FE" w:rsidRPr="00F6798E">
              <w:rPr>
                <w:rFonts w:ascii="Cambria" w:eastAsia="Calibri" w:hAnsi="Cambria" w:cs="Arial"/>
                <w:sz w:val="22"/>
              </w:rPr>
              <w:t>based</w:t>
            </w:r>
            <w:proofErr w:type="spellEnd"/>
            <w:r w:rsidR="00CA61FE" w:rsidRPr="00F6798E">
              <w:rPr>
                <w:rFonts w:ascii="Cambria" w:eastAsia="Calibri" w:hAnsi="Cambria" w:cs="Arial"/>
                <w:sz w:val="22"/>
              </w:rPr>
              <w:t xml:space="preserve"> methodes en </w:t>
            </w:r>
            <w:proofErr w:type="spellStart"/>
            <w:r w:rsidR="00CA61FE" w:rsidRPr="00F6798E">
              <w:rPr>
                <w:rFonts w:ascii="Cambria" w:eastAsia="Calibri" w:hAnsi="Cambria" w:cs="Arial"/>
                <w:sz w:val="22"/>
              </w:rPr>
              <w:t>implemen</w:t>
            </w:r>
            <w:r w:rsidR="0010370B">
              <w:rPr>
                <w:rFonts w:ascii="Cambria" w:eastAsia="Calibri" w:hAnsi="Cambria" w:cs="Arial"/>
                <w:sz w:val="22"/>
              </w:rPr>
              <w:t>-</w:t>
            </w:r>
            <w:r w:rsidR="00CA61FE" w:rsidRPr="00F6798E">
              <w:rPr>
                <w:rFonts w:ascii="Cambria" w:eastAsia="Calibri" w:hAnsi="Cambria" w:cs="Arial"/>
                <w:sz w:val="22"/>
              </w:rPr>
              <w:t>teert</w:t>
            </w:r>
            <w:proofErr w:type="spellEnd"/>
            <w:r w:rsidR="00CA61FE" w:rsidRPr="00F6798E">
              <w:rPr>
                <w:rFonts w:ascii="Cambria" w:eastAsia="Calibri" w:hAnsi="Cambria" w:cs="Arial"/>
                <w:sz w:val="22"/>
              </w:rPr>
              <w:t xml:space="preserve"> deze in zijn werkwijze. Aanbieder zorgt voor kwalitatief goede, gevalideerde en waar mogelijk wetenschappelijk onderbouwde </w:t>
            </w:r>
            <w:r w:rsidR="0010370B">
              <w:rPr>
                <w:rFonts w:ascii="Cambria" w:eastAsia="Calibri" w:hAnsi="Cambria" w:cs="Arial"/>
                <w:sz w:val="22"/>
              </w:rPr>
              <w:t>i</w:t>
            </w:r>
            <w:r w:rsidR="00CA61FE" w:rsidRPr="00F6798E">
              <w:rPr>
                <w:rFonts w:ascii="Cambria" w:eastAsia="Calibri" w:hAnsi="Cambria" w:cs="Arial"/>
                <w:sz w:val="22"/>
              </w:rPr>
              <w:t>nterventiemethoden.</w:t>
            </w:r>
          </w:p>
        </w:tc>
        <w:tc>
          <w:tcPr>
            <w:tcW w:w="3374" w:type="dxa"/>
            <w:tcBorders>
              <w:bottom w:val="single" w:sz="4" w:space="0" w:color="auto"/>
            </w:tcBorders>
          </w:tcPr>
          <w:p w14:paraId="6C1E6EAF" w14:textId="2CE5773A" w:rsidR="00CA61FE" w:rsidRPr="00F6798E" w:rsidRDefault="00586ABA" w:rsidP="00BA4A27">
            <w:pPr>
              <w:pStyle w:val="Lijstalinea"/>
              <w:numPr>
                <w:ilvl w:val="0"/>
                <w:numId w:val="5"/>
              </w:numPr>
              <w:rPr>
                <w:rFonts w:ascii="Cambria" w:eastAsia="Calibri" w:hAnsi="Cambria" w:cs="Arial"/>
                <w:sz w:val="22"/>
              </w:rPr>
            </w:pPr>
            <w:r w:rsidRPr="006A3F98">
              <w:rPr>
                <w:rFonts w:ascii="Cambria" w:eastAsia="Calibri" w:hAnsi="Cambria" w:cs="Arial"/>
                <w:sz w:val="22"/>
              </w:rPr>
              <w:t xml:space="preserve">Lijst </w:t>
            </w:r>
            <w:r w:rsidRPr="00196FC7">
              <w:rPr>
                <w:rFonts w:ascii="Cambria" w:eastAsia="Calibri" w:hAnsi="Cambria" w:cs="Arial"/>
                <w:sz w:val="22"/>
                <w:u w:val="single"/>
              </w:rPr>
              <w:t>met</w:t>
            </w:r>
            <w:r w:rsidR="00B85742" w:rsidRPr="00196FC7">
              <w:rPr>
                <w:rFonts w:ascii="Cambria" w:eastAsia="Calibri" w:hAnsi="Cambria" w:cs="Arial"/>
                <w:sz w:val="22"/>
                <w:u w:val="single"/>
              </w:rPr>
              <w:t xml:space="preserve"> beschrijving</w:t>
            </w:r>
            <w:r w:rsidR="00B85742" w:rsidRPr="006A3F98">
              <w:rPr>
                <w:rFonts w:ascii="Cambria" w:eastAsia="Calibri" w:hAnsi="Cambria" w:cs="Arial"/>
                <w:sz w:val="22"/>
              </w:rPr>
              <w:t xml:space="preserve"> van</w:t>
            </w:r>
            <w:r w:rsidRPr="006A3F98">
              <w:rPr>
                <w:rFonts w:ascii="Cambria" w:eastAsia="Calibri" w:hAnsi="Cambria" w:cs="Arial"/>
                <w:sz w:val="22"/>
              </w:rPr>
              <w:t xml:space="preserve"> gehanteerde methoden</w:t>
            </w:r>
          </w:p>
        </w:tc>
        <w:tc>
          <w:tcPr>
            <w:tcW w:w="1417" w:type="dxa"/>
            <w:tcBorders>
              <w:bottom w:val="single" w:sz="4" w:space="0" w:color="auto"/>
            </w:tcBorders>
          </w:tcPr>
          <w:p w14:paraId="425ABAE8" w14:textId="77777777" w:rsidR="00CA61FE" w:rsidRPr="00F6798E" w:rsidRDefault="00CA61FE" w:rsidP="001C52AF">
            <w:pPr>
              <w:rPr>
                <w:rFonts w:ascii="Cambria" w:eastAsia="Calibri" w:hAnsi="Cambria" w:cs="Arial"/>
                <w:sz w:val="22"/>
              </w:rPr>
            </w:pPr>
          </w:p>
        </w:tc>
      </w:tr>
      <w:tr w:rsidR="00CA61FE" w:rsidRPr="004A5CE7" w14:paraId="26F2807A" w14:textId="2DC138AA" w:rsidTr="00A53D6B">
        <w:trPr>
          <w:trHeight w:val="1031"/>
        </w:trPr>
        <w:tc>
          <w:tcPr>
            <w:tcW w:w="710" w:type="dxa"/>
          </w:tcPr>
          <w:p w14:paraId="0A82423C" w14:textId="77777777" w:rsidR="00CA61FE" w:rsidRPr="00F6798E" w:rsidRDefault="00CA61FE" w:rsidP="00B6541D">
            <w:pPr>
              <w:rPr>
                <w:rFonts w:ascii="Cambria" w:hAnsi="Cambria" w:cs="Arial"/>
                <w:sz w:val="22"/>
              </w:rPr>
            </w:pPr>
          </w:p>
          <w:p w14:paraId="4233AA26" w14:textId="77777777" w:rsidR="00CA61FE" w:rsidRPr="00F6798E" w:rsidRDefault="00CA61FE" w:rsidP="00B6541D">
            <w:pPr>
              <w:rPr>
                <w:rFonts w:ascii="Cambria" w:hAnsi="Cambria" w:cs="Arial"/>
                <w:sz w:val="22"/>
              </w:rPr>
            </w:pPr>
            <w:r w:rsidRPr="00F6798E">
              <w:rPr>
                <w:rFonts w:ascii="Cambria" w:hAnsi="Cambria" w:cs="Arial"/>
                <w:sz w:val="22"/>
              </w:rPr>
              <w:t>7</w:t>
            </w:r>
          </w:p>
        </w:tc>
        <w:tc>
          <w:tcPr>
            <w:tcW w:w="4564" w:type="dxa"/>
          </w:tcPr>
          <w:p w14:paraId="5313500A" w14:textId="05ABA954" w:rsidR="00CA61FE" w:rsidRPr="00F6798E" w:rsidRDefault="00847E02" w:rsidP="00BE272C">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werkt systeemgericht en is in staat om ondersteuningsvragen van inwoners vanuit meerdere leefdomeinen te bekijken en in samenhang met het sociaal/professioneel netwerk.</w:t>
            </w:r>
          </w:p>
        </w:tc>
        <w:tc>
          <w:tcPr>
            <w:tcW w:w="3374" w:type="dxa"/>
          </w:tcPr>
          <w:p w14:paraId="37373FD6" w14:textId="77777777" w:rsidR="00CA61FE" w:rsidRPr="00F6798E" w:rsidRDefault="00CA61FE" w:rsidP="00BE272C">
            <w:pPr>
              <w:rPr>
                <w:rFonts w:ascii="Cambria" w:hAnsi="Cambria" w:cs="Arial"/>
                <w:sz w:val="22"/>
              </w:rPr>
            </w:pPr>
          </w:p>
        </w:tc>
        <w:tc>
          <w:tcPr>
            <w:tcW w:w="1417" w:type="dxa"/>
          </w:tcPr>
          <w:p w14:paraId="68A79830" w14:textId="77777777" w:rsidR="00CA61FE" w:rsidRPr="00F6798E" w:rsidRDefault="00CA61FE" w:rsidP="00BE272C">
            <w:pPr>
              <w:rPr>
                <w:rFonts w:ascii="Cambria" w:hAnsi="Cambria" w:cs="Arial"/>
                <w:sz w:val="22"/>
              </w:rPr>
            </w:pPr>
          </w:p>
        </w:tc>
      </w:tr>
      <w:tr w:rsidR="00CA61FE" w:rsidRPr="004A5CE7" w14:paraId="2B2E5FC4" w14:textId="00865FC1" w:rsidTr="00A53D6B">
        <w:trPr>
          <w:trHeight w:val="320"/>
        </w:trPr>
        <w:tc>
          <w:tcPr>
            <w:tcW w:w="710" w:type="dxa"/>
          </w:tcPr>
          <w:p w14:paraId="403790ED" w14:textId="77777777" w:rsidR="00CA61FE" w:rsidRPr="00F6798E" w:rsidRDefault="00CA61FE" w:rsidP="00B6541D">
            <w:pPr>
              <w:rPr>
                <w:rFonts w:ascii="Cambria" w:hAnsi="Cambria" w:cs="Arial"/>
                <w:sz w:val="22"/>
              </w:rPr>
            </w:pPr>
            <w:r w:rsidRPr="00F6798E">
              <w:rPr>
                <w:rFonts w:ascii="Cambria" w:hAnsi="Cambria" w:cs="Arial"/>
                <w:sz w:val="22"/>
              </w:rPr>
              <w:t>8</w:t>
            </w:r>
          </w:p>
          <w:p w14:paraId="2EBFAE50" w14:textId="77777777" w:rsidR="00CA61FE" w:rsidRPr="00F6798E" w:rsidRDefault="00CA61FE" w:rsidP="00B6541D">
            <w:pPr>
              <w:rPr>
                <w:rFonts w:ascii="Cambria" w:hAnsi="Cambria" w:cs="Arial"/>
                <w:sz w:val="22"/>
              </w:rPr>
            </w:pPr>
          </w:p>
        </w:tc>
        <w:tc>
          <w:tcPr>
            <w:tcW w:w="4564" w:type="dxa"/>
          </w:tcPr>
          <w:p w14:paraId="0A8F0137" w14:textId="31B0A455" w:rsidR="00CA61FE" w:rsidRPr="00F6798E" w:rsidRDefault="00847E02" w:rsidP="001D1C71">
            <w:pPr>
              <w:tabs>
                <w:tab w:val="right" w:pos="8430"/>
              </w:tabs>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werkt indien nodig interdisciplinair samen met andere aanbieders</w:t>
            </w:r>
            <w:r w:rsidRPr="00F6798E">
              <w:rPr>
                <w:rFonts w:ascii="Cambria" w:hAnsi="Cambria" w:cs="Arial"/>
                <w:sz w:val="22"/>
              </w:rPr>
              <w:t xml:space="preserve"> / Inschrijvers</w:t>
            </w:r>
            <w:r w:rsidR="00586ABA" w:rsidRPr="00F6798E">
              <w:rPr>
                <w:rFonts w:ascii="Cambria" w:hAnsi="Cambria" w:cs="Arial"/>
                <w:sz w:val="22"/>
              </w:rPr>
              <w:t xml:space="preserve"> en de algemene voorzieningen</w:t>
            </w:r>
            <w:r w:rsidR="00CA61FE" w:rsidRPr="00F6798E">
              <w:rPr>
                <w:rFonts w:ascii="Cambria" w:hAnsi="Cambria" w:cs="Arial"/>
                <w:sz w:val="22"/>
              </w:rPr>
              <w:t xml:space="preserve">. </w:t>
            </w:r>
            <w:r w:rsidR="00CA61FE" w:rsidRPr="00F6798E">
              <w:rPr>
                <w:rFonts w:ascii="Cambria" w:hAnsi="Cambria" w:cs="Arial"/>
                <w:sz w:val="22"/>
              </w:rPr>
              <w:tab/>
            </w:r>
          </w:p>
        </w:tc>
        <w:tc>
          <w:tcPr>
            <w:tcW w:w="3374" w:type="dxa"/>
          </w:tcPr>
          <w:p w14:paraId="4734BE97" w14:textId="77777777" w:rsidR="00CA61FE" w:rsidRPr="00F6798E" w:rsidRDefault="00CA61FE" w:rsidP="001D1C71">
            <w:pPr>
              <w:tabs>
                <w:tab w:val="right" w:pos="8430"/>
              </w:tabs>
              <w:rPr>
                <w:rFonts w:ascii="Cambria" w:hAnsi="Cambria" w:cs="Arial"/>
                <w:sz w:val="22"/>
              </w:rPr>
            </w:pPr>
          </w:p>
        </w:tc>
        <w:tc>
          <w:tcPr>
            <w:tcW w:w="1417" w:type="dxa"/>
          </w:tcPr>
          <w:p w14:paraId="3E141B52" w14:textId="77777777" w:rsidR="00CA61FE" w:rsidRPr="00F6798E" w:rsidRDefault="00CA61FE" w:rsidP="001D1C71">
            <w:pPr>
              <w:tabs>
                <w:tab w:val="right" w:pos="8430"/>
              </w:tabs>
              <w:rPr>
                <w:rFonts w:ascii="Cambria" w:hAnsi="Cambria" w:cs="Arial"/>
                <w:sz w:val="22"/>
              </w:rPr>
            </w:pPr>
          </w:p>
        </w:tc>
      </w:tr>
      <w:tr w:rsidR="00CA61FE" w:rsidRPr="004A5CE7" w14:paraId="7BAB8AB9" w14:textId="2468F913" w:rsidTr="00A53D6B">
        <w:trPr>
          <w:trHeight w:val="320"/>
        </w:trPr>
        <w:tc>
          <w:tcPr>
            <w:tcW w:w="710" w:type="dxa"/>
          </w:tcPr>
          <w:p w14:paraId="2D1CB24E" w14:textId="77777777" w:rsidR="00CA61FE" w:rsidRPr="00F6798E" w:rsidRDefault="00CA61FE" w:rsidP="001C52AF">
            <w:pPr>
              <w:rPr>
                <w:rFonts w:ascii="Cambria" w:hAnsi="Cambria" w:cs="Arial"/>
                <w:sz w:val="22"/>
              </w:rPr>
            </w:pPr>
            <w:r w:rsidRPr="00F6798E">
              <w:rPr>
                <w:rFonts w:ascii="Cambria" w:hAnsi="Cambria" w:cs="Arial"/>
                <w:sz w:val="22"/>
              </w:rPr>
              <w:t>9</w:t>
            </w:r>
          </w:p>
        </w:tc>
        <w:tc>
          <w:tcPr>
            <w:tcW w:w="4564" w:type="dxa"/>
          </w:tcPr>
          <w:p w14:paraId="40F1147B" w14:textId="5CB73D5A" w:rsidR="00CA61FE" w:rsidRPr="00F6798E" w:rsidRDefault="00847E02" w:rsidP="001C52AF">
            <w:pPr>
              <w:rPr>
                <w:rFonts w:ascii="Cambria" w:eastAsia="Calibri" w:hAnsi="Cambria" w:cs="Arial"/>
                <w:sz w:val="22"/>
              </w:rPr>
            </w:pPr>
            <w:r w:rsidRPr="00F6798E">
              <w:rPr>
                <w:rFonts w:ascii="Cambria" w:eastAsia="Calibri" w:hAnsi="Cambria" w:cs="Arial"/>
                <w:sz w:val="22"/>
              </w:rPr>
              <w:t>De Inschrijver</w:t>
            </w:r>
            <w:r w:rsidR="00CA61FE" w:rsidRPr="00F6798E">
              <w:rPr>
                <w:rFonts w:ascii="Cambria" w:eastAsia="Calibri" w:hAnsi="Cambria" w:cs="Arial"/>
                <w:sz w:val="22"/>
              </w:rPr>
              <w:t xml:space="preserve"> stimuleert eigen medewerkers in het overdragen van hun specialistische kennis aan andere professionals in de lokale teams, en aan beroepsopvoeders, ten behoeve van een sterke pedagogische en professionele infrastructuur. Bij eenmanszaken zonder personeel geldt deze eis voor de eigenaar zelf.</w:t>
            </w:r>
          </w:p>
        </w:tc>
        <w:tc>
          <w:tcPr>
            <w:tcW w:w="3374" w:type="dxa"/>
          </w:tcPr>
          <w:p w14:paraId="552C65F7" w14:textId="77777777" w:rsidR="00CA61FE" w:rsidRPr="00F6798E" w:rsidRDefault="00CA61FE" w:rsidP="001C52AF">
            <w:pPr>
              <w:rPr>
                <w:rFonts w:ascii="Cambria" w:eastAsia="Calibri" w:hAnsi="Cambria" w:cs="Arial"/>
                <w:sz w:val="22"/>
              </w:rPr>
            </w:pPr>
          </w:p>
        </w:tc>
        <w:tc>
          <w:tcPr>
            <w:tcW w:w="1417" w:type="dxa"/>
          </w:tcPr>
          <w:p w14:paraId="6A281C80" w14:textId="77777777" w:rsidR="00CA61FE" w:rsidRPr="00F6798E" w:rsidRDefault="00CA61FE" w:rsidP="001C52AF">
            <w:pPr>
              <w:rPr>
                <w:rFonts w:ascii="Cambria" w:eastAsia="Calibri" w:hAnsi="Cambria" w:cs="Arial"/>
                <w:sz w:val="22"/>
              </w:rPr>
            </w:pPr>
          </w:p>
        </w:tc>
      </w:tr>
      <w:tr w:rsidR="00CA61FE" w:rsidRPr="004A5CE7" w14:paraId="3655356D" w14:textId="1FDA4919" w:rsidTr="00A53D6B">
        <w:trPr>
          <w:trHeight w:val="320"/>
        </w:trPr>
        <w:tc>
          <w:tcPr>
            <w:tcW w:w="710" w:type="dxa"/>
          </w:tcPr>
          <w:p w14:paraId="3E2774E5" w14:textId="77777777" w:rsidR="00CA61FE" w:rsidRPr="00F6798E" w:rsidRDefault="00CA61FE" w:rsidP="001C52AF">
            <w:pPr>
              <w:rPr>
                <w:rFonts w:ascii="Cambria" w:hAnsi="Cambria" w:cs="Arial"/>
                <w:sz w:val="22"/>
              </w:rPr>
            </w:pPr>
          </w:p>
          <w:p w14:paraId="0ABC399B" w14:textId="71B505E7" w:rsidR="00CA61FE" w:rsidRPr="00F6798E" w:rsidRDefault="00CA61FE" w:rsidP="001C52AF">
            <w:pPr>
              <w:rPr>
                <w:rFonts w:ascii="Cambria" w:hAnsi="Cambria" w:cs="Arial"/>
                <w:sz w:val="22"/>
              </w:rPr>
            </w:pPr>
            <w:r w:rsidRPr="00F6798E">
              <w:rPr>
                <w:rFonts w:ascii="Cambria" w:hAnsi="Cambria" w:cs="Arial"/>
                <w:sz w:val="22"/>
              </w:rPr>
              <w:t>10</w:t>
            </w:r>
          </w:p>
        </w:tc>
        <w:tc>
          <w:tcPr>
            <w:tcW w:w="4564" w:type="dxa"/>
          </w:tcPr>
          <w:p w14:paraId="71FA9C90" w14:textId="3A31CD78" w:rsidR="00CA61FE" w:rsidRPr="00F6798E" w:rsidRDefault="00CA61FE" w:rsidP="00847E02">
            <w:pPr>
              <w:rPr>
                <w:rFonts w:ascii="Cambria" w:hAnsi="Cambria" w:cs="Arial"/>
                <w:sz w:val="22"/>
              </w:rPr>
            </w:pPr>
            <w:r w:rsidRPr="00F6798E">
              <w:rPr>
                <w:rFonts w:ascii="Cambria" w:hAnsi="Cambria" w:cs="Arial"/>
                <w:sz w:val="22"/>
              </w:rPr>
              <w:t xml:space="preserve">De bij </w:t>
            </w:r>
            <w:r w:rsidR="00847E02" w:rsidRPr="00F6798E">
              <w:rPr>
                <w:rFonts w:ascii="Cambria" w:hAnsi="Cambria" w:cs="Arial"/>
                <w:sz w:val="22"/>
              </w:rPr>
              <w:t>Inschrijver</w:t>
            </w:r>
            <w:r w:rsidRPr="00F6798E">
              <w:rPr>
                <w:rFonts w:ascii="Cambria" w:hAnsi="Cambria" w:cs="Arial"/>
                <w:sz w:val="22"/>
              </w:rPr>
              <w:t xml:space="preserve"> in dienst zijnde professionals zijn in het bezit van een beroepsregistratie en houden zich aan de voor hen geldende beroepscode (indien van toepassing).Bij eenmanszaken zonder personeel geldt deze eis voor de eigenaar</w:t>
            </w:r>
          </w:p>
        </w:tc>
        <w:tc>
          <w:tcPr>
            <w:tcW w:w="3374" w:type="dxa"/>
          </w:tcPr>
          <w:p w14:paraId="665A531D" w14:textId="3055AA2A" w:rsidR="00CA61FE" w:rsidRPr="00F6798E" w:rsidRDefault="00A462E5" w:rsidP="00BA4A27">
            <w:pPr>
              <w:pStyle w:val="Lijstalinea"/>
              <w:numPr>
                <w:ilvl w:val="0"/>
                <w:numId w:val="5"/>
              </w:numPr>
              <w:rPr>
                <w:rFonts w:ascii="Cambria" w:hAnsi="Cambria" w:cs="Arial"/>
                <w:sz w:val="22"/>
              </w:rPr>
            </w:pPr>
            <w:r w:rsidRPr="00A462E5">
              <w:rPr>
                <w:rFonts w:ascii="Cambria" w:eastAsia="Calibri" w:hAnsi="Cambria" w:cs="Arial"/>
                <w:sz w:val="22"/>
              </w:rPr>
              <w:t xml:space="preserve">Bijlage 4 bij Programma van Eisen: Opgave personeel en </w:t>
            </w:r>
            <w:proofErr w:type="spellStart"/>
            <w:r w:rsidRPr="00A462E5">
              <w:rPr>
                <w:rFonts w:ascii="Cambria" w:eastAsia="Calibri" w:hAnsi="Cambria" w:cs="Arial"/>
                <w:sz w:val="22"/>
              </w:rPr>
              <w:t>VOG</w:t>
            </w:r>
            <w:r w:rsidR="00B76ECF">
              <w:rPr>
                <w:rFonts w:ascii="Cambria" w:eastAsia="Calibri" w:hAnsi="Cambria" w:cs="Arial"/>
                <w:sz w:val="22"/>
              </w:rPr>
              <w:t>’</w:t>
            </w:r>
            <w:r w:rsidRPr="00A462E5">
              <w:rPr>
                <w:rFonts w:ascii="Cambria" w:eastAsia="Calibri" w:hAnsi="Cambria" w:cs="Arial"/>
                <w:sz w:val="22"/>
              </w:rPr>
              <w:t>s</w:t>
            </w:r>
            <w:proofErr w:type="spellEnd"/>
            <w:r>
              <w:rPr>
                <w:rFonts w:ascii="Cambria" w:eastAsia="Calibri" w:hAnsi="Cambria" w:cs="Arial"/>
                <w:sz w:val="22"/>
              </w:rPr>
              <w:t xml:space="preserve"> Wmo</w:t>
            </w:r>
            <w:r w:rsidR="00B76ECF">
              <w:rPr>
                <w:rFonts w:ascii="Cambria" w:eastAsia="Calibri" w:hAnsi="Cambria" w:cs="Arial"/>
                <w:sz w:val="22"/>
              </w:rPr>
              <w:t xml:space="preserve"> en diploma’s</w:t>
            </w:r>
          </w:p>
        </w:tc>
        <w:tc>
          <w:tcPr>
            <w:tcW w:w="1417" w:type="dxa"/>
          </w:tcPr>
          <w:p w14:paraId="1432FB75" w14:textId="77777777" w:rsidR="00CA61FE" w:rsidRPr="00F6798E" w:rsidRDefault="00CA61FE" w:rsidP="001C52AF">
            <w:pPr>
              <w:rPr>
                <w:rFonts w:ascii="Cambria" w:hAnsi="Cambria" w:cs="Arial"/>
                <w:sz w:val="22"/>
              </w:rPr>
            </w:pPr>
          </w:p>
        </w:tc>
      </w:tr>
      <w:tr w:rsidR="00CA61FE" w:rsidRPr="004A5CE7" w14:paraId="2B709C35" w14:textId="02E573E6" w:rsidTr="00A53D6B">
        <w:trPr>
          <w:trHeight w:val="320"/>
        </w:trPr>
        <w:tc>
          <w:tcPr>
            <w:tcW w:w="710" w:type="dxa"/>
          </w:tcPr>
          <w:p w14:paraId="7DEF6CD6" w14:textId="73FBAC48" w:rsidR="00CA61FE" w:rsidRPr="00F6798E" w:rsidRDefault="00CA61FE" w:rsidP="00B6541D">
            <w:pPr>
              <w:rPr>
                <w:rFonts w:ascii="Cambria" w:hAnsi="Cambria" w:cs="Arial"/>
                <w:sz w:val="22"/>
              </w:rPr>
            </w:pPr>
          </w:p>
          <w:p w14:paraId="652F5091" w14:textId="54E6C0AB" w:rsidR="00CA61FE" w:rsidRPr="00F6798E" w:rsidRDefault="00CA61FE" w:rsidP="00B6541D">
            <w:pPr>
              <w:rPr>
                <w:rFonts w:ascii="Cambria" w:hAnsi="Cambria" w:cs="Arial"/>
                <w:sz w:val="22"/>
              </w:rPr>
            </w:pPr>
            <w:r w:rsidRPr="00F6798E">
              <w:rPr>
                <w:rFonts w:ascii="Cambria" w:hAnsi="Cambria" w:cs="Arial"/>
                <w:sz w:val="22"/>
              </w:rPr>
              <w:t>11</w:t>
            </w:r>
          </w:p>
        </w:tc>
        <w:tc>
          <w:tcPr>
            <w:tcW w:w="4564" w:type="dxa"/>
          </w:tcPr>
          <w:p w14:paraId="6332AA35" w14:textId="3C82981D" w:rsidR="00CA61FE" w:rsidRPr="00F6798E" w:rsidRDefault="00CA61FE" w:rsidP="00B6541D">
            <w:pPr>
              <w:rPr>
                <w:rFonts w:ascii="Cambria" w:hAnsi="Cambria" w:cs="Arial"/>
                <w:sz w:val="22"/>
              </w:rPr>
            </w:pPr>
            <w:r w:rsidRPr="00F6798E">
              <w:rPr>
                <w:rFonts w:ascii="Cambria" w:hAnsi="Cambria" w:cs="Arial"/>
                <w:sz w:val="22"/>
              </w:rPr>
              <w:t>Als bij de dienstverlening gebruik gemaakt wordt van vrijwilligers is dat altijd aanvullend op en onder leiding van de professional.</w:t>
            </w:r>
          </w:p>
          <w:p w14:paraId="29B8A3CC" w14:textId="77777777" w:rsidR="00CA61FE" w:rsidRPr="00F6798E" w:rsidRDefault="00CA61FE" w:rsidP="00B6541D">
            <w:pPr>
              <w:rPr>
                <w:rFonts w:ascii="Cambria" w:hAnsi="Cambria" w:cs="Arial"/>
                <w:sz w:val="22"/>
              </w:rPr>
            </w:pPr>
          </w:p>
        </w:tc>
        <w:tc>
          <w:tcPr>
            <w:tcW w:w="3374" w:type="dxa"/>
          </w:tcPr>
          <w:p w14:paraId="77406650" w14:textId="6B78CFEE" w:rsidR="00CA61FE" w:rsidRPr="00A462E5" w:rsidRDefault="00A462E5" w:rsidP="00A462E5">
            <w:pPr>
              <w:pStyle w:val="Lijstalinea"/>
              <w:numPr>
                <w:ilvl w:val="0"/>
                <w:numId w:val="5"/>
              </w:numPr>
              <w:rPr>
                <w:rFonts w:ascii="Cambria" w:hAnsi="Cambria" w:cs="Arial"/>
                <w:sz w:val="22"/>
              </w:rPr>
            </w:pPr>
            <w:r w:rsidRPr="00A462E5">
              <w:rPr>
                <w:rFonts w:ascii="Cambria" w:hAnsi="Cambria" w:cs="Arial"/>
                <w:sz w:val="22"/>
              </w:rPr>
              <w:t xml:space="preserve">Bijlage 4 bij Programma van Eisen: Opgave personeel en </w:t>
            </w:r>
            <w:proofErr w:type="spellStart"/>
            <w:r w:rsidRPr="00A462E5">
              <w:rPr>
                <w:rFonts w:ascii="Cambria" w:hAnsi="Cambria" w:cs="Arial"/>
                <w:sz w:val="22"/>
              </w:rPr>
              <w:t>VOG’s</w:t>
            </w:r>
            <w:proofErr w:type="spellEnd"/>
            <w:r>
              <w:rPr>
                <w:rFonts w:ascii="Cambria" w:hAnsi="Cambria" w:cs="Arial"/>
                <w:sz w:val="22"/>
              </w:rPr>
              <w:t xml:space="preserve"> Wmo</w:t>
            </w:r>
          </w:p>
        </w:tc>
        <w:tc>
          <w:tcPr>
            <w:tcW w:w="1417" w:type="dxa"/>
          </w:tcPr>
          <w:p w14:paraId="379C0177" w14:textId="77777777" w:rsidR="00CA61FE" w:rsidRPr="00F6798E" w:rsidRDefault="00CA61FE" w:rsidP="00B6541D">
            <w:pPr>
              <w:rPr>
                <w:rFonts w:ascii="Cambria" w:hAnsi="Cambria" w:cs="Arial"/>
                <w:sz w:val="22"/>
              </w:rPr>
            </w:pPr>
          </w:p>
        </w:tc>
      </w:tr>
      <w:tr w:rsidR="00CA61FE" w:rsidRPr="004A5CE7" w14:paraId="38231019" w14:textId="76F113F0" w:rsidTr="00A53D6B">
        <w:trPr>
          <w:trHeight w:val="320"/>
        </w:trPr>
        <w:tc>
          <w:tcPr>
            <w:tcW w:w="710" w:type="dxa"/>
          </w:tcPr>
          <w:p w14:paraId="1A256197" w14:textId="7198B4D9" w:rsidR="00CA61FE" w:rsidRPr="00F6798E" w:rsidRDefault="00CA61FE" w:rsidP="000A2DDF">
            <w:pPr>
              <w:rPr>
                <w:rFonts w:ascii="Cambria" w:hAnsi="Cambria" w:cs="Arial"/>
                <w:sz w:val="22"/>
              </w:rPr>
            </w:pPr>
            <w:r w:rsidRPr="00F6798E">
              <w:rPr>
                <w:rFonts w:ascii="Cambria" w:hAnsi="Cambria" w:cs="Arial"/>
                <w:sz w:val="22"/>
              </w:rPr>
              <w:t>12</w:t>
            </w:r>
          </w:p>
        </w:tc>
        <w:tc>
          <w:tcPr>
            <w:tcW w:w="4564" w:type="dxa"/>
          </w:tcPr>
          <w:p w14:paraId="271DAA82" w14:textId="0D305457" w:rsidR="00CA61FE" w:rsidRPr="00F6798E" w:rsidRDefault="00CA61FE" w:rsidP="004E2C4A">
            <w:pPr>
              <w:rPr>
                <w:rFonts w:ascii="Cambria" w:hAnsi="Cambria" w:cs="Arial"/>
                <w:sz w:val="22"/>
              </w:rPr>
            </w:pPr>
            <w:r w:rsidRPr="00F6798E">
              <w:rPr>
                <w:rFonts w:ascii="Cambria" w:hAnsi="Cambria" w:cs="Arial"/>
                <w:sz w:val="22"/>
              </w:rPr>
              <w:t xml:space="preserve">Niet zorgprofessionals, vrijwilligers en </w:t>
            </w:r>
            <w:r w:rsidRPr="00ED26C0">
              <w:rPr>
                <w:rFonts w:ascii="Cambria" w:hAnsi="Cambria" w:cs="Arial"/>
                <w:sz w:val="22"/>
              </w:rPr>
              <w:t>ervaringsdeskundigen die worden ingezet beschikken over een Verklaring Omtrent Gedrag (VOG). Bij aanvang van het dienstverband is de VOG niet ouder dan 3 maanden en iedere 3 jaar wordt er een nieuwe VOG opgevraagd.</w:t>
            </w:r>
            <w:r w:rsidR="00B76ECF">
              <w:rPr>
                <w:rFonts w:ascii="Cambria" w:hAnsi="Cambria" w:cs="Arial"/>
                <w:sz w:val="22"/>
              </w:rPr>
              <w:t xml:space="preserve"> </w:t>
            </w:r>
            <w:r w:rsidR="00B76ECF" w:rsidRPr="00B76ECF">
              <w:rPr>
                <w:rFonts w:ascii="Cambria" w:hAnsi="Cambria" w:cs="Arial"/>
                <w:sz w:val="22"/>
              </w:rPr>
              <w:t xml:space="preserve">De VOG mag </w:t>
            </w:r>
            <w:r w:rsidR="00B76ECF">
              <w:rPr>
                <w:rFonts w:ascii="Cambria" w:hAnsi="Cambria" w:cs="Arial"/>
                <w:sz w:val="22"/>
              </w:rPr>
              <w:t xml:space="preserve">dus </w:t>
            </w:r>
            <w:r w:rsidR="00B76ECF" w:rsidRPr="00B76ECF">
              <w:rPr>
                <w:rFonts w:ascii="Cambria" w:hAnsi="Cambria" w:cs="Arial"/>
                <w:sz w:val="22"/>
              </w:rPr>
              <w:t>niet ouder dan 3 jaar zijn op het moment van inschrijving</w:t>
            </w:r>
            <w:r w:rsidR="00B76ECF">
              <w:rPr>
                <w:rFonts w:eastAsia="Calibri" w:cs="Arial"/>
                <w:sz w:val="22"/>
              </w:rPr>
              <w:t>.</w:t>
            </w:r>
            <w:r w:rsidR="00B76ECF">
              <w:rPr>
                <w:rFonts w:eastAsia="Calibri" w:cs="Arial"/>
                <w:sz w:val="22"/>
              </w:rPr>
              <w:t xml:space="preserve"> I</w:t>
            </w:r>
            <w:r w:rsidR="00B85742" w:rsidRPr="00ED26C0">
              <w:rPr>
                <w:rFonts w:ascii="Cambria" w:hAnsi="Cambria" w:cs="Arial"/>
                <w:sz w:val="22"/>
              </w:rPr>
              <w:t xml:space="preserve">nschrijver specificeert en verklaart de aanwezigheid van de </w:t>
            </w:r>
            <w:proofErr w:type="spellStart"/>
            <w:r w:rsidR="00B85742" w:rsidRPr="00ED26C0">
              <w:rPr>
                <w:rFonts w:ascii="Cambria" w:hAnsi="Cambria" w:cs="Arial"/>
                <w:sz w:val="22"/>
              </w:rPr>
              <w:t>VOG’s</w:t>
            </w:r>
            <w:proofErr w:type="spellEnd"/>
            <w:r w:rsidR="00B85742" w:rsidRPr="00ED26C0">
              <w:rPr>
                <w:rFonts w:ascii="Cambria" w:hAnsi="Cambria" w:cs="Arial"/>
                <w:sz w:val="22"/>
              </w:rPr>
              <w:t xml:space="preserve"> in zijn/haar administratie.</w:t>
            </w:r>
          </w:p>
        </w:tc>
        <w:tc>
          <w:tcPr>
            <w:tcW w:w="3374" w:type="dxa"/>
          </w:tcPr>
          <w:p w14:paraId="6B94CF8B" w14:textId="14CDD6C6" w:rsidR="00CA61FE" w:rsidRPr="00A462E5" w:rsidRDefault="00A462E5" w:rsidP="00A462E5">
            <w:pPr>
              <w:pStyle w:val="Lijstalinea"/>
              <w:numPr>
                <w:ilvl w:val="0"/>
                <w:numId w:val="5"/>
              </w:numPr>
              <w:rPr>
                <w:rFonts w:ascii="Cambria" w:eastAsia="Calibri" w:hAnsi="Cambria" w:cs="Arial"/>
                <w:sz w:val="22"/>
              </w:rPr>
            </w:pPr>
            <w:bookmarkStart w:id="8" w:name="_Hlk79663237"/>
            <w:r w:rsidRPr="00A462E5">
              <w:rPr>
                <w:rFonts w:ascii="Cambria" w:eastAsia="Calibri" w:hAnsi="Cambria" w:cs="Arial"/>
                <w:sz w:val="22"/>
              </w:rPr>
              <w:t xml:space="preserve">Bijlage 4 bij Programma van Eisen: Opgave personeel en </w:t>
            </w:r>
            <w:proofErr w:type="spellStart"/>
            <w:r w:rsidRPr="00A462E5">
              <w:rPr>
                <w:rFonts w:ascii="Cambria" w:eastAsia="Calibri" w:hAnsi="Cambria" w:cs="Arial"/>
                <w:sz w:val="22"/>
              </w:rPr>
              <w:t>VOG’s</w:t>
            </w:r>
            <w:proofErr w:type="spellEnd"/>
            <w:r>
              <w:rPr>
                <w:rFonts w:ascii="Cambria" w:eastAsia="Calibri" w:hAnsi="Cambria" w:cs="Arial"/>
                <w:sz w:val="22"/>
              </w:rPr>
              <w:t xml:space="preserve"> Wmo</w:t>
            </w:r>
            <w:bookmarkEnd w:id="8"/>
          </w:p>
        </w:tc>
        <w:tc>
          <w:tcPr>
            <w:tcW w:w="1417" w:type="dxa"/>
          </w:tcPr>
          <w:p w14:paraId="1996C9A3" w14:textId="77777777" w:rsidR="00CA61FE" w:rsidRPr="00F6798E" w:rsidRDefault="00CA61FE" w:rsidP="004E2C4A">
            <w:pPr>
              <w:rPr>
                <w:rFonts w:ascii="Cambria" w:hAnsi="Cambria" w:cs="Arial"/>
                <w:sz w:val="22"/>
              </w:rPr>
            </w:pPr>
          </w:p>
        </w:tc>
      </w:tr>
      <w:tr w:rsidR="00CA61FE" w:rsidRPr="004A5CE7" w14:paraId="2D73BD43" w14:textId="48C237D3" w:rsidTr="00A53D6B">
        <w:trPr>
          <w:trHeight w:val="320"/>
        </w:trPr>
        <w:tc>
          <w:tcPr>
            <w:tcW w:w="710" w:type="dxa"/>
          </w:tcPr>
          <w:p w14:paraId="342D64E0" w14:textId="40851C6F" w:rsidR="00CA61FE" w:rsidRPr="00F6798E" w:rsidRDefault="00CA61FE" w:rsidP="00B6541D">
            <w:pPr>
              <w:rPr>
                <w:rFonts w:ascii="Cambria" w:hAnsi="Cambria" w:cs="Arial"/>
                <w:sz w:val="22"/>
              </w:rPr>
            </w:pPr>
            <w:r w:rsidRPr="00F6798E">
              <w:rPr>
                <w:rFonts w:ascii="Cambria" w:hAnsi="Cambria" w:cs="Arial"/>
                <w:sz w:val="22"/>
              </w:rPr>
              <w:t>13</w:t>
            </w:r>
          </w:p>
        </w:tc>
        <w:tc>
          <w:tcPr>
            <w:tcW w:w="4564" w:type="dxa"/>
          </w:tcPr>
          <w:p w14:paraId="752BD412" w14:textId="72C40707" w:rsidR="00CA61FE" w:rsidRPr="00F6798E" w:rsidRDefault="00CA61FE" w:rsidP="00847E02">
            <w:pPr>
              <w:rPr>
                <w:rFonts w:ascii="Cambria" w:hAnsi="Cambria" w:cs="Arial"/>
                <w:sz w:val="22"/>
              </w:rPr>
            </w:pPr>
            <w:r w:rsidRPr="00F6798E">
              <w:rPr>
                <w:rFonts w:ascii="Cambria" w:hAnsi="Cambria" w:cs="Arial"/>
                <w:sz w:val="22"/>
              </w:rPr>
              <w:t xml:space="preserve">Voor de dienstverlening door eventueel betrokken </w:t>
            </w:r>
            <w:r w:rsidR="00586ABA" w:rsidRPr="00F6798E">
              <w:rPr>
                <w:rFonts w:ascii="Cambria" w:hAnsi="Cambria" w:cs="Arial"/>
                <w:sz w:val="22"/>
              </w:rPr>
              <w:t>niet zorgprofessionals en</w:t>
            </w:r>
            <w:r w:rsidRPr="00F6798E">
              <w:rPr>
                <w:rFonts w:ascii="Cambria" w:hAnsi="Cambria" w:cs="Arial"/>
                <w:sz w:val="22"/>
              </w:rPr>
              <w:t xml:space="preserve"> vrijwilligers dient de </w:t>
            </w:r>
            <w:r w:rsidR="00847E02" w:rsidRPr="00F6798E">
              <w:rPr>
                <w:rFonts w:ascii="Cambria" w:hAnsi="Cambria" w:cs="Arial"/>
                <w:sz w:val="22"/>
              </w:rPr>
              <w:t>Inschrijver</w:t>
            </w:r>
            <w:r w:rsidRPr="00F6798E">
              <w:rPr>
                <w:rFonts w:ascii="Cambria" w:hAnsi="Cambria" w:cs="Arial"/>
                <w:sz w:val="22"/>
              </w:rPr>
              <w:t xml:space="preserve"> een aantoonbaar niveau van opleiding en/of ervaring te leveren bij het begeleiden van deze niet zorgprofessional, vrijwilligers en </w:t>
            </w:r>
            <w:r w:rsidRPr="00F6798E">
              <w:rPr>
                <w:rFonts w:ascii="Cambria" w:hAnsi="Cambria" w:cs="Arial"/>
                <w:sz w:val="22"/>
              </w:rPr>
              <w:lastRenderedPageBreak/>
              <w:t>kennis over te dragen van de omstandigheden van specifieke doelgroepen.</w:t>
            </w:r>
          </w:p>
        </w:tc>
        <w:tc>
          <w:tcPr>
            <w:tcW w:w="3374" w:type="dxa"/>
          </w:tcPr>
          <w:p w14:paraId="3DC79B7D" w14:textId="6E236CC2" w:rsidR="00CA61FE" w:rsidRPr="00F6798E" w:rsidRDefault="00A462E5" w:rsidP="00BA4A27">
            <w:pPr>
              <w:pStyle w:val="Lijstalinea"/>
              <w:numPr>
                <w:ilvl w:val="0"/>
                <w:numId w:val="5"/>
              </w:numPr>
              <w:rPr>
                <w:rFonts w:ascii="Cambria" w:hAnsi="Cambria" w:cs="Arial"/>
                <w:sz w:val="22"/>
              </w:rPr>
            </w:pPr>
            <w:r w:rsidRPr="00A462E5">
              <w:rPr>
                <w:rFonts w:ascii="Cambria" w:eastAsia="Calibri" w:hAnsi="Cambria" w:cs="Arial"/>
                <w:sz w:val="22"/>
              </w:rPr>
              <w:lastRenderedPageBreak/>
              <w:t xml:space="preserve">Bijlage 4 bij Programma van Eisen: Opgave personeel en </w:t>
            </w:r>
            <w:proofErr w:type="spellStart"/>
            <w:r w:rsidRPr="00A462E5">
              <w:rPr>
                <w:rFonts w:ascii="Cambria" w:eastAsia="Calibri" w:hAnsi="Cambria" w:cs="Arial"/>
                <w:sz w:val="22"/>
              </w:rPr>
              <w:t>VOG’s</w:t>
            </w:r>
            <w:proofErr w:type="spellEnd"/>
            <w:r>
              <w:rPr>
                <w:rFonts w:ascii="Cambria" w:eastAsia="Calibri" w:hAnsi="Cambria" w:cs="Arial"/>
                <w:sz w:val="22"/>
              </w:rPr>
              <w:t xml:space="preserve"> Wmo</w:t>
            </w:r>
          </w:p>
        </w:tc>
        <w:tc>
          <w:tcPr>
            <w:tcW w:w="1417" w:type="dxa"/>
          </w:tcPr>
          <w:p w14:paraId="5DE469AD" w14:textId="77777777" w:rsidR="00CA61FE" w:rsidRPr="00F6798E" w:rsidRDefault="00CA61FE" w:rsidP="00B6541D">
            <w:pPr>
              <w:rPr>
                <w:rFonts w:ascii="Cambria" w:hAnsi="Cambria" w:cs="Arial"/>
                <w:sz w:val="22"/>
              </w:rPr>
            </w:pPr>
          </w:p>
        </w:tc>
      </w:tr>
      <w:tr w:rsidR="00CA61FE" w:rsidRPr="004A5CE7" w14:paraId="129C61D1" w14:textId="0EAAE281" w:rsidTr="00A53D6B">
        <w:trPr>
          <w:trHeight w:val="320"/>
        </w:trPr>
        <w:tc>
          <w:tcPr>
            <w:tcW w:w="710" w:type="dxa"/>
          </w:tcPr>
          <w:p w14:paraId="06D8F660" w14:textId="1CCBA5D4" w:rsidR="00CA61FE" w:rsidRPr="00F6798E" w:rsidRDefault="00A6072F" w:rsidP="00B6541D">
            <w:pPr>
              <w:rPr>
                <w:rFonts w:ascii="Cambria" w:hAnsi="Cambria" w:cs="Arial"/>
                <w:sz w:val="22"/>
              </w:rPr>
            </w:pPr>
            <w:r>
              <w:rPr>
                <w:rFonts w:ascii="Cambria" w:hAnsi="Cambria" w:cs="Arial"/>
                <w:sz w:val="22"/>
              </w:rPr>
              <w:t>14</w:t>
            </w:r>
          </w:p>
        </w:tc>
        <w:tc>
          <w:tcPr>
            <w:tcW w:w="4564" w:type="dxa"/>
          </w:tcPr>
          <w:p w14:paraId="4C707DF1" w14:textId="2D9EC0A2" w:rsidR="00CA61FE" w:rsidRPr="00F6798E" w:rsidRDefault="00847E02" w:rsidP="00B6541D">
            <w:pPr>
              <w:rPr>
                <w:rFonts w:ascii="Cambria" w:hAnsi="Cambria" w:cs="Arial"/>
                <w:sz w:val="22"/>
              </w:rPr>
            </w:pPr>
            <w:r w:rsidRPr="00F6798E">
              <w:rPr>
                <w:rFonts w:ascii="Cambria" w:hAnsi="Cambria" w:cs="Arial"/>
                <w:sz w:val="22"/>
              </w:rPr>
              <w:t>De Inschrijve</w:t>
            </w:r>
            <w:r w:rsidR="00CA61FE" w:rsidRPr="00F6798E">
              <w:rPr>
                <w:rFonts w:ascii="Cambria" w:hAnsi="Cambria" w:cs="Arial"/>
                <w:sz w:val="22"/>
              </w:rPr>
              <w:t xml:space="preserve">r heeft een veiligheidssysteem geïmplementeerd en procedures op het gebied van veiligheid, calamiteiten en incidenten. </w:t>
            </w:r>
          </w:p>
        </w:tc>
        <w:tc>
          <w:tcPr>
            <w:tcW w:w="3374" w:type="dxa"/>
          </w:tcPr>
          <w:p w14:paraId="3CE00AB6" w14:textId="7A4D4288" w:rsidR="00CA61FE" w:rsidRPr="00F6798E" w:rsidRDefault="00E536C2" w:rsidP="00BA4A27">
            <w:pPr>
              <w:pStyle w:val="Lijstalinea"/>
              <w:numPr>
                <w:ilvl w:val="0"/>
                <w:numId w:val="5"/>
              </w:numPr>
              <w:rPr>
                <w:rFonts w:ascii="Cambria" w:hAnsi="Cambria" w:cs="Arial"/>
                <w:sz w:val="22"/>
              </w:rPr>
            </w:pPr>
            <w:r w:rsidRPr="00F6798E">
              <w:rPr>
                <w:rFonts w:ascii="Cambria" w:hAnsi="Cambria" w:cs="Arial"/>
                <w:sz w:val="22"/>
              </w:rPr>
              <w:t xml:space="preserve">Beschrijving veiligheidssysteem, procedures voor calamiteiten en incidenten. </w:t>
            </w:r>
          </w:p>
        </w:tc>
        <w:tc>
          <w:tcPr>
            <w:tcW w:w="1417" w:type="dxa"/>
          </w:tcPr>
          <w:p w14:paraId="4CC0153A" w14:textId="77777777" w:rsidR="00CA61FE" w:rsidRPr="00F6798E" w:rsidRDefault="00CA61FE" w:rsidP="00B6541D">
            <w:pPr>
              <w:rPr>
                <w:rFonts w:ascii="Cambria" w:hAnsi="Cambria" w:cs="Arial"/>
                <w:sz w:val="22"/>
              </w:rPr>
            </w:pPr>
          </w:p>
        </w:tc>
      </w:tr>
      <w:tr w:rsidR="00CA61FE" w:rsidRPr="004A5CE7" w14:paraId="3F9F3168" w14:textId="7FFB2BE8" w:rsidTr="00A53D6B">
        <w:trPr>
          <w:trHeight w:val="320"/>
        </w:trPr>
        <w:tc>
          <w:tcPr>
            <w:tcW w:w="710" w:type="dxa"/>
          </w:tcPr>
          <w:p w14:paraId="14614B8C" w14:textId="26117E53" w:rsidR="00CA61FE" w:rsidRPr="00F6798E" w:rsidRDefault="00CA61FE" w:rsidP="00A6072F">
            <w:pPr>
              <w:rPr>
                <w:rFonts w:ascii="Cambria" w:hAnsi="Cambria" w:cs="Arial"/>
                <w:sz w:val="22"/>
              </w:rPr>
            </w:pPr>
            <w:r w:rsidRPr="00F6798E">
              <w:rPr>
                <w:rFonts w:ascii="Cambria" w:hAnsi="Cambria" w:cs="Arial"/>
                <w:sz w:val="22"/>
              </w:rPr>
              <w:t>1</w:t>
            </w:r>
            <w:r w:rsidR="00A6072F">
              <w:rPr>
                <w:rFonts w:ascii="Cambria" w:hAnsi="Cambria" w:cs="Arial"/>
                <w:sz w:val="22"/>
              </w:rPr>
              <w:t>5</w:t>
            </w:r>
          </w:p>
        </w:tc>
        <w:tc>
          <w:tcPr>
            <w:tcW w:w="4564" w:type="dxa"/>
          </w:tcPr>
          <w:p w14:paraId="739BEB4F" w14:textId="2888B1BA" w:rsidR="00CA61FE" w:rsidRPr="00F6798E" w:rsidRDefault="00847E02" w:rsidP="00BA4592">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meldt iedere calamiteit en ieder geweldsincident dat zich heeft voorgedaan bij de uitvoering van de dienstverlening onverwijld bij het regionaal Inkoop en contractmanagement ZOU en de GGD-Regio Utrecht (als Wmo-toezichthouder van de ZOU-gemeenten).</w:t>
            </w:r>
          </w:p>
        </w:tc>
        <w:tc>
          <w:tcPr>
            <w:tcW w:w="3374" w:type="dxa"/>
          </w:tcPr>
          <w:p w14:paraId="177D5C1C" w14:textId="77777777" w:rsidR="00CA61FE" w:rsidRPr="00F6798E" w:rsidRDefault="00CA61FE" w:rsidP="00BA4592">
            <w:pPr>
              <w:rPr>
                <w:rFonts w:ascii="Cambria" w:hAnsi="Cambria" w:cs="Arial"/>
                <w:sz w:val="22"/>
              </w:rPr>
            </w:pPr>
          </w:p>
        </w:tc>
        <w:tc>
          <w:tcPr>
            <w:tcW w:w="1417" w:type="dxa"/>
          </w:tcPr>
          <w:p w14:paraId="61D05B51" w14:textId="77777777" w:rsidR="00CA61FE" w:rsidRPr="00F6798E" w:rsidRDefault="00CA61FE" w:rsidP="00BA4592">
            <w:pPr>
              <w:rPr>
                <w:rFonts w:ascii="Cambria" w:hAnsi="Cambria" w:cs="Arial"/>
                <w:sz w:val="22"/>
              </w:rPr>
            </w:pPr>
          </w:p>
        </w:tc>
      </w:tr>
    </w:tbl>
    <w:p w14:paraId="44041F2A" w14:textId="630D6975" w:rsidR="0010370B" w:rsidRDefault="0010370B" w:rsidP="00B6541D">
      <w:pPr>
        <w:spacing w:after="0" w:line="240" w:lineRule="auto"/>
        <w:rPr>
          <w:rFonts w:ascii="Cambria" w:eastAsia="Calibri" w:hAnsi="Cambria" w:cs="Arial"/>
          <w:b/>
          <w:bCs/>
          <w:sz w:val="28"/>
          <w:szCs w:val="28"/>
        </w:rPr>
      </w:pPr>
    </w:p>
    <w:p w14:paraId="14939283" w14:textId="77777777" w:rsidR="0010370B" w:rsidRPr="00F6798E" w:rsidRDefault="0010370B" w:rsidP="00B6541D">
      <w:pPr>
        <w:spacing w:after="0" w:line="240" w:lineRule="auto"/>
        <w:rPr>
          <w:rFonts w:ascii="Cambria" w:eastAsia="Calibri" w:hAnsi="Cambria" w:cs="Arial"/>
          <w:b/>
          <w:bCs/>
          <w:sz w:val="28"/>
          <w:szCs w:val="28"/>
        </w:rPr>
      </w:pPr>
    </w:p>
    <w:tbl>
      <w:tblPr>
        <w:tblStyle w:val="Tabelraster"/>
        <w:tblW w:w="5362" w:type="pct"/>
        <w:tblInd w:w="-176" w:type="dxa"/>
        <w:tblLook w:val="04A0" w:firstRow="1" w:lastRow="0" w:firstColumn="1" w:lastColumn="0" w:noHBand="0" w:noVBand="1"/>
      </w:tblPr>
      <w:tblGrid>
        <w:gridCol w:w="505"/>
        <w:gridCol w:w="4548"/>
        <w:gridCol w:w="3358"/>
        <w:gridCol w:w="1307"/>
      </w:tblGrid>
      <w:tr w:rsidR="00CA61FE" w:rsidRPr="004A5CE7" w14:paraId="6DF91759" w14:textId="02B386FC" w:rsidTr="0010370B">
        <w:trPr>
          <w:cantSplit/>
          <w:trHeight w:val="292"/>
          <w:tblHeader/>
        </w:trPr>
        <w:tc>
          <w:tcPr>
            <w:tcW w:w="260" w:type="pct"/>
            <w:shd w:val="clear" w:color="auto" w:fill="BFBFBF" w:themeFill="background1" w:themeFillShade="BF"/>
          </w:tcPr>
          <w:bookmarkEnd w:id="0"/>
          <w:p w14:paraId="367C78AD" w14:textId="77777777" w:rsidR="00CA61FE" w:rsidRPr="00F6798E" w:rsidRDefault="00CA61FE" w:rsidP="00B6541D">
            <w:pPr>
              <w:rPr>
                <w:rFonts w:ascii="Cambria" w:eastAsia="Calibri" w:hAnsi="Cambria" w:cs="Arial"/>
                <w:sz w:val="22"/>
              </w:rPr>
            </w:pPr>
            <w:r w:rsidRPr="00F6798E">
              <w:rPr>
                <w:rFonts w:ascii="Cambria" w:eastAsia="Calibri" w:hAnsi="Cambria" w:cs="Arial"/>
                <w:sz w:val="22"/>
              </w:rPr>
              <w:t>Eis</w:t>
            </w:r>
          </w:p>
        </w:tc>
        <w:tc>
          <w:tcPr>
            <w:tcW w:w="2392" w:type="pct"/>
            <w:shd w:val="clear" w:color="auto" w:fill="BFBFBF" w:themeFill="background1" w:themeFillShade="BF"/>
          </w:tcPr>
          <w:p w14:paraId="602E5ED6" w14:textId="77777777" w:rsidR="00CA61FE" w:rsidRPr="00F6798E" w:rsidRDefault="00CA61FE" w:rsidP="00B6541D">
            <w:pPr>
              <w:rPr>
                <w:rFonts w:ascii="Cambria" w:eastAsia="Calibri" w:hAnsi="Cambria" w:cs="Arial"/>
                <w:sz w:val="22"/>
              </w:rPr>
            </w:pPr>
            <w:r w:rsidRPr="00F6798E">
              <w:rPr>
                <w:rFonts w:ascii="Cambria" w:eastAsia="Calibri" w:hAnsi="Cambria" w:cs="Arial"/>
                <w:sz w:val="22"/>
              </w:rPr>
              <w:t>Omschrijving</w:t>
            </w:r>
          </w:p>
        </w:tc>
        <w:tc>
          <w:tcPr>
            <w:tcW w:w="1779" w:type="pct"/>
            <w:shd w:val="clear" w:color="auto" w:fill="BFBFBF" w:themeFill="background1" w:themeFillShade="BF"/>
          </w:tcPr>
          <w:p w14:paraId="1EB9AF21" w14:textId="0D31CAB9" w:rsidR="00CA61FE" w:rsidRPr="00F6798E" w:rsidRDefault="00CA61FE" w:rsidP="00B6541D">
            <w:pPr>
              <w:rPr>
                <w:rFonts w:ascii="Cambria" w:eastAsia="Calibri" w:hAnsi="Cambria" w:cs="Arial"/>
                <w:sz w:val="22"/>
              </w:rPr>
            </w:pPr>
            <w:r w:rsidRPr="00F6798E">
              <w:rPr>
                <w:rFonts w:ascii="Cambria" w:eastAsia="Calibri" w:hAnsi="Cambria" w:cs="Arial"/>
                <w:sz w:val="22"/>
              </w:rPr>
              <w:t>Bewijsstukken</w:t>
            </w:r>
          </w:p>
        </w:tc>
        <w:tc>
          <w:tcPr>
            <w:tcW w:w="568" w:type="pct"/>
            <w:shd w:val="clear" w:color="auto" w:fill="BFBFBF" w:themeFill="background1" w:themeFillShade="BF"/>
          </w:tcPr>
          <w:p w14:paraId="165D2E90" w14:textId="77777777" w:rsidR="00CA61FE" w:rsidRDefault="00CA61FE" w:rsidP="00B6541D">
            <w:pPr>
              <w:rPr>
                <w:rFonts w:ascii="Cambria" w:eastAsia="Calibri" w:hAnsi="Cambria" w:cs="Arial"/>
                <w:sz w:val="22"/>
              </w:rPr>
            </w:pPr>
            <w:r w:rsidRPr="00F6798E">
              <w:rPr>
                <w:rFonts w:ascii="Cambria" w:eastAsia="Calibri" w:hAnsi="Cambria" w:cs="Arial"/>
                <w:sz w:val="22"/>
              </w:rPr>
              <w:t>Akkoord</w:t>
            </w:r>
          </w:p>
          <w:p w14:paraId="3C4E161D" w14:textId="35A19272" w:rsidR="00606DE5" w:rsidRPr="00F6798E" w:rsidRDefault="00606DE5" w:rsidP="00B6541D">
            <w:pPr>
              <w:rPr>
                <w:rFonts w:ascii="Cambria" w:eastAsia="Calibri" w:hAnsi="Cambria" w:cs="Arial"/>
                <w:sz w:val="22"/>
              </w:rPr>
            </w:pPr>
            <w:r>
              <w:rPr>
                <w:rFonts w:ascii="Cambria" w:eastAsia="Calibri" w:hAnsi="Cambria" w:cs="Arial"/>
                <w:sz w:val="22"/>
              </w:rPr>
              <w:t>Ja/Nee/</w:t>
            </w:r>
            <w:proofErr w:type="spellStart"/>
            <w:r>
              <w:rPr>
                <w:rFonts w:ascii="Cambria" w:eastAsia="Calibri" w:hAnsi="Cambria" w:cs="Arial"/>
                <w:sz w:val="22"/>
              </w:rPr>
              <w:t>Nvt</w:t>
            </w:r>
            <w:proofErr w:type="spellEnd"/>
          </w:p>
        </w:tc>
      </w:tr>
      <w:tr w:rsidR="00CA61FE" w:rsidRPr="004A5CE7" w14:paraId="42B73585" w14:textId="1AB32298" w:rsidTr="0010370B">
        <w:trPr>
          <w:cantSplit/>
          <w:trHeight w:val="306"/>
        </w:trPr>
        <w:tc>
          <w:tcPr>
            <w:tcW w:w="5000" w:type="pct"/>
            <w:gridSpan w:val="4"/>
          </w:tcPr>
          <w:p w14:paraId="6542D358" w14:textId="72B9E844" w:rsidR="00CA61FE" w:rsidRPr="00F6798E" w:rsidRDefault="00CA61FE" w:rsidP="00763BBF">
            <w:pPr>
              <w:rPr>
                <w:rFonts w:ascii="Cambria" w:eastAsia="Calibri" w:hAnsi="Cambria" w:cs="Arial"/>
                <w:b/>
                <w:sz w:val="22"/>
              </w:rPr>
            </w:pPr>
            <w:r w:rsidRPr="00F6798E">
              <w:rPr>
                <w:rFonts w:ascii="Cambria" w:eastAsia="Calibri" w:hAnsi="Cambria" w:cs="Arial"/>
                <w:b/>
                <w:sz w:val="22"/>
              </w:rPr>
              <w:t xml:space="preserve">B. Eisen aan aanbieders Wmo Kortdurend verblijf en Wmo Begeleiding Groep / Dagbesteding </w:t>
            </w:r>
          </w:p>
        </w:tc>
      </w:tr>
      <w:tr w:rsidR="00CA61FE" w:rsidRPr="004A5CE7" w14:paraId="282F17F2" w14:textId="4FB2C4AA" w:rsidTr="0010370B">
        <w:trPr>
          <w:cantSplit/>
          <w:trHeight w:val="1185"/>
        </w:trPr>
        <w:tc>
          <w:tcPr>
            <w:tcW w:w="260" w:type="pct"/>
          </w:tcPr>
          <w:p w14:paraId="098CFAFF" w14:textId="7FE40404" w:rsidR="00CA61FE" w:rsidRPr="00F6798E" w:rsidRDefault="00251C20" w:rsidP="00B6541D">
            <w:pPr>
              <w:rPr>
                <w:rFonts w:ascii="Cambria" w:eastAsia="Calibri" w:hAnsi="Cambria" w:cs="Arial"/>
                <w:sz w:val="22"/>
              </w:rPr>
            </w:pPr>
            <w:r w:rsidRPr="00F6798E">
              <w:rPr>
                <w:rFonts w:ascii="Cambria" w:eastAsia="Calibri" w:hAnsi="Cambria" w:cs="Arial"/>
                <w:sz w:val="22"/>
              </w:rPr>
              <w:t>1</w:t>
            </w:r>
            <w:r w:rsidR="00A6072F">
              <w:rPr>
                <w:rFonts w:ascii="Cambria" w:eastAsia="Calibri" w:hAnsi="Cambria" w:cs="Arial"/>
                <w:sz w:val="22"/>
              </w:rPr>
              <w:t>6</w:t>
            </w:r>
            <w:r w:rsidRPr="00F6798E">
              <w:rPr>
                <w:rFonts w:ascii="Cambria" w:eastAsia="Calibri" w:hAnsi="Cambria" w:cs="Arial"/>
                <w:sz w:val="22"/>
              </w:rPr>
              <w:t>.</w:t>
            </w:r>
          </w:p>
        </w:tc>
        <w:tc>
          <w:tcPr>
            <w:tcW w:w="2392" w:type="pct"/>
          </w:tcPr>
          <w:p w14:paraId="0085CDA6" w14:textId="651E95B6" w:rsidR="00CA61FE" w:rsidRPr="00F6798E" w:rsidRDefault="00CA61FE" w:rsidP="00847E02">
            <w:pPr>
              <w:rPr>
                <w:rFonts w:ascii="Cambria" w:eastAsia="Calibri" w:hAnsi="Cambria" w:cs="Arial"/>
                <w:sz w:val="22"/>
              </w:rPr>
            </w:pPr>
            <w:r w:rsidRPr="00F6798E">
              <w:rPr>
                <w:rFonts w:ascii="Cambria" w:eastAsia="Calibri" w:hAnsi="Cambria" w:cs="Arial"/>
                <w:sz w:val="22"/>
              </w:rPr>
              <w:t xml:space="preserve">De ruimten, voorzieningen en de hulpmiddelen van de </w:t>
            </w:r>
            <w:r w:rsidR="00847E02" w:rsidRPr="00F6798E">
              <w:rPr>
                <w:rFonts w:ascii="Cambria" w:eastAsia="Calibri" w:hAnsi="Cambria" w:cs="Arial"/>
                <w:sz w:val="22"/>
              </w:rPr>
              <w:t>Inschrijver</w:t>
            </w:r>
            <w:r w:rsidRPr="00F6798E">
              <w:rPr>
                <w:rFonts w:ascii="Cambria" w:eastAsia="Calibri" w:hAnsi="Cambria" w:cs="Arial"/>
                <w:sz w:val="22"/>
              </w:rPr>
              <w:t xml:space="preserve"> zijn bruikbaar, toegankelijk, bereikbaar en veilig voor verblijf van cliënten uit de doelgroep.</w:t>
            </w:r>
          </w:p>
        </w:tc>
        <w:tc>
          <w:tcPr>
            <w:tcW w:w="1779" w:type="pct"/>
          </w:tcPr>
          <w:p w14:paraId="2C275AFA" w14:textId="04BCEE57" w:rsidR="00CA61FE" w:rsidRPr="00F6798E" w:rsidRDefault="00E536C2" w:rsidP="00BA4A27">
            <w:pPr>
              <w:pStyle w:val="Lijstalinea"/>
              <w:numPr>
                <w:ilvl w:val="0"/>
                <w:numId w:val="5"/>
              </w:numPr>
              <w:rPr>
                <w:rFonts w:ascii="Cambria" w:eastAsia="Calibri" w:hAnsi="Cambria" w:cs="Arial"/>
                <w:sz w:val="22"/>
              </w:rPr>
            </w:pPr>
            <w:r w:rsidRPr="00F6798E">
              <w:rPr>
                <w:rFonts w:ascii="Cambria" w:eastAsia="Calibri" w:hAnsi="Cambria" w:cs="Arial"/>
                <w:sz w:val="22"/>
              </w:rPr>
              <w:t>Vergunning</w:t>
            </w:r>
          </w:p>
        </w:tc>
        <w:tc>
          <w:tcPr>
            <w:tcW w:w="568" w:type="pct"/>
          </w:tcPr>
          <w:p w14:paraId="182F849A" w14:textId="77777777" w:rsidR="00CA61FE" w:rsidRPr="00F6798E" w:rsidRDefault="00CA61FE" w:rsidP="00EB21A3">
            <w:pPr>
              <w:rPr>
                <w:rFonts w:ascii="Cambria" w:eastAsia="Calibri" w:hAnsi="Cambria" w:cs="Arial"/>
                <w:sz w:val="22"/>
              </w:rPr>
            </w:pPr>
          </w:p>
        </w:tc>
      </w:tr>
      <w:tr w:rsidR="00CA61FE" w:rsidRPr="004A5CE7" w14:paraId="3710A5DE" w14:textId="71FECF6D" w:rsidTr="0010370B">
        <w:trPr>
          <w:cantSplit/>
          <w:trHeight w:val="306"/>
          <w:tblHeader/>
        </w:trPr>
        <w:tc>
          <w:tcPr>
            <w:tcW w:w="260" w:type="pct"/>
            <w:shd w:val="clear" w:color="auto" w:fill="BFBFBF" w:themeFill="background1" w:themeFillShade="BF"/>
          </w:tcPr>
          <w:p w14:paraId="31B67310" w14:textId="77777777" w:rsidR="00CA61FE" w:rsidRPr="00F6798E" w:rsidRDefault="00CA61FE" w:rsidP="00F73591">
            <w:pPr>
              <w:rPr>
                <w:rFonts w:ascii="Cambria" w:eastAsia="Calibri" w:hAnsi="Cambria" w:cs="Arial"/>
                <w:sz w:val="22"/>
              </w:rPr>
            </w:pPr>
          </w:p>
        </w:tc>
        <w:tc>
          <w:tcPr>
            <w:tcW w:w="2392" w:type="pct"/>
            <w:shd w:val="clear" w:color="auto" w:fill="BFBFBF" w:themeFill="background1" w:themeFillShade="BF"/>
          </w:tcPr>
          <w:p w14:paraId="3F68EB1E" w14:textId="77777777" w:rsidR="00CA61FE" w:rsidRPr="00F6798E" w:rsidRDefault="00CA61FE" w:rsidP="00F73591">
            <w:pPr>
              <w:rPr>
                <w:rFonts w:ascii="Cambria" w:eastAsia="Calibri" w:hAnsi="Cambria" w:cs="Arial"/>
                <w:sz w:val="22"/>
              </w:rPr>
            </w:pPr>
          </w:p>
        </w:tc>
        <w:tc>
          <w:tcPr>
            <w:tcW w:w="1779" w:type="pct"/>
            <w:shd w:val="clear" w:color="auto" w:fill="BFBFBF" w:themeFill="background1" w:themeFillShade="BF"/>
          </w:tcPr>
          <w:p w14:paraId="5134EF9F" w14:textId="77777777" w:rsidR="00CA61FE" w:rsidRPr="00F6798E" w:rsidRDefault="00CA61FE" w:rsidP="00F73591">
            <w:pPr>
              <w:rPr>
                <w:rFonts w:ascii="Cambria" w:eastAsia="Calibri" w:hAnsi="Cambria" w:cs="Arial"/>
                <w:sz w:val="22"/>
              </w:rPr>
            </w:pPr>
          </w:p>
        </w:tc>
        <w:tc>
          <w:tcPr>
            <w:tcW w:w="568" w:type="pct"/>
            <w:shd w:val="clear" w:color="auto" w:fill="BFBFBF" w:themeFill="background1" w:themeFillShade="BF"/>
          </w:tcPr>
          <w:p w14:paraId="57686D60" w14:textId="77777777" w:rsidR="00CA61FE" w:rsidRPr="00F6798E" w:rsidRDefault="00CA61FE" w:rsidP="00F73591">
            <w:pPr>
              <w:rPr>
                <w:rFonts w:ascii="Cambria" w:eastAsia="Calibri" w:hAnsi="Cambria" w:cs="Arial"/>
                <w:sz w:val="22"/>
              </w:rPr>
            </w:pPr>
          </w:p>
        </w:tc>
      </w:tr>
    </w:tbl>
    <w:p w14:paraId="14B80E37" w14:textId="77777777" w:rsidR="00F73591" w:rsidRPr="00F6798E" w:rsidRDefault="00F73591" w:rsidP="00F73591">
      <w:pPr>
        <w:spacing w:after="0" w:line="240" w:lineRule="auto"/>
        <w:rPr>
          <w:rFonts w:ascii="Cambria" w:eastAsia="Calibri" w:hAnsi="Cambria" w:cs="Arial"/>
          <w:b/>
          <w:bCs/>
          <w:sz w:val="22"/>
        </w:rPr>
      </w:pPr>
    </w:p>
    <w:p w14:paraId="74062247" w14:textId="77777777" w:rsidR="007E1941" w:rsidRPr="00F6798E" w:rsidRDefault="007E1941" w:rsidP="0063107D">
      <w:pPr>
        <w:spacing w:after="0" w:line="240" w:lineRule="auto"/>
        <w:rPr>
          <w:rFonts w:ascii="Cambria" w:hAnsi="Cambria" w:cs="Arial"/>
          <w:b/>
          <w:sz w:val="22"/>
        </w:rPr>
      </w:pPr>
      <w:r w:rsidRPr="00F6798E">
        <w:rPr>
          <w:rFonts w:ascii="Cambria" w:hAnsi="Cambria" w:cs="Arial"/>
          <w:b/>
          <w:sz w:val="22"/>
        </w:rPr>
        <w:t>Ondertekening aanbieder</w:t>
      </w:r>
    </w:p>
    <w:p w14:paraId="0E45F17B" w14:textId="4253886C" w:rsidR="007E1941" w:rsidRPr="00F6798E" w:rsidRDefault="00847E02" w:rsidP="0063107D">
      <w:pPr>
        <w:spacing w:after="0" w:line="240" w:lineRule="auto"/>
        <w:rPr>
          <w:rFonts w:ascii="Cambria" w:hAnsi="Cambria" w:cs="Arial"/>
          <w:sz w:val="22"/>
        </w:rPr>
      </w:pPr>
      <w:r w:rsidRPr="00F6798E">
        <w:rPr>
          <w:rFonts w:ascii="Cambria" w:hAnsi="Cambria" w:cs="Arial"/>
          <w:sz w:val="22"/>
        </w:rPr>
        <w:t>De Inschrijver</w:t>
      </w:r>
      <w:r w:rsidR="007E1941" w:rsidRPr="00F6798E">
        <w:rPr>
          <w:rFonts w:ascii="Cambria" w:hAnsi="Cambria" w:cs="Arial"/>
          <w:sz w:val="22"/>
        </w:rPr>
        <w:t xml:space="preserve"> conformeert zich volledig aan het </w:t>
      </w:r>
      <w:proofErr w:type="spellStart"/>
      <w:r w:rsidR="007E1941" w:rsidRPr="00F6798E">
        <w:rPr>
          <w:rFonts w:ascii="Cambria" w:hAnsi="Cambria" w:cs="Arial"/>
          <w:sz w:val="22"/>
        </w:rPr>
        <w:t>PvE</w:t>
      </w:r>
      <w:proofErr w:type="spellEnd"/>
      <w:r w:rsidR="007E1941" w:rsidRPr="00F6798E">
        <w:rPr>
          <w:rFonts w:ascii="Cambria" w:hAnsi="Cambria" w:cs="Arial"/>
          <w:sz w:val="22"/>
        </w:rPr>
        <w:t xml:space="preserve">. Daarmee gaat de </w:t>
      </w:r>
      <w:r w:rsidRPr="00F6798E">
        <w:rPr>
          <w:rFonts w:ascii="Cambria" w:hAnsi="Cambria" w:cs="Arial"/>
          <w:sz w:val="22"/>
        </w:rPr>
        <w:t>Inschrijver</w:t>
      </w:r>
      <w:r w:rsidR="007E1941" w:rsidRPr="00F6798E">
        <w:rPr>
          <w:rFonts w:ascii="Cambria" w:hAnsi="Cambria" w:cs="Arial"/>
          <w:sz w:val="22"/>
        </w:rPr>
        <w:t xml:space="preserve"> akkoord met iedere op zijn aanmelding van toepassing zijnde eis. De tekenbevoegdheid moet blijken uit de KvK. </w:t>
      </w:r>
    </w:p>
    <w:p w14:paraId="2C4DA678" w14:textId="77777777" w:rsidR="007E1941" w:rsidRPr="00F6798E" w:rsidRDefault="007E1941" w:rsidP="0063107D">
      <w:pPr>
        <w:spacing w:after="0" w:line="240" w:lineRule="auto"/>
        <w:rPr>
          <w:rFonts w:ascii="Cambria" w:hAnsi="Cambria" w:cs="Arial"/>
          <w:sz w:val="22"/>
        </w:rPr>
      </w:pPr>
    </w:p>
    <w:tbl>
      <w:tblPr>
        <w:tblStyle w:val="Tabelraster"/>
        <w:tblW w:w="5258" w:type="pct"/>
        <w:tblLook w:val="04A0" w:firstRow="1" w:lastRow="0" w:firstColumn="1" w:lastColumn="0" w:noHBand="0" w:noVBand="1"/>
      </w:tblPr>
      <w:tblGrid>
        <w:gridCol w:w="2794"/>
        <w:gridCol w:w="6736"/>
      </w:tblGrid>
      <w:tr w:rsidR="007E1941" w:rsidRPr="004A5CE7" w14:paraId="1670E8D1" w14:textId="77777777" w:rsidTr="00E81370">
        <w:trPr>
          <w:trHeight w:val="549"/>
        </w:trPr>
        <w:tc>
          <w:tcPr>
            <w:tcW w:w="1466" w:type="pct"/>
          </w:tcPr>
          <w:p w14:paraId="39F81892" w14:textId="77777777" w:rsidR="007E1941" w:rsidRPr="00F6798E" w:rsidRDefault="007E1941" w:rsidP="0063107D">
            <w:pPr>
              <w:rPr>
                <w:rFonts w:ascii="Cambria" w:hAnsi="Cambria" w:cs="Arial"/>
                <w:sz w:val="22"/>
              </w:rPr>
            </w:pPr>
            <w:r w:rsidRPr="00F6798E">
              <w:rPr>
                <w:rFonts w:ascii="Cambria" w:hAnsi="Cambria" w:cs="Arial"/>
                <w:sz w:val="22"/>
              </w:rPr>
              <w:t>Naam aanbieder</w:t>
            </w:r>
          </w:p>
          <w:p w14:paraId="7DD35DBF" w14:textId="77777777" w:rsidR="007E1941" w:rsidRPr="00F6798E" w:rsidRDefault="007E1941" w:rsidP="0063107D">
            <w:pPr>
              <w:rPr>
                <w:rFonts w:ascii="Cambria" w:hAnsi="Cambria" w:cs="Arial"/>
                <w:sz w:val="22"/>
              </w:rPr>
            </w:pPr>
            <w:r w:rsidRPr="00F6798E">
              <w:rPr>
                <w:rFonts w:ascii="Cambria" w:hAnsi="Cambria" w:cs="Arial"/>
                <w:sz w:val="22"/>
              </w:rPr>
              <w:t>(KvK-naam)</w:t>
            </w:r>
          </w:p>
        </w:tc>
        <w:tc>
          <w:tcPr>
            <w:tcW w:w="3534" w:type="pct"/>
          </w:tcPr>
          <w:p w14:paraId="30C057E2" w14:textId="77777777" w:rsidR="007E1941" w:rsidRPr="00F6798E" w:rsidRDefault="007E1941" w:rsidP="0063107D">
            <w:pPr>
              <w:rPr>
                <w:rFonts w:ascii="Cambria" w:hAnsi="Cambria" w:cs="Arial"/>
                <w:sz w:val="22"/>
              </w:rPr>
            </w:pPr>
          </w:p>
          <w:p w14:paraId="5DF8375E" w14:textId="77777777" w:rsidR="007E1941" w:rsidRPr="00F6798E" w:rsidRDefault="007E1941" w:rsidP="0063107D">
            <w:pPr>
              <w:rPr>
                <w:rFonts w:ascii="Cambria" w:hAnsi="Cambria" w:cs="Arial"/>
                <w:sz w:val="22"/>
              </w:rPr>
            </w:pPr>
          </w:p>
        </w:tc>
      </w:tr>
      <w:tr w:rsidR="007E1941" w:rsidRPr="004A5CE7" w14:paraId="28D964AA" w14:textId="77777777" w:rsidTr="00E81370">
        <w:trPr>
          <w:trHeight w:val="549"/>
        </w:trPr>
        <w:tc>
          <w:tcPr>
            <w:tcW w:w="1466" w:type="pct"/>
          </w:tcPr>
          <w:p w14:paraId="04A06156" w14:textId="77777777" w:rsidR="007E1941" w:rsidRPr="00F6798E" w:rsidRDefault="007E1941" w:rsidP="0063107D">
            <w:pPr>
              <w:rPr>
                <w:rFonts w:ascii="Cambria" w:hAnsi="Cambria" w:cs="Arial"/>
                <w:sz w:val="22"/>
              </w:rPr>
            </w:pPr>
            <w:r w:rsidRPr="00F6798E">
              <w:rPr>
                <w:rFonts w:ascii="Cambria" w:hAnsi="Cambria" w:cs="Arial"/>
                <w:sz w:val="22"/>
              </w:rPr>
              <w:t>Naam tekenbevoegde</w:t>
            </w:r>
          </w:p>
        </w:tc>
        <w:tc>
          <w:tcPr>
            <w:tcW w:w="3534" w:type="pct"/>
          </w:tcPr>
          <w:p w14:paraId="4789A893" w14:textId="77777777" w:rsidR="007E1941" w:rsidRPr="00F6798E" w:rsidRDefault="007E1941" w:rsidP="0063107D">
            <w:pPr>
              <w:rPr>
                <w:rFonts w:ascii="Cambria" w:hAnsi="Cambria" w:cs="Arial"/>
                <w:sz w:val="22"/>
              </w:rPr>
            </w:pPr>
          </w:p>
          <w:p w14:paraId="17C2D7B1" w14:textId="77777777" w:rsidR="00BA4A27" w:rsidRPr="00F6798E" w:rsidRDefault="00BA4A27" w:rsidP="0063107D">
            <w:pPr>
              <w:rPr>
                <w:rFonts w:ascii="Cambria" w:hAnsi="Cambria" w:cs="Arial"/>
                <w:sz w:val="22"/>
              </w:rPr>
            </w:pPr>
          </w:p>
        </w:tc>
      </w:tr>
      <w:tr w:rsidR="007E1941" w:rsidRPr="004A5CE7" w14:paraId="0C70F065" w14:textId="77777777" w:rsidTr="00E81370">
        <w:trPr>
          <w:trHeight w:val="537"/>
        </w:trPr>
        <w:tc>
          <w:tcPr>
            <w:tcW w:w="1466" w:type="pct"/>
          </w:tcPr>
          <w:p w14:paraId="36F78C8C" w14:textId="77777777" w:rsidR="007E1941" w:rsidRPr="00F6798E" w:rsidRDefault="007E1941" w:rsidP="0063107D">
            <w:pPr>
              <w:rPr>
                <w:rFonts w:ascii="Cambria" w:hAnsi="Cambria" w:cs="Arial"/>
                <w:sz w:val="22"/>
              </w:rPr>
            </w:pPr>
            <w:r w:rsidRPr="00F6798E">
              <w:rPr>
                <w:rFonts w:ascii="Cambria" w:hAnsi="Cambria" w:cs="Arial"/>
                <w:sz w:val="22"/>
              </w:rPr>
              <w:t>Datum</w:t>
            </w:r>
          </w:p>
        </w:tc>
        <w:tc>
          <w:tcPr>
            <w:tcW w:w="3534" w:type="pct"/>
          </w:tcPr>
          <w:p w14:paraId="51D7B8F1" w14:textId="77777777" w:rsidR="007E1941" w:rsidRPr="00F6798E" w:rsidRDefault="007E1941" w:rsidP="0063107D">
            <w:pPr>
              <w:rPr>
                <w:rFonts w:ascii="Cambria" w:hAnsi="Cambria" w:cs="Arial"/>
                <w:sz w:val="22"/>
              </w:rPr>
            </w:pPr>
          </w:p>
          <w:p w14:paraId="5BDEC679" w14:textId="77777777" w:rsidR="007E1941" w:rsidRPr="00F6798E" w:rsidRDefault="007E1941" w:rsidP="0063107D">
            <w:pPr>
              <w:rPr>
                <w:rFonts w:ascii="Cambria" w:hAnsi="Cambria" w:cs="Arial"/>
                <w:sz w:val="22"/>
              </w:rPr>
            </w:pPr>
          </w:p>
        </w:tc>
      </w:tr>
      <w:tr w:rsidR="007E1941" w:rsidRPr="004A5CE7" w14:paraId="3D5E4AB8" w14:textId="77777777" w:rsidTr="00E81370">
        <w:trPr>
          <w:trHeight w:val="830"/>
        </w:trPr>
        <w:tc>
          <w:tcPr>
            <w:tcW w:w="1466" w:type="pct"/>
          </w:tcPr>
          <w:p w14:paraId="63C2FD66" w14:textId="77777777" w:rsidR="007E1941" w:rsidRPr="00F6798E" w:rsidRDefault="007E1941" w:rsidP="0063107D">
            <w:pPr>
              <w:rPr>
                <w:rFonts w:ascii="Cambria" w:hAnsi="Cambria" w:cs="Arial"/>
                <w:sz w:val="22"/>
              </w:rPr>
            </w:pPr>
            <w:r w:rsidRPr="00F6798E">
              <w:rPr>
                <w:rFonts w:ascii="Cambria" w:hAnsi="Cambria" w:cs="Arial"/>
                <w:sz w:val="22"/>
              </w:rPr>
              <w:t>Handtekening</w:t>
            </w:r>
          </w:p>
          <w:p w14:paraId="4A80206C" w14:textId="77777777" w:rsidR="007E1941" w:rsidRPr="00F6798E" w:rsidRDefault="007E1941" w:rsidP="0063107D">
            <w:pPr>
              <w:rPr>
                <w:rFonts w:ascii="Cambria" w:hAnsi="Cambria" w:cs="Arial"/>
                <w:sz w:val="22"/>
              </w:rPr>
            </w:pPr>
          </w:p>
        </w:tc>
        <w:tc>
          <w:tcPr>
            <w:tcW w:w="3534" w:type="pct"/>
          </w:tcPr>
          <w:p w14:paraId="19A57605" w14:textId="77777777" w:rsidR="007E1941" w:rsidRPr="00F6798E" w:rsidRDefault="007E1941" w:rsidP="0063107D">
            <w:pPr>
              <w:rPr>
                <w:rFonts w:ascii="Cambria" w:hAnsi="Cambria" w:cs="Arial"/>
                <w:sz w:val="22"/>
              </w:rPr>
            </w:pPr>
          </w:p>
          <w:p w14:paraId="7BAD6F09" w14:textId="77777777" w:rsidR="00BA4A27" w:rsidRPr="00F6798E" w:rsidRDefault="00BA4A27" w:rsidP="0063107D">
            <w:pPr>
              <w:rPr>
                <w:rFonts w:ascii="Cambria" w:hAnsi="Cambria" w:cs="Arial"/>
                <w:sz w:val="22"/>
              </w:rPr>
            </w:pPr>
          </w:p>
          <w:p w14:paraId="3068BE6E" w14:textId="77777777" w:rsidR="00BA4A27" w:rsidRPr="00F6798E" w:rsidRDefault="00BA4A27" w:rsidP="0063107D">
            <w:pPr>
              <w:rPr>
                <w:rFonts w:ascii="Cambria" w:hAnsi="Cambria" w:cs="Arial"/>
                <w:sz w:val="22"/>
              </w:rPr>
            </w:pPr>
          </w:p>
        </w:tc>
      </w:tr>
    </w:tbl>
    <w:p w14:paraId="656536A1" w14:textId="77777777" w:rsidR="00EB21A3" w:rsidRPr="00F6798E" w:rsidRDefault="00EB21A3" w:rsidP="00EB21A3">
      <w:pPr>
        <w:rPr>
          <w:rFonts w:ascii="Cambria" w:hAnsi="Cambria"/>
        </w:rPr>
      </w:pPr>
    </w:p>
    <w:sectPr w:rsidR="00EB21A3" w:rsidRPr="00F6798E" w:rsidSect="006F6605">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8F38" w14:textId="77777777" w:rsidR="007712F9" w:rsidRDefault="007712F9" w:rsidP="000046B3">
      <w:pPr>
        <w:spacing w:after="0" w:line="240" w:lineRule="auto"/>
      </w:pPr>
      <w:r>
        <w:separator/>
      </w:r>
    </w:p>
  </w:endnote>
  <w:endnote w:type="continuationSeparator" w:id="0">
    <w:p w14:paraId="7B81F35F" w14:textId="77777777" w:rsidR="007712F9" w:rsidRDefault="007712F9" w:rsidP="0000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26885"/>
      <w:docPartObj>
        <w:docPartGallery w:val="Page Numbers (Bottom of Page)"/>
        <w:docPartUnique/>
      </w:docPartObj>
    </w:sdtPr>
    <w:sdtEndPr/>
    <w:sdtContent>
      <w:p w14:paraId="6882A39D" w14:textId="7E45DEBF" w:rsidR="00477087" w:rsidRDefault="00477087">
        <w:pPr>
          <w:pStyle w:val="Voettekst"/>
          <w:jc w:val="right"/>
        </w:pPr>
        <w:r>
          <w:fldChar w:fldCharType="begin"/>
        </w:r>
        <w:r>
          <w:instrText>PAGE   \* MERGEFORMAT</w:instrText>
        </w:r>
        <w:r>
          <w:fldChar w:fldCharType="separate"/>
        </w:r>
        <w:r w:rsidR="00AC3571">
          <w:rPr>
            <w:noProof/>
          </w:rPr>
          <w:t>4</w:t>
        </w:r>
        <w:r>
          <w:fldChar w:fldCharType="end"/>
        </w:r>
      </w:p>
    </w:sdtContent>
  </w:sdt>
  <w:p w14:paraId="6215B894" w14:textId="77777777" w:rsidR="00477087" w:rsidRDefault="00477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C03B" w14:textId="77777777" w:rsidR="007712F9" w:rsidRDefault="007712F9" w:rsidP="000046B3">
      <w:pPr>
        <w:spacing w:after="0" w:line="240" w:lineRule="auto"/>
      </w:pPr>
      <w:r>
        <w:separator/>
      </w:r>
    </w:p>
  </w:footnote>
  <w:footnote w:type="continuationSeparator" w:id="0">
    <w:p w14:paraId="23A17B16" w14:textId="77777777" w:rsidR="007712F9" w:rsidRDefault="007712F9" w:rsidP="000046B3">
      <w:pPr>
        <w:spacing w:after="0" w:line="240" w:lineRule="auto"/>
      </w:pPr>
      <w:r>
        <w:continuationSeparator/>
      </w:r>
    </w:p>
  </w:footnote>
  <w:footnote w:id="1">
    <w:p w14:paraId="626B7F53" w14:textId="77777777" w:rsidR="00C5012B" w:rsidRDefault="00C5012B" w:rsidP="00450BCF">
      <w:pPr>
        <w:pStyle w:val="Geenafstand"/>
      </w:pPr>
      <w:r>
        <w:rPr>
          <w:rStyle w:val="Voetnootmarkering"/>
        </w:rPr>
        <w:footnoteRef/>
      </w:r>
      <w:r>
        <w:t xml:space="preserve"> Deze beleidsregels en verordeningen zijn te vinden op: </w:t>
      </w:r>
      <w:r w:rsidR="00450BCF" w:rsidRPr="00450BCF">
        <w:t>https://www.overheid.nl/lokale_wet_en_regelgeving_uitgeb</w:t>
      </w:r>
    </w:p>
  </w:footnote>
  <w:footnote w:id="2">
    <w:p w14:paraId="18981E99" w14:textId="401A6085" w:rsidR="00E536C2" w:rsidRDefault="00E536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498" w14:textId="2223AA62" w:rsidR="004A5CE7" w:rsidRDefault="004A5CE7">
    <w:pPr>
      <w:pStyle w:val="Koptekst"/>
    </w:pPr>
    <w:r>
      <w:rPr>
        <w:noProof/>
        <w:lang w:eastAsia="nl-NL"/>
      </w:rPr>
      <w:drawing>
        <wp:inline distT="0" distB="0" distL="0" distR="0" wp14:anchorId="6FA4386F" wp14:editId="1053681C">
          <wp:extent cx="5761355" cy="9264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5EE"/>
    <w:multiLevelType w:val="hybridMultilevel"/>
    <w:tmpl w:val="0D82B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755509"/>
    <w:multiLevelType w:val="hybridMultilevel"/>
    <w:tmpl w:val="94C82F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4F3D09"/>
    <w:multiLevelType w:val="hybridMultilevel"/>
    <w:tmpl w:val="A66635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58161FF"/>
    <w:multiLevelType w:val="hybridMultilevel"/>
    <w:tmpl w:val="6F267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C8500CE"/>
    <w:multiLevelType w:val="hybridMultilevel"/>
    <w:tmpl w:val="146E4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617776"/>
    <w:multiLevelType w:val="hybridMultilevel"/>
    <w:tmpl w:val="90E6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6C4EAB"/>
    <w:multiLevelType w:val="hybridMultilevel"/>
    <w:tmpl w:val="60984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2156D1"/>
    <w:multiLevelType w:val="hybridMultilevel"/>
    <w:tmpl w:val="BE1E1C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24244707">
    <w:abstractNumId w:val="6"/>
  </w:num>
  <w:num w:numId="2" w16cid:durableId="866213279">
    <w:abstractNumId w:val="2"/>
  </w:num>
  <w:num w:numId="3" w16cid:durableId="895236281">
    <w:abstractNumId w:val="1"/>
  </w:num>
  <w:num w:numId="4" w16cid:durableId="290088389">
    <w:abstractNumId w:val="3"/>
  </w:num>
  <w:num w:numId="5" w16cid:durableId="1791968276">
    <w:abstractNumId w:val="7"/>
  </w:num>
  <w:num w:numId="6" w16cid:durableId="302463911">
    <w:abstractNumId w:val="5"/>
  </w:num>
  <w:num w:numId="7" w16cid:durableId="758646190">
    <w:abstractNumId w:val="4"/>
  </w:num>
  <w:num w:numId="8" w16cid:durableId="138405988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3"/>
    <w:rsid w:val="0000339B"/>
    <w:rsid w:val="000046B3"/>
    <w:rsid w:val="00014DD1"/>
    <w:rsid w:val="00034760"/>
    <w:rsid w:val="00044BD5"/>
    <w:rsid w:val="000607A4"/>
    <w:rsid w:val="00071F3A"/>
    <w:rsid w:val="00072814"/>
    <w:rsid w:val="00080DE5"/>
    <w:rsid w:val="0008495B"/>
    <w:rsid w:val="000A2DDF"/>
    <w:rsid w:val="000E12F8"/>
    <w:rsid w:val="000E3CAA"/>
    <w:rsid w:val="000E5796"/>
    <w:rsid w:val="000F4A0B"/>
    <w:rsid w:val="0010370B"/>
    <w:rsid w:val="00112BF7"/>
    <w:rsid w:val="0011542A"/>
    <w:rsid w:val="001220BC"/>
    <w:rsid w:val="00130448"/>
    <w:rsid w:val="00131D42"/>
    <w:rsid w:val="00144D44"/>
    <w:rsid w:val="00170C87"/>
    <w:rsid w:val="00193745"/>
    <w:rsid w:val="00196FC7"/>
    <w:rsid w:val="001A623E"/>
    <w:rsid w:val="001B0CE9"/>
    <w:rsid w:val="001B626D"/>
    <w:rsid w:val="001C40CD"/>
    <w:rsid w:val="001D1C71"/>
    <w:rsid w:val="001D3AEB"/>
    <w:rsid w:val="001F7995"/>
    <w:rsid w:val="00224C54"/>
    <w:rsid w:val="00227160"/>
    <w:rsid w:val="00231957"/>
    <w:rsid w:val="00247061"/>
    <w:rsid w:val="00251884"/>
    <w:rsid w:val="00251C20"/>
    <w:rsid w:val="0026475D"/>
    <w:rsid w:val="00276038"/>
    <w:rsid w:val="00282DAC"/>
    <w:rsid w:val="00286130"/>
    <w:rsid w:val="002B4BD6"/>
    <w:rsid w:val="002C2377"/>
    <w:rsid w:val="002D0594"/>
    <w:rsid w:val="002D62E1"/>
    <w:rsid w:val="002E3B3B"/>
    <w:rsid w:val="002E59C1"/>
    <w:rsid w:val="00307B2A"/>
    <w:rsid w:val="00324EC2"/>
    <w:rsid w:val="00330BB3"/>
    <w:rsid w:val="0035071F"/>
    <w:rsid w:val="003535D6"/>
    <w:rsid w:val="00365719"/>
    <w:rsid w:val="003740F5"/>
    <w:rsid w:val="00421ACC"/>
    <w:rsid w:val="004234FD"/>
    <w:rsid w:val="00425C54"/>
    <w:rsid w:val="00436DFC"/>
    <w:rsid w:val="00442FDF"/>
    <w:rsid w:val="00450BCF"/>
    <w:rsid w:val="004757D2"/>
    <w:rsid w:val="00477087"/>
    <w:rsid w:val="004A436B"/>
    <w:rsid w:val="004A5CE7"/>
    <w:rsid w:val="004C16FF"/>
    <w:rsid w:val="004C2C70"/>
    <w:rsid w:val="004D646B"/>
    <w:rsid w:val="004D795E"/>
    <w:rsid w:val="004D7EC2"/>
    <w:rsid w:val="004E2C4A"/>
    <w:rsid w:val="00504299"/>
    <w:rsid w:val="0051110B"/>
    <w:rsid w:val="00522208"/>
    <w:rsid w:val="005273A7"/>
    <w:rsid w:val="005416FD"/>
    <w:rsid w:val="005436F1"/>
    <w:rsid w:val="005464AA"/>
    <w:rsid w:val="005516BB"/>
    <w:rsid w:val="00560041"/>
    <w:rsid w:val="00562492"/>
    <w:rsid w:val="00567030"/>
    <w:rsid w:val="005800E4"/>
    <w:rsid w:val="00586ABA"/>
    <w:rsid w:val="00590990"/>
    <w:rsid w:val="00592EC3"/>
    <w:rsid w:val="005A09B0"/>
    <w:rsid w:val="005B0F0C"/>
    <w:rsid w:val="005B6DF2"/>
    <w:rsid w:val="005E7FFB"/>
    <w:rsid w:val="005F0FED"/>
    <w:rsid w:val="005F3127"/>
    <w:rsid w:val="005F6CF3"/>
    <w:rsid w:val="0060601E"/>
    <w:rsid w:val="00606DE5"/>
    <w:rsid w:val="0063107D"/>
    <w:rsid w:val="00657BCC"/>
    <w:rsid w:val="00663247"/>
    <w:rsid w:val="00697FD2"/>
    <w:rsid w:val="006A3493"/>
    <w:rsid w:val="006A3F98"/>
    <w:rsid w:val="006C4059"/>
    <w:rsid w:val="006D523F"/>
    <w:rsid w:val="006F10B4"/>
    <w:rsid w:val="006F6605"/>
    <w:rsid w:val="006F6DAC"/>
    <w:rsid w:val="007150D8"/>
    <w:rsid w:val="00763BBF"/>
    <w:rsid w:val="007712F9"/>
    <w:rsid w:val="0077188C"/>
    <w:rsid w:val="00772D36"/>
    <w:rsid w:val="0078461C"/>
    <w:rsid w:val="007958F4"/>
    <w:rsid w:val="007D5767"/>
    <w:rsid w:val="007E1941"/>
    <w:rsid w:val="0081632D"/>
    <w:rsid w:val="00827A46"/>
    <w:rsid w:val="00847E02"/>
    <w:rsid w:val="00856271"/>
    <w:rsid w:val="00865947"/>
    <w:rsid w:val="008B2C72"/>
    <w:rsid w:val="009013BB"/>
    <w:rsid w:val="00925B9C"/>
    <w:rsid w:val="00927A85"/>
    <w:rsid w:val="00950F56"/>
    <w:rsid w:val="009551D3"/>
    <w:rsid w:val="00971960"/>
    <w:rsid w:val="009832A1"/>
    <w:rsid w:val="009964A5"/>
    <w:rsid w:val="009B0CD7"/>
    <w:rsid w:val="009C68ED"/>
    <w:rsid w:val="009C72B8"/>
    <w:rsid w:val="009F183A"/>
    <w:rsid w:val="009F4C0E"/>
    <w:rsid w:val="009F7793"/>
    <w:rsid w:val="00A3097C"/>
    <w:rsid w:val="00A462E5"/>
    <w:rsid w:val="00A53D6B"/>
    <w:rsid w:val="00A53FB8"/>
    <w:rsid w:val="00A6072F"/>
    <w:rsid w:val="00A62EE4"/>
    <w:rsid w:val="00A959C6"/>
    <w:rsid w:val="00AA7D0A"/>
    <w:rsid w:val="00AB44B6"/>
    <w:rsid w:val="00AB6C20"/>
    <w:rsid w:val="00AC3571"/>
    <w:rsid w:val="00AD46A0"/>
    <w:rsid w:val="00B00D08"/>
    <w:rsid w:val="00B07A19"/>
    <w:rsid w:val="00B07AFA"/>
    <w:rsid w:val="00B10FD6"/>
    <w:rsid w:val="00B25445"/>
    <w:rsid w:val="00B27AD0"/>
    <w:rsid w:val="00B27DA0"/>
    <w:rsid w:val="00B47586"/>
    <w:rsid w:val="00B6541D"/>
    <w:rsid w:val="00B75767"/>
    <w:rsid w:val="00B76ECF"/>
    <w:rsid w:val="00B81188"/>
    <w:rsid w:val="00B815C6"/>
    <w:rsid w:val="00B85742"/>
    <w:rsid w:val="00B872DF"/>
    <w:rsid w:val="00BA4592"/>
    <w:rsid w:val="00BA4A27"/>
    <w:rsid w:val="00BB31D0"/>
    <w:rsid w:val="00BB740F"/>
    <w:rsid w:val="00BB7C9D"/>
    <w:rsid w:val="00BE272C"/>
    <w:rsid w:val="00BE3A87"/>
    <w:rsid w:val="00BF76F0"/>
    <w:rsid w:val="00C0420E"/>
    <w:rsid w:val="00C10008"/>
    <w:rsid w:val="00C2452F"/>
    <w:rsid w:val="00C32781"/>
    <w:rsid w:val="00C32ED3"/>
    <w:rsid w:val="00C36C3C"/>
    <w:rsid w:val="00C4076A"/>
    <w:rsid w:val="00C5012B"/>
    <w:rsid w:val="00C64847"/>
    <w:rsid w:val="00C715F0"/>
    <w:rsid w:val="00C82A1B"/>
    <w:rsid w:val="00C839F4"/>
    <w:rsid w:val="00C92D6A"/>
    <w:rsid w:val="00CA61FE"/>
    <w:rsid w:val="00CB4905"/>
    <w:rsid w:val="00CC5FB4"/>
    <w:rsid w:val="00CE72F3"/>
    <w:rsid w:val="00CF2BE9"/>
    <w:rsid w:val="00D064B4"/>
    <w:rsid w:val="00D3217C"/>
    <w:rsid w:val="00D33220"/>
    <w:rsid w:val="00D5334A"/>
    <w:rsid w:val="00D604BC"/>
    <w:rsid w:val="00D87BB7"/>
    <w:rsid w:val="00D90047"/>
    <w:rsid w:val="00D91493"/>
    <w:rsid w:val="00DF083E"/>
    <w:rsid w:val="00DF67BD"/>
    <w:rsid w:val="00E00C01"/>
    <w:rsid w:val="00E50BFF"/>
    <w:rsid w:val="00E52A7E"/>
    <w:rsid w:val="00E536C2"/>
    <w:rsid w:val="00E63367"/>
    <w:rsid w:val="00E65664"/>
    <w:rsid w:val="00E81370"/>
    <w:rsid w:val="00E91F7D"/>
    <w:rsid w:val="00E96C69"/>
    <w:rsid w:val="00EB21A3"/>
    <w:rsid w:val="00EB7830"/>
    <w:rsid w:val="00EC057F"/>
    <w:rsid w:val="00ED26C0"/>
    <w:rsid w:val="00ED4B6E"/>
    <w:rsid w:val="00F12514"/>
    <w:rsid w:val="00F20B1B"/>
    <w:rsid w:val="00F2347F"/>
    <w:rsid w:val="00F25E33"/>
    <w:rsid w:val="00F3649F"/>
    <w:rsid w:val="00F648DB"/>
    <w:rsid w:val="00F6798E"/>
    <w:rsid w:val="00F72DE0"/>
    <w:rsid w:val="00F73591"/>
    <w:rsid w:val="00F747D5"/>
    <w:rsid w:val="00F80E98"/>
    <w:rsid w:val="00F82283"/>
    <w:rsid w:val="00F844A1"/>
    <w:rsid w:val="00F86B91"/>
    <w:rsid w:val="00FA41A5"/>
    <w:rsid w:val="00FB4F87"/>
    <w:rsid w:val="00FB7B0E"/>
    <w:rsid w:val="00FD3117"/>
    <w:rsid w:val="00FE43D4"/>
    <w:rsid w:val="00FE5692"/>
    <w:rsid w:val="00FF031B"/>
    <w:rsid w:val="00FF1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7ECDD7"/>
  <w15:docId w15:val="{82AFFC5B-4F81-4134-8A13-938A1CF5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41D"/>
    <w:rPr>
      <w:rFonts w:ascii="Arial" w:hAnsi="Arial"/>
      <w:sz w:val="20"/>
    </w:rPr>
  </w:style>
  <w:style w:type="paragraph" w:styleId="Kop1">
    <w:name w:val="heading 1"/>
    <w:basedOn w:val="Standaard"/>
    <w:next w:val="Standaard"/>
    <w:link w:val="Kop1Char"/>
    <w:uiPriority w:val="9"/>
    <w:qFormat/>
    <w:rsid w:val="00865947"/>
    <w:pPr>
      <w:keepNext/>
      <w:keepLines/>
      <w:spacing w:before="240" w:after="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865947"/>
    <w:pPr>
      <w:keepNext/>
      <w:keepLines/>
      <w:spacing w:before="40" w:after="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865947"/>
    <w:pPr>
      <w:keepNext/>
      <w:keepLines/>
      <w:spacing w:before="40" w:after="0"/>
      <w:outlineLvl w:val="2"/>
    </w:pPr>
    <w:rPr>
      <w:rFonts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865947"/>
    <w:pPr>
      <w:keepNext/>
      <w:keepLines/>
      <w:spacing w:before="40" w:after="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F20B1B"/>
    <w:pPr>
      <w:keepNext/>
      <w:keepLines/>
      <w:spacing w:before="40" w:after="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0B1B"/>
    <w:pPr>
      <w:keepNext/>
      <w:keepLines/>
      <w:spacing w:before="40" w:after="0"/>
      <w:outlineLvl w:val="5"/>
    </w:pPr>
    <w:rPr>
      <w:rFonts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231957"/>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sz w:val="21"/>
      <w:szCs w:val="20"/>
      <w:lang w:eastAsia="nl-NL"/>
    </w:rPr>
  </w:style>
  <w:style w:type="paragraph" w:styleId="Kop8">
    <w:name w:val="heading 8"/>
    <w:basedOn w:val="Standaard"/>
    <w:next w:val="Standaard"/>
    <w:link w:val="Kop8Char"/>
    <w:uiPriority w:val="9"/>
    <w:semiHidden/>
    <w:unhideWhenUsed/>
    <w:qFormat/>
    <w:rsid w:val="00231957"/>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Cs w:val="20"/>
      <w:lang w:eastAsia="nl-NL"/>
    </w:rPr>
  </w:style>
  <w:style w:type="paragraph" w:styleId="Kop9">
    <w:name w:val="heading 9"/>
    <w:basedOn w:val="Standaard"/>
    <w:next w:val="Standaard"/>
    <w:link w:val="Kop9Char"/>
    <w:uiPriority w:val="9"/>
    <w:semiHidden/>
    <w:unhideWhenUsed/>
    <w:qFormat/>
    <w:rsid w:val="0023195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5947"/>
    <w:pPr>
      <w:spacing w:after="0" w:line="240" w:lineRule="auto"/>
    </w:pPr>
    <w:rPr>
      <w:rFonts w:ascii="Arial" w:hAnsi="Arial"/>
      <w:sz w:val="20"/>
    </w:rPr>
  </w:style>
  <w:style w:type="character" w:customStyle="1" w:styleId="Kop1Char">
    <w:name w:val="Kop 1 Char"/>
    <w:basedOn w:val="Standaardalinea-lettertype"/>
    <w:link w:val="Kop1"/>
    <w:uiPriority w:val="9"/>
    <w:rsid w:val="00865947"/>
    <w:rPr>
      <w:rFonts w:ascii="Arial" w:eastAsiaTheme="majorEastAsia" w:hAnsi="Arial" w:cstheme="majorBidi"/>
      <w:color w:val="2F5496" w:themeColor="accent1" w:themeShade="BF"/>
      <w:sz w:val="32"/>
      <w:szCs w:val="32"/>
    </w:rPr>
  </w:style>
  <w:style w:type="character" w:customStyle="1" w:styleId="Kop2Char">
    <w:name w:val="Kop 2 Char"/>
    <w:basedOn w:val="Standaardalinea-lettertype"/>
    <w:link w:val="Kop2"/>
    <w:uiPriority w:val="9"/>
    <w:rsid w:val="00865947"/>
    <w:rPr>
      <w:rFonts w:ascii="Arial" w:eastAsiaTheme="majorEastAsia" w:hAnsi="Arial" w:cstheme="majorBidi"/>
      <w:color w:val="2F5496" w:themeColor="accent1" w:themeShade="BF"/>
      <w:sz w:val="26"/>
      <w:szCs w:val="26"/>
    </w:rPr>
  </w:style>
  <w:style w:type="character" w:customStyle="1" w:styleId="Kop3Char">
    <w:name w:val="Kop 3 Char"/>
    <w:basedOn w:val="Standaardalinea-lettertype"/>
    <w:link w:val="Kop3"/>
    <w:uiPriority w:val="9"/>
    <w:rsid w:val="00865947"/>
    <w:rPr>
      <w:rFonts w:ascii="Arial" w:eastAsiaTheme="majorEastAsia" w:hAnsi="Arial" w:cstheme="majorBidi"/>
      <w:color w:val="1F3763" w:themeColor="accent1" w:themeShade="7F"/>
      <w:sz w:val="24"/>
      <w:szCs w:val="24"/>
    </w:rPr>
  </w:style>
  <w:style w:type="character" w:customStyle="1" w:styleId="Kop4Char">
    <w:name w:val="Kop 4 Char"/>
    <w:basedOn w:val="Standaardalinea-lettertype"/>
    <w:link w:val="Kop4"/>
    <w:uiPriority w:val="9"/>
    <w:rsid w:val="00865947"/>
    <w:rPr>
      <w:rFonts w:ascii="Arial" w:eastAsiaTheme="majorEastAsia" w:hAnsi="Arial" w:cstheme="majorBidi"/>
      <w:i/>
      <w:iCs/>
      <w:color w:val="2F5496" w:themeColor="accent1" w:themeShade="BF"/>
      <w:sz w:val="20"/>
    </w:rPr>
  </w:style>
  <w:style w:type="paragraph" w:styleId="Titel">
    <w:name w:val="Title"/>
    <w:basedOn w:val="Standaard"/>
    <w:next w:val="Standaard"/>
    <w:link w:val="TitelChar"/>
    <w:uiPriority w:val="10"/>
    <w:qFormat/>
    <w:rsid w:val="00865947"/>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865947"/>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865947"/>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865947"/>
    <w:rPr>
      <w:rFonts w:ascii="Arial" w:eastAsiaTheme="minorEastAsia" w:hAnsi="Arial"/>
      <w:color w:val="5A5A5A" w:themeColor="text1" w:themeTint="A5"/>
      <w:spacing w:val="15"/>
    </w:rPr>
  </w:style>
  <w:style w:type="character" w:customStyle="1" w:styleId="Kop5Char">
    <w:name w:val="Kop 5 Char"/>
    <w:basedOn w:val="Standaardalinea-lettertype"/>
    <w:link w:val="Kop5"/>
    <w:uiPriority w:val="9"/>
    <w:rsid w:val="00F20B1B"/>
    <w:rPr>
      <w:rFonts w:ascii="Arial" w:eastAsiaTheme="majorEastAsia" w:hAnsi="Arial" w:cstheme="majorBidi"/>
      <w:color w:val="2F5496" w:themeColor="accent1" w:themeShade="BF"/>
      <w:sz w:val="20"/>
    </w:rPr>
  </w:style>
  <w:style w:type="character" w:customStyle="1" w:styleId="Kop6Char">
    <w:name w:val="Kop 6 Char"/>
    <w:basedOn w:val="Standaardalinea-lettertype"/>
    <w:link w:val="Kop6"/>
    <w:uiPriority w:val="9"/>
    <w:semiHidden/>
    <w:rsid w:val="00F20B1B"/>
    <w:rPr>
      <w:rFonts w:ascii="Arial" w:eastAsiaTheme="majorEastAsia" w:hAnsi="Arial" w:cstheme="majorBidi"/>
      <w:color w:val="1F3763" w:themeColor="accent1" w:themeShade="7F"/>
      <w:sz w:val="20"/>
    </w:rPr>
  </w:style>
  <w:style w:type="character" w:styleId="Verwijzingopmerking">
    <w:name w:val="annotation reference"/>
    <w:basedOn w:val="Standaardalinea-lettertype"/>
    <w:uiPriority w:val="99"/>
    <w:unhideWhenUsed/>
    <w:rsid w:val="000046B3"/>
    <w:rPr>
      <w:sz w:val="16"/>
      <w:szCs w:val="16"/>
    </w:rPr>
  </w:style>
  <w:style w:type="paragraph" w:styleId="Tekstopmerking">
    <w:name w:val="annotation text"/>
    <w:basedOn w:val="Standaard"/>
    <w:link w:val="TekstopmerkingChar"/>
    <w:uiPriority w:val="99"/>
    <w:semiHidden/>
    <w:unhideWhenUsed/>
    <w:rsid w:val="000046B3"/>
    <w:pPr>
      <w:spacing w:after="0" w:line="240" w:lineRule="auto"/>
      <w:jc w:val="both"/>
    </w:pPr>
    <w:rPr>
      <w:rFonts w:ascii="Palatino Linotype" w:eastAsia="Times New Roman" w:hAnsi="Palatino Linotype" w:cs="Times New Roman"/>
      <w:szCs w:val="20"/>
      <w:lang w:eastAsia="nl-NL"/>
    </w:rPr>
  </w:style>
  <w:style w:type="character" w:customStyle="1" w:styleId="TekstopmerkingChar">
    <w:name w:val="Tekst opmerking Char"/>
    <w:basedOn w:val="Standaardalinea-lettertype"/>
    <w:link w:val="Tekstopmerking"/>
    <w:uiPriority w:val="99"/>
    <w:semiHidden/>
    <w:rsid w:val="000046B3"/>
    <w:rPr>
      <w:rFonts w:ascii="Palatino Linotype" w:eastAsia="Times New Roman" w:hAnsi="Palatino Linotype" w:cs="Times New Roman"/>
      <w:sz w:val="20"/>
      <w:szCs w:val="20"/>
      <w:lang w:eastAsia="nl-NL"/>
    </w:rPr>
  </w:style>
  <w:style w:type="paragraph" w:styleId="Voetnoottekst">
    <w:name w:val="footnote text"/>
    <w:basedOn w:val="Standaard"/>
    <w:link w:val="VoetnoottekstChar"/>
    <w:uiPriority w:val="99"/>
    <w:semiHidden/>
    <w:unhideWhenUsed/>
    <w:rsid w:val="000046B3"/>
    <w:pPr>
      <w:spacing w:after="0" w:line="240" w:lineRule="auto"/>
      <w:jc w:val="both"/>
    </w:pPr>
    <w:rPr>
      <w:rFonts w:ascii="Palatino Linotype" w:eastAsia="Times New Roman" w:hAnsi="Palatino Linotype" w:cs="Times New Roman"/>
      <w:szCs w:val="20"/>
      <w:lang w:eastAsia="nl-NL"/>
    </w:rPr>
  </w:style>
  <w:style w:type="character" w:customStyle="1" w:styleId="VoetnoottekstChar">
    <w:name w:val="Voetnoottekst Char"/>
    <w:basedOn w:val="Standaardalinea-lettertype"/>
    <w:link w:val="Voetnoottekst"/>
    <w:uiPriority w:val="99"/>
    <w:semiHidden/>
    <w:rsid w:val="000046B3"/>
    <w:rPr>
      <w:rFonts w:ascii="Palatino Linotype" w:eastAsia="Times New Roman" w:hAnsi="Palatino Linotype" w:cs="Times New Roman"/>
      <w:sz w:val="20"/>
      <w:szCs w:val="20"/>
      <w:lang w:eastAsia="nl-NL"/>
    </w:rPr>
  </w:style>
  <w:style w:type="character" w:styleId="Voetnootmarkering">
    <w:name w:val="footnote reference"/>
    <w:basedOn w:val="Standaardalinea-lettertype"/>
    <w:uiPriority w:val="99"/>
    <w:semiHidden/>
    <w:unhideWhenUsed/>
    <w:rsid w:val="000046B3"/>
    <w:rPr>
      <w:vertAlign w:val="superscript"/>
    </w:rPr>
  </w:style>
  <w:style w:type="paragraph" w:styleId="Ballontekst">
    <w:name w:val="Balloon Text"/>
    <w:basedOn w:val="Standaard"/>
    <w:link w:val="BallontekstChar"/>
    <w:uiPriority w:val="99"/>
    <w:semiHidden/>
    <w:unhideWhenUsed/>
    <w:rsid w:val="000046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46B3"/>
    <w:rPr>
      <w:rFonts w:ascii="Tahoma" w:hAnsi="Tahoma" w:cs="Tahoma"/>
      <w:sz w:val="16"/>
      <w:szCs w:val="16"/>
    </w:rPr>
  </w:style>
  <w:style w:type="table" w:customStyle="1" w:styleId="Tabelraster2">
    <w:name w:val="Tabelraster2"/>
    <w:basedOn w:val="Standaardtabel"/>
    <w:uiPriority w:val="59"/>
    <w:rsid w:val="00B27DA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08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AB6C2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FE569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0D08"/>
    <w:pPr>
      <w:ind w:left="720"/>
      <w:contextualSpacing/>
    </w:pPr>
  </w:style>
  <w:style w:type="character" w:styleId="Hyperlink">
    <w:name w:val="Hyperlink"/>
    <w:basedOn w:val="Standaardalinea-lettertype"/>
    <w:uiPriority w:val="99"/>
    <w:unhideWhenUsed/>
    <w:rsid w:val="00BB740F"/>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CF2BE9"/>
    <w:pPr>
      <w:spacing w:after="160"/>
      <w:jc w:val="left"/>
    </w:pPr>
    <w:rPr>
      <w:rFonts w:ascii="Arial" w:eastAsiaTheme="minorHAnsi" w:hAnsi="Arial" w:cstheme="minorBidi"/>
      <w:b/>
      <w:bCs/>
      <w:lang w:eastAsia="en-US"/>
    </w:rPr>
  </w:style>
  <w:style w:type="character" w:customStyle="1" w:styleId="OnderwerpvanopmerkingChar">
    <w:name w:val="Onderwerp van opmerking Char"/>
    <w:basedOn w:val="TekstopmerkingChar"/>
    <w:link w:val="Onderwerpvanopmerking"/>
    <w:uiPriority w:val="99"/>
    <w:semiHidden/>
    <w:rsid w:val="00CF2BE9"/>
    <w:rPr>
      <w:rFonts w:ascii="Arial" w:eastAsia="Times New Roman" w:hAnsi="Arial" w:cs="Times New Roman"/>
      <w:b/>
      <w:bCs/>
      <w:sz w:val="20"/>
      <w:szCs w:val="20"/>
      <w:lang w:eastAsia="nl-NL"/>
    </w:rPr>
  </w:style>
  <w:style w:type="character" w:customStyle="1" w:styleId="Kop7Char">
    <w:name w:val="Kop 7 Char"/>
    <w:basedOn w:val="Standaardalinea-lettertype"/>
    <w:link w:val="Kop7"/>
    <w:uiPriority w:val="9"/>
    <w:semiHidden/>
    <w:rsid w:val="00231957"/>
    <w:rPr>
      <w:rFonts w:asciiTheme="majorHAnsi" w:eastAsiaTheme="majorEastAsia" w:hAnsiTheme="majorHAnsi" w:cstheme="majorBidi"/>
      <w:i/>
      <w:iCs/>
      <w:color w:val="404040" w:themeColor="text1" w:themeTint="BF"/>
      <w:sz w:val="21"/>
      <w:szCs w:val="20"/>
      <w:lang w:eastAsia="nl-NL"/>
    </w:rPr>
  </w:style>
  <w:style w:type="character" w:customStyle="1" w:styleId="Kop8Char">
    <w:name w:val="Kop 8 Char"/>
    <w:basedOn w:val="Standaardalinea-lettertype"/>
    <w:link w:val="Kop8"/>
    <w:uiPriority w:val="9"/>
    <w:semiHidden/>
    <w:rsid w:val="00231957"/>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231957"/>
    <w:rPr>
      <w:rFonts w:asciiTheme="majorHAnsi" w:eastAsiaTheme="majorEastAsia" w:hAnsiTheme="majorHAnsi" w:cstheme="majorBidi"/>
      <w:i/>
      <w:iCs/>
      <w:color w:val="404040" w:themeColor="text1" w:themeTint="BF"/>
      <w:sz w:val="20"/>
      <w:szCs w:val="20"/>
      <w:lang w:eastAsia="nl-NL"/>
    </w:rPr>
  </w:style>
  <w:style w:type="paragraph" w:styleId="Koptekst">
    <w:name w:val="header"/>
    <w:basedOn w:val="Standaard"/>
    <w:link w:val="KoptekstChar"/>
    <w:uiPriority w:val="99"/>
    <w:unhideWhenUsed/>
    <w:rsid w:val="004770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7087"/>
    <w:rPr>
      <w:rFonts w:ascii="Arial" w:hAnsi="Arial"/>
      <w:sz w:val="20"/>
    </w:rPr>
  </w:style>
  <w:style w:type="paragraph" w:styleId="Voettekst">
    <w:name w:val="footer"/>
    <w:basedOn w:val="Standaard"/>
    <w:link w:val="VoettekstChar"/>
    <w:uiPriority w:val="99"/>
    <w:unhideWhenUsed/>
    <w:rsid w:val="004770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08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7533">
      <w:bodyDiv w:val="1"/>
      <w:marLeft w:val="0"/>
      <w:marRight w:val="0"/>
      <w:marTop w:val="0"/>
      <w:marBottom w:val="0"/>
      <w:divBdr>
        <w:top w:val="none" w:sz="0" w:space="0" w:color="auto"/>
        <w:left w:val="none" w:sz="0" w:space="0" w:color="auto"/>
        <w:bottom w:val="none" w:sz="0" w:space="0" w:color="auto"/>
        <w:right w:val="none" w:sz="0" w:space="0" w:color="auto"/>
      </w:divBdr>
    </w:div>
    <w:div w:id="1611278239">
      <w:bodyDiv w:val="1"/>
      <w:marLeft w:val="0"/>
      <w:marRight w:val="0"/>
      <w:marTop w:val="0"/>
      <w:marBottom w:val="0"/>
      <w:divBdr>
        <w:top w:val="none" w:sz="0" w:space="0" w:color="auto"/>
        <w:left w:val="none" w:sz="0" w:space="0" w:color="auto"/>
        <w:bottom w:val="none" w:sz="0" w:space="0" w:color="auto"/>
        <w:right w:val="none" w:sz="0" w:space="0" w:color="auto"/>
      </w:divBdr>
    </w:div>
    <w:div w:id="17990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inzo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CF50-55AB-4D79-A069-17DBFAAD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2922</Words>
  <Characters>16075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de Groot</dc:creator>
  <cp:lastModifiedBy>Carla Postma</cp:lastModifiedBy>
  <cp:revision>3</cp:revision>
  <cp:lastPrinted>2021-08-16T10:09:00Z</cp:lastPrinted>
  <dcterms:created xsi:type="dcterms:W3CDTF">2024-08-07T14:15:00Z</dcterms:created>
  <dcterms:modified xsi:type="dcterms:W3CDTF">2024-08-08T10:43:00Z</dcterms:modified>
</cp:coreProperties>
</file>