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DF6D" w14:textId="77777777" w:rsidR="002F6B68" w:rsidRDefault="002F6B68" w:rsidP="002F6B68">
      <w:pPr>
        <w:rPr>
          <w:rFonts w:ascii="Arial" w:hAnsi="Arial" w:cs="Arial"/>
          <w:sz w:val="20"/>
          <w:szCs w:val="20"/>
        </w:rPr>
      </w:pPr>
    </w:p>
    <w:p w14:paraId="7B2F5583" w14:textId="02CC68E7" w:rsidR="00B92831" w:rsidRDefault="00764913" w:rsidP="00B92831">
      <w:pPr>
        <w:spacing w:before="150" w:after="150" w:line="360" w:lineRule="auto"/>
        <w:rPr>
          <w:rFonts w:ascii="Open Sans" w:hAnsi="Open Sans" w:cs="Open Sans"/>
          <w:i/>
          <w:iCs/>
          <w:color w:val="191614"/>
          <w:sz w:val="23"/>
          <w:szCs w:val="23"/>
        </w:rPr>
      </w:pPr>
      <w:r>
        <w:rPr>
          <w:rFonts w:ascii="Open Sans" w:hAnsi="Open Sans" w:cs="Open Sans"/>
          <w:i/>
          <w:iCs/>
          <w:color w:val="191614"/>
          <w:sz w:val="23"/>
          <w:szCs w:val="23"/>
        </w:rPr>
        <w:t>“</w:t>
      </w:r>
      <w:r w:rsidR="00B92831">
        <w:rPr>
          <w:rFonts w:ascii="Open Sans" w:hAnsi="Open Sans" w:cs="Open Sans"/>
          <w:i/>
          <w:iCs/>
          <w:color w:val="191614"/>
          <w:sz w:val="23"/>
          <w:szCs w:val="23"/>
        </w:rPr>
        <w:t>Op pagina 9 van het bestek wordt gesproken over een in te dienen bijlage - geschiktheidscriteria.</w:t>
      </w:r>
      <w:r>
        <w:rPr>
          <w:rFonts w:ascii="Open Sans" w:hAnsi="Open Sans" w:cs="Open Sans"/>
          <w:i/>
          <w:iCs/>
          <w:color w:val="191614"/>
          <w:sz w:val="23"/>
          <w:szCs w:val="23"/>
        </w:rPr>
        <w:t xml:space="preserve"> </w:t>
      </w:r>
      <w:r w:rsidR="00B92831">
        <w:rPr>
          <w:rFonts w:ascii="Open Sans" w:hAnsi="Open Sans" w:cs="Open Sans"/>
          <w:i/>
          <w:iCs/>
          <w:color w:val="191614"/>
          <w:sz w:val="23"/>
          <w:szCs w:val="23"/>
        </w:rPr>
        <w:t>Wat wordt hieronder verstaan want een dergelijk document is niet beschikbaar gesteld bij de aanbestedingsstukken</w:t>
      </w:r>
      <w:r>
        <w:rPr>
          <w:rFonts w:ascii="Open Sans" w:hAnsi="Open Sans" w:cs="Open Sans"/>
          <w:i/>
          <w:iCs/>
          <w:color w:val="191614"/>
          <w:sz w:val="23"/>
          <w:szCs w:val="23"/>
        </w:rPr>
        <w:t>”</w:t>
      </w:r>
      <w:r w:rsidR="00B92831">
        <w:rPr>
          <w:rFonts w:ascii="Open Sans" w:hAnsi="Open Sans" w:cs="Open Sans"/>
          <w:i/>
          <w:iCs/>
          <w:color w:val="191614"/>
          <w:sz w:val="23"/>
          <w:szCs w:val="23"/>
        </w:rPr>
        <w:t>.</w:t>
      </w:r>
    </w:p>
    <w:p w14:paraId="49F4D1FA" w14:textId="77777777" w:rsidR="002F6B68" w:rsidRPr="002F6B68" w:rsidRDefault="002F6B68" w:rsidP="002F6B68">
      <w:pPr>
        <w:rPr>
          <w:rFonts w:ascii="Arial" w:hAnsi="Arial" w:cs="Arial"/>
          <w:sz w:val="20"/>
          <w:szCs w:val="20"/>
        </w:rPr>
      </w:pPr>
    </w:p>
    <w:p w14:paraId="04C6C07A" w14:textId="77777777" w:rsidR="00176D31" w:rsidRPr="00176D31" w:rsidRDefault="00176D31" w:rsidP="00176D31">
      <w:pPr>
        <w:rPr>
          <w:rFonts w:ascii="Open Sans" w:hAnsi="Open Sans" w:cs="Open Sans"/>
          <w:sz w:val="23"/>
          <w:szCs w:val="23"/>
        </w:rPr>
      </w:pPr>
      <w:r w:rsidRPr="00176D31">
        <w:rPr>
          <w:rFonts w:ascii="Open Sans" w:hAnsi="Open Sans" w:cs="Open Sans"/>
          <w:sz w:val="23"/>
          <w:szCs w:val="23"/>
        </w:rPr>
        <w:t>NBK heeft dit onderdeel abusievelijk opgenomen in het bestek. Er is dan ook geen document dat ondertekend hoeft te worden.</w:t>
      </w:r>
    </w:p>
    <w:p w14:paraId="57D2CDED" w14:textId="77777777" w:rsidR="00176D31" w:rsidRPr="00176D31" w:rsidRDefault="00176D31" w:rsidP="00176D31">
      <w:pPr>
        <w:rPr>
          <w:rFonts w:ascii="Open Sans" w:hAnsi="Open Sans" w:cs="Open Sans"/>
          <w:sz w:val="23"/>
          <w:szCs w:val="23"/>
        </w:rPr>
      </w:pPr>
      <w:r w:rsidRPr="00176D31">
        <w:rPr>
          <w:rFonts w:ascii="Open Sans" w:hAnsi="Open Sans" w:cs="Open Sans"/>
          <w:sz w:val="23"/>
          <w:szCs w:val="23"/>
        </w:rPr>
        <w:t>Wel blijft dit deel van de paragraaf van kracht:</w:t>
      </w:r>
    </w:p>
    <w:p w14:paraId="4D32F37C" w14:textId="77777777" w:rsidR="00176D31" w:rsidRPr="00176D31" w:rsidRDefault="00176D31" w:rsidP="00176D31">
      <w:pPr>
        <w:rPr>
          <w:rFonts w:ascii="Open Sans" w:hAnsi="Open Sans" w:cs="Open Sans"/>
          <w:sz w:val="23"/>
          <w:szCs w:val="23"/>
        </w:rPr>
      </w:pPr>
      <w:r w:rsidRPr="00176D31">
        <w:rPr>
          <w:rFonts w:ascii="Open Sans" w:hAnsi="Open Sans" w:cs="Open Sans"/>
          <w:sz w:val="23"/>
          <w:szCs w:val="23"/>
        </w:rPr>
        <w:t>Opdrachtgever zal alleen overgaan tot het sluiten van een overeenkomst met een Inschrijver die aantoonbaar voldoet aan de eisen die Opdrachtgever aan de Leverancier, en de Ondersteuning tijdens de opdrachtperiode stelt.</w:t>
      </w:r>
    </w:p>
    <w:p w14:paraId="36B3B596" w14:textId="77777777" w:rsidR="00176D31" w:rsidRPr="00176D31" w:rsidRDefault="00176D31" w:rsidP="00176D31">
      <w:pPr>
        <w:rPr>
          <w:rFonts w:ascii="Open Sans" w:hAnsi="Open Sans" w:cs="Open Sans"/>
          <w:sz w:val="23"/>
          <w:szCs w:val="23"/>
        </w:rPr>
      </w:pPr>
      <w:r w:rsidRPr="00176D31">
        <w:rPr>
          <w:rFonts w:ascii="Open Sans" w:hAnsi="Open Sans" w:cs="Open Sans"/>
          <w:sz w:val="23"/>
          <w:szCs w:val="23"/>
        </w:rPr>
        <w:t xml:space="preserve">Inschrijver bezit de competentie om de via deze aanbesteding uitgevraagde bancaire dienstverlening te implementeren en bij c.q. voor Noordelijk Belastingkantoor in productie te brengen en te houden gedurende de contractduur. De Leverancier dient aantoonbaar bij een vergelijkbare opdrachtgever een nagenoeg gelijke Dienstverlening met Ondersteuning succesvol heeft geïmplementeerd, technisch en functioneel operationeel heeft opgeleverd en technisch en functioneel operationeel in productie heeft. Deze geschiktheidseis dient de Leverancier in de reactie op deze Aanbesteding aan te tonen met (één) referentie. Noordelijk Belastingkantoor zal de referentie toetsen ten behoeve van de besluitvorming over een eventuele aanbesteding. </w:t>
      </w:r>
    </w:p>
    <w:p w14:paraId="274A17A8" w14:textId="77777777" w:rsidR="00176D31" w:rsidRPr="00176D31" w:rsidRDefault="00176D31" w:rsidP="00176D31">
      <w:pPr>
        <w:rPr>
          <w:rFonts w:ascii="Open Sans" w:hAnsi="Open Sans" w:cs="Open Sans"/>
          <w:sz w:val="23"/>
          <w:szCs w:val="23"/>
        </w:rPr>
      </w:pPr>
      <w:r w:rsidRPr="00176D31">
        <w:rPr>
          <w:rFonts w:ascii="Open Sans" w:hAnsi="Open Sans" w:cs="Open Sans"/>
          <w:sz w:val="23"/>
          <w:szCs w:val="23"/>
        </w:rPr>
        <w:t xml:space="preserve">Opdrachtgever laat geen combinatie van opdrachtnemers toe. </w:t>
      </w:r>
    </w:p>
    <w:p w14:paraId="607A4B8A" w14:textId="03BCA26F" w:rsidR="00176D31" w:rsidRPr="00176D31" w:rsidRDefault="00176D31" w:rsidP="00176D31">
      <w:pPr>
        <w:rPr>
          <w:rFonts w:ascii="Open Sans" w:hAnsi="Open Sans" w:cs="Open Sans"/>
          <w:sz w:val="23"/>
          <w:szCs w:val="23"/>
        </w:rPr>
      </w:pPr>
      <w:r w:rsidRPr="00176D31">
        <w:rPr>
          <w:rFonts w:ascii="Open Sans" w:hAnsi="Open Sans" w:cs="Open Sans"/>
          <w:sz w:val="23"/>
          <w:szCs w:val="23"/>
        </w:rPr>
        <w:t>De Ondersteuning tijdens de opdrachtperiode dient te voldoen aan de voorwaarden die Opdrachtgever daaraan stelt en die in een SLA zullen worden vastgelegd. De Softwareoplossing en de handleidingen c.q. instructies dienen in de Nederlandse taal te zijn opgesteld.</w:t>
      </w:r>
    </w:p>
    <w:p w14:paraId="4EB0E039" w14:textId="77777777" w:rsidR="00176D31" w:rsidRPr="00176D31" w:rsidRDefault="00176D31" w:rsidP="00176D31">
      <w:pPr>
        <w:rPr>
          <w:rFonts w:ascii="Open Sans" w:hAnsi="Open Sans" w:cs="Open Sans"/>
          <w:sz w:val="23"/>
          <w:szCs w:val="23"/>
        </w:rPr>
      </w:pPr>
    </w:p>
    <w:p w14:paraId="085A4296" w14:textId="77777777" w:rsidR="007E7F6B" w:rsidRPr="00176D31" w:rsidRDefault="007E7F6B">
      <w:pPr>
        <w:rPr>
          <w:rFonts w:ascii="Open Sans" w:hAnsi="Open Sans" w:cs="Open Sans"/>
          <w:sz w:val="23"/>
          <w:szCs w:val="23"/>
        </w:rPr>
      </w:pPr>
    </w:p>
    <w:sectPr w:rsidR="007E7F6B" w:rsidRPr="00176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E0E69"/>
    <w:multiLevelType w:val="hybridMultilevel"/>
    <w:tmpl w:val="4F5C1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259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6B"/>
    <w:rsid w:val="00176D31"/>
    <w:rsid w:val="002F6B68"/>
    <w:rsid w:val="0058280A"/>
    <w:rsid w:val="00747FAC"/>
    <w:rsid w:val="00764913"/>
    <w:rsid w:val="007E7F6B"/>
    <w:rsid w:val="007F0081"/>
    <w:rsid w:val="0081207B"/>
    <w:rsid w:val="00866BAA"/>
    <w:rsid w:val="00A743C9"/>
    <w:rsid w:val="00B92831"/>
    <w:rsid w:val="00BB1460"/>
    <w:rsid w:val="00E86479"/>
    <w:rsid w:val="00F56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7C24"/>
  <w15:chartTrackingRefBased/>
  <w15:docId w15:val="{921B8F80-DCC9-4683-99FC-6A3A8226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F6B"/>
    <w:pPr>
      <w:spacing w:after="0" w:line="240" w:lineRule="auto"/>
    </w:pPr>
    <w:rPr>
      <w:rFonts w:ascii="Aptos" w:hAnsi="Aptos" w:cs="Aptos"/>
      <w:kern w:val="0"/>
    </w:rPr>
  </w:style>
  <w:style w:type="paragraph" w:styleId="Kop1">
    <w:name w:val="heading 1"/>
    <w:basedOn w:val="Standaard"/>
    <w:next w:val="Standaard"/>
    <w:link w:val="Kop1Char"/>
    <w:uiPriority w:val="9"/>
    <w:qFormat/>
    <w:rsid w:val="007E7F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7E7F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7E7F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7E7F6B"/>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7E7F6B"/>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7E7F6B"/>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7E7F6B"/>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7E7F6B"/>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7E7F6B"/>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F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F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F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F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F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F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F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F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F6B"/>
    <w:rPr>
      <w:rFonts w:eastAsiaTheme="majorEastAsia" w:cstheme="majorBidi"/>
      <w:color w:val="272727" w:themeColor="text1" w:themeTint="D8"/>
    </w:rPr>
  </w:style>
  <w:style w:type="paragraph" w:styleId="Titel">
    <w:name w:val="Title"/>
    <w:basedOn w:val="Standaard"/>
    <w:next w:val="Standaard"/>
    <w:link w:val="TitelChar"/>
    <w:uiPriority w:val="10"/>
    <w:qFormat/>
    <w:rsid w:val="007E7F6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F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F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7E7F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F6B"/>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7E7F6B"/>
    <w:rPr>
      <w:i/>
      <w:iCs/>
      <w:color w:val="404040" w:themeColor="text1" w:themeTint="BF"/>
    </w:rPr>
  </w:style>
  <w:style w:type="paragraph" w:styleId="Lijstalinea">
    <w:name w:val="List Paragraph"/>
    <w:basedOn w:val="Standaard"/>
    <w:uiPriority w:val="34"/>
    <w:qFormat/>
    <w:rsid w:val="007E7F6B"/>
    <w:pPr>
      <w:spacing w:after="160" w:line="278"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7E7F6B"/>
    <w:rPr>
      <w:i/>
      <w:iCs/>
      <w:color w:val="0F4761" w:themeColor="accent1" w:themeShade="BF"/>
    </w:rPr>
  </w:style>
  <w:style w:type="paragraph" w:styleId="Duidelijkcitaat">
    <w:name w:val="Intense Quote"/>
    <w:basedOn w:val="Standaard"/>
    <w:next w:val="Standaard"/>
    <w:link w:val="DuidelijkcitaatChar"/>
    <w:uiPriority w:val="30"/>
    <w:qFormat/>
    <w:rsid w:val="007E7F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7E7F6B"/>
    <w:rPr>
      <w:i/>
      <w:iCs/>
      <w:color w:val="0F4761" w:themeColor="accent1" w:themeShade="BF"/>
    </w:rPr>
  </w:style>
  <w:style w:type="character" w:styleId="Intensieveverwijzing">
    <w:name w:val="Intense Reference"/>
    <w:basedOn w:val="Standaardalinea-lettertype"/>
    <w:uiPriority w:val="32"/>
    <w:qFormat/>
    <w:rsid w:val="007E7F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225">
      <w:bodyDiv w:val="1"/>
      <w:marLeft w:val="0"/>
      <w:marRight w:val="0"/>
      <w:marTop w:val="0"/>
      <w:marBottom w:val="0"/>
      <w:divBdr>
        <w:top w:val="none" w:sz="0" w:space="0" w:color="auto"/>
        <w:left w:val="none" w:sz="0" w:space="0" w:color="auto"/>
        <w:bottom w:val="none" w:sz="0" w:space="0" w:color="auto"/>
        <w:right w:val="none" w:sz="0" w:space="0" w:color="auto"/>
      </w:divBdr>
    </w:div>
    <w:div w:id="889658261">
      <w:bodyDiv w:val="1"/>
      <w:marLeft w:val="0"/>
      <w:marRight w:val="0"/>
      <w:marTop w:val="0"/>
      <w:marBottom w:val="0"/>
      <w:divBdr>
        <w:top w:val="none" w:sz="0" w:space="0" w:color="auto"/>
        <w:left w:val="none" w:sz="0" w:space="0" w:color="auto"/>
        <w:bottom w:val="none" w:sz="0" w:space="0" w:color="auto"/>
        <w:right w:val="none" w:sz="0" w:space="0" w:color="auto"/>
      </w:divBdr>
    </w:div>
    <w:div w:id="111117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76BCD6E88514B80AF39798085E416" ma:contentTypeVersion="12" ma:contentTypeDescription="Een nieuw document maken." ma:contentTypeScope="" ma:versionID="b6f001e8b2dae1944be1438b8280225e">
  <xsd:schema xmlns:xsd="http://www.w3.org/2001/XMLSchema" xmlns:xs="http://www.w3.org/2001/XMLSchema" xmlns:p="http://schemas.microsoft.com/office/2006/metadata/properties" xmlns:ns2="a2d2d99e-0816-4f41-af66-049bfc02f2aa" xmlns:ns3="a842062a-b88a-44bb-be22-b74f83d66a13" targetNamespace="http://schemas.microsoft.com/office/2006/metadata/properties" ma:root="true" ma:fieldsID="3f145ae223ecd3acb87cc20842d224a3" ns2:_="" ns3:_="">
    <xsd:import namespace="a2d2d99e-0816-4f41-af66-049bfc02f2aa"/>
    <xsd:import namespace="a842062a-b88a-44bb-be22-b74f83d66a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d99e-0816-4f41-af66-049bfc02f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13a468b-3bac-40f1-86e9-3f7c162fcf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062a-b88a-44bb-be22-b74f83d66a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20a10b-d6f7-461f-972e-6d7757634219}" ma:internalName="TaxCatchAll" ma:showField="CatchAllData" ma:web="a842062a-b88a-44bb-be22-b74f83d66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42062a-b88a-44bb-be22-b74f83d66a13" xsi:nil="true"/>
    <lcf76f155ced4ddcb4097134ff3c332f xmlns="a2d2d99e-0816-4f41-af66-049bfc02f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A0823-A084-4012-9D6E-61B128953F00}">
  <ds:schemaRefs>
    <ds:schemaRef ds:uri="http://schemas.microsoft.com/sharepoint/v3/contenttype/forms"/>
  </ds:schemaRefs>
</ds:datastoreItem>
</file>

<file path=customXml/itemProps2.xml><?xml version="1.0" encoding="utf-8"?>
<ds:datastoreItem xmlns:ds="http://schemas.openxmlformats.org/officeDocument/2006/customXml" ds:itemID="{29568721-2EB8-4179-97E0-B0E5BCB03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d99e-0816-4f41-af66-049bfc02f2aa"/>
    <ds:schemaRef ds:uri="a842062a-b88a-44bb-be22-b74f83d66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41579-326E-4E9B-8271-FBFD4F4B811A}">
  <ds:schemaRefs>
    <ds:schemaRef ds:uri="http://schemas.microsoft.com/office/2006/metadata/properties"/>
    <ds:schemaRef ds:uri="http://schemas.microsoft.com/office/infopath/2007/PartnerControls"/>
    <ds:schemaRef ds:uri="a842062a-b88a-44bb-be22-b74f83d66a13"/>
    <ds:schemaRef ds:uri="a2d2d99e-0816-4f41-af66-049bfc02f2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1410</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Zandberg</dc:creator>
  <cp:keywords/>
  <dc:description/>
  <cp:lastModifiedBy>Ria Zandberg</cp:lastModifiedBy>
  <cp:revision>6</cp:revision>
  <dcterms:created xsi:type="dcterms:W3CDTF">2024-12-04T13:44:00Z</dcterms:created>
  <dcterms:modified xsi:type="dcterms:W3CDTF">2024-12-04T13:47:00Z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0x01010061276BCD6E88514B80AF39798085E416</vt:lpwstr>
  </property>
</Properties>
</file>