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E029" w14:textId="77777777" w:rsidR="00DD2D2C" w:rsidRDefault="00DD2D2C" w:rsidP="00DD2D2C">
      <w:pPr>
        <w:rPr>
          <w:rFonts w:eastAsiaTheme="majorEastAsia" w:cstheme="majorBidi"/>
          <w:b/>
          <w:bCs/>
          <w:sz w:val="24"/>
          <w:szCs w:val="28"/>
        </w:rPr>
      </w:pPr>
      <w:r w:rsidRPr="000054D4">
        <w:rPr>
          <w:rFonts w:eastAsiaTheme="majorEastAsia" w:cstheme="majorBidi"/>
          <w:b/>
          <w:bCs/>
          <w:sz w:val="24"/>
          <w:szCs w:val="28"/>
        </w:rPr>
        <w:t xml:space="preserve">Bijlage </w:t>
      </w:r>
      <w:r>
        <w:rPr>
          <w:rFonts w:eastAsiaTheme="majorEastAsia" w:cstheme="majorBidi"/>
          <w:b/>
          <w:bCs/>
          <w:sz w:val="24"/>
          <w:szCs w:val="28"/>
        </w:rPr>
        <w:t>8 O</w:t>
      </w:r>
      <w:r w:rsidRPr="000054D4">
        <w:rPr>
          <w:rFonts w:eastAsiaTheme="majorEastAsia" w:cstheme="majorBidi"/>
          <w:b/>
          <w:bCs/>
          <w:sz w:val="24"/>
          <w:szCs w:val="28"/>
        </w:rPr>
        <w:t>mschrijving Beschermd Thuis</w:t>
      </w:r>
    </w:p>
    <w:p w14:paraId="4B7241E3" w14:textId="77777777" w:rsidR="00DD2D2C" w:rsidRDefault="00DD2D2C" w:rsidP="00DD2D2C">
      <w:pPr>
        <w:rPr>
          <w:rFonts w:eastAsiaTheme="majorEastAsia" w:cstheme="majorBidi"/>
          <w:b/>
          <w:bCs/>
          <w:sz w:val="24"/>
          <w:szCs w:val="28"/>
        </w:rPr>
      </w:pPr>
    </w:p>
    <w:p w14:paraId="795675C2" w14:textId="77777777" w:rsidR="00DD2D2C" w:rsidRPr="00DD2B6B" w:rsidRDefault="00DD2D2C" w:rsidP="00DD2D2C">
      <w:pPr>
        <w:spacing w:line="360" w:lineRule="auto"/>
      </w:pPr>
      <w:r>
        <w:t>Aanbieder</w:t>
      </w:r>
      <w:r w:rsidRPr="00DD2B6B">
        <w:t xml:space="preserve"> biedt de inwoner intensieve ondersteuning in de eigen woning. Inwoners komen in aanmerking voor Beschermd Thuis na een indicatie afgegeven door de lokale gemeente. De brede vraagverheldering wordt gedaan door de gemeente van herkomst. Beschermd Thuis vangt aan op het </w:t>
      </w:r>
      <w:r w:rsidRPr="00DF51F5">
        <w:t>moment dat de ondersteuning aan de inwoner start,</w:t>
      </w:r>
      <w:r w:rsidRPr="00DD2B6B">
        <w:t xml:space="preserve"> is zo kort mogelijk en heeft een maximale duur van 2 jaar. In overleg met de lokale gemeente kan verlenging aan de orde zijn. Binnen </w:t>
      </w:r>
      <w:r w:rsidRPr="00F97A46">
        <w:t>8</w:t>
      </w:r>
      <w:r w:rsidRPr="00DD2B6B">
        <w:t xml:space="preserve"> weken na start van de ondersteuning stelt </w:t>
      </w:r>
      <w:r>
        <w:t>Aanbieder</w:t>
      </w:r>
      <w:r w:rsidRPr="00DD2B6B">
        <w:t xml:space="preserve"> met de inwoner een trajectplan op met de inwoner.</w:t>
      </w:r>
    </w:p>
    <w:p w14:paraId="04F0860C" w14:textId="77777777" w:rsidR="00DD2D2C" w:rsidRDefault="00DD2D2C" w:rsidP="00DD2D2C">
      <w:pPr>
        <w:spacing w:line="360" w:lineRule="auto"/>
      </w:pPr>
      <w:bookmarkStart w:id="0" w:name="_Hlk170393128"/>
    </w:p>
    <w:p w14:paraId="1A53237F" w14:textId="77777777" w:rsidR="00DD2D2C" w:rsidRPr="00106DA1" w:rsidRDefault="00DD2D2C" w:rsidP="00DD2D2C">
      <w:pPr>
        <w:spacing w:line="360" w:lineRule="auto"/>
        <w:rPr>
          <w:u w:val="single"/>
        </w:rPr>
      </w:pPr>
      <w:r w:rsidRPr="00106DA1">
        <w:rPr>
          <w:u w:val="single"/>
        </w:rPr>
        <w:t>Tarief</w:t>
      </w:r>
    </w:p>
    <w:p w14:paraId="02858E44" w14:textId="77777777" w:rsidR="00DD2D2C" w:rsidRPr="00DD2B6B" w:rsidRDefault="00DD2D2C" w:rsidP="00DD2D2C">
      <w:pPr>
        <w:spacing w:line="360" w:lineRule="auto"/>
      </w:pPr>
      <w:r w:rsidRPr="00DD2B6B">
        <w:t xml:space="preserve">Beschermd Thuis heeft een tarief per etmaal per </w:t>
      </w:r>
      <w:r>
        <w:t>inwoner</w:t>
      </w:r>
      <w:r w:rsidRPr="00DD2B6B">
        <w:t xml:space="preserve"> van </w:t>
      </w:r>
      <w:r w:rsidRPr="0035365E">
        <w:t>EUR 91,75.</w:t>
      </w:r>
    </w:p>
    <w:p w14:paraId="58AF72FC" w14:textId="77777777" w:rsidR="00DD2D2C" w:rsidRDefault="00DD2D2C" w:rsidP="00DD2D2C">
      <w:pPr>
        <w:spacing w:line="360" w:lineRule="auto"/>
        <w:rPr>
          <w:i/>
          <w:iCs/>
          <w:color w:val="FF0000"/>
        </w:rPr>
      </w:pPr>
      <w:r>
        <w:rPr>
          <w:i/>
          <w:iCs/>
          <w:color w:val="FF0000"/>
        </w:rPr>
        <w:t xml:space="preserve"> </w:t>
      </w:r>
    </w:p>
    <w:p w14:paraId="5DDB14CD" w14:textId="77777777" w:rsidR="00DD2D2C" w:rsidRPr="00106DA1" w:rsidRDefault="00DD2D2C" w:rsidP="00DD2D2C">
      <w:pPr>
        <w:spacing w:line="360" w:lineRule="auto"/>
      </w:pPr>
      <w:bookmarkStart w:id="1" w:name="_Hlk169881835"/>
      <w:r w:rsidRPr="00106DA1">
        <w:t>Onderdeel van het tarief is:</w:t>
      </w:r>
    </w:p>
    <w:p w14:paraId="38B9D27E" w14:textId="77777777" w:rsidR="00DD2D2C" w:rsidRPr="00AA4335" w:rsidRDefault="00DD2D2C" w:rsidP="00DD2D2C">
      <w:pPr>
        <w:numPr>
          <w:ilvl w:val="0"/>
          <w:numId w:val="3"/>
        </w:numPr>
        <w:spacing w:line="360" w:lineRule="auto"/>
        <w:ind w:left="426" w:hanging="426"/>
      </w:pPr>
      <w:r w:rsidRPr="00AA4335">
        <w:t>Ondersteuning bij het voeren van een huishouden en het schoonmaken van de woning</w:t>
      </w:r>
      <w:r>
        <w:t xml:space="preserve"> (als standaard onderdeel van trajectplan)</w:t>
      </w:r>
      <w:r w:rsidRPr="00AA4335">
        <w:t>;</w:t>
      </w:r>
    </w:p>
    <w:p w14:paraId="4BCCF354" w14:textId="77777777" w:rsidR="00DD2D2C" w:rsidRPr="00AA4335" w:rsidRDefault="00DD2D2C" w:rsidP="00DD2D2C">
      <w:pPr>
        <w:numPr>
          <w:ilvl w:val="0"/>
          <w:numId w:val="3"/>
        </w:numPr>
        <w:spacing w:line="360" w:lineRule="auto"/>
        <w:ind w:left="426" w:hanging="426"/>
      </w:pPr>
      <w:r w:rsidRPr="00AA4335">
        <w:t>Bieden van informatie en advies aan mantelzorgers, vrijwilligers en professionals in de 0e, 1e en 2e lijn;</w:t>
      </w:r>
    </w:p>
    <w:p w14:paraId="109FC944" w14:textId="77777777" w:rsidR="00DD2D2C" w:rsidRPr="00AA4335" w:rsidRDefault="00DD2D2C" w:rsidP="00DD2D2C">
      <w:pPr>
        <w:numPr>
          <w:ilvl w:val="0"/>
          <w:numId w:val="3"/>
        </w:numPr>
        <w:spacing w:line="360" w:lineRule="auto"/>
        <w:ind w:left="426" w:hanging="426"/>
      </w:pPr>
      <w:r w:rsidRPr="00AA4335">
        <w:t>Andere (overhead)kosten zoals - maar niet uitsluitend: administratie, registratie, rapportage, overleg, (on)roerende zaken;</w:t>
      </w:r>
    </w:p>
    <w:p w14:paraId="5CF8F0D2" w14:textId="77777777" w:rsidR="00DD2D2C" w:rsidRPr="00AA4335" w:rsidRDefault="00DD2D2C" w:rsidP="00DD2D2C">
      <w:pPr>
        <w:numPr>
          <w:ilvl w:val="0"/>
          <w:numId w:val="3"/>
        </w:numPr>
        <w:spacing w:line="360" w:lineRule="auto"/>
        <w:ind w:left="426" w:hanging="426"/>
      </w:pPr>
      <w:r w:rsidRPr="00AA4335">
        <w:t>Ondersteuning bij het behalen van de gestelde doelen;</w:t>
      </w:r>
    </w:p>
    <w:p w14:paraId="553B8E31" w14:textId="77777777" w:rsidR="00DD2D2C" w:rsidRPr="00AA4335" w:rsidRDefault="00DD2D2C" w:rsidP="00DD2D2C">
      <w:pPr>
        <w:pStyle w:val="Lijstalinea"/>
        <w:numPr>
          <w:ilvl w:val="0"/>
          <w:numId w:val="3"/>
        </w:numPr>
        <w:spacing w:line="360" w:lineRule="auto"/>
        <w:ind w:left="426" w:hanging="426"/>
      </w:pPr>
      <w:r w:rsidRPr="00AA4335">
        <w:t>Het regelen van toeleiding naar/inzet van behandeling d</w:t>
      </w:r>
      <w:r>
        <w:t>oor</w:t>
      </w:r>
      <w:r w:rsidRPr="00AA4335">
        <w:t xml:space="preserve"> specialistische verslavingszorg en/of GGZ indien dit voor het slagen van het trajectplan nodig is.</w:t>
      </w:r>
    </w:p>
    <w:p w14:paraId="68CAC8D6" w14:textId="77777777" w:rsidR="00DD2D2C" w:rsidRPr="001D3D24" w:rsidRDefault="00DD2D2C" w:rsidP="00DD2D2C">
      <w:pPr>
        <w:spacing w:line="360" w:lineRule="auto"/>
        <w:rPr>
          <w:i/>
          <w:iCs/>
          <w:color w:val="FF0000"/>
        </w:rPr>
      </w:pPr>
    </w:p>
    <w:p w14:paraId="4687AE2E" w14:textId="77777777" w:rsidR="00DD2D2C" w:rsidRPr="002B5429" w:rsidRDefault="00DD2D2C" w:rsidP="00DD2D2C">
      <w:pPr>
        <w:spacing w:line="360" w:lineRule="auto"/>
      </w:pPr>
      <w:r w:rsidRPr="002B5429">
        <w:t>Uit dit tarief hoeft de Aanbieder niet zelfstandig huishoudelijke hulp of dagbesteding te verlenen.</w:t>
      </w:r>
    </w:p>
    <w:p w14:paraId="5E31FEE3" w14:textId="77777777" w:rsidR="00DD2D2C" w:rsidRPr="002B5429" w:rsidRDefault="00DD2D2C" w:rsidP="00DD2D2C">
      <w:pPr>
        <w:spacing w:line="360" w:lineRule="auto"/>
      </w:pPr>
      <w:r w:rsidRPr="002B5429">
        <w:t xml:space="preserve">Activiteiten gericht op behandeling, die worden bekostigd uit de </w:t>
      </w:r>
      <w:proofErr w:type="spellStart"/>
      <w:r w:rsidRPr="002B5429">
        <w:t>Zvw</w:t>
      </w:r>
      <w:proofErr w:type="spellEnd"/>
      <w:r w:rsidRPr="002B5429">
        <w:t xml:space="preserve"> of </w:t>
      </w:r>
      <w:proofErr w:type="spellStart"/>
      <w:r w:rsidRPr="002B5429">
        <w:t>Wlz</w:t>
      </w:r>
      <w:proofErr w:type="spellEnd"/>
      <w:r w:rsidRPr="002B5429">
        <w:t xml:space="preserve"> zijn geen onderdeel van het product en mogen niet uitgevoerd worden binnen de geïndiceerde uren.</w:t>
      </w:r>
    </w:p>
    <w:bookmarkEnd w:id="0"/>
    <w:bookmarkEnd w:id="1"/>
    <w:p w14:paraId="3F0C450C" w14:textId="77777777" w:rsidR="00DD2D2C" w:rsidRDefault="00DD2D2C" w:rsidP="00DD2D2C">
      <w:pPr>
        <w:rPr>
          <w:rFonts w:eastAsiaTheme="majorEastAsia" w:cstheme="majorBidi"/>
          <w:b/>
          <w:bCs/>
          <w:sz w:val="24"/>
          <w:szCs w:val="28"/>
        </w:rPr>
      </w:pPr>
    </w:p>
    <w:p w14:paraId="54C1BD7E" w14:textId="77777777" w:rsidR="00DD2D2C" w:rsidRPr="00106DA1" w:rsidRDefault="00DD2D2C" w:rsidP="00DD2D2C">
      <w:pPr>
        <w:spacing w:line="360" w:lineRule="auto"/>
        <w:rPr>
          <w:u w:val="single"/>
        </w:rPr>
      </w:pPr>
      <w:r w:rsidRPr="00106DA1">
        <w:rPr>
          <w:u w:val="single"/>
        </w:rPr>
        <w:t>Hoofddoelstelling</w:t>
      </w:r>
    </w:p>
    <w:p w14:paraId="278F6656" w14:textId="77777777" w:rsidR="00DD2D2C" w:rsidRPr="00106DA1" w:rsidRDefault="00DD2D2C" w:rsidP="00DD2D2C">
      <w:pPr>
        <w:spacing w:line="360" w:lineRule="auto"/>
      </w:pPr>
      <w:r w:rsidRPr="00106DA1">
        <w:t xml:space="preserve">Beschermd </w:t>
      </w:r>
      <w:r>
        <w:t>T</w:t>
      </w:r>
      <w:r w:rsidRPr="00106DA1">
        <w:t>huis maakt het mogelijk dat inwoners zo veel als mogelijk ondersteuning kunnen ontvangen in de eigen woning, eigen wijk en buurt. De inwoner en zijn omgeving is het vertrekpunt. Ondersteuning sluit daarop aan. De inwoner geeft invulling aan een preventieve levensstructuur: zelfredzaamheid, activering en werk, sociale contacten, financiën op orde, lichamelijke gezondheid en zingeving.</w:t>
      </w:r>
    </w:p>
    <w:p w14:paraId="4355C9BC" w14:textId="77777777" w:rsidR="00DD2D2C" w:rsidRDefault="00DD2D2C" w:rsidP="00DD2D2C">
      <w:pPr>
        <w:spacing w:line="360" w:lineRule="auto"/>
        <w:rPr>
          <w:i/>
          <w:iCs/>
          <w:color w:val="FF0000"/>
        </w:rPr>
      </w:pPr>
    </w:p>
    <w:p w14:paraId="4D28F8A1" w14:textId="77777777" w:rsidR="00DD2D2C" w:rsidRPr="00106DA1" w:rsidRDefault="00DD2D2C" w:rsidP="00DD2D2C">
      <w:pPr>
        <w:spacing w:line="360" w:lineRule="auto"/>
        <w:rPr>
          <w:u w:val="single"/>
        </w:rPr>
      </w:pPr>
      <w:r w:rsidRPr="00106DA1">
        <w:rPr>
          <w:u w:val="single"/>
        </w:rPr>
        <w:t>Subdoelstellingen</w:t>
      </w:r>
    </w:p>
    <w:p w14:paraId="37D70F55" w14:textId="77777777" w:rsidR="00DD2D2C" w:rsidRPr="00106DA1" w:rsidRDefault="00DD2D2C" w:rsidP="00DD2D2C">
      <w:pPr>
        <w:numPr>
          <w:ilvl w:val="0"/>
          <w:numId w:val="5"/>
        </w:numPr>
        <w:spacing w:line="360" w:lineRule="auto"/>
      </w:pPr>
      <w:r w:rsidRPr="00106DA1">
        <w:t>Passende zorg en ondersteuning voor inwoners met psychische of psychosociale problemen in de thuissituatie.</w:t>
      </w:r>
    </w:p>
    <w:p w14:paraId="5073F75C" w14:textId="77777777" w:rsidR="00DD2D2C" w:rsidRPr="00106DA1" w:rsidRDefault="00DD2D2C" w:rsidP="00DD2D2C">
      <w:pPr>
        <w:numPr>
          <w:ilvl w:val="0"/>
          <w:numId w:val="5"/>
        </w:numPr>
        <w:spacing w:line="360" w:lineRule="auto"/>
      </w:pPr>
      <w:r w:rsidRPr="00106DA1">
        <w:t>Het flexibel en eenvoudig op- en af kunnen schalen van ondersteuning, passend bij de veranderende behoefte van de inwoner.</w:t>
      </w:r>
    </w:p>
    <w:p w14:paraId="0BE56934" w14:textId="77777777" w:rsidR="00DD2D2C" w:rsidRPr="00106DA1" w:rsidRDefault="00DD2D2C" w:rsidP="00DD2D2C">
      <w:pPr>
        <w:numPr>
          <w:ilvl w:val="0"/>
          <w:numId w:val="5"/>
        </w:numPr>
        <w:spacing w:line="360" w:lineRule="auto"/>
      </w:pPr>
      <w:r w:rsidRPr="00106DA1">
        <w:t>Ontwikkelen naar zelfredzaamheid, zodat afschaling naar ‘Individuele Ondersteuning’ mogelijk is.</w:t>
      </w:r>
    </w:p>
    <w:p w14:paraId="7B01AF20" w14:textId="77777777" w:rsidR="00DD2D2C" w:rsidRPr="00106DA1" w:rsidRDefault="00DD2D2C" w:rsidP="00DD2D2C">
      <w:pPr>
        <w:numPr>
          <w:ilvl w:val="0"/>
          <w:numId w:val="5"/>
        </w:numPr>
        <w:spacing w:line="360" w:lineRule="auto"/>
      </w:pPr>
      <w:r w:rsidRPr="00106DA1">
        <w:lastRenderedPageBreak/>
        <w:t>Instroom in de voorzieningen van het Regionaal Specialistisch Vangnet zoals Beschermd Wonen, Maatschappelijke Opvang en Time Out-voorziening voorkomen.</w:t>
      </w:r>
    </w:p>
    <w:p w14:paraId="0AA86A85" w14:textId="77777777" w:rsidR="00DD2D2C" w:rsidRPr="00106DA1" w:rsidRDefault="00DD2D2C" w:rsidP="00DD2D2C">
      <w:pPr>
        <w:numPr>
          <w:ilvl w:val="0"/>
          <w:numId w:val="5"/>
        </w:numPr>
        <w:spacing w:line="360" w:lineRule="auto"/>
      </w:pPr>
      <w:r w:rsidRPr="00106DA1">
        <w:t>Het bevorderen van uitstroom uit het Regionaal Specialistisch Vangnet.</w:t>
      </w:r>
    </w:p>
    <w:p w14:paraId="7A0B2896" w14:textId="77777777" w:rsidR="00DD2D2C" w:rsidRPr="00106DA1" w:rsidRDefault="00DD2D2C" w:rsidP="00DD2D2C">
      <w:pPr>
        <w:numPr>
          <w:ilvl w:val="0"/>
          <w:numId w:val="5"/>
        </w:numPr>
        <w:spacing w:line="360" w:lineRule="auto"/>
      </w:pPr>
      <w:r w:rsidRPr="00106DA1">
        <w:t xml:space="preserve">Inwoners blijven in hun eigen woonomgeving wonen met ondersteuning op vaste momenten en </w:t>
      </w:r>
      <w:proofErr w:type="spellStart"/>
      <w:r w:rsidRPr="00106DA1">
        <w:t>achtervang</w:t>
      </w:r>
      <w:proofErr w:type="spellEnd"/>
      <w:r w:rsidRPr="00106DA1">
        <w:t xml:space="preserve"> zoals bereikbaarheid.</w:t>
      </w:r>
    </w:p>
    <w:p w14:paraId="1920EC25" w14:textId="77777777" w:rsidR="00DD2D2C" w:rsidRPr="00106DA1" w:rsidRDefault="00DD2D2C" w:rsidP="00DD2D2C">
      <w:pPr>
        <w:numPr>
          <w:ilvl w:val="0"/>
          <w:numId w:val="5"/>
        </w:numPr>
        <w:spacing w:line="360" w:lineRule="auto"/>
      </w:pPr>
      <w:r w:rsidRPr="00106DA1">
        <w:t>Normalisering en acceptatie van inwoners met psychische problematiek in de wijken en dorpen.</w:t>
      </w:r>
    </w:p>
    <w:p w14:paraId="1F0FFF6A" w14:textId="77777777" w:rsidR="00DD2D2C" w:rsidRPr="00106DA1" w:rsidRDefault="00DD2D2C" w:rsidP="00DD2D2C">
      <w:pPr>
        <w:pStyle w:val="Lijstalinea"/>
        <w:numPr>
          <w:ilvl w:val="0"/>
          <w:numId w:val="5"/>
        </w:numPr>
        <w:spacing w:line="360" w:lineRule="auto"/>
      </w:pPr>
      <w:r w:rsidRPr="00106DA1">
        <w:t>Overlast voorkomen voor omwonenden.</w:t>
      </w:r>
    </w:p>
    <w:p w14:paraId="43C65349" w14:textId="77777777" w:rsidR="00DD2D2C" w:rsidRDefault="00DD2D2C" w:rsidP="00DD2D2C">
      <w:pPr>
        <w:rPr>
          <w:rFonts w:eastAsiaTheme="majorEastAsia" w:cstheme="majorBidi"/>
          <w:b/>
          <w:bCs/>
          <w:sz w:val="24"/>
          <w:szCs w:val="28"/>
        </w:rPr>
      </w:pPr>
    </w:p>
    <w:p w14:paraId="2A75DFD4" w14:textId="77777777" w:rsidR="00DD2D2C" w:rsidRPr="00E30091" w:rsidRDefault="00DD2D2C" w:rsidP="00DD2D2C">
      <w:pPr>
        <w:spacing w:line="360" w:lineRule="auto"/>
        <w:rPr>
          <w:u w:val="single"/>
        </w:rPr>
      </w:pPr>
      <w:r w:rsidRPr="00E30091">
        <w:rPr>
          <w:u w:val="single"/>
        </w:rPr>
        <w:t>Doelgroep Beschermd Thuis</w:t>
      </w:r>
    </w:p>
    <w:p w14:paraId="0718865C" w14:textId="77777777" w:rsidR="00DD2D2C" w:rsidRPr="00E30091" w:rsidRDefault="00DD2D2C" w:rsidP="00DD2D2C">
      <w:pPr>
        <w:spacing w:line="360" w:lineRule="auto"/>
      </w:pPr>
      <w:r w:rsidRPr="00E30091">
        <w:t>Deze voorziening is bedoeld voor een inwoner van 18 jaar en ouder;</w:t>
      </w:r>
    </w:p>
    <w:p w14:paraId="52E72FB1" w14:textId="77777777" w:rsidR="00DD2D2C" w:rsidRPr="00E30091" w:rsidRDefault="00DD2D2C" w:rsidP="00DD2D2C">
      <w:pPr>
        <w:pStyle w:val="Lijstalinea"/>
        <w:numPr>
          <w:ilvl w:val="0"/>
          <w:numId w:val="1"/>
        </w:numPr>
        <w:spacing w:line="360" w:lineRule="auto"/>
        <w:ind w:left="426" w:hanging="426"/>
        <w:rPr>
          <w:rFonts w:eastAsiaTheme="majorEastAsia" w:cstheme="majorBidi"/>
          <w:sz w:val="24"/>
          <w:szCs w:val="28"/>
        </w:rPr>
      </w:pPr>
      <w:r w:rsidRPr="00E30091">
        <w:t>die</w:t>
      </w:r>
      <w:r w:rsidRPr="00E30091">
        <w:rPr>
          <w:spacing w:val="-3"/>
        </w:rPr>
        <w:t xml:space="preserve"> </w:t>
      </w:r>
      <w:r w:rsidRPr="00E30091">
        <w:t>beperkt</w:t>
      </w:r>
      <w:r w:rsidRPr="00E30091">
        <w:rPr>
          <w:spacing w:val="-2"/>
        </w:rPr>
        <w:t xml:space="preserve"> </w:t>
      </w:r>
      <w:r w:rsidRPr="00E30091">
        <w:t>zelfredzaam</w:t>
      </w:r>
      <w:r w:rsidRPr="00E30091">
        <w:rPr>
          <w:spacing w:val="-4"/>
        </w:rPr>
        <w:t xml:space="preserve"> is</w:t>
      </w:r>
      <w:r w:rsidRPr="00E30091">
        <w:rPr>
          <w:spacing w:val="-2"/>
        </w:rPr>
        <w:t>;</w:t>
      </w:r>
    </w:p>
    <w:p w14:paraId="0A1D82F4" w14:textId="77777777" w:rsidR="00DD2D2C" w:rsidRPr="00E30091" w:rsidRDefault="00DD2D2C" w:rsidP="00DD2D2C">
      <w:pPr>
        <w:pStyle w:val="TableParagraph"/>
        <w:numPr>
          <w:ilvl w:val="0"/>
          <w:numId w:val="1"/>
        </w:numPr>
        <w:tabs>
          <w:tab w:val="left" w:pos="466"/>
          <w:tab w:val="left" w:pos="468"/>
        </w:tabs>
        <w:spacing w:line="360" w:lineRule="auto"/>
        <w:ind w:left="426" w:right="339" w:hanging="426"/>
        <w:jc w:val="both"/>
        <w:rPr>
          <w:sz w:val="18"/>
        </w:rPr>
      </w:pPr>
      <w:r w:rsidRPr="00E30091">
        <w:rPr>
          <w:sz w:val="18"/>
        </w:rPr>
        <w:t>waarbij</w:t>
      </w:r>
      <w:r w:rsidRPr="00E30091">
        <w:rPr>
          <w:spacing w:val="-4"/>
          <w:sz w:val="18"/>
        </w:rPr>
        <w:t xml:space="preserve"> </w:t>
      </w:r>
      <w:r w:rsidRPr="00E30091">
        <w:rPr>
          <w:sz w:val="18"/>
        </w:rPr>
        <w:t>sprake</w:t>
      </w:r>
      <w:r w:rsidRPr="00E30091">
        <w:rPr>
          <w:spacing w:val="-7"/>
          <w:sz w:val="18"/>
        </w:rPr>
        <w:t xml:space="preserve"> </w:t>
      </w:r>
      <w:r w:rsidRPr="00E30091">
        <w:rPr>
          <w:sz w:val="18"/>
        </w:rPr>
        <w:t>is</w:t>
      </w:r>
      <w:r w:rsidRPr="00E30091">
        <w:rPr>
          <w:spacing w:val="-7"/>
          <w:sz w:val="18"/>
        </w:rPr>
        <w:t xml:space="preserve"> </w:t>
      </w:r>
      <w:r w:rsidRPr="00E30091">
        <w:rPr>
          <w:sz w:val="18"/>
        </w:rPr>
        <w:t>van</w:t>
      </w:r>
      <w:r w:rsidRPr="00E30091">
        <w:rPr>
          <w:spacing w:val="-6"/>
          <w:sz w:val="18"/>
        </w:rPr>
        <w:t xml:space="preserve"> </w:t>
      </w:r>
      <w:r w:rsidRPr="00E30091">
        <w:rPr>
          <w:sz w:val="18"/>
        </w:rPr>
        <w:t>psychische</w:t>
      </w:r>
      <w:r w:rsidRPr="00E30091">
        <w:rPr>
          <w:spacing w:val="-7"/>
          <w:sz w:val="18"/>
        </w:rPr>
        <w:t xml:space="preserve"> </w:t>
      </w:r>
      <w:r w:rsidRPr="00E30091">
        <w:rPr>
          <w:sz w:val="18"/>
        </w:rPr>
        <w:t>problematiek</w:t>
      </w:r>
      <w:r w:rsidRPr="00E30091">
        <w:rPr>
          <w:spacing w:val="-8"/>
          <w:sz w:val="18"/>
        </w:rPr>
        <w:t xml:space="preserve"> </w:t>
      </w:r>
      <w:r w:rsidRPr="00E30091">
        <w:rPr>
          <w:sz w:val="18"/>
        </w:rPr>
        <w:t>en/of psychosociale problematiek in de thuissituatie;</w:t>
      </w:r>
    </w:p>
    <w:p w14:paraId="29358277" w14:textId="77777777" w:rsidR="00DD2D2C" w:rsidRPr="00E30091" w:rsidRDefault="00DD2D2C" w:rsidP="00DD2D2C">
      <w:pPr>
        <w:pStyle w:val="Lijstalinea"/>
        <w:numPr>
          <w:ilvl w:val="0"/>
          <w:numId w:val="1"/>
        </w:numPr>
        <w:spacing w:line="360" w:lineRule="auto"/>
        <w:ind w:left="426" w:hanging="426"/>
        <w:rPr>
          <w:rFonts w:eastAsiaTheme="majorEastAsia" w:cstheme="majorBidi"/>
          <w:sz w:val="24"/>
          <w:szCs w:val="28"/>
        </w:rPr>
      </w:pPr>
      <w:r w:rsidRPr="00E30091">
        <w:t>waarbij</w:t>
      </w:r>
      <w:r w:rsidRPr="00E30091">
        <w:rPr>
          <w:spacing w:val="-8"/>
        </w:rPr>
        <w:t xml:space="preserve"> </w:t>
      </w:r>
      <w:r w:rsidRPr="00E30091">
        <w:t>er</w:t>
      </w:r>
      <w:r w:rsidRPr="00E30091">
        <w:rPr>
          <w:spacing w:val="-6"/>
        </w:rPr>
        <w:t xml:space="preserve"> </w:t>
      </w:r>
      <w:r w:rsidRPr="00E30091">
        <w:t>complexe</w:t>
      </w:r>
      <w:r w:rsidRPr="00E30091">
        <w:rPr>
          <w:spacing w:val="-9"/>
        </w:rPr>
        <w:t xml:space="preserve"> </w:t>
      </w:r>
      <w:r w:rsidRPr="00E30091">
        <w:t>en</w:t>
      </w:r>
      <w:r w:rsidRPr="00E30091">
        <w:rPr>
          <w:spacing w:val="-8"/>
        </w:rPr>
        <w:t xml:space="preserve"> </w:t>
      </w:r>
      <w:r w:rsidRPr="00E30091">
        <w:t>veelomvattende</w:t>
      </w:r>
      <w:r w:rsidRPr="00E30091">
        <w:rPr>
          <w:spacing w:val="-9"/>
        </w:rPr>
        <w:t xml:space="preserve"> </w:t>
      </w:r>
      <w:r w:rsidRPr="00E30091">
        <w:t>problematiek speelt op meerdere leefgebieden;</w:t>
      </w:r>
    </w:p>
    <w:p w14:paraId="04DACF13" w14:textId="77777777" w:rsidR="00DD2D2C" w:rsidRPr="00E30091" w:rsidRDefault="00DD2D2C" w:rsidP="00DD2D2C">
      <w:pPr>
        <w:pStyle w:val="Lijstalinea"/>
        <w:numPr>
          <w:ilvl w:val="0"/>
          <w:numId w:val="1"/>
        </w:numPr>
        <w:spacing w:line="360" w:lineRule="auto"/>
        <w:ind w:left="426" w:hanging="426"/>
        <w:rPr>
          <w:rFonts w:eastAsiaTheme="majorEastAsia" w:cstheme="majorBidi"/>
        </w:rPr>
      </w:pPr>
      <w:r w:rsidRPr="00E30091">
        <w:rPr>
          <w:rFonts w:eastAsiaTheme="majorEastAsia" w:cstheme="majorBidi"/>
        </w:rPr>
        <w:t>die weinig tot goed belastbaar is, weinig tot normale leefbaarheid en/of weinig tot voldoende intellectueel vermogen heeft;</w:t>
      </w:r>
    </w:p>
    <w:p w14:paraId="5946B616" w14:textId="77777777" w:rsidR="00DD2D2C" w:rsidRPr="00E30091" w:rsidRDefault="00DD2D2C" w:rsidP="00DD2D2C">
      <w:pPr>
        <w:pStyle w:val="Lijstalinea"/>
        <w:numPr>
          <w:ilvl w:val="0"/>
          <w:numId w:val="1"/>
        </w:numPr>
        <w:spacing w:line="360" w:lineRule="auto"/>
        <w:ind w:left="426" w:hanging="426"/>
        <w:rPr>
          <w:rFonts w:eastAsiaTheme="majorEastAsia" w:cstheme="majorBidi"/>
        </w:rPr>
      </w:pPr>
      <w:r w:rsidRPr="00E30091">
        <w:rPr>
          <w:rFonts w:eastAsiaTheme="majorEastAsia" w:cstheme="majorBidi"/>
        </w:rPr>
        <w:t>die wens en vaardigheden heeft of kan ontwikkelen om duurzaam zelfstandig te wonen in de wijk;</w:t>
      </w:r>
    </w:p>
    <w:p w14:paraId="08C44DF3" w14:textId="77777777" w:rsidR="00DD2D2C" w:rsidRPr="00E30091" w:rsidRDefault="00DD2D2C" w:rsidP="00DD2D2C">
      <w:pPr>
        <w:pStyle w:val="Lijstalinea"/>
        <w:numPr>
          <w:ilvl w:val="0"/>
          <w:numId w:val="1"/>
        </w:numPr>
        <w:spacing w:line="360" w:lineRule="auto"/>
        <w:ind w:left="426" w:hanging="426"/>
        <w:rPr>
          <w:rFonts w:eastAsiaTheme="majorEastAsia" w:cstheme="majorBidi"/>
        </w:rPr>
      </w:pPr>
      <w:r w:rsidRPr="00E30091">
        <w:rPr>
          <w:rFonts w:eastAsiaTheme="majorEastAsia" w:cstheme="majorBidi"/>
        </w:rPr>
        <w:t>die met intensieve ondersteuning regie kan voeren over het eigen leven;</w:t>
      </w:r>
    </w:p>
    <w:p w14:paraId="6DEF2297" w14:textId="77777777" w:rsidR="00DD2D2C" w:rsidRPr="00E30091" w:rsidRDefault="00DD2D2C" w:rsidP="00DD2D2C">
      <w:pPr>
        <w:pStyle w:val="Lijstalinea"/>
        <w:numPr>
          <w:ilvl w:val="0"/>
          <w:numId w:val="1"/>
        </w:numPr>
        <w:spacing w:line="360" w:lineRule="auto"/>
        <w:ind w:left="426" w:hanging="426"/>
        <w:rPr>
          <w:rFonts w:eastAsiaTheme="majorEastAsia" w:cstheme="majorBidi"/>
        </w:rPr>
      </w:pPr>
      <w:r w:rsidRPr="00E30091">
        <w:rPr>
          <w:rFonts w:eastAsiaTheme="majorEastAsia" w:cstheme="majorBidi"/>
        </w:rPr>
        <w:t>die niet in staat is om hulpvraag uit te stellen tot het volgende geplande ondersteuningsmoment. De fysieke opvolging kan wel uitgesteld worden tot het volgende dagdeel;</w:t>
      </w:r>
    </w:p>
    <w:p w14:paraId="0A0EE75B" w14:textId="77777777" w:rsidR="00DD2D2C" w:rsidRPr="00E30091" w:rsidRDefault="00DD2D2C" w:rsidP="00DD2D2C">
      <w:pPr>
        <w:pStyle w:val="Lijstalinea"/>
        <w:numPr>
          <w:ilvl w:val="0"/>
          <w:numId w:val="1"/>
        </w:numPr>
        <w:spacing w:line="360" w:lineRule="auto"/>
        <w:ind w:left="426" w:hanging="426"/>
        <w:rPr>
          <w:rFonts w:eastAsiaTheme="majorEastAsia" w:cstheme="majorBidi"/>
        </w:rPr>
      </w:pPr>
      <w:r w:rsidRPr="00E30091">
        <w:rPr>
          <w:rFonts w:eastAsiaTheme="majorEastAsia" w:cstheme="majorBidi"/>
        </w:rPr>
        <w:t>is leerbaar door intensieve herhaling; én/of</w:t>
      </w:r>
    </w:p>
    <w:p w14:paraId="78CE4221" w14:textId="77777777" w:rsidR="00DD2D2C" w:rsidRPr="00E30091" w:rsidRDefault="00DD2D2C" w:rsidP="00DD2D2C">
      <w:pPr>
        <w:pStyle w:val="Lijstalinea"/>
        <w:numPr>
          <w:ilvl w:val="0"/>
          <w:numId w:val="1"/>
        </w:numPr>
        <w:spacing w:line="360" w:lineRule="auto"/>
        <w:ind w:left="426" w:hanging="426"/>
        <w:rPr>
          <w:rFonts w:eastAsiaTheme="majorEastAsia" w:cstheme="majorBidi"/>
        </w:rPr>
      </w:pPr>
      <w:r w:rsidRPr="00E30091">
        <w:rPr>
          <w:rFonts w:eastAsiaTheme="majorEastAsia" w:cstheme="majorBidi"/>
        </w:rPr>
        <w:t>woont op een zelfstandige woonplek en of voert een zelfstandige huishouding</w:t>
      </w:r>
      <w:r>
        <w:rPr>
          <w:rFonts w:eastAsiaTheme="majorEastAsia" w:cstheme="majorBidi"/>
        </w:rPr>
        <w:t>.</w:t>
      </w:r>
    </w:p>
    <w:p w14:paraId="1BCBF569" w14:textId="77777777" w:rsidR="00DD2D2C" w:rsidRDefault="00DD2D2C" w:rsidP="00DD2D2C">
      <w:pPr>
        <w:pStyle w:val="Lijstalinea"/>
        <w:spacing w:line="360" w:lineRule="auto"/>
        <w:ind w:left="426"/>
        <w:rPr>
          <w:rFonts w:eastAsiaTheme="majorEastAsia" w:cstheme="majorBidi"/>
          <w:i/>
          <w:iCs/>
          <w:color w:val="FF0000"/>
        </w:rPr>
      </w:pPr>
    </w:p>
    <w:p w14:paraId="7A9275B6" w14:textId="77777777" w:rsidR="00DD2D2C" w:rsidRPr="00E30091" w:rsidRDefault="00DD2D2C" w:rsidP="00DD2D2C">
      <w:pPr>
        <w:spacing w:line="360" w:lineRule="auto"/>
        <w:ind w:left="426" w:hanging="426"/>
        <w:rPr>
          <w:u w:val="single"/>
        </w:rPr>
      </w:pPr>
      <w:r w:rsidRPr="00E30091">
        <w:rPr>
          <w:u w:val="single"/>
        </w:rPr>
        <w:t xml:space="preserve">Problematieken Beschermd Thuis </w:t>
      </w:r>
    </w:p>
    <w:p w14:paraId="5FBACCA3" w14:textId="77777777" w:rsidR="00DD2D2C" w:rsidRPr="00E30091" w:rsidRDefault="00DD2D2C" w:rsidP="00DD2D2C">
      <w:pPr>
        <w:spacing w:line="360" w:lineRule="auto"/>
        <w:ind w:left="426" w:hanging="426"/>
      </w:pPr>
      <w:r w:rsidRPr="00E30091">
        <w:t xml:space="preserve">Bij de doelgroep kan sprake zijn van één of meerdere van onderstaande problemen: </w:t>
      </w:r>
    </w:p>
    <w:p w14:paraId="1C497D6E" w14:textId="77777777" w:rsidR="00DD2D2C" w:rsidRDefault="00DD2D2C" w:rsidP="00DD2D2C">
      <w:pPr>
        <w:pStyle w:val="Lijstalinea"/>
        <w:numPr>
          <w:ilvl w:val="0"/>
          <w:numId w:val="4"/>
        </w:numPr>
        <w:spacing w:line="360" w:lineRule="auto"/>
        <w:ind w:left="426" w:hanging="426"/>
      </w:pPr>
      <w:r>
        <w:t>Psychische/psychiatrische problematiek;</w:t>
      </w:r>
    </w:p>
    <w:p w14:paraId="4A5DB43C" w14:textId="77777777" w:rsidR="00DD2D2C" w:rsidRDefault="00DD2D2C" w:rsidP="00DD2D2C">
      <w:pPr>
        <w:pStyle w:val="Lijstalinea"/>
        <w:numPr>
          <w:ilvl w:val="0"/>
          <w:numId w:val="4"/>
        </w:numPr>
        <w:spacing w:line="360" w:lineRule="auto"/>
        <w:ind w:left="426" w:hanging="426"/>
      </w:pPr>
      <w:r>
        <w:t>Verslavingsproblematiek;</w:t>
      </w:r>
    </w:p>
    <w:p w14:paraId="07D84262" w14:textId="77777777" w:rsidR="00DD2D2C" w:rsidRDefault="00DD2D2C" w:rsidP="00DD2D2C">
      <w:pPr>
        <w:pStyle w:val="Lijstalinea"/>
        <w:numPr>
          <w:ilvl w:val="0"/>
          <w:numId w:val="4"/>
        </w:numPr>
        <w:spacing w:line="360" w:lineRule="auto"/>
        <w:ind w:left="426" w:hanging="426"/>
      </w:pPr>
      <w:r>
        <w:t xml:space="preserve">Gedrags-/agressiereguleringsproblematiek; </w:t>
      </w:r>
    </w:p>
    <w:p w14:paraId="0E776240" w14:textId="77777777" w:rsidR="00DD2D2C" w:rsidRDefault="00DD2D2C" w:rsidP="00DD2D2C">
      <w:pPr>
        <w:pStyle w:val="Lijstalinea"/>
        <w:numPr>
          <w:ilvl w:val="0"/>
          <w:numId w:val="4"/>
        </w:numPr>
        <w:spacing w:line="360" w:lineRule="auto"/>
        <w:ind w:left="426" w:hanging="426"/>
      </w:pPr>
      <w:r>
        <w:t>Lichte verstandelijke beperking</w:t>
      </w:r>
      <w:r w:rsidRPr="00915AAD">
        <w:t xml:space="preserve"> (er is sprake van aanzienlijke beperkingen op het gebied van adaptieve en cognitieve vaardigheden in relatie tot wat door leeftijd en cultuur verwacht mag worden. IQ ligt tussen 50 en 70)</w:t>
      </w:r>
      <w:r>
        <w:t>;</w:t>
      </w:r>
    </w:p>
    <w:p w14:paraId="1500F104" w14:textId="77777777" w:rsidR="00DD2D2C" w:rsidRPr="004F266E" w:rsidRDefault="00DD2D2C" w:rsidP="00DD2D2C">
      <w:pPr>
        <w:pStyle w:val="Lijstalinea"/>
        <w:numPr>
          <w:ilvl w:val="0"/>
          <w:numId w:val="4"/>
        </w:numPr>
        <w:spacing w:line="360" w:lineRule="auto"/>
        <w:ind w:left="426" w:hanging="426"/>
      </w:pPr>
      <w:r w:rsidRPr="004F266E">
        <w:t xml:space="preserve">Forensisch (uitbehandeld bij Justitie); </w:t>
      </w:r>
    </w:p>
    <w:p w14:paraId="602AF008" w14:textId="77777777" w:rsidR="00DD2D2C" w:rsidRPr="004F266E" w:rsidRDefault="00DD2D2C" w:rsidP="00DD2D2C">
      <w:pPr>
        <w:pStyle w:val="Lijstalinea"/>
        <w:numPr>
          <w:ilvl w:val="0"/>
          <w:numId w:val="4"/>
        </w:numPr>
        <w:spacing w:line="360" w:lineRule="auto"/>
        <w:ind w:left="426" w:hanging="426"/>
      </w:pPr>
      <w:r w:rsidRPr="004F266E">
        <w:t>Meervoudige problematiek (meerdere problematieken bij één specifieke inwoner, bijvoorbeeld LVB in combinatie met verslaving).</w:t>
      </w:r>
    </w:p>
    <w:p w14:paraId="6A474AFB" w14:textId="77777777" w:rsidR="00DD2D2C" w:rsidRDefault="00DD2D2C" w:rsidP="00DD2D2C">
      <w:pPr>
        <w:spacing w:line="360" w:lineRule="auto"/>
        <w:rPr>
          <w:b/>
          <w:bCs/>
          <w:i/>
          <w:iCs/>
          <w:color w:val="FF0000"/>
        </w:rPr>
      </w:pPr>
    </w:p>
    <w:p w14:paraId="4C14647C" w14:textId="77777777" w:rsidR="00DD2D2C" w:rsidRDefault="00DD2D2C" w:rsidP="00DD2D2C">
      <w:pPr>
        <w:spacing w:line="360" w:lineRule="auto"/>
        <w:rPr>
          <w:u w:val="single"/>
        </w:rPr>
      </w:pPr>
      <w:r>
        <w:rPr>
          <w:u w:val="single"/>
        </w:rPr>
        <w:br w:type="page"/>
      </w:r>
    </w:p>
    <w:p w14:paraId="455FD911" w14:textId="77777777" w:rsidR="00DD2D2C" w:rsidRPr="0076280F" w:rsidRDefault="00DD2D2C" w:rsidP="00DD2D2C">
      <w:pPr>
        <w:spacing w:line="360" w:lineRule="auto"/>
        <w:rPr>
          <w:u w:val="single"/>
        </w:rPr>
      </w:pPr>
      <w:r w:rsidRPr="0076280F">
        <w:rPr>
          <w:u w:val="single"/>
        </w:rPr>
        <w:lastRenderedPageBreak/>
        <w:t>Ondersteuningsbehoefte Beschermd Thuis</w:t>
      </w:r>
    </w:p>
    <w:p w14:paraId="091729DC" w14:textId="77777777" w:rsidR="00DD2D2C" w:rsidRPr="0076280F" w:rsidRDefault="00DD2D2C" w:rsidP="00DD2D2C">
      <w:pPr>
        <w:spacing w:line="360" w:lineRule="auto"/>
        <w:rPr>
          <w:rFonts w:eastAsiaTheme="majorEastAsia" w:cstheme="majorBidi"/>
        </w:rPr>
      </w:pPr>
      <w:r w:rsidRPr="0076280F">
        <w:rPr>
          <w:rFonts w:eastAsiaTheme="majorEastAsia" w:cstheme="majorBidi"/>
        </w:rPr>
        <w:t>De inwoner:</w:t>
      </w:r>
    </w:p>
    <w:p w14:paraId="58AD97BD" w14:textId="77777777" w:rsidR="00DD2D2C" w:rsidRPr="0076280F" w:rsidRDefault="00DD2D2C" w:rsidP="00DD2D2C">
      <w:pPr>
        <w:numPr>
          <w:ilvl w:val="0"/>
          <w:numId w:val="2"/>
        </w:numPr>
        <w:spacing w:line="360" w:lineRule="auto"/>
        <w:ind w:hanging="468"/>
        <w:rPr>
          <w:rFonts w:eastAsiaTheme="majorEastAsia" w:cstheme="majorBidi"/>
        </w:rPr>
      </w:pPr>
      <w:r w:rsidRPr="0076280F">
        <w:rPr>
          <w:rFonts w:eastAsiaTheme="majorEastAsia" w:cstheme="majorBidi"/>
        </w:rPr>
        <w:t>heeft intensieve ondersteuning nodig met de mogelijkheid tot ongeplande ondersteuning en bereikbaarheid om zelfstandig te kunnen wonen;</w:t>
      </w:r>
    </w:p>
    <w:p w14:paraId="16A31E0E" w14:textId="77777777" w:rsidR="00DD2D2C" w:rsidRPr="0076280F" w:rsidRDefault="00DD2D2C" w:rsidP="00DD2D2C">
      <w:pPr>
        <w:numPr>
          <w:ilvl w:val="0"/>
          <w:numId w:val="2"/>
        </w:numPr>
        <w:spacing w:line="360" w:lineRule="auto"/>
        <w:ind w:hanging="468"/>
        <w:rPr>
          <w:rFonts w:eastAsiaTheme="majorEastAsia" w:cstheme="majorBidi"/>
        </w:rPr>
      </w:pPr>
      <w:r w:rsidRPr="0076280F">
        <w:rPr>
          <w:rFonts w:eastAsiaTheme="majorEastAsia" w:cstheme="majorBidi"/>
        </w:rPr>
        <w:t>kan, indien nodig met ondersteuning, de eigen hulpvraag formuleren;</w:t>
      </w:r>
    </w:p>
    <w:p w14:paraId="0AC4C440" w14:textId="77777777" w:rsidR="00DD2D2C" w:rsidRPr="0076280F" w:rsidRDefault="00DD2D2C" w:rsidP="00DD2D2C">
      <w:pPr>
        <w:numPr>
          <w:ilvl w:val="0"/>
          <w:numId w:val="2"/>
        </w:numPr>
        <w:spacing w:line="360" w:lineRule="auto"/>
        <w:ind w:hanging="468"/>
        <w:rPr>
          <w:rFonts w:eastAsiaTheme="majorEastAsia" w:cstheme="majorBidi"/>
        </w:rPr>
      </w:pPr>
      <w:r w:rsidRPr="0076280F">
        <w:rPr>
          <w:rFonts w:eastAsiaTheme="majorEastAsia" w:cstheme="majorBidi"/>
        </w:rPr>
        <w:t>heeft door psychiatrische en/of psychosociale problematiek intensieve ondersteuning nodig voor de dagelijkse structuur;</w:t>
      </w:r>
    </w:p>
    <w:p w14:paraId="39A97177" w14:textId="77777777" w:rsidR="00DD2D2C" w:rsidRPr="0076280F" w:rsidRDefault="00DD2D2C" w:rsidP="00DD2D2C">
      <w:pPr>
        <w:numPr>
          <w:ilvl w:val="0"/>
          <w:numId w:val="2"/>
        </w:numPr>
        <w:spacing w:line="360" w:lineRule="auto"/>
        <w:ind w:hanging="468"/>
        <w:rPr>
          <w:rFonts w:eastAsiaTheme="majorEastAsia" w:cstheme="majorBidi"/>
        </w:rPr>
      </w:pPr>
      <w:r w:rsidRPr="0076280F">
        <w:rPr>
          <w:rFonts w:eastAsiaTheme="majorEastAsia" w:cstheme="majorBidi"/>
        </w:rPr>
        <w:t>heeft de zekerheid nodig dat begeleiding bereikbaar is. De fysieke opvolging hiervan kan wel uitgesteld worden</w:t>
      </w:r>
      <w:r>
        <w:rPr>
          <w:rFonts w:eastAsiaTheme="majorEastAsia" w:cstheme="majorBidi"/>
        </w:rPr>
        <w:t>;</w:t>
      </w:r>
    </w:p>
    <w:p w14:paraId="3472AE22" w14:textId="77777777" w:rsidR="00DD2D2C" w:rsidRPr="0076280F" w:rsidRDefault="00DD2D2C" w:rsidP="00DD2D2C">
      <w:pPr>
        <w:numPr>
          <w:ilvl w:val="0"/>
          <w:numId w:val="2"/>
        </w:numPr>
        <w:spacing w:line="360" w:lineRule="auto"/>
        <w:ind w:hanging="468"/>
        <w:rPr>
          <w:rFonts w:eastAsiaTheme="majorEastAsia" w:cstheme="majorBidi"/>
        </w:rPr>
      </w:pPr>
      <w:r w:rsidRPr="0076280F">
        <w:rPr>
          <w:rFonts w:eastAsiaTheme="majorEastAsia" w:cstheme="majorBidi"/>
        </w:rPr>
        <w:t xml:space="preserve">heeft een dagelijks contactmoment nodig om in zicht te blijven bij de </w:t>
      </w:r>
      <w:r>
        <w:rPr>
          <w:rFonts w:eastAsiaTheme="majorEastAsia" w:cstheme="majorBidi"/>
        </w:rPr>
        <w:t>Aanbieder</w:t>
      </w:r>
      <w:r w:rsidRPr="0076280F">
        <w:rPr>
          <w:rFonts w:eastAsiaTheme="majorEastAsia" w:cstheme="majorBidi"/>
        </w:rPr>
        <w:t>;</w:t>
      </w:r>
    </w:p>
    <w:p w14:paraId="2E8F2844" w14:textId="77777777" w:rsidR="00DD2D2C" w:rsidRPr="0076280F" w:rsidRDefault="00DD2D2C" w:rsidP="00DD2D2C">
      <w:pPr>
        <w:numPr>
          <w:ilvl w:val="0"/>
          <w:numId w:val="2"/>
        </w:numPr>
        <w:spacing w:line="360" w:lineRule="auto"/>
        <w:ind w:hanging="468"/>
        <w:rPr>
          <w:rFonts w:eastAsiaTheme="majorEastAsia" w:cstheme="majorBidi"/>
        </w:rPr>
      </w:pPr>
      <w:r w:rsidRPr="0076280F">
        <w:rPr>
          <w:rFonts w:eastAsiaTheme="majorEastAsia" w:cstheme="majorBidi"/>
        </w:rPr>
        <w:t xml:space="preserve">heeft naast planbare momenten ook vaak behoefte aan </w:t>
      </w:r>
      <w:proofErr w:type="spellStart"/>
      <w:r w:rsidRPr="0076280F">
        <w:rPr>
          <w:rFonts w:eastAsiaTheme="majorEastAsia" w:cstheme="majorBidi"/>
        </w:rPr>
        <w:t>onplanbare</w:t>
      </w:r>
      <w:proofErr w:type="spellEnd"/>
      <w:r w:rsidRPr="0076280F">
        <w:rPr>
          <w:rFonts w:eastAsiaTheme="majorEastAsia" w:cstheme="majorBidi"/>
        </w:rPr>
        <w:t xml:space="preserve"> momenten, omdat de situatie van de cliënt onvoorspelbaar is en de cliënt de zorgvraag niet of beperkt uit kan stellen; én/of</w:t>
      </w:r>
    </w:p>
    <w:p w14:paraId="45089158" w14:textId="77777777" w:rsidR="00DD2D2C" w:rsidRPr="0076280F" w:rsidRDefault="00DD2D2C" w:rsidP="00DD2D2C">
      <w:pPr>
        <w:pStyle w:val="Lijstalinea"/>
        <w:numPr>
          <w:ilvl w:val="0"/>
          <w:numId w:val="2"/>
        </w:numPr>
        <w:spacing w:line="360" w:lineRule="auto"/>
        <w:ind w:hanging="468"/>
        <w:rPr>
          <w:rFonts w:eastAsiaTheme="majorEastAsia" w:cstheme="majorBidi"/>
        </w:rPr>
      </w:pPr>
      <w:r w:rsidRPr="0076280F">
        <w:rPr>
          <w:rFonts w:eastAsiaTheme="majorEastAsia" w:cstheme="majorBidi"/>
        </w:rPr>
        <w:t>heeft ondersteuning nodig bij het versterken of aanleren van vaardigheden om zelfstandig te kunnen wonen, zoals financiële vaardigheden, woonvaardigheden, het reguleren van emoties en sociale vaardigheden.</w:t>
      </w:r>
    </w:p>
    <w:p w14:paraId="314353CA" w14:textId="77777777" w:rsidR="00A23891" w:rsidRPr="004A5CDD" w:rsidRDefault="00A23891" w:rsidP="008F6C27"/>
    <w:sectPr w:rsidR="00A23891" w:rsidRPr="004A5CDD" w:rsidSect="004B7D82">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F7F8" w14:textId="77777777" w:rsidR="00DD2D2C" w:rsidRDefault="00DD2D2C" w:rsidP="00DD2D2C">
      <w:r>
        <w:separator/>
      </w:r>
    </w:p>
  </w:endnote>
  <w:endnote w:type="continuationSeparator" w:id="0">
    <w:p w14:paraId="0834DC3E" w14:textId="77777777" w:rsidR="00DD2D2C" w:rsidRDefault="00DD2D2C" w:rsidP="00DD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322301"/>
      <w:docPartObj>
        <w:docPartGallery w:val="Page Numbers (Bottom of Page)"/>
        <w:docPartUnique/>
      </w:docPartObj>
    </w:sdtPr>
    <w:sdtEndPr/>
    <w:sdtContent>
      <w:p w14:paraId="26EA51AF" w14:textId="58ADEBD1" w:rsidR="00DD2D2C" w:rsidRDefault="00DD2D2C">
        <w:pPr>
          <w:pStyle w:val="Voettekst"/>
          <w:jc w:val="right"/>
        </w:pPr>
        <w:r>
          <w:fldChar w:fldCharType="begin"/>
        </w:r>
        <w:r>
          <w:instrText>PAGE   \* MERGEFORMAT</w:instrText>
        </w:r>
        <w:r>
          <w:fldChar w:fldCharType="separate"/>
        </w:r>
        <w:r>
          <w:t>2</w:t>
        </w:r>
        <w:r>
          <w:fldChar w:fldCharType="end"/>
        </w:r>
      </w:p>
    </w:sdtContent>
  </w:sdt>
  <w:p w14:paraId="0F391DD8" w14:textId="77777777" w:rsidR="00DD2D2C" w:rsidRDefault="00DD2D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1C79" w14:textId="77777777" w:rsidR="00DD2D2C" w:rsidRDefault="00DD2D2C" w:rsidP="00DD2D2C">
      <w:r>
        <w:separator/>
      </w:r>
    </w:p>
  </w:footnote>
  <w:footnote w:type="continuationSeparator" w:id="0">
    <w:p w14:paraId="57D064E1" w14:textId="77777777" w:rsidR="00DD2D2C" w:rsidRDefault="00DD2D2C" w:rsidP="00DD2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0496"/>
    <w:multiLevelType w:val="hybridMultilevel"/>
    <w:tmpl w:val="D64A9142"/>
    <w:lvl w:ilvl="0" w:tplc="0442B8AE">
      <w:start w:val="1"/>
      <w:numFmt w:val="lowerLetter"/>
      <w:lvlText w:val="%1)"/>
      <w:lvlJc w:val="left"/>
      <w:pPr>
        <w:ind w:left="468" w:hanging="360"/>
      </w:pPr>
      <w:rPr>
        <w:rFonts w:ascii="Verdana" w:eastAsia="Verdana" w:hAnsi="Verdana" w:cs="Verdana" w:hint="default"/>
        <w:b w:val="0"/>
        <w:bCs w:val="0"/>
        <w:i w:val="0"/>
        <w:iCs w:val="0"/>
        <w:spacing w:val="-1"/>
        <w:w w:val="100"/>
        <w:sz w:val="18"/>
        <w:szCs w:val="18"/>
        <w:lang w:val="nl-NL" w:eastAsia="en-US" w:bidi="ar-SA"/>
      </w:rPr>
    </w:lvl>
    <w:lvl w:ilvl="1" w:tplc="5A421706">
      <w:numFmt w:val="bullet"/>
      <w:lvlText w:val="•"/>
      <w:lvlJc w:val="left"/>
      <w:pPr>
        <w:ind w:left="970" w:hanging="360"/>
      </w:pPr>
      <w:rPr>
        <w:rFonts w:hint="default"/>
        <w:lang w:val="nl-NL" w:eastAsia="en-US" w:bidi="ar-SA"/>
      </w:rPr>
    </w:lvl>
    <w:lvl w:ilvl="2" w:tplc="8EC6D6DE">
      <w:numFmt w:val="bullet"/>
      <w:lvlText w:val="•"/>
      <w:lvlJc w:val="left"/>
      <w:pPr>
        <w:ind w:left="1481" w:hanging="360"/>
      </w:pPr>
      <w:rPr>
        <w:rFonts w:hint="default"/>
        <w:lang w:val="nl-NL" w:eastAsia="en-US" w:bidi="ar-SA"/>
      </w:rPr>
    </w:lvl>
    <w:lvl w:ilvl="3" w:tplc="91DAE4B2">
      <w:numFmt w:val="bullet"/>
      <w:lvlText w:val="•"/>
      <w:lvlJc w:val="left"/>
      <w:pPr>
        <w:ind w:left="1992" w:hanging="360"/>
      </w:pPr>
      <w:rPr>
        <w:rFonts w:hint="default"/>
        <w:lang w:val="nl-NL" w:eastAsia="en-US" w:bidi="ar-SA"/>
      </w:rPr>
    </w:lvl>
    <w:lvl w:ilvl="4" w:tplc="1248C578">
      <w:numFmt w:val="bullet"/>
      <w:lvlText w:val="•"/>
      <w:lvlJc w:val="left"/>
      <w:pPr>
        <w:ind w:left="2503" w:hanging="360"/>
      </w:pPr>
      <w:rPr>
        <w:rFonts w:hint="default"/>
        <w:lang w:val="nl-NL" w:eastAsia="en-US" w:bidi="ar-SA"/>
      </w:rPr>
    </w:lvl>
    <w:lvl w:ilvl="5" w:tplc="3D3A5FCC">
      <w:numFmt w:val="bullet"/>
      <w:lvlText w:val="•"/>
      <w:lvlJc w:val="left"/>
      <w:pPr>
        <w:ind w:left="3014" w:hanging="360"/>
      </w:pPr>
      <w:rPr>
        <w:rFonts w:hint="default"/>
        <w:lang w:val="nl-NL" w:eastAsia="en-US" w:bidi="ar-SA"/>
      </w:rPr>
    </w:lvl>
    <w:lvl w:ilvl="6" w:tplc="6CAA26A0">
      <w:numFmt w:val="bullet"/>
      <w:lvlText w:val="•"/>
      <w:lvlJc w:val="left"/>
      <w:pPr>
        <w:ind w:left="3524" w:hanging="360"/>
      </w:pPr>
      <w:rPr>
        <w:rFonts w:hint="default"/>
        <w:lang w:val="nl-NL" w:eastAsia="en-US" w:bidi="ar-SA"/>
      </w:rPr>
    </w:lvl>
    <w:lvl w:ilvl="7" w:tplc="210C43F2">
      <w:numFmt w:val="bullet"/>
      <w:lvlText w:val="•"/>
      <w:lvlJc w:val="left"/>
      <w:pPr>
        <w:ind w:left="4035" w:hanging="360"/>
      </w:pPr>
      <w:rPr>
        <w:rFonts w:hint="default"/>
        <w:lang w:val="nl-NL" w:eastAsia="en-US" w:bidi="ar-SA"/>
      </w:rPr>
    </w:lvl>
    <w:lvl w:ilvl="8" w:tplc="18D4E6B2">
      <w:numFmt w:val="bullet"/>
      <w:lvlText w:val="•"/>
      <w:lvlJc w:val="left"/>
      <w:pPr>
        <w:ind w:left="4546" w:hanging="360"/>
      </w:pPr>
      <w:rPr>
        <w:rFonts w:hint="default"/>
        <w:lang w:val="nl-NL" w:eastAsia="en-US" w:bidi="ar-SA"/>
      </w:rPr>
    </w:lvl>
  </w:abstractNum>
  <w:abstractNum w:abstractNumId="1" w15:restartNumberingAfterBreak="0">
    <w:nsid w:val="26483FFD"/>
    <w:multiLevelType w:val="hybridMultilevel"/>
    <w:tmpl w:val="BDB678FC"/>
    <w:lvl w:ilvl="0" w:tplc="F2460950">
      <w:start w:val="1"/>
      <w:numFmt w:val="lowerLetter"/>
      <w:lvlText w:val="%1)"/>
      <w:lvlJc w:val="left"/>
      <w:pPr>
        <w:ind w:left="720" w:hanging="360"/>
      </w:pPr>
      <w:rPr>
        <w:rFonts w:eastAsiaTheme="minorHAnsi"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E36FA9"/>
    <w:multiLevelType w:val="hybridMultilevel"/>
    <w:tmpl w:val="2390C3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8D048F"/>
    <w:multiLevelType w:val="hybridMultilevel"/>
    <w:tmpl w:val="F5C4E5DC"/>
    <w:lvl w:ilvl="0" w:tplc="AE84B1DA">
      <w:start w:val="1"/>
      <w:numFmt w:val="lowerLetter"/>
      <w:lvlText w:val="%1)"/>
      <w:lvlJc w:val="left"/>
      <w:pPr>
        <w:ind w:left="468" w:hanging="360"/>
      </w:pPr>
      <w:rPr>
        <w:rFonts w:ascii="Verdana" w:eastAsia="Verdana" w:hAnsi="Verdana" w:cs="Verdana" w:hint="default"/>
        <w:b w:val="0"/>
        <w:bCs w:val="0"/>
        <w:i w:val="0"/>
        <w:iCs w:val="0"/>
        <w:spacing w:val="-1"/>
        <w:w w:val="100"/>
        <w:sz w:val="18"/>
        <w:szCs w:val="18"/>
        <w:lang w:val="nl-NL" w:eastAsia="en-US" w:bidi="ar-SA"/>
      </w:rPr>
    </w:lvl>
    <w:lvl w:ilvl="1" w:tplc="A81E025A">
      <w:numFmt w:val="bullet"/>
      <w:lvlText w:val="•"/>
      <w:lvlJc w:val="left"/>
      <w:pPr>
        <w:ind w:left="1533" w:hanging="360"/>
      </w:pPr>
      <w:rPr>
        <w:rFonts w:hint="default"/>
        <w:lang w:val="nl-NL" w:eastAsia="en-US" w:bidi="ar-SA"/>
      </w:rPr>
    </w:lvl>
    <w:lvl w:ilvl="2" w:tplc="B944D3F8">
      <w:numFmt w:val="bullet"/>
      <w:lvlText w:val="•"/>
      <w:lvlJc w:val="left"/>
      <w:pPr>
        <w:ind w:left="2607" w:hanging="360"/>
      </w:pPr>
      <w:rPr>
        <w:rFonts w:hint="default"/>
        <w:lang w:val="nl-NL" w:eastAsia="en-US" w:bidi="ar-SA"/>
      </w:rPr>
    </w:lvl>
    <w:lvl w:ilvl="3" w:tplc="75107D40">
      <w:numFmt w:val="bullet"/>
      <w:lvlText w:val="•"/>
      <w:lvlJc w:val="left"/>
      <w:pPr>
        <w:ind w:left="3681" w:hanging="360"/>
      </w:pPr>
      <w:rPr>
        <w:rFonts w:hint="default"/>
        <w:lang w:val="nl-NL" w:eastAsia="en-US" w:bidi="ar-SA"/>
      </w:rPr>
    </w:lvl>
    <w:lvl w:ilvl="4" w:tplc="5E846430">
      <w:numFmt w:val="bullet"/>
      <w:lvlText w:val="•"/>
      <w:lvlJc w:val="left"/>
      <w:pPr>
        <w:ind w:left="4755" w:hanging="360"/>
      </w:pPr>
      <w:rPr>
        <w:rFonts w:hint="default"/>
        <w:lang w:val="nl-NL" w:eastAsia="en-US" w:bidi="ar-SA"/>
      </w:rPr>
    </w:lvl>
    <w:lvl w:ilvl="5" w:tplc="216EE89C">
      <w:numFmt w:val="bullet"/>
      <w:lvlText w:val="•"/>
      <w:lvlJc w:val="left"/>
      <w:pPr>
        <w:ind w:left="5829" w:hanging="360"/>
      </w:pPr>
      <w:rPr>
        <w:rFonts w:hint="default"/>
        <w:lang w:val="nl-NL" w:eastAsia="en-US" w:bidi="ar-SA"/>
      </w:rPr>
    </w:lvl>
    <w:lvl w:ilvl="6" w:tplc="3606FAFE">
      <w:numFmt w:val="bullet"/>
      <w:lvlText w:val="•"/>
      <w:lvlJc w:val="left"/>
      <w:pPr>
        <w:ind w:left="6903" w:hanging="360"/>
      </w:pPr>
      <w:rPr>
        <w:rFonts w:hint="default"/>
        <w:lang w:val="nl-NL" w:eastAsia="en-US" w:bidi="ar-SA"/>
      </w:rPr>
    </w:lvl>
    <w:lvl w:ilvl="7" w:tplc="77A2E232">
      <w:numFmt w:val="bullet"/>
      <w:lvlText w:val="•"/>
      <w:lvlJc w:val="left"/>
      <w:pPr>
        <w:ind w:left="7977" w:hanging="360"/>
      </w:pPr>
      <w:rPr>
        <w:rFonts w:hint="default"/>
        <w:lang w:val="nl-NL" w:eastAsia="en-US" w:bidi="ar-SA"/>
      </w:rPr>
    </w:lvl>
    <w:lvl w:ilvl="8" w:tplc="52C4B97A">
      <w:numFmt w:val="bullet"/>
      <w:lvlText w:val="•"/>
      <w:lvlJc w:val="left"/>
      <w:pPr>
        <w:ind w:left="9051" w:hanging="360"/>
      </w:pPr>
      <w:rPr>
        <w:rFonts w:hint="default"/>
        <w:lang w:val="nl-NL" w:eastAsia="en-US" w:bidi="ar-SA"/>
      </w:rPr>
    </w:lvl>
  </w:abstractNum>
  <w:abstractNum w:abstractNumId="4" w15:restartNumberingAfterBreak="0">
    <w:nsid w:val="7BA07113"/>
    <w:multiLevelType w:val="hybridMultilevel"/>
    <w:tmpl w:val="7F8A5BE6"/>
    <w:lvl w:ilvl="0" w:tplc="04130001">
      <w:start w:val="1"/>
      <w:numFmt w:val="bullet"/>
      <w:lvlText w:val=""/>
      <w:lvlJc w:val="left"/>
      <w:pPr>
        <w:ind w:left="394" w:hanging="360"/>
      </w:pPr>
      <w:rPr>
        <w:rFonts w:ascii="Symbol" w:hAnsi="Symbol" w:hint="default"/>
        <w:b w:val="0"/>
        <w:bCs w:val="0"/>
        <w:i w:val="0"/>
        <w:iCs w:val="0"/>
        <w:spacing w:val="-2"/>
        <w:w w:val="99"/>
        <w:sz w:val="19"/>
        <w:szCs w:val="19"/>
        <w:lang w:val="nl-NL" w:eastAsia="en-US" w:bidi="ar-SA"/>
      </w:rPr>
    </w:lvl>
    <w:lvl w:ilvl="1" w:tplc="FFFFFFFF">
      <w:numFmt w:val="bullet"/>
      <w:lvlText w:val="•"/>
      <w:lvlJc w:val="left"/>
      <w:pPr>
        <w:ind w:left="901" w:hanging="360"/>
      </w:pPr>
      <w:rPr>
        <w:rFonts w:hint="default"/>
        <w:lang w:val="nl-NL" w:eastAsia="en-US" w:bidi="ar-SA"/>
      </w:rPr>
    </w:lvl>
    <w:lvl w:ilvl="2" w:tplc="FFFFFFFF">
      <w:numFmt w:val="bullet"/>
      <w:lvlText w:val="•"/>
      <w:lvlJc w:val="left"/>
      <w:pPr>
        <w:ind w:left="1403" w:hanging="360"/>
      </w:pPr>
      <w:rPr>
        <w:rFonts w:hint="default"/>
        <w:lang w:val="nl-NL" w:eastAsia="en-US" w:bidi="ar-SA"/>
      </w:rPr>
    </w:lvl>
    <w:lvl w:ilvl="3" w:tplc="FFFFFFFF">
      <w:numFmt w:val="bullet"/>
      <w:lvlText w:val="•"/>
      <w:lvlJc w:val="left"/>
      <w:pPr>
        <w:ind w:left="1905" w:hanging="360"/>
      </w:pPr>
      <w:rPr>
        <w:rFonts w:hint="default"/>
        <w:lang w:val="nl-NL" w:eastAsia="en-US" w:bidi="ar-SA"/>
      </w:rPr>
    </w:lvl>
    <w:lvl w:ilvl="4" w:tplc="FFFFFFFF">
      <w:numFmt w:val="bullet"/>
      <w:lvlText w:val="•"/>
      <w:lvlJc w:val="left"/>
      <w:pPr>
        <w:ind w:left="2407" w:hanging="360"/>
      </w:pPr>
      <w:rPr>
        <w:rFonts w:hint="default"/>
        <w:lang w:val="nl-NL" w:eastAsia="en-US" w:bidi="ar-SA"/>
      </w:rPr>
    </w:lvl>
    <w:lvl w:ilvl="5" w:tplc="FFFFFFFF">
      <w:numFmt w:val="bullet"/>
      <w:lvlText w:val="•"/>
      <w:lvlJc w:val="left"/>
      <w:pPr>
        <w:ind w:left="2909" w:hanging="360"/>
      </w:pPr>
      <w:rPr>
        <w:rFonts w:hint="default"/>
        <w:lang w:val="nl-NL" w:eastAsia="en-US" w:bidi="ar-SA"/>
      </w:rPr>
    </w:lvl>
    <w:lvl w:ilvl="6" w:tplc="FFFFFFFF">
      <w:numFmt w:val="bullet"/>
      <w:lvlText w:val="•"/>
      <w:lvlJc w:val="left"/>
      <w:pPr>
        <w:ind w:left="3410" w:hanging="360"/>
      </w:pPr>
      <w:rPr>
        <w:rFonts w:hint="default"/>
        <w:lang w:val="nl-NL" w:eastAsia="en-US" w:bidi="ar-SA"/>
      </w:rPr>
    </w:lvl>
    <w:lvl w:ilvl="7" w:tplc="FFFFFFFF">
      <w:numFmt w:val="bullet"/>
      <w:lvlText w:val="•"/>
      <w:lvlJc w:val="left"/>
      <w:pPr>
        <w:ind w:left="3912" w:hanging="360"/>
      </w:pPr>
      <w:rPr>
        <w:rFonts w:hint="default"/>
        <w:lang w:val="nl-NL" w:eastAsia="en-US" w:bidi="ar-SA"/>
      </w:rPr>
    </w:lvl>
    <w:lvl w:ilvl="8" w:tplc="FFFFFFFF">
      <w:numFmt w:val="bullet"/>
      <w:lvlText w:val="•"/>
      <w:lvlJc w:val="left"/>
      <w:pPr>
        <w:ind w:left="4414" w:hanging="360"/>
      </w:pPr>
      <w:rPr>
        <w:rFonts w:hint="default"/>
        <w:lang w:val="nl-NL" w:eastAsia="en-US" w:bidi="ar-SA"/>
      </w:rPr>
    </w:lvl>
  </w:abstractNum>
  <w:num w:numId="1" w16cid:durableId="1958413838">
    <w:abstractNumId w:val="1"/>
  </w:num>
  <w:num w:numId="2" w16cid:durableId="2040472607">
    <w:abstractNumId w:val="0"/>
  </w:num>
  <w:num w:numId="3" w16cid:durableId="1598363889">
    <w:abstractNumId w:val="3"/>
  </w:num>
  <w:num w:numId="4" w16cid:durableId="117644798">
    <w:abstractNumId w:val="2"/>
  </w:num>
  <w:num w:numId="5" w16cid:durableId="159174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2D2C"/>
    <w:rsid w:val="002050E4"/>
    <w:rsid w:val="0021188C"/>
    <w:rsid w:val="00273CEB"/>
    <w:rsid w:val="00292135"/>
    <w:rsid w:val="00392A1A"/>
    <w:rsid w:val="004A5CDD"/>
    <w:rsid w:val="004B7D82"/>
    <w:rsid w:val="005735F8"/>
    <w:rsid w:val="007D3D4A"/>
    <w:rsid w:val="008F6C27"/>
    <w:rsid w:val="00976BCA"/>
    <w:rsid w:val="00A23891"/>
    <w:rsid w:val="00AD091A"/>
    <w:rsid w:val="00CB441C"/>
    <w:rsid w:val="00CB50AF"/>
    <w:rsid w:val="00CB6623"/>
    <w:rsid w:val="00CC3CE0"/>
    <w:rsid w:val="00DD2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7771"/>
  <w15:chartTrackingRefBased/>
  <w15:docId w15:val="{CE2F049E-844E-4C47-A6CE-5F47BD56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18"/>
        <w:lang w:val="nl-NL"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2D2C"/>
    <w:pPr>
      <w:spacing w:line="240" w:lineRule="auto"/>
    </w:pPr>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style>
  <w:style w:type="paragraph" w:styleId="Titel">
    <w:name w:val="Title"/>
    <w:basedOn w:val="Standaard"/>
    <w:next w:val="Standaard"/>
    <w:link w:val="TitelChar"/>
    <w:uiPriority w:val="10"/>
    <w:qFormat/>
    <w:rsid w:val="0021188C"/>
    <w:pPr>
      <w:spacing w:after="300"/>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paragraph" w:customStyle="1" w:styleId="TableParagraph">
    <w:name w:val="Table Paragraph"/>
    <w:basedOn w:val="Standaard"/>
    <w:uiPriority w:val="1"/>
    <w:qFormat/>
    <w:rsid w:val="00DD2D2C"/>
    <w:pPr>
      <w:widowControl w:val="0"/>
      <w:autoSpaceDE w:val="0"/>
      <w:autoSpaceDN w:val="0"/>
      <w:ind w:left="108"/>
    </w:pPr>
    <w:rPr>
      <w:rFonts w:eastAsia="Verdana" w:cs="Verdana"/>
      <w:kern w:val="0"/>
      <w:sz w:val="22"/>
      <w:szCs w:val="22"/>
      <w14:ligatures w14:val="none"/>
    </w:rPr>
  </w:style>
  <w:style w:type="paragraph" w:styleId="Lijstalinea">
    <w:name w:val="List Paragraph"/>
    <w:basedOn w:val="Standaard"/>
    <w:uiPriority w:val="34"/>
    <w:qFormat/>
    <w:rsid w:val="00DD2D2C"/>
    <w:pPr>
      <w:ind w:left="720"/>
      <w:contextualSpacing/>
    </w:pPr>
  </w:style>
  <w:style w:type="paragraph" w:styleId="Koptekst">
    <w:name w:val="header"/>
    <w:basedOn w:val="Standaard"/>
    <w:link w:val="KoptekstChar"/>
    <w:uiPriority w:val="99"/>
    <w:unhideWhenUsed/>
    <w:rsid w:val="00DD2D2C"/>
    <w:pPr>
      <w:tabs>
        <w:tab w:val="center" w:pos="4536"/>
        <w:tab w:val="right" w:pos="9072"/>
      </w:tabs>
    </w:pPr>
  </w:style>
  <w:style w:type="character" w:customStyle="1" w:styleId="KoptekstChar">
    <w:name w:val="Koptekst Char"/>
    <w:basedOn w:val="Standaardalinea-lettertype"/>
    <w:link w:val="Koptekst"/>
    <w:uiPriority w:val="99"/>
    <w:rsid w:val="00DD2D2C"/>
  </w:style>
  <w:style w:type="paragraph" w:styleId="Voettekst">
    <w:name w:val="footer"/>
    <w:basedOn w:val="Standaard"/>
    <w:link w:val="VoettekstChar"/>
    <w:uiPriority w:val="99"/>
    <w:unhideWhenUsed/>
    <w:rsid w:val="00DD2D2C"/>
    <w:pPr>
      <w:tabs>
        <w:tab w:val="center" w:pos="4536"/>
        <w:tab w:val="right" w:pos="9072"/>
      </w:tabs>
    </w:pPr>
  </w:style>
  <w:style w:type="character" w:customStyle="1" w:styleId="VoettekstChar">
    <w:name w:val="Voettekst Char"/>
    <w:basedOn w:val="Standaardalinea-lettertype"/>
    <w:link w:val="Voettekst"/>
    <w:uiPriority w:val="99"/>
    <w:rsid w:val="00DD2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a4b93a-e401-463b-9485-f1a8626bb410">
      <Terms xmlns="http://schemas.microsoft.com/office/infopath/2007/PartnerControls"/>
    </lcf76f155ced4ddcb4097134ff3c332f>
    <TaxCatchAll xmlns="38b9f317-1470-488f-9137-90dbdb399f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11" ma:contentTypeDescription="Een nieuw document maken." ma:contentTypeScope="" ma:versionID="d9e67c1332fbfbd905fcbb329b3f398c">
  <xsd:schema xmlns:xsd="http://www.w3.org/2001/XMLSchema" xmlns:xs="http://www.w3.org/2001/XMLSchema" xmlns:p="http://schemas.microsoft.com/office/2006/metadata/properties" xmlns:ns2="daa4b93a-e401-463b-9485-f1a8626bb410" xmlns:ns3="38b9f317-1470-488f-9137-90dbdb399f9d" targetNamespace="http://schemas.microsoft.com/office/2006/metadata/properties" ma:root="true" ma:fieldsID="e1d759b608cc2f89085316101ef7355c" ns2:_="" ns3:_="">
    <xsd:import namespace="daa4b93a-e401-463b-9485-f1a8626bb410"/>
    <xsd:import namespace="38b9f317-1470-488f-9137-90dbdb399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4f08ba3-c1db-409b-a945-a885b0896f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9f317-1470-488f-9137-90dbdb399f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dfd7e3-8af6-4f72-aa66-413fafd1f47f}" ma:internalName="TaxCatchAll" ma:showField="CatchAllData" ma:web="38b9f317-1470-488f-9137-90dbdb399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D37CF-4ADF-42FD-918D-DA24CB38BF8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8b9f317-1470-488f-9137-90dbdb399f9d"/>
    <ds:schemaRef ds:uri="http://purl.org/dc/terms/"/>
    <ds:schemaRef ds:uri="daa4b93a-e401-463b-9485-f1a8626bb410"/>
    <ds:schemaRef ds:uri="http://www.w3.org/XML/1998/namespace"/>
    <ds:schemaRef ds:uri="http://purl.org/dc/dcmitype/"/>
  </ds:schemaRefs>
</ds:datastoreItem>
</file>

<file path=customXml/itemProps2.xml><?xml version="1.0" encoding="utf-8"?>
<ds:datastoreItem xmlns:ds="http://schemas.openxmlformats.org/officeDocument/2006/customXml" ds:itemID="{651750D0-7F60-41DB-826B-62D4BE1D9999}">
  <ds:schemaRefs>
    <ds:schemaRef ds:uri="http://schemas.microsoft.com/sharepoint/v3/contenttype/forms"/>
  </ds:schemaRefs>
</ds:datastoreItem>
</file>

<file path=customXml/itemProps3.xml><?xml version="1.0" encoding="utf-8"?>
<ds:datastoreItem xmlns:ds="http://schemas.openxmlformats.org/officeDocument/2006/customXml" ds:itemID="{C68C9E47-8C1A-4A94-B61D-86975C1D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4b93a-e401-463b-9485-f1a8626bb410"/>
    <ds:schemaRef ds:uri="38b9f317-1470-488f-9137-90dbdb399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4450</Characters>
  <Application>Microsoft Office Word</Application>
  <DocSecurity>0</DocSecurity>
  <Lines>37</Lines>
  <Paragraphs>10</Paragraphs>
  <ScaleCrop>false</ScaleCrop>
  <Company>Gemeente Oss</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Rasing, Angeline</dc:creator>
  <cp:keywords/>
  <dc:description/>
  <cp:lastModifiedBy>Breeuwer, Steffie</cp:lastModifiedBy>
  <cp:revision>2</cp:revision>
  <dcterms:created xsi:type="dcterms:W3CDTF">2024-10-29T15:22:00Z</dcterms:created>
  <dcterms:modified xsi:type="dcterms:W3CDTF">2024-10-29T15:22:00Z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ies>
</file>