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46DC0"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rPr>
        <w:t>Afwezigheidsregels Beschermd Wonen en Beschermd Thuis</w:t>
      </w:r>
      <w:r w:rsidRPr="00FB0FBC">
        <w:rPr>
          <w:rStyle w:val="eop"/>
          <w:rFonts w:ascii="Century Gothic" w:hAnsi="Century Gothic"/>
        </w:rPr>
        <w:t> </w:t>
      </w:r>
    </w:p>
    <w:p w14:paraId="5EB35B0E"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eop"/>
          <w:rFonts w:ascii="Century Gothic" w:hAnsi="Century Gothic"/>
          <w:sz w:val="18"/>
          <w:szCs w:val="18"/>
        </w:rPr>
        <w:t> </w:t>
      </w:r>
    </w:p>
    <w:p w14:paraId="21B90F0A"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b/>
          <w:bCs/>
          <w:sz w:val="18"/>
          <w:szCs w:val="18"/>
        </w:rPr>
        <w:t>Voor wie</w:t>
      </w:r>
      <w:r w:rsidRPr="00FB0FBC">
        <w:rPr>
          <w:rStyle w:val="eop"/>
          <w:rFonts w:ascii="Century Gothic" w:hAnsi="Century Gothic"/>
          <w:sz w:val="18"/>
          <w:szCs w:val="18"/>
        </w:rPr>
        <w:t> </w:t>
      </w:r>
    </w:p>
    <w:p w14:paraId="5382BC23"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sz w:val="18"/>
          <w:szCs w:val="18"/>
        </w:rPr>
        <w:t>Deze bijlage is bedoeld voor zorgaanbieders die gecontracteerd zijn om Beschermd wonen en Beschermd Thuis te bieden in de KOP4. </w:t>
      </w:r>
      <w:r w:rsidRPr="00FB0FBC">
        <w:rPr>
          <w:rStyle w:val="eop"/>
          <w:rFonts w:ascii="Century Gothic" w:hAnsi="Century Gothic"/>
          <w:sz w:val="18"/>
          <w:szCs w:val="18"/>
        </w:rPr>
        <w:t> </w:t>
      </w:r>
    </w:p>
    <w:p w14:paraId="59786BD2"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eop"/>
          <w:rFonts w:ascii="Century Gothic" w:hAnsi="Century Gothic"/>
        </w:rPr>
        <w:t> </w:t>
      </w:r>
    </w:p>
    <w:p w14:paraId="7BCD40B6"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b/>
          <w:bCs/>
          <w:sz w:val="18"/>
          <w:szCs w:val="18"/>
        </w:rPr>
        <w:t>Bekostiging Beschermd Wonen/ Beschermd Thuis</w:t>
      </w:r>
      <w:r w:rsidRPr="00FB0FBC">
        <w:rPr>
          <w:rStyle w:val="eop"/>
          <w:rFonts w:ascii="Century Gothic" w:hAnsi="Century Gothic"/>
          <w:sz w:val="18"/>
          <w:szCs w:val="18"/>
        </w:rPr>
        <w:t> </w:t>
      </w:r>
    </w:p>
    <w:p w14:paraId="0C3875C4"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sz w:val="18"/>
          <w:szCs w:val="18"/>
        </w:rPr>
        <w:t>Voor bekostiging van Beschermd wonen moet een cliënt daadwerkelijk aanwezig zijn in de instelling. Onder bepaalde voorwaarden kan een cliënt afwezig zijn, terwijl hij of zij een plek behoudt binnen Beschermd wonen. Deze bijlage geeft een overzicht van de regels voor (het declareren van) afwezigheidsdagen in Beschermd won</w:t>
      </w:r>
      <w:r w:rsidRPr="00FB0FBC">
        <w:rPr>
          <w:rStyle w:val="normaltextrun"/>
          <w:sz w:val="21"/>
          <w:szCs w:val="21"/>
        </w:rPr>
        <w:t>en. </w:t>
      </w:r>
      <w:r w:rsidRPr="00FB0FBC">
        <w:rPr>
          <w:rStyle w:val="eop"/>
          <w:sz w:val="21"/>
          <w:szCs w:val="21"/>
        </w:rPr>
        <w:t> </w:t>
      </w:r>
    </w:p>
    <w:p w14:paraId="6D0A8630"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eop"/>
          <w:rFonts w:ascii="Century Gothic" w:hAnsi="Century Gothic"/>
          <w:sz w:val="18"/>
          <w:szCs w:val="18"/>
        </w:rPr>
        <w:t> </w:t>
      </w:r>
    </w:p>
    <w:p w14:paraId="47CAE329"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b/>
          <w:bCs/>
          <w:sz w:val="18"/>
          <w:szCs w:val="18"/>
        </w:rPr>
        <w:t>Definitie afwezigheid </w:t>
      </w:r>
      <w:r w:rsidRPr="00FB0FBC">
        <w:rPr>
          <w:rStyle w:val="eop"/>
          <w:rFonts w:ascii="Century Gothic" w:hAnsi="Century Gothic"/>
          <w:sz w:val="18"/>
          <w:szCs w:val="18"/>
        </w:rPr>
        <w:t> </w:t>
      </w:r>
    </w:p>
    <w:p w14:paraId="4D798252"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sz w:val="18"/>
          <w:szCs w:val="18"/>
        </w:rPr>
        <w:t>De periode van tijdelijke afwezigheid begint op de eerste dag na vertrek bij de zorgaanbieder of bij het woonadres en eindigt op de dag vóór de terugkomst</w:t>
      </w:r>
      <w:r w:rsidRPr="00FB0FBC">
        <w:rPr>
          <w:rStyle w:val="eop"/>
          <w:rFonts w:ascii="Century Gothic" w:hAnsi="Century Gothic"/>
          <w:sz w:val="18"/>
          <w:szCs w:val="18"/>
        </w:rPr>
        <w:t> </w:t>
      </w:r>
    </w:p>
    <w:p w14:paraId="4989693E"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eop"/>
          <w:rFonts w:ascii="Century Gothic" w:hAnsi="Century Gothic"/>
          <w:sz w:val="18"/>
          <w:szCs w:val="18"/>
        </w:rPr>
        <w:t> </w:t>
      </w:r>
    </w:p>
    <w:p w14:paraId="3797471E"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b/>
          <w:bCs/>
          <w:sz w:val="18"/>
          <w:szCs w:val="18"/>
        </w:rPr>
        <w:t>Afwezigheid melden</w:t>
      </w:r>
      <w:r w:rsidRPr="00FB0FBC">
        <w:rPr>
          <w:rStyle w:val="eop"/>
          <w:rFonts w:ascii="Century Gothic" w:hAnsi="Century Gothic"/>
          <w:sz w:val="18"/>
          <w:szCs w:val="18"/>
        </w:rPr>
        <w:t> </w:t>
      </w:r>
    </w:p>
    <w:p w14:paraId="41900A56"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sz w:val="18"/>
          <w:szCs w:val="18"/>
        </w:rPr>
        <w:t>Binnen 3 werkdagen wordt de afwezigheid gemeld bij de betrokken gemeente. Bij voorkeur wordt dit per email gemeld. </w:t>
      </w:r>
      <w:r w:rsidRPr="00FB0FBC">
        <w:rPr>
          <w:rStyle w:val="eop"/>
          <w:rFonts w:ascii="Century Gothic" w:hAnsi="Century Gothic"/>
          <w:sz w:val="18"/>
          <w:szCs w:val="18"/>
        </w:rPr>
        <w:t> </w:t>
      </w:r>
    </w:p>
    <w:p w14:paraId="4DE9672C"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eop"/>
          <w:rFonts w:ascii="Century Gothic" w:hAnsi="Century Gothic"/>
          <w:sz w:val="18"/>
          <w:szCs w:val="18"/>
        </w:rPr>
        <w:t> </w:t>
      </w:r>
    </w:p>
    <w:p w14:paraId="0E27EC56"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b/>
          <w:bCs/>
          <w:sz w:val="18"/>
          <w:szCs w:val="18"/>
        </w:rPr>
        <w:t>Afwezigheid wordt vergoed in de volgende gevallen</w:t>
      </w:r>
      <w:r w:rsidRPr="00FB0FBC">
        <w:rPr>
          <w:rStyle w:val="eop"/>
          <w:rFonts w:ascii="Century Gothic" w:hAnsi="Century Gothic"/>
          <w:sz w:val="18"/>
          <w:szCs w:val="18"/>
        </w:rPr>
        <w:t> </w:t>
      </w:r>
    </w:p>
    <w:p w14:paraId="2CA2618E" w14:textId="77777777" w:rsidR="003A0F2B" w:rsidRPr="00FB0FBC" w:rsidRDefault="003A0F2B" w:rsidP="003A0F2B">
      <w:pPr>
        <w:pStyle w:val="paragraph"/>
        <w:numPr>
          <w:ilvl w:val="0"/>
          <w:numId w:val="1"/>
        </w:numPr>
        <w:spacing w:before="0" w:beforeAutospacing="0" w:after="0" w:afterAutospacing="0"/>
        <w:ind w:left="1080" w:firstLine="0"/>
        <w:textAlignment w:val="baseline"/>
        <w:rPr>
          <w:rFonts w:ascii="Century Gothic" w:hAnsi="Century Gothic"/>
          <w:sz w:val="18"/>
          <w:szCs w:val="18"/>
        </w:rPr>
      </w:pPr>
      <w:r w:rsidRPr="00FB0FBC">
        <w:rPr>
          <w:rStyle w:val="normaltextrun"/>
          <w:rFonts w:ascii="Century Gothic" w:hAnsi="Century Gothic"/>
          <w:sz w:val="18"/>
          <w:szCs w:val="18"/>
        </w:rPr>
        <w:t>Bij een verblijf in een kliniek/ziekenhuis maximaal 2x 3 maanden</w:t>
      </w:r>
      <w:r w:rsidRPr="00FB0FBC">
        <w:rPr>
          <w:rStyle w:val="eop"/>
          <w:rFonts w:ascii="Century Gothic" w:hAnsi="Century Gothic"/>
          <w:sz w:val="18"/>
          <w:szCs w:val="18"/>
        </w:rPr>
        <w:t> </w:t>
      </w:r>
    </w:p>
    <w:p w14:paraId="6C8554E8" w14:textId="77777777" w:rsidR="003A0F2B" w:rsidRPr="00FB0FBC" w:rsidRDefault="003A0F2B" w:rsidP="003A0F2B">
      <w:pPr>
        <w:pStyle w:val="paragraph"/>
        <w:numPr>
          <w:ilvl w:val="0"/>
          <w:numId w:val="1"/>
        </w:numPr>
        <w:spacing w:before="0" w:beforeAutospacing="0" w:after="0" w:afterAutospacing="0"/>
        <w:ind w:left="1080" w:firstLine="0"/>
        <w:textAlignment w:val="baseline"/>
        <w:rPr>
          <w:rFonts w:ascii="Century Gothic" w:hAnsi="Century Gothic"/>
          <w:sz w:val="18"/>
          <w:szCs w:val="18"/>
        </w:rPr>
      </w:pPr>
      <w:r w:rsidRPr="00FB0FBC">
        <w:rPr>
          <w:rStyle w:val="normaltextrun"/>
          <w:rFonts w:ascii="Century Gothic" w:hAnsi="Century Gothic"/>
          <w:sz w:val="18"/>
          <w:szCs w:val="18"/>
        </w:rPr>
        <w:t>Bij afwezigheid van een vakantie geldt dat er maximaal 28 dagen per jaar worden vergoed</w:t>
      </w:r>
      <w:r w:rsidRPr="00FB0FBC">
        <w:rPr>
          <w:rStyle w:val="eop"/>
          <w:rFonts w:ascii="Century Gothic" w:hAnsi="Century Gothic"/>
          <w:sz w:val="18"/>
          <w:szCs w:val="18"/>
        </w:rPr>
        <w:t> </w:t>
      </w:r>
    </w:p>
    <w:p w14:paraId="52173DB1"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eop"/>
          <w:rFonts w:ascii="Century Gothic" w:hAnsi="Century Gothic"/>
          <w:sz w:val="18"/>
          <w:szCs w:val="18"/>
        </w:rPr>
        <w:t> </w:t>
      </w:r>
    </w:p>
    <w:p w14:paraId="60A6A16A"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sz w:val="18"/>
          <w:szCs w:val="18"/>
        </w:rPr>
        <w:t>Als de verwachting is dat de afwezigheid langer dan 3 maanden duurt, moet de gemeente binnen deze 3 maanden toestemming geven voor verlenging van het bekostigen van afwezigheid. Dit kan alleen wanneer er zicht is op herstel binnen afzienbare tijd. Dit gaat altijd in overleg met consulent van de gemeente. </w:t>
      </w:r>
      <w:r w:rsidRPr="00FB0FBC">
        <w:rPr>
          <w:rStyle w:val="eop"/>
          <w:rFonts w:ascii="Century Gothic" w:hAnsi="Century Gothic"/>
          <w:sz w:val="18"/>
          <w:szCs w:val="18"/>
        </w:rPr>
        <w:t> </w:t>
      </w:r>
    </w:p>
    <w:p w14:paraId="738B51D8"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eop"/>
          <w:rFonts w:ascii="Century Gothic" w:hAnsi="Century Gothic"/>
          <w:sz w:val="18"/>
          <w:szCs w:val="18"/>
        </w:rPr>
        <w:t> </w:t>
      </w:r>
    </w:p>
    <w:p w14:paraId="42CFD2B7"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b/>
          <w:bCs/>
          <w:sz w:val="18"/>
          <w:szCs w:val="18"/>
        </w:rPr>
        <w:t>Voorwaarden bovenstaande</w:t>
      </w:r>
      <w:r w:rsidRPr="00FB0FBC">
        <w:rPr>
          <w:rStyle w:val="eop"/>
          <w:rFonts w:ascii="Century Gothic" w:hAnsi="Century Gothic"/>
          <w:sz w:val="18"/>
          <w:szCs w:val="18"/>
        </w:rPr>
        <w:t> </w:t>
      </w:r>
    </w:p>
    <w:p w14:paraId="39D38B13" w14:textId="77777777" w:rsidR="003A0F2B" w:rsidRPr="00FB0FBC" w:rsidRDefault="003A0F2B" w:rsidP="003A0F2B">
      <w:pPr>
        <w:pStyle w:val="paragraph"/>
        <w:numPr>
          <w:ilvl w:val="0"/>
          <w:numId w:val="2"/>
        </w:numPr>
        <w:spacing w:before="0" w:beforeAutospacing="0" w:after="0" w:afterAutospacing="0"/>
        <w:ind w:left="1080" w:firstLine="0"/>
        <w:textAlignment w:val="baseline"/>
        <w:rPr>
          <w:rFonts w:ascii="Century Gothic" w:hAnsi="Century Gothic"/>
          <w:sz w:val="18"/>
          <w:szCs w:val="18"/>
        </w:rPr>
      </w:pPr>
      <w:r w:rsidRPr="00FB0FBC">
        <w:rPr>
          <w:rStyle w:val="normaltextrun"/>
          <w:rFonts w:ascii="Century Gothic" w:hAnsi="Century Gothic"/>
          <w:sz w:val="18"/>
          <w:szCs w:val="18"/>
        </w:rPr>
        <w:t>De client moet op dat moment minimaal 14 dagen op het adres van de instelling hebben verbleven.</w:t>
      </w:r>
      <w:r w:rsidRPr="00FB0FBC">
        <w:rPr>
          <w:rStyle w:val="eop"/>
          <w:rFonts w:ascii="Century Gothic" w:hAnsi="Century Gothic"/>
          <w:sz w:val="18"/>
          <w:szCs w:val="18"/>
        </w:rPr>
        <w:t> </w:t>
      </w:r>
    </w:p>
    <w:p w14:paraId="038B3485" w14:textId="77777777" w:rsidR="003A0F2B" w:rsidRPr="00FB0FBC" w:rsidRDefault="003A0F2B" w:rsidP="003A0F2B">
      <w:pPr>
        <w:pStyle w:val="paragraph"/>
        <w:numPr>
          <w:ilvl w:val="0"/>
          <w:numId w:val="2"/>
        </w:numPr>
        <w:spacing w:before="0" w:beforeAutospacing="0" w:after="0" w:afterAutospacing="0"/>
        <w:ind w:left="1080" w:firstLine="0"/>
        <w:textAlignment w:val="baseline"/>
        <w:rPr>
          <w:rFonts w:ascii="Century Gothic" w:hAnsi="Century Gothic"/>
          <w:sz w:val="18"/>
          <w:szCs w:val="18"/>
        </w:rPr>
      </w:pPr>
      <w:r w:rsidRPr="00FB0FBC">
        <w:rPr>
          <w:rStyle w:val="normaltextrun"/>
          <w:rFonts w:ascii="Century Gothic" w:hAnsi="Century Gothic"/>
          <w:sz w:val="18"/>
          <w:szCs w:val="18"/>
        </w:rPr>
        <w:t>Vakantiedagen kunnen in één keer opgemaakt worden of verspreid over verschillende weken. Weekenddagen tellen mee in de telling.  Op het moment dat de afwezigheid langer dan 28 dagen duurt, moet de gemeente hier vooraf toestemming voor geven als het gaat om de bekostiging van de afwezigheid. </w:t>
      </w:r>
      <w:r w:rsidRPr="00FB0FBC">
        <w:rPr>
          <w:rStyle w:val="eop"/>
          <w:rFonts w:ascii="Century Gothic" w:hAnsi="Century Gothic"/>
          <w:sz w:val="18"/>
          <w:szCs w:val="18"/>
        </w:rPr>
        <w:t> </w:t>
      </w:r>
    </w:p>
    <w:p w14:paraId="0E6A72EA"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eop"/>
          <w:rFonts w:ascii="Century Gothic" w:hAnsi="Century Gothic"/>
          <w:sz w:val="18"/>
          <w:szCs w:val="18"/>
        </w:rPr>
        <w:t> </w:t>
      </w:r>
    </w:p>
    <w:p w14:paraId="24C72F03"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eop"/>
          <w:rFonts w:ascii="Century Gothic" w:hAnsi="Century Gothic"/>
          <w:sz w:val="18"/>
          <w:szCs w:val="18"/>
        </w:rPr>
        <w:t> </w:t>
      </w:r>
    </w:p>
    <w:p w14:paraId="08633BD1"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b/>
          <w:bCs/>
          <w:sz w:val="18"/>
          <w:szCs w:val="18"/>
        </w:rPr>
        <w:t>Bekostiging bij schorsing</w:t>
      </w:r>
      <w:r w:rsidRPr="00FB0FBC">
        <w:rPr>
          <w:rStyle w:val="eop"/>
          <w:rFonts w:ascii="Century Gothic" w:hAnsi="Century Gothic"/>
          <w:sz w:val="18"/>
          <w:szCs w:val="18"/>
        </w:rPr>
        <w:t> </w:t>
      </w:r>
    </w:p>
    <w:p w14:paraId="61FA7D77"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sz w:val="18"/>
          <w:szCs w:val="18"/>
        </w:rPr>
        <w:t>Het bed van de client wordt maximaal 14 aaneengesloten dagen per keer en maximaal 42 dagen per kalender jaar doorbetaald bij een schorsing. </w:t>
      </w:r>
      <w:r w:rsidRPr="00FB0FBC">
        <w:rPr>
          <w:rStyle w:val="eop"/>
          <w:rFonts w:ascii="Century Gothic" w:hAnsi="Century Gothic"/>
          <w:sz w:val="18"/>
          <w:szCs w:val="18"/>
        </w:rPr>
        <w:t> </w:t>
      </w:r>
    </w:p>
    <w:p w14:paraId="61AC3571"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eop"/>
          <w:rFonts w:ascii="Century Gothic" w:hAnsi="Century Gothic"/>
          <w:sz w:val="18"/>
          <w:szCs w:val="18"/>
        </w:rPr>
        <w:t> </w:t>
      </w:r>
    </w:p>
    <w:p w14:paraId="268B0984"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eop"/>
          <w:rFonts w:ascii="Century Gothic" w:hAnsi="Century Gothic"/>
          <w:sz w:val="18"/>
          <w:szCs w:val="18"/>
        </w:rPr>
        <w:t> </w:t>
      </w:r>
    </w:p>
    <w:p w14:paraId="3EF8E226"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b/>
          <w:bCs/>
          <w:sz w:val="18"/>
          <w:szCs w:val="18"/>
        </w:rPr>
        <w:t>Bekostiging bij detentie</w:t>
      </w:r>
      <w:r w:rsidRPr="00FB0FBC">
        <w:rPr>
          <w:rStyle w:val="eop"/>
          <w:rFonts w:ascii="Century Gothic" w:hAnsi="Century Gothic"/>
          <w:sz w:val="18"/>
          <w:szCs w:val="18"/>
        </w:rPr>
        <w:t> </w:t>
      </w:r>
    </w:p>
    <w:p w14:paraId="6D08936F"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sz w:val="18"/>
          <w:szCs w:val="18"/>
        </w:rPr>
        <w:t>Er wordt maximaal één maand doorbetaald bij detentie. </w:t>
      </w:r>
      <w:r w:rsidRPr="00FB0FBC">
        <w:rPr>
          <w:rStyle w:val="eop"/>
          <w:rFonts w:ascii="Century Gothic" w:hAnsi="Century Gothic"/>
          <w:sz w:val="18"/>
          <w:szCs w:val="18"/>
        </w:rPr>
        <w:t> </w:t>
      </w:r>
    </w:p>
    <w:p w14:paraId="7D0CFC09"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eop"/>
          <w:rFonts w:ascii="Century Gothic" w:hAnsi="Century Gothic"/>
          <w:sz w:val="18"/>
          <w:szCs w:val="18"/>
        </w:rPr>
        <w:t> </w:t>
      </w:r>
    </w:p>
    <w:p w14:paraId="762DE911"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b/>
          <w:bCs/>
          <w:sz w:val="18"/>
          <w:szCs w:val="18"/>
        </w:rPr>
        <w:t>Voorwaarden bovenstaande</w:t>
      </w:r>
      <w:r w:rsidRPr="00FB0FBC">
        <w:rPr>
          <w:rStyle w:val="eop"/>
          <w:rFonts w:ascii="Century Gothic" w:hAnsi="Century Gothic"/>
          <w:sz w:val="18"/>
          <w:szCs w:val="18"/>
        </w:rPr>
        <w:t> </w:t>
      </w:r>
    </w:p>
    <w:p w14:paraId="5A531E7F" w14:textId="77777777" w:rsidR="003A0F2B" w:rsidRPr="00FB0FBC" w:rsidRDefault="003A0F2B" w:rsidP="003A0F2B">
      <w:pPr>
        <w:pStyle w:val="paragraph"/>
        <w:numPr>
          <w:ilvl w:val="0"/>
          <w:numId w:val="3"/>
        </w:numPr>
        <w:spacing w:before="0" w:beforeAutospacing="0" w:after="0" w:afterAutospacing="0"/>
        <w:ind w:left="1080" w:firstLine="0"/>
        <w:textAlignment w:val="baseline"/>
        <w:rPr>
          <w:rFonts w:ascii="Century Gothic" w:hAnsi="Century Gothic"/>
          <w:sz w:val="18"/>
          <w:szCs w:val="18"/>
        </w:rPr>
      </w:pPr>
      <w:r w:rsidRPr="00FB0FBC">
        <w:rPr>
          <w:rStyle w:val="normaltextrun"/>
          <w:rFonts w:ascii="Century Gothic" w:hAnsi="Century Gothic"/>
          <w:sz w:val="18"/>
          <w:szCs w:val="18"/>
        </w:rPr>
        <w:t>De gemeente wordt altijd ingelicht bij detentie of schorsing</w:t>
      </w:r>
      <w:r w:rsidRPr="00FB0FBC">
        <w:rPr>
          <w:rStyle w:val="eop"/>
          <w:rFonts w:ascii="Century Gothic" w:hAnsi="Century Gothic"/>
          <w:sz w:val="18"/>
          <w:szCs w:val="18"/>
        </w:rPr>
        <w:t> </w:t>
      </w:r>
    </w:p>
    <w:p w14:paraId="41C5C893" w14:textId="77777777" w:rsidR="003A0F2B" w:rsidRPr="00FB0FBC" w:rsidRDefault="003A0F2B" w:rsidP="003A0F2B">
      <w:pPr>
        <w:pStyle w:val="paragraph"/>
        <w:numPr>
          <w:ilvl w:val="0"/>
          <w:numId w:val="3"/>
        </w:numPr>
        <w:spacing w:before="0" w:beforeAutospacing="0" w:after="0" w:afterAutospacing="0"/>
        <w:ind w:left="1080" w:firstLine="0"/>
        <w:textAlignment w:val="baseline"/>
        <w:rPr>
          <w:rFonts w:ascii="Century Gothic" w:hAnsi="Century Gothic"/>
          <w:sz w:val="18"/>
          <w:szCs w:val="18"/>
        </w:rPr>
      </w:pPr>
      <w:r w:rsidRPr="00FB0FBC">
        <w:rPr>
          <w:rStyle w:val="normaltextrun"/>
          <w:rFonts w:ascii="Century Gothic" w:hAnsi="Century Gothic"/>
          <w:sz w:val="18"/>
          <w:szCs w:val="18"/>
        </w:rPr>
        <w:t>Weekenddagen tellen mee in de telling</w:t>
      </w:r>
      <w:r w:rsidRPr="00FB0FBC">
        <w:rPr>
          <w:rStyle w:val="eop"/>
          <w:rFonts w:ascii="Century Gothic" w:hAnsi="Century Gothic"/>
          <w:sz w:val="18"/>
          <w:szCs w:val="18"/>
        </w:rPr>
        <w:t> </w:t>
      </w:r>
    </w:p>
    <w:p w14:paraId="5BAC9275"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eop"/>
          <w:rFonts w:ascii="Century Gothic" w:hAnsi="Century Gothic"/>
          <w:sz w:val="18"/>
          <w:szCs w:val="18"/>
        </w:rPr>
        <w:t> </w:t>
      </w:r>
    </w:p>
    <w:p w14:paraId="067B714B"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eop"/>
          <w:rFonts w:ascii="Century Gothic" w:hAnsi="Century Gothic"/>
          <w:sz w:val="18"/>
          <w:szCs w:val="18"/>
        </w:rPr>
        <w:t> </w:t>
      </w:r>
    </w:p>
    <w:p w14:paraId="48B5F51B"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b/>
          <w:bCs/>
          <w:sz w:val="18"/>
          <w:szCs w:val="18"/>
        </w:rPr>
        <w:t>Financiering </w:t>
      </w:r>
      <w:r w:rsidRPr="00FB0FBC">
        <w:rPr>
          <w:rStyle w:val="eop"/>
          <w:rFonts w:ascii="Century Gothic" w:hAnsi="Century Gothic"/>
          <w:sz w:val="18"/>
          <w:szCs w:val="18"/>
        </w:rPr>
        <w:t> </w:t>
      </w:r>
    </w:p>
    <w:p w14:paraId="0788E2C1"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sz w:val="18"/>
          <w:szCs w:val="18"/>
        </w:rPr>
        <w:t>De financiële vergoeding in bovenstaande gevallen is 100%. De gemeente behoudt zich het recht voor de indicatie bij te stellen naar een Beschermd Wonen/ Beschermd Thuis vergoeding, exclusief dagbesteding.  </w:t>
      </w:r>
      <w:r w:rsidRPr="00FB0FBC">
        <w:rPr>
          <w:rStyle w:val="eop"/>
          <w:rFonts w:ascii="Century Gothic" w:hAnsi="Century Gothic"/>
          <w:sz w:val="18"/>
          <w:szCs w:val="18"/>
        </w:rPr>
        <w:t> </w:t>
      </w:r>
    </w:p>
    <w:p w14:paraId="1DF34B30" w14:textId="77777777" w:rsidR="00876D5B" w:rsidRPr="00FB0FBC" w:rsidRDefault="00876D5B"/>
    <w:sectPr w:rsidR="00876D5B" w:rsidRPr="00FB0FBC">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DAC47" w14:textId="77777777" w:rsidR="00964751" w:rsidRDefault="00964751" w:rsidP="006A4E75">
      <w:r>
        <w:separator/>
      </w:r>
    </w:p>
  </w:endnote>
  <w:endnote w:type="continuationSeparator" w:id="0">
    <w:p w14:paraId="7AA54920" w14:textId="77777777" w:rsidR="00964751" w:rsidRDefault="00964751" w:rsidP="006A4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42ACC" w14:textId="77777777" w:rsidR="00964751" w:rsidRDefault="00964751" w:rsidP="006A4E75">
      <w:r>
        <w:separator/>
      </w:r>
    </w:p>
  </w:footnote>
  <w:footnote w:type="continuationSeparator" w:id="0">
    <w:p w14:paraId="00B8B050" w14:textId="77777777" w:rsidR="00964751" w:rsidRDefault="00964751" w:rsidP="006A4E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C0F69" w14:textId="36938C70" w:rsidR="006A4E75" w:rsidRDefault="006A4E75">
    <w:pPr>
      <w:pStyle w:val="Koptekst"/>
    </w:pPr>
    <w:r>
      <w:rPr>
        <w:noProof/>
        <w:lang w:eastAsia="nl-NL"/>
      </w:rPr>
      <w:drawing>
        <wp:anchor distT="0" distB="0" distL="114300" distR="114300" simplePos="0" relativeHeight="251659264" behindDoc="1" locked="0" layoutInCell="1" allowOverlap="1" wp14:anchorId="557F6A98" wp14:editId="2C248895">
          <wp:simplePos x="0" y="0"/>
          <wp:positionH relativeFrom="margin">
            <wp:align>center</wp:align>
          </wp:positionH>
          <wp:positionV relativeFrom="topMargin">
            <wp:align>bottom</wp:align>
          </wp:positionV>
          <wp:extent cx="2027146" cy="687600"/>
          <wp:effectExtent l="0" t="0" r="0" b="0"/>
          <wp:wrapNone/>
          <wp:docPr id="1016233102" name="Afbeelding 1016233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233102" name="Afbeelding 1016233102"/>
                  <pic:cNvPicPr/>
                </pic:nvPicPr>
                <pic:blipFill>
                  <a:blip r:embed="rId1">
                    <a:extLst>
                      <a:ext uri="{28A0092B-C50C-407E-A947-70E740481C1C}">
                        <a14:useLocalDpi xmlns:a14="http://schemas.microsoft.com/office/drawing/2010/main" val="0"/>
                      </a:ext>
                    </a:extLst>
                  </a:blip>
                  <a:stretch>
                    <a:fillRect/>
                  </a:stretch>
                </pic:blipFill>
                <pic:spPr>
                  <a:xfrm>
                    <a:off x="0" y="0"/>
                    <a:ext cx="2027146" cy="68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8281E"/>
    <w:multiLevelType w:val="multilevel"/>
    <w:tmpl w:val="85AEF4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04277E"/>
    <w:multiLevelType w:val="multilevel"/>
    <w:tmpl w:val="7B3E6E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E142A65"/>
    <w:multiLevelType w:val="multilevel"/>
    <w:tmpl w:val="2DB02C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795949523">
    <w:abstractNumId w:val="2"/>
  </w:num>
  <w:num w:numId="2" w16cid:durableId="1637225148">
    <w:abstractNumId w:val="0"/>
  </w:num>
  <w:num w:numId="3" w16cid:durableId="7553998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F2B"/>
    <w:rsid w:val="00091E54"/>
    <w:rsid w:val="00095966"/>
    <w:rsid w:val="003A0F2B"/>
    <w:rsid w:val="006A4E75"/>
    <w:rsid w:val="00876D5B"/>
    <w:rsid w:val="00964751"/>
    <w:rsid w:val="00FB0F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66E2B"/>
  <w15:chartTrackingRefBased/>
  <w15:docId w15:val="{14617629-D8C6-4294-B836-B7198B32D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0F2B"/>
    <w:pPr>
      <w:spacing w:after="0" w:line="240" w:lineRule="auto"/>
    </w:pPr>
    <w:rPr>
      <w:rFonts w:ascii="Calibri" w:hAnsi="Calibri" w:cs="Calibri"/>
      <w:kern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3A0F2B"/>
    <w:rPr>
      <w:color w:val="0563C1"/>
      <w:u w:val="single"/>
    </w:rPr>
  </w:style>
  <w:style w:type="paragraph" w:customStyle="1" w:styleId="paragraph">
    <w:name w:val="paragraph"/>
    <w:basedOn w:val="Standaard"/>
    <w:rsid w:val="003A0F2B"/>
    <w:pPr>
      <w:spacing w:before="100" w:beforeAutospacing="1" w:after="100" w:afterAutospacing="1"/>
    </w:pPr>
    <w:rPr>
      <w:lang w:eastAsia="nl-NL"/>
      <w14:ligatures w14:val="none"/>
    </w:rPr>
  </w:style>
  <w:style w:type="character" w:customStyle="1" w:styleId="normaltextrun">
    <w:name w:val="normaltextrun"/>
    <w:basedOn w:val="Standaardalinea-lettertype"/>
    <w:rsid w:val="003A0F2B"/>
  </w:style>
  <w:style w:type="character" w:customStyle="1" w:styleId="eop">
    <w:name w:val="eop"/>
    <w:basedOn w:val="Standaardalinea-lettertype"/>
    <w:rsid w:val="003A0F2B"/>
  </w:style>
  <w:style w:type="paragraph" w:styleId="Koptekst">
    <w:name w:val="header"/>
    <w:basedOn w:val="Standaard"/>
    <w:link w:val="KoptekstChar"/>
    <w:uiPriority w:val="99"/>
    <w:unhideWhenUsed/>
    <w:rsid w:val="006A4E75"/>
    <w:pPr>
      <w:tabs>
        <w:tab w:val="center" w:pos="4536"/>
        <w:tab w:val="right" w:pos="9072"/>
      </w:tabs>
    </w:pPr>
  </w:style>
  <w:style w:type="character" w:customStyle="1" w:styleId="KoptekstChar">
    <w:name w:val="Koptekst Char"/>
    <w:basedOn w:val="Standaardalinea-lettertype"/>
    <w:link w:val="Koptekst"/>
    <w:uiPriority w:val="99"/>
    <w:rsid w:val="006A4E75"/>
    <w:rPr>
      <w:rFonts w:ascii="Calibri" w:hAnsi="Calibri" w:cs="Calibri"/>
      <w:kern w:val="0"/>
    </w:rPr>
  </w:style>
  <w:style w:type="paragraph" w:styleId="Voettekst">
    <w:name w:val="footer"/>
    <w:basedOn w:val="Standaard"/>
    <w:link w:val="VoettekstChar"/>
    <w:uiPriority w:val="99"/>
    <w:unhideWhenUsed/>
    <w:rsid w:val="006A4E75"/>
    <w:pPr>
      <w:tabs>
        <w:tab w:val="center" w:pos="4536"/>
        <w:tab w:val="right" w:pos="9072"/>
      </w:tabs>
    </w:pPr>
  </w:style>
  <w:style w:type="character" w:customStyle="1" w:styleId="VoettekstChar">
    <w:name w:val="Voettekst Char"/>
    <w:basedOn w:val="Standaardalinea-lettertype"/>
    <w:link w:val="Voettekst"/>
    <w:uiPriority w:val="99"/>
    <w:rsid w:val="006A4E75"/>
    <w:rPr>
      <w:rFonts w:ascii="Calibri" w:hAnsi="Calibri" w:cs="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992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376</Words>
  <Characters>2071</Characters>
  <Application>Microsoft Office Word</Application>
  <DocSecurity>0</DocSecurity>
  <Lines>17</Lines>
  <Paragraphs>4</Paragraphs>
  <ScaleCrop>false</ScaleCrop>
  <Company>Gemeente Den Helder</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Benthe Bakker</dc:creator>
  <cp:keywords/>
  <dc:description/>
  <cp:lastModifiedBy>Petra Krudde</cp:lastModifiedBy>
  <cp:revision>3</cp:revision>
  <dcterms:created xsi:type="dcterms:W3CDTF">2024-06-19T11:59:00Z</dcterms:created>
  <dcterms:modified xsi:type="dcterms:W3CDTF">2024-06-19T11:59:00Z</dcterms:modified>
</cp:coreProperties>
</file>