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AD00EE" w14:textId="77777777" w:rsidR="002D7475" w:rsidRDefault="002D7475">
      <w:bookmarkStart w:id="0" w:name="_Hlk142398159"/>
    </w:p>
    <w:tbl>
      <w:tblPr>
        <w:tblpPr w:leftFromText="141" w:rightFromText="141" w:vertAnchor="text" w:tblpY="1"/>
        <w:tblOverlap w:val="never"/>
        <w:tblW w:w="7680" w:type="dxa"/>
        <w:tblCellMar>
          <w:left w:w="0" w:type="dxa"/>
          <w:right w:w="0" w:type="dxa"/>
        </w:tblCellMar>
        <w:tblLook w:val="04A0" w:firstRow="1" w:lastRow="0" w:firstColumn="1" w:lastColumn="0" w:noHBand="0" w:noVBand="1"/>
      </w:tblPr>
      <w:tblGrid>
        <w:gridCol w:w="7680"/>
      </w:tblGrid>
      <w:tr w:rsidR="00824420" w:rsidRPr="00435DD8" w14:paraId="1FCA13D0" w14:textId="77777777" w:rsidTr="00435DD8">
        <w:trPr>
          <w:trHeight w:hRule="exact" w:val="5157"/>
        </w:trPr>
        <w:tc>
          <w:tcPr>
            <w:tcW w:w="7680" w:type="dxa"/>
          </w:tcPr>
          <w:p w14:paraId="1B097611" w14:textId="77777777" w:rsidR="002D7475" w:rsidRDefault="002D7475" w:rsidP="00435DD8">
            <w:pPr>
              <w:rPr>
                <w:noProof/>
                <w:lang w:eastAsia="nl-NL"/>
              </w:rPr>
            </w:pPr>
          </w:p>
          <w:p w14:paraId="018C7295" w14:textId="77777777" w:rsidR="002D7475" w:rsidRDefault="002D7475" w:rsidP="00435DD8">
            <w:pPr>
              <w:rPr>
                <w:noProof/>
                <w:lang w:eastAsia="nl-NL"/>
              </w:rPr>
            </w:pPr>
          </w:p>
          <w:p w14:paraId="0414749B" w14:textId="55DFEB10" w:rsidR="00BD7AD8" w:rsidRDefault="00BD7AD8" w:rsidP="002D7475">
            <w:pPr>
              <w:jc w:val="center"/>
              <w:rPr>
                <w:szCs w:val="20"/>
                <w:vertAlign w:val="subscript"/>
              </w:rPr>
            </w:pPr>
          </w:p>
          <w:p w14:paraId="37D0F980" w14:textId="77777777" w:rsidR="00BD7AD8" w:rsidRPr="00BD7AD8" w:rsidRDefault="00BD7AD8" w:rsidP="00BD7AD8">
            <w:pPr>
              <w:rPr>
                <w:szCs w:val="20"/>
              </w:rPr>
            </w:pPr>
          </w:p>
          <w:p w14:paraId="74A70A8D" w14:textId="55E58325" w:rsidR="00BD7AD8" w:rsidRDefault="00BD7AD8" w:rsidP="00BD7AD8">
            <w:pPr>
              <w:rPr>
                <w:szCs w:val="20"/>
              </w:rPr>
            </w:pPr>
          </w:p>
          <w:p w14:paraId="60E4F9BB" w14:textId="6FCC2C6F" w:rsidR="00824420" w:rsidRPr="00BD7AD8" w:rsidRDefault="00BD7AD8" w:rsidP="00BD7AD8">
            <w:pPr>
              <w:jc w:val="center"/>
              <w:rPr>
                <w:szCs w:val="20"/>
              </w:rPr>
            </w:pPr>
            <w:r>
              <w:rPr>
                <w:noProof/>
                <w:color w:val="2B579A"/>
                <w:shd w:val="clear" w:color="auto" w:fill="E6E6E6"/>
                <w:lang w:eastAsia="nl-NL"/>
              </w:rPr>
              <w:drawing>
                <wp:inline distT="0" distB="0" distL="0" distR="0" wp14:anchorId="06D19A09" wp14:editId="62FF1D41">
                  <wp:extent cx="3705225" cy="2184540"/>
                  <wp:effectExtent l="0" t="0" r="0" b="6350"/>
                  <wp:docPr id="356821437" name="Afbeelding 356821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3721041" cy="2193865"/>
                          </a:xfrm>
                          <a:prstGeom prst="rect">
                            <a:avLst/>
                          </a:prstGeom>
                        </pic:spPr>
                      </pic:pic>
                    </a:graphicData>
                  </a:graphic>
                </wp:inline>
              </w:drawing>
            </w:r>
          </w:p>
        </w:tc>
      </w:tr>
      <w:tr w:rsidR="00824420" w:rsidRPr="00435DD8" w14:paraId="4FBB21E1" w14:textId="77777777" w:rsidTr="00435DD8">
        <w:trPr>
          <w:trHeight w:hRule="exact" w:val="837"/>
        </w:trPr>
        <w:tc>
          <w:tcPr>
            <w:tcW w:w="7680" w:type="dxa"/>
          </w:tcPr>
          <w:p w14:paraId="2666C5B3" w14:textId="0741768E" w:rsidR="00824420" w:rsidRPr="00435DD8" w:rsidRDefault="007B42EA" w:rsidP="001A5D45">
            <w:pPr>
              <w:pStyle w:val="stlTitel"/>
              <w:ind w:right="120"/>
              <w:jc w:val="center"/>
              <w:rPr>
                <w:caps/>
                <w:szCs w:val="48"/>
              </w:rPr>
            </w:pPr>
            <w:bookmarkStart w:id="1" w:name="bkmTitel" w:colFirst="0" w:colLast="0"/>
            <w:r w:rsidRPr="00435DD8">
              <w:rPr>
                <w:caps/>
                <w:szCs w:val="48"/>
              </w:rPr>
              <w:t>Inschrijvingsleidraad</w:t>
            </w:r>
            <w:r w:rsidR="007443F4">
              <w:rPr>
                <w:caps/>
                <w:szCs w:val="48"/>
              </w:rPr>
              <w:t xml:space="preserve"> </w:t>
            </w:r>
            <w:r w:rsidR="007443F4" w:rsidRPr="007443F4">
              <w:rPr>
                <w:caps/>
                <w:color w:val="FF0000"/>
                <w:szCs w:val="48"/>
              </w:rPr>
              <w:t>V2</w:t>
            </w:r>
          </w:p>
        </w:tc>
      </w:tr>
      <w:bookmarkEnd w:id="1"/>
      <w:tr w:rsidR="00824420" w:rsidRPr="00435DD8" w14:paraId="3A7ACE14" w14:textId="77777777" w:rsidTr="00435DD8">
        <w:trPr>
          <w:trHeight w:hRule="exact" w:val="1437"/>
        </w:trPr>
        <w:tc>
          <w:tcPr>
            <w:tcW w:w="7680" w:type="dxa"/>
          </w:tcPr>
          <w:p w14:paraId="590F9F9F" w14:textId="77777777" w:rsidR="00E70A90" w:rsidRPr="00435DD8" w:rsidRDefault="00E70A90" w:rsidP="008B2E10">
            <w:pPr>
              <w:spacing w:line="240" w:lineRule="auto"/>
              <w:ind w:right="120"/>
              <w:jc w:val="center"/>
              <w:rPr>
                <w:sz w:val="36"/>
                <w:szCs w:val="36"/>
              </w:rPr>
            </w:pPr>
          </w:p>
          <w:p w14:paraId="476B880E" w14:textId="1AC75A48" w:rsidR="007B42EA" w:rsidRPr="00435DD8" w:rsidRDefault="007B42EA" w:rsidP="008B2E10">
            <w:pPr>
              <w:spacing w:line="240" w:lineRule="auto"/>
              <w:ind w:right="120"/>
              <w:jc w:val="center"/>
              <w:rPr>
                <w:sz w:val="36"/>
                <w:szCs w:val="36"/>
              </w:rPr>
            </w:pPr>
            <w:proofErr w:type="gramStart"/>
            <w:r w:rsidRPr="00435DD8">
              <w:rPr>
                <w:sz w:val="36"/>
                <w:szCs w:val="36"/>
              </w:rPr>
              <w:t>behorende</w:t>
            </w:r>
            <w:proofErr w:type="gramEnd"/>
            <w:r w:rsidRPr="00435DD8">
              <w:rPr>
                <w:sz w:val="36"/>
                <w:szCs w:val="36"/>
              </w:rPr>
              <w:t xml:space="preserve"> bij de Europese </w:t>
            </w:r>
            <w:r w:rsidR="001A5D45">
              <w:rPr>
                <w:sz w:val="36"/>
                <w:szCs w:val="36"/>
              </w:rPr>
              <w:t xml:space="preserve">openbare </w:t>
            </w:r>
            <w:r w:rsidRPr="00435DD8">
              <w:rPr>
                <w:sz w:val="36"/>
                <w:szCs w:val="36"/>
              </w:rPr>
              <w:t>aanbesteding</w:t>
            </w:r>
          </w:p>
          <w:p w14:paraId="144F1F92" w14:textId="77777777" w:rsidR="00E70A90" w:rsidRPr="00435DD8" w:rsidRDefault="00E70A90" w:rsidP="008B2E10">
            <w:pPr>
              <w:spacing w:line="240" w:lineRule="auto"/>
              <w:ind w:right="120"/>
              <w:jc w:val="center"/>
              <w:rPr>
                <w:sz w:val="36"/>
                <w:szCs w:val="36"/>
              </w:rPr>
            </w:pPr>
          </w:p>
        </w:tc>
      </w:tr>
      <w:tr w:rsidR="00824420" w:rsidRPr="00435DD8" w14:paraId="63A01410" w14:textId="77777777" w:rsidTr="00435DD8">
        <w:trPr>
          <w:trHeight w:hRule="exact" w:val="1809"/>
        </w:trPr>
        <w:tc>
          <w:tcPr>
            <w:tcW w:w="7680" w:type="dxa"/>
          </w:tcPr>
          <w:p w14:paraId="14409BED" w14:textId="4C4D6965" w:rsidR="00E70A90" w:rsidRPr="00435DD8" w:rsidRDefault="00D518AF" w:rsidP="008B2E10">
            <w:pPr>
              <w:suppressAutoHyphens/>
              <w:spacing w:line="240" w:lineRule="auto"/>
              <w:ind w:right="120"/>
              <w:jc w:val="center"/>
              <w:rPr>
                <w:rFonts w:cs="Arial"/>
                <w:bCs/>
                <w:spacing w:val="-4"/>
                <w:sz w:val="36"/>
                <w:szCs w:val="36"/>
              </w:rPr>
            </w:pPr>
            <w:bookmarkStart w:id="2" w:name="bkmSubtitel" w:colFirst="0" w:colLast="0"/>
            <w:r>
              <w:rPr>
                <w:rFonts w:cs="Arial"/>
                <w:bCs/>
                <w:spacing w:val="-4"/>
                <w:sz w:val="36"/>
                <w:szCs w:val="36"/>
              </w:rPr>
              <w:t>‘</w:t>
            </w:r>
            <w:r w:rsidR="006E6CE2">
              <w:rPr>
                <w:rFonts w:cs="Arial"/>
                <w:bCs/>
                <w:spacing w:val="-4"/>
                <w:sz w:val="36"/>
                <w:szCs w:val="36"/>
              </w:rPr>
              <w:t xml:space="preserve">Revisie </w:t>
            </w:r>
            <w:r>
              <w:rPr>
                <w:rFonts w:cs="Arial"/>
                <w:bCs/>
                <w:spacing w:val="-4"/>
                <w:sz w:val="36"/>
                <w:szCs w:val="36"/>
              </w:rPr>
              <w:t>Knie Implantaten’</w:t>
            </w:r>
            <w:r w:rsidR="00534874">
              <w:rPr>
                <w:rFonts w:cs="Arial"/>
                <w:bCs/>
                <w:spacing w:val="-4"/>
                <w:sz w:val="36"/>
                <w:szCs w:val="36"/>
              </w:rPr>
              <w:t xml:space="preserve"> </w:t>
            </w:r>
            <w:r>
              <w:rPr>
                <w:rFonts w:cs="Arial"/>
                <w:bCs/>
                <w:spacing w:val="-4"/>
                <w:sz w:val="36"/>
                <w:szCs w:val="36"/>
              </w:rPr>
              <w:t xml:space="preserve">- </w:t>
            </w:r>
            <w:r w:rsidR="00534874">
              <w:rPr>
                <w:rFonts w:cs="Arial"/>
                <w:bCs/>
                <w:spacing w:val="-4"/>
                <w:sz w:val="36"/>
                <w:szCs w:val="36"/>
              </w:rPr>
              <w:t>Amsterdam UMC</w:t>
            </w:r>
          </w:p>
          <w:p w14:paraId="0DAA9197" w14:textId="2199951D" w:rsidR="00824420" w:rsidRPr="00435DD8" w:rsidRDefault="00C7023E" w:rsidP="008B2E10">
            <w:pPr>
              <w:pStyle w:val="stlSubtitel"/>
              <w:spacing w:line="240" w:lineRule="auto"/>
              <w:ind w:right="120"/>
              <w:jc w:val="center"/>
              <w:rPr>
                <w:sz w:val="36"/>
                <w:szCs w:val="36"/>
              </w:rPr>
            </w:pPr>
            <w:r w:rsidRPr="00C7023E">
              <w:rPr>
                <w:color w:val="FF0000"/>
                <w:sz w:val="22"/>
              </w:rPr>
              <w:t>Wijzigingen n.a.v. Nota van inlichtingen 1 zijn opgenomen in rood</w:t>
            </w:r>
          </w:p>
        </w:tc>
      </w:tr>
      <w:bookmarkEnd w:id="2"/>
      <w:tr w:rsidR="00824420" w:rsidRPr="00435DD8" w14:paraId="079FC248" w14:textId="77777777" w:rsidTr="00435DD8">
        <w:trPr>
          <w:trHeight w:hRule="exact" w:val="357"/>
        </w:trPr>
        <w:tc>
          <w:tcPr>
            <w:tcW w:w="7680" w:type="dxa"/>
          </w:tcPr>
          <w:p w14:paraId="0F2E8B39" w14:textId="77777777" w:rsidR="00824420" w:rsidRPr="00435DD8" w:rsidRDefault="00824420" w:rsidP="00435DD8">
            <w:pPr>
              <w:suppressAutoHyphens/>
              <w:ind w:right="120"/>
              <w:jc w:val="center"/>
              <w:rPr>
                <w:szCs w:val="20"/>
              </w:rPr>
            </w:pPr>
          </w:p>
        </w:tc>
      </w:tr>
      <w:tr w:rsidR="00824420" w:rsidRPr="00435DD8" w14:paraId="1CB0EA58" w14:textId="77777777" w:rsidTr="00435DD8">
        <w:trPr>
          <w:trHeight w:val="333"/>
        </w:trPr>
        <w:tc>
          <w:tcPr>
            <w:tcW w:w="7680" w:type="dxa"/>
          </w:tcPr>
          <w:p w14:paraId="16ECFCF4" w14:textId="77777777" w:rsidR="00E64404" w:rsidRPr="00435DD8" w:rsidRDefault="00E64404" w:rsidP="00435DD8">
            <w:pPr>
              <w:ind w:right="120"/>
              <w:jc w:val="center"/>
              <w:rPr>
                <w:szCs w:val="20"/>
              </w:rPr>
            </w:pPr>
            <w:bookmarkStart w:id="3" w:name="bkmAuteurs" w:colFirst="0" w:colLast="0"/>
          </w:p>
        </w:tc>
      </w:tr>
      <w:bookmarkEnd w:id="3"/>
      <w:tr w:rsidR="00824420" w:rsidRPr="00435DD8" w14:paraId="06F4E02A" w14:textId="77777777" w:rsidTr="00435DD8">
        <w:trPr>
          <w:trHeight w:val="360"/>
        </w:trPr>
        <w:tc>
          <w:tcPr>
            <w:tcW w:w="7680" w:type="dxa"/>
          </w:tcPr>
          <w:p w14:paraId="4A1AF34E" w14:textId="77777777" w:rsidR="00824420" w:rsidRPr="00435DD8" w:rsidRDefault="00824420" w:rsidP="00435DD8">
            <w:pPr>
              <w:ind w:right="120"/>
              <w:rPr>
                <w:szCs w:val="20"/>
              </w:rPr>
            </w:pPr>
          </w:p>
        </w:tc>
      </w:tr>
      <w:tr w:rsidR="00824420" w:rsidRPr="00435DD8" w14:paraId="2310BC57" w14:textId="77777777" w:rsidTr="00435DD8">
        <w:trPr>
          <w:trHeight w:val="360"/>
        </w:trPr>
        <w:tc>
          <w:tcPr>
            <w:tcW w:w="7680" w:type="dxa"/>
          </w:tcPr>
          <w:p w14:paraId="7B486327" w14:textId="77777777" w:rsidR="00824420" w:rsidRPr="00435DD8" w:rsidRDefault="00824420" w:rsidP="00435DD8">
            <w:pPr>
              <w:ind w:right="120"/>
              <w:rPr>
                <w:rStyle w:val="stlDatum"/>
                <w:szCs w:val="20"/>
              </w:rPr>
            </w:pPr>
          </w:p>
        </w:tc>
      </w:tr>
      <w:tr w:rsidR="004305FA" w:rsidRPr="00435DD8" w14:paraId="7027511A" w14:textId="77777777" w:rsidTr="00435DD8">
        <w:trPr>
          <w:trHeight w:val="360"/>
        </w:trPr>
        <w:tc>
          <w:tcPr>
            <w:tcW w:w="7680" w:type="dxa"/>
          </w:tcPr>
          <w:p w14:paraId="5416221B" w14:textId="39403AD7" w:rsidR="004305FA" w:rsidRPr="005A45D9" w:rsidRDefault="004305FA" w:rsidP="00435DD8">
            <w:pPr>
              <w:ind w:right="120"/>
              <w:jc w:val="right"/>
              <w:rPr>
                <w:rStyle w:val="stlDatum"/>
                <w:szCs w:val="20"/>
              </w:rPr>
            </w:pPr>
            <w:bookmarkStart w:id="4" w:name="bkmDatum" w:colFirst="0" w:colLast="0"/>
          </w:p>
        </w:tc>
      </w:tr>
      <w:bookmarkEnd w:id="4"/>
      <w:tr w:rsidR="00824420" w:rsidRPr="00435DD8" w14:paraId="779374CE" w14:textId="77777777" w:rsidTr="00435DD8">
        <w:trPr>
          <w:trHeight w:val="360"/>
        </w:trPr>
        <w:tc>
          <w:tcPr>
            <w:tcW w:w="7680" w:type="dxa"/>
          </w:tcPr>
          <w:p w14:paraId="2F5F56D8" w14:textId="5AB35F8F" w:rsidR="00824420" w:rsidRPr="005A45D9" w:rsidRDefault="00E70A90" w:rsidP="00435DD8">
            <w:pPr>
              <w:ind w:right="120"/>
              <w:jc w:val="right"/>
              <w:rPr>
                <w:szCs w:val="20"/>
              </w:rPr>
            </w:pPr>
            <w:r w:rsidRPr="005A45D9">
              <w:rPr>
                <w:rFonts w:cs="Arial"/>
                <w:spacing w:val="-2"/>
                <w:szCs w:val="20"/>
              </w:rPr>
              <w:t xml:space="preserve">Datum: </w:t>
            </w:r>
            <w:r w:rsidR="00C7023E" w:rsidRPr="00C7023E">
              <w:rPr>
                <w:rFonts w:cs="Arial"/>
                <w:color w:val="FF0000"/>
                <w:spacing w:val="-2"/>
                <w:szCs w:val="20"/>
              </w:rPr>
              <w:t>27 novem</w:t>
            </w:r>
            <w:r w:rsidR="006E6CE2" w:rsidRPr="00C7023E">
              <w:rPr>
                <w:rFonts w:cs="Arial"/>
                <w:color w:val="FF0000"/>
                <w:spacing w:val="-2"/>
                <w:szCs w:val="20"/>
              </w:rPr>
              <w:t xml:space="preserve">ber </w:t>
            </w:r>
            <w:r w:rsidR="006E6CE2">
              <w:rPr>
                <w:rFonts w:cs="Arial"/>
                <w:spacing w:val="-2"/>
                <w:szCs w:val="20"/>
              </w:rPr>
              <w:t>2024</w:t>
            </w:r>
          </w:p>
        </w:tc>
      </w:tr>
      <w:tr w:rsidR="00A90EC7" w:rsidRPr="00435DD8" w14:paraId="5D488446" w14:textId="77777777" w:rsidTr="00435DD8">
        <w:trPr>
          <w:trHeight w:val="360"/>
        </w:trPr>
        <w:tc>
          <w:tcPr>
            <w:tcW w:w="7680" w:type="dxa"/>
          </w:tcPr>
          <w:p w14:paraId="66EAEB0F" w14:textId="1E15862A" w:rsidR="00A90EC7" w:rsidRPr="005A45D9" w:rsidRDefault="00A90EC7" w:rsidP="00435DD8">
            <w:pPr>
              <w:ind w:right="120"/>
              <w:jc w:val="right"/>
              <w:rPr>
                <w:rFonts w:cs="Arial"/>
                <w:spacing w:val="-2"/>
                <w:szCs w:val="20"/>
              </w:rPr>
            </w:pPr>
            <w:proofErr w:type="spellStart"/>
            <w:r>
              <w:rPr>
                <w:rFonts w:cs="Arial"/>
                <w:spacing w:val="-2"/>
                <w:szCs w:val="20"/>
              </w:rPr>
              <w:t>TenderNed</w:t>
            </w:r>
            <w:proofErr w:type="spellEnd"/>
            <w:r>
              <w:rPr>
                <w:rFonts w:cs="Arial"/>
                <w:spacing w:val="-2"/>
                <w:szCs w:val="20"/>
              </w:rPr>
              <w:t xml:space="preserve"> kenmerk TN 463268</w:t>
            </w:r>
          </w:p>
        </w:tc>
      </w:tr>
      <w:tr w:rsidR="00E64404" w:rsidRPr="00435DD8" w14:paraId="49657E3D" w14:textId="77777777" w:rsidTr="00435DD8">
        <w:trPr>
          <w:trHeight w:val="360"/>
        </w:trPr>
        <w:tc>
          <w:tcPr>
            <w:tcW w:w="7680" w:type="dxa"/>
          </w:tcPr>
          <w:p w14:paraId="6EF508F4" w14:textId="77777777" w:rsidR="00E64404" w:rsidRPr="00435DD8" w:rsidRDefault="00E64404" w:rsidP="00435DD8">
            <w:pPr>
              <w:jc w:val="right"/>
              <w:rPr>
                <w:rStyle w:val="stlKenmerk"/>
                <w:sz w:val="22"/>
              </w:rPr>
            </w:pPr>
          </w:p>
        </w:tc>
      </w:tr>
      <w:tr w:rsidR="004305FA" w:rsidRPr="00435DD8" w14:paraId="45B08E77" w14:textId="77777777" w:rsidTr="00435DD8">
        <w:trPr>
          <w:trHeight w:hRule="exact" w:val="369"/>
        </w:trPr>
        <w:tc>
          <w:tcPr>
            <w:tcW w:w="7680" w:type="dxa"/>
          </w:tcPr>
          <w:p w14:paraId="55A8BEE7" w14:textId="77777777" w:rsidR="004305FA" w:rsidRPr="00435DD8" w:rsidRDefault="004305FA" w:rsidP="00435DD8">
            <w:pPr>
              <w:jc w:val="right"/>
              <w:rPr>
                <w:rStyle w:val="stlKenmerk"/>
                <w:sz w:val="22"/>
              </w:rPr>
            </w:pPr>
            <w:bookmarkStart w:id="5" w:name="bkmKenmerk" w:colFirst="0" w:colLast="0"/>
          </w:p>
        </w:tc>
      </w:tr>
    </w:tbl>
    <w:bookmarkEnd w:id="5"/>
    <w:p w14:paraId="21565050" w14:textId="77777777" w:rsidR="006D62BC" w:rsidRPr="00EB1386" w:rsidRDefault="00E70A90" w:rsidP="00E64404">
      <w:pPr>
        <w:rPr>
          <w:szCs w:val="20"/>
        </w:rPr>
        <w:sectPr w:rsidR="006D62BC" w:rsidRPr="00EB1386" w:rsidSect="00091B8B">
          <w:headerReference w:type="default" r:id="rId13"/>
          <w:footerReference w:type="default" r:id="rId14"/>
          <w:footerReference w:type="first" r:id="rId15"/>
          <w:pgSz w:w="11906" w:h="16838" w:code="9"/>
          <w:pgMar w:top="1752" w:right="1466" w:bottom="1418" w:left="2040" w:header="0" w:footer="270" w:gutter="0"/>
          <w:cols w:space="708"/>
          <w:docGrid w:linePitch="360"/>
        </w:sectPr>
      </w:pPr>
      <w:r w:rsidRPr="00EB1386">
        <w:rPr>
          <w:szCs w:val="20"/>
        </w:rPr>
        <w:br w:type="textWrapping" w:clear="all"/>
      </w:r>
    </w:p>
    <w:p w14:paraId="0753C1D1" w14:textId="77777777" w:rsidR="00824420" w:rsidRPr="00EB1386" w:rsidRDefault="00824420" w:rsidP="00E64404">
      <w:pPr>
        <w:rPr>
          <w:szCs w:val="20"/>
        </w:rPr>
      </w:pPr>
    </w:p>
    <w:p w14:paraId="333F1D9B" w14:textId="77777777" w:rsidR="005F18D9" w:rsidRPr="005A45D9" w:rsidRDefault="005A45D9" w:rsidP="00E64404">
      <w:pPr>
        <w:pStyle w:val="stlInhoudsopgave"/>
        <w:rPr>
          <w:b/>
          <w:sz w:val="24"/>
          <w:szCs w:val="24"/>
        </w:rPr>
      </w:pPr>
      <w:r w:rsidRPr="005A45D9">
        <w:rPr>
          <w:b/>
          <w:sz w:val="24"/>
          <w:szCs w:val="24"/>
        </w:rPr>
        <w:t>INHOUDSOPGAVE</w:t>
      </w:r>
    </w:p>
    <w:p w14:paraId="76E30FA7" w14:textId="50DCD8CA" w:rsidR="00D743CC" w:rsidRDefault="001A7B3C">
      <w:pPr>
        <w:pStyle w:val="Inhopg1"/>
        <w:rPr>
          <w:rFonts w:asciiTheme="minorHAnsi" w:eastAsiaTheme="minorEastAsia" w:hAnsiTheme="minorHAnsi" w:cstheme="minorBidi"/>
          <w:b w:val="0"/>
          <w:noProof/>
          <w:kern w:val="2"/>
          <w:sz w:val="22"/>
          <w:lang w:eastAsia="nl-NL"/>
          <w14:ligatures w14:val="standardContextual"/>
        </w:rPr>
      </w:pPr>
      <w:r>
        <w:rPr>
          <w:color w:val="2B579A"/>
          <w:shd w:val="clear" w:color="auto" w:fill="E6E6E6"/>
        </w:rPr>
        <w:fldChar w:fldCharType="begin"/>
      </w:r>
      <w:r w:rsidR="00D06E2A">
        <w:instrText xml:space="preserve"> TOC \o "1-3" </w:instrText>
      </w:r>
      <w:r>
        <w:rPr>
          <w:color w:val="2B579A"/>
          <w:shd w:val="clear" w:color="auto" w:fill="E6E6E6"/>
        </w:rPr>
        <w:fldChar w:fldCharType="separate"/>
      </w:r>
      <w:r w:rsidR="00D743CC">
        <w:rPr>
          <w:noProof/>
        </w:rPr>
        <w:t>1.</w:t>
      </w:r>
      <w:r w:rsidR="00D743CC">
        <w:rPr>
          <w:rFonts w:asciiTheme="minorHAnsi" w:eastAsiaTheme="minorEastAsia" w:hAnsiTheme="minorHAnsi" w:cstheme="minorBidi"/>
          <w:b w:val="0"/>
          <w:noProof/>
          <w:kern w:val="2"/>
          <w:sz w:val="22"/>
          <w:lang w:eastAsia="nl-NL"/>
          <w14:ligatures w14:val="standardContextual"/>
        </w:rPr>
        <w:tab/>
      </w:r>
      <w:r w:rsidR="00D743CC">
        <w:rPr>
          <w:noProof/>
        </w:rPr>
        <w:t>Algemeen</w:t>
      </w:r>
      <w:r w:rsidR="00D743CC">
        <w:rPr>
          <w:noProof/>
        </w:rPr>
        <w:tab/>
      </w:r>
      <w:r w:rsidR="00D743CC">
        <w:rPr>
          <w:noProof/>
        </w:rPr>
        <w:fldChar w:fldCharType="begin"/>
      </w:r>
      <w:r w:rsidR="00D743CC">
        <w:rPr>
          <w:noProof/>
        </w:rPr>
        <w:instrText xml:space="preserve"> PAGEREF _Toc178085642 \h </w:instrText>
      </w:r>
      <w:r w:rsidR="00D743CC">
        <w:rPr>
          <w:noProof/>
        </w:rPr>
      </w:r>
      <w:r w:rsidR="00D743CC">
        <w:rPr>
          <w:noProof/>
        </w:rPr>
        <w:fldChar w:fldCharType="separate"/>
      </w:r>
      <w:r w:rsidR="00D743CC">
        <w:rPr>
          <w:noProof/>
        </w:rPr>
        <w:t>4</w:t>
      </w:r>
      <w:r w:rsidR="00D743CC">
        <w:rPr>
          <w:noProof/>
        </w:rPr>
        <w:fldChar w:fldCharType="end"/>
      </w:r>
    </w:p>
    <w:p w14:paraId="7FDC7B71" w14:textId="3EF8A930" w:rsidR="00D743CC" w:rsidRDefault="00D743CC">
      <w:pPr>
        <w:pStyle w:val="Inhopg2"/>
        <w:rPr>
          <w:rFonts w:asciiTheme="minorHAnsi" w:eastAsiaTheme="minorEastAsia" w:hAnsiTheme="minorHAnsi" w:cstheme="minorBidi"/>
          <w:noProof/>
          <w:kern w:val="2"/>
          <w:sz w:val="22"/>
          <w:lang w:eastAsia="nl-NL"/>
          <w14:ligatures w14:val="standardContextual"/>
        </w:rPr>
      </w:pPr>
      <w:r>
        <w:rPr>
          <w:noProof/>
        </w:rPr>
        <w:t>1.1</w:t>
      </w:r>
      <w:r>
        <w:rPr>
          <w:rFonts w:asciiTheme="minorHAnsi" w:eastAsiaTheme="minorEastAsia" w:hAnsiTheme="minorHAnsi" w:cstheme="minorBidi"/>
          <w:noProof/>
          <w:kern w:val="2"/>
          <w:sz w:val="22"/>
          <w:lang w:eastAsia="nl-NL"/>
          <w14:ligatures w14:val="standardContextual"/>
        </w:rPr>
        <w:tab/>
      </w:r>
      <w:r>
        <w:rPr>
          <w:noProof/>
        </w:rPr>
        <w:t>Inleiding</w:t>
      </w:r>
      <w:r>
        <w:rPr>
          <w:noProof/>
        </w:rPr>
        <w:tab/>
      </w:r>
      <w:r>
        <w:rPr>
          <w:noProof/>
        </w:rPr>
        <w:fldChar w:fldCharType="begin"/>
      </w:r>
      <w:r>
        <w:rPr>
          <w:noProof/>
        </w:rPr>
        <w:instrText xml:space="preserve"> PAGEREF _Toc178085643 \h </w:instrText>
      </w:r>
      <w:r>
        <w:rPr>
          <w:noProof/>
        </w:rPr>
      </w:r>
      <w:r>
        <w:rPr>
          <w:noProof/>
        </w:rPr>
        <w:fldChar w:fldCharType="separate"/>
      </w:r>
      <w:r>
        <w:rPr>
          <w:noProof/>
        </w:rPr>
        <w:t>4</w:t>
      </w:r>
      <w:r>
        <w:rPr>
          <w:noProof/>
        </w:rPr>
        <w:fldChar w:fldCharType="end"/>
      </w:r>
    </w:p>
    <w:p w14:paraId="48788EF8" w14:textId="03D9244F" w:rsidR="00D743CC" w:rsidRDefault="00D743CC">
      <w:pPr>
        <w:pStyle w:val="Inhopg2"/>
        <w:rPr>
          <w:rFonts w:asciiTheme="minorHAnsi" w:eastAsiaTheme="minorEastAsia" w:hAnsiTheme="minorHAnsi" w:cstheme="minorBidi"/>
          <w:noProof/>
          <w:kern w:val="2"/>
          <w:sz w:val="22"/>
          <w:lang w:eastAsia="nl-NL"/>
          <w14:ligatures w14:val="standardContextual"/>
        </w:rPr>
      </w:pPr>
      <w:r>
        <w:rPr>
          <w:noProof/>
        </w:rPr>
        <w:t>1.2</w:t>
      </w:r>
      <w:r>
        <w:rPr>
          <w:rFonts w:asciiTheme="minorHAnsi" w:eastAsiaTheme="minorEastAsia" w:hAnsiTheme="minorHAnsi" w:cstheme="minorBidi"/>
          <w:noProof/>
          <w:kern w:val="2"/>
          <w:sz w:val="22"/>
          <w:lang w:eastAsia="nl-NL"/>
          <w14:ligatures w14:val="standardContextual"/>
        </w:rPr>
        <w:tab/>
      </w:r>
      <w:r>
        <w:rPr>
          <w:noProof/>
        </w:rPr>
        <w:t>Organisatie Opdrachtgevers</w:t>
      </w:r>
      <w:r>
        <w:rPr>
          <w:noProof/>
        </w:rPr>
        <w:tab/>
      </w:r>
      <w:r>
        <w:rPr>
          <w:noProof/>
        </w:rPr>
        <w:fldChar w:fldCharType="begin"/>
      </w:r>
      <w:r>
        <w:rPr>
          <w:noProof/>
        </w:rPr>
        <w:instrText xml:space="preserve"> PAGEREF _Toc178085644 \h </w:instrText>
      </w:r>
      <w:r>
        <w:rPr>
          <w:noProof/>
        </w:rPr>
      </w:r>
      <w:r>
        <w:rPr>
          <w:noProof/>
        </w:rPr>
        <w:fldChar w:fldCharType="separate"/>
      </w:r>
      <w:r>
        <w:rPr>
          <w:noProof/>
        </w:rPr>
        <w:t>4</w:t>
      </w:r>
      <w:r>
        <w:rPr>
          <w:noProof/>
        </w:rPr>
        <w:fldChar w:fldCharType="end"/>
      </w:r>
    </w:p>
    <w:p w14:paraId="54118FBE" w14:textId="06B6B998" w:rsidR="00D743CC" w:rsidRDefault="00D743CC">
      <w:pPr>
        <w:pStyle w:val="Inhopg2"/>
        <w:rPr>
          <w:rFonts w:asciiTheme="minorHAnsi" w:eastAsiaTheme="minorEastAsia" w:hAnsiTheme="minorHAnsi" w:cstheme="minorBidi"/>
          <w:noProof/>
          <w:kern w:val="2"/>
          <w:sz w:val="22"/>
          <w:lang w:eastAsia="nl-NL"/>
          <w14:ligatures w14:val="standardContextual"/>
        </w:rPr>
      </w:pPr>
      <w:r>
        <w:rPr>
          <w:noProof/>
        </w:rPr>
        <w:t>1.3</w:t>
      </w:r>
      <w:r>
        <w:rPr>
          <w:rFonts w:asciiTheme="minorHAnsi" w:eastAsiaTheme="minorEastAsia" w:hAnsiTheme="minorHAnsi" w:cstheme="minorBidi"/>
          <w:noProof/>
          <w:kern w:val="2"/>
          <w:sz w:val="22"/>
          <w:lang w:eastAsia="nl-NL"/>
          <w14:ligatures w14:val="standardContextual"/>
        </w:rPr>
        <w:tab/>
      </w:r>
      <w:r>
        <w:rPr>
          <w:noProof/>
        </w:rPr>
        <w:t>Aanleiding</w:t>
      </w:r>
      <w:r>
        <w:rPr>
          <w:noProof/>
        </w:rPr>
        <w:tab/>
      </w:r>
      <w:r>
        <w:rPr>
          <w:noProof/>
        </w:rPr>
        <w:fldChar w:fldCharType="begin"/>
      </w:r>
      <w:r>
        <w:rPr>
          <w:noProof/>
        </w:rPr>
        <w:instrText xml:space="preserve"> PAGEREF _Toc178085645 \h </w:instrText>
      </w:r>
      <w:r>
        <w:rPr>
          <w:noProof/>
        </w:rPr>
      </w:r>
      <w:r>
        <w:rPr>
          <w:noProof/>
        </w:rPr>
        <w:fldChar w:fldCharType="separate"/>
      </w:r>
      <w:r>
        <w:rPr>
          <w:noProof/>
        </w:rPr>
        <w:t>4</w:t>
      </w:r>
      <w:r>
        <w:rPr>
          <w:noProof/>
        </w:rPr>
        <w:fldChar w:fldCharType="end"/>
      </w:r>
    </w:p>
    <w:p w14:paraId="40C44916" w14:textId="40832887" w:rsidR="00D743CC" w:rsidRDefault="00D743CC">
      <w:pPr>
        <w:pStyle w:val="Inhopg2"/>
        <w:rPr>
          <w:rFonts w:asciiTheme="minorHAnsi" w:eastAsiaTheme="minorEastAsia" w:hAnsiTheme="minorHAnsi" w:cstheme="minorBidi"/>
          <w:noProof/>
          <w:kern w:val="2"/>
          <w:sz w:val="22"/>
          <w:lang w:eastAsia="nl-NL"/>
          <w14:ligatures w14:val="standardContextual"/>
        </w:rPr>
      </w:pPr>
      <w:r>
        <w:rPr>
          <w:noProof/>
        </w:rPr>
        <w:t>1.4</w:t>
      </w:r>
      <w:r>
        <w:rPr>
          <w:rFonts w:asciiTheme="minorHAnsi" w:eastAsiaTheme="minorEastAsia" w:hAnsiTheme="minorHAnsi" w:cstheme="minorBidi"/>
          <w:noProof/>
          <w:kern w:val="2"/>
          <w:sz w:val="22"/>
          <w:lang w:eastAsia="nl-NL"/>
          <w14:ligatures w14:val="standardContextual"/>
        </w:rPr>
        <w:tab/>
      </w:r>
      <w:r>
        <w:rPr>
          <w:noProof/>
        </w:rPr>
        <w:t>Doelstelling</w:t>
      </w:r>
      <w:r>
        <w:rPr>
          <w:noProof/>
        </w:rPr>
        <w:tab/>
      </w:r>
      <w:r>
        <w:rPr>
          <w:noProof/>
        </w:rPr>
        <w:fldChar w:fldCharType="begin"/>
      </w:r>
      <w:r>
        <w:rPr>
          <w:noProof/>
        </w:rPr>
        <w:instrText xml:space="preserve"> PAGEREF _Toc178085646 \h </w:instrText>
      </w:r>
      <w:r>
        <w:rPr>
          <w:noProof/>
        </w:rPr>
      </w:r>
      <w:r>
        <w:rPr>
          <w:noProof/>
        </w:rPr>
        <w:fldChar w:fldCharType="separate"/>
      </w:r>
      <w:r>
        <w:rPr>
          <w:noProof/>
        </w:rPr>
        <w:t>4</w:t>
      </w:r>
      <w:r>
        <w:rPr>
          <w:noProof/>
        </w:rPr>
        <w:fldChar w:fldCharType="end"/>
      </w:r>
    </w:p>
    <w:p w14:paraId="45349B65" w14:textId="397573B4" w:rsidR="00D743CC" w:rsidRDefault="00D743CC">
      <w:pPr>
        <w:pStyle w:val="Inhopg2"/>
        <w:rPr>
          <w:rFonts w:asciiTheme="minorHAnsi" w:eastAsiaTheme="minorEastAsia" w:hAnsiTheme="minorHAnsi" w:cstheme="minorBidi"/>
          <w:noProof/>
          <w:kern w:val="2"/>
          <w:sz w:val="22"/>
          <w:lang w:eastAsia="nl-NL"/>
          <w14:ligatures w14:val="standardContextual"/>
        </w:rPr>
      </w:pPr>
      <w:r>
        <w:rPr>
          <w:noProof/>
          <w:lang w:eastAsia="nl-NL"/>
        </w:rPr>
        <w:t>1.5</w:t>
      </w:r>
      <w:r>
        <w:rPr>
          <w:rFonts w:asciiTheme="minorHAnsi" w:eastAsiaTheme="minorEastAsia" w:hAnsiTheme="minorHAnsi" w:cstheme="minorBidi"/>
          <w:noProof/>
          <w:kern w:val="2"/>
          <w:sz w:val="22"/>
          <w:lang w:eastAsia="nl-NL"/>
          <w14:ligatures w14:val="standardContextual"/>
        </w:rPr>
        <w:tab/>
      </w:r>
      <w:r>
        <w:rPr>
          <w:noProof/>
          <w:lang w:eastAsia="nl-NL"/>
        </w:rPr>
        <w:t>Onderwerp en omvang Opdracht</w:t>
      </w:r>
      <w:r>
        <w:rPr>
          <w:noProof/>
        </w:rPr>
        <w:tab/>
      </w:r>
      <w:r>
        <w:rPr>
          <w:noProof/>
        </w:rPr>
        <w:fldChar w:fldCharType="begin"/>
      </w:r>
      <w:r>
        <w:rPr>
          <w:noProof/>
        </w:rPr>
        <w:instrText xml:space="preserve"> PAGEREF _Toc178085647 \h </w:instrText>
      </w:r>
      <w:r>
        <w:rPr>
          <w:noProof/>
        </w:rPr>
      </w:r>
      <w:r>
        <w:rPr>
          <w:noProof/>
        </w:rPr>
        <w:fldChar w:fldCharType="separate"/>
      </w:r>
      <w:r>
        <w:rPr>
          <w:noProof/>
        </w:rPr>
        <w:t>5</w:t>
      </w:r>
      <w:r>
        <w:rPr>
          <w:noProof/>
        </w:rPr>
        <w:fldChar w:fldCharType="end"/>
      </w:r>
    </w:p>
    <w:p w14:paraId="0E3A59B2" w14:textId="3A65E072" w:rsidR="00D743CC" w:rsidRDefault="00D743CC">
      <w:pPr>
        <w:pStyle w:val="Inhopg2"/>
        <w:rPr>
          <w:rFonts w:asciiTheme="minorHAnsi" w:eastAsiaTheme="minorEastAsia" w:hAnsiTheme="minorHAnsi" w:cstheme="minorBidi"/>
          <w:noProof/>
          <w:kern w:val="2"/>
          <w:sz w:val="22"/>
          <w:lang w:eastAsia="nl-NL"/>
          <w14:ligatures w14:val="standardContextual"/>
        </w:rPr>
      </w:pPr>
      <w:r>
        <w:rPr>
          <w:noProof/>
        </w:rPr>
        <w:t>1.6</w:t>
      </w:r>
      <w:r>
        <w:rPr>
          <w:rFonts w:asciiTheme="minorHAnsi" w:eastAsiaTheme="minorEastAsia" w:hAnsiTheme="minorHAnsi" w:cstheme="minorBidi"/>
          <w:noProof/>
          <w:kern w:val="2"/>
          <w:sz w:val="22"/>
          <w:lang w:eastAsia="nl-NL"/>
          <w14:ligatures w14:val="standardContextual"/>
        </w:rPr>
        <w:tab/>
      </w:r>
      <w:r>
        <w:rPr>
          <w:noProof/>
        </w:rPr>
        <w:t>Opbouw Inschrijvingsleidraad</w:t>
      </w:r>
      <w:r>
        <w:rPr>
          <w:noProof/>
        </w:rPr>
        <w:tab/>
      </w:r>
      <w:r>
        <w:rPr>
          <w:noProof/>
        </w:rPr>
        <w:fldChar w:fldCharType="begin"/>
      </w:r>
      <w:r>
        <w:rPr>
          <w:noProof/>
        </w:rPr>
        <w:instrText xml:space="preserve"> PAGEREF _Toc178085648 \h </w:instrText>
      </w:r>
      <w:r>
        <w:rPr>
          <w:noProof/>
        </w:rPr>
      </w:r>
      <w:r>
        <w:rPr>
          <w:noProof/>
        </w:rPr>
        <w:fldChar w:fldCharType="separate"/>
      </w:r>
      <w:r>
        <w:rPr>
          <w:noProof/>
        </w:rPr>
        <w:t>5</w:t>
      </w:r>
      <w:r>
        <w:rPr>
          <w:noProof/>
        </w:rPr>
        <w:fldChar w:fldCharType="end"/>
      </w:r>
    </w:p>
    <w:p w14:paraId="6F8FB9A2" w14:textId="6B569851" w:rsidR="00D743CC" w:rsidRDefault="00D743CC">
      <w:pPr>
        <w:pStyle w:val="Inhopg2"/>
        <w:rPr>
          <w:rFonts w:asciiTheme="minorHAnsi" w:eastAsiaTheme="minorEastAsia" w:hAnsiTheme="minorHAnsi" w:cstheme="minorBidi"/>
          <w:noProof/>
          <w:kern w:val="2"/>
          <w:sz w:val="22"/>
          <w:lang w:eastAsia="nl-NL"/>
          <w14:ligatures w14:val="standardContextual"/>
        </w:rPr>
      </w:pPr>
      <w:r>
        <w:rPr>
          <w:noProof/>
        </w:rPr>
        <w:t>3.1</w:t>
      </w:r>
      <w:r>
        <w:rPr>
          <w:rFonts w:asciiTheme="minorHAnsi" w:eastAsiaTheme="minorEastAsia" w:hAnsiTheme="minorHAnsi" w:cstheme="minorBidi"/>
          <w:noProof/>
          <w:kern w:val="2"/>
          <w:sz w:val="22"/>
          <w:lang w:eastAsia="nl-NL"/>
          <w14:ligatures w14:val="standardContextual"/>
        </w:rPr>
        <w:tab/>
      </w:r>
      <w:r>
        <w:rPr>
          <w:noProof/>
        </w:rPr>
        <w:t>Aard van de procedure</w:t>
      </w:r>
      <w:r>
        <w:rPr>
          <w:noProof/>
        </w:rPr>
        <w:tab/>
      </w:r>
      <w:r>
        <w:rPr>
          <w:noProof/>
        </w:rPr>
        <w:fldChar w:fldCharType="begin"/>
      </w:r>
      <w:r>
        <w:rPr>
          <w:noProof/>
        </w:rPr>
        <w:instrText xml:space="preserve"> PAGEREF _Toc178085649 \h </w:instrText>
      </w:r>
      <w:r>
        <w:rPr>
          <w:noProof/>
        </w:rPr>
      </w:r>
      <w:r>
        <w:rPr>
          <w:noProof/>
        </w:rPr>
        <w:fldChar w:fldCharType="separate"/>
      </w:r>
      <w:r>
        <w:rPr>
          <w:noProof/>
        </w:rPr>
        <w:t>6</w:t>
      </w:r>
      <w:r>
        <w:rPr>
          <w:noProof/>
        </w:rPr>
        <w:fldChar w:fldCharType="end"/>
      </w:r>
    </w:p>
    <w:p w14:paraId="77D16FFD" w14:textId="79F67971" w:rsidR="00D743CC" w:rsidRDefault="00D743CC">
      <w:pPr>
        <w:pStyle w:val="Inhopg2"/>
        <w:rPr>
          <w:rFonts w:asciiTheme="minorHAnsi" w:eastAsiaTheme="minorEastAsia" w:hAnsiTheme="minorHAnsi" w:cstheme="minorBidi"/>
          <w:noProof/>
          <w:kern w:val="2"/>
          <w:sz w:val="22"/>
          <w:lang w:eastAsia="nl-NL"/>
          <w14:ligatures w14:val="standardContextual"/>
        </w:rPr>
      </w:pPr>
      <w:r>
        <w:rPr>
          <w:noProof/>
        </w:rPr>
        <w:t>3.2</w:t>
      </w:r>
      <w:r>
        <w:rPr>
          <w:rFonts w:asciiTheme="minorHAnsi" w:eastAsiaTheme="minorEastAsia" w:hAnsiTheme="minorHAnsi" w:cstheme="minorBidi"/>
          <w:noProof/>
          <w:kern w:val="2"/>
          <w:sz w:val="22"/>
          <w:lang w:eastAsia="nl-NL"/>
          <w14:ligatures w14:val="standardContextual"/>
        </w:rPr>
        <w:tab/>
      </w:r>
      <w:r>
        <w:rPr>
          <w:noProof/>
        </w:rPr>
        <w:t>Beschrijving procedure</w:t>
      </w:r>
      <w:r>
        <w:rPr>
          <w:noProof/>
        </w:rPr>
        <w:tab/>
      </w:r>
      <w:r>
        <w:rPr>
          <w:noProof/>
        </w:rPr>
        <w:fldChar w:fldCharType="begin"/>
      </w:r>
      <w:r>
        <w:rPr>
          <w:noProof/>
        </w:rPr>
        <w:instrText xml:space="preserve"> PAGEREF _Toc178085650 \h </w:instrText>
      </w:r>
      <w:r>
        <w:rPr>
          <w:noProof/>
        </w:rPr>
      </w:r>
      <w:r>
        <w:rPr>
          <w:noProof/>
        </w:rPr>
        <w:fldChar w:fldCharType="separate"/>
      </w:r>
      <w:r>
        <w:rPr>
          <w:noProof/>
        </w:rPr>
        <w:t>6</w:t>
      </w:r>
      <w:r>
        <w:rPr>
          <w:noProof/>
        </w:rPr>
        <w:fldChar w:fldCharType="end"/>
      </w:r>
    </w:p>
    <w:p w14:paraId="38C22BBB" w14:textId="065C5357" w:rsidR="00D743CC" w:rsidRDefault="00D743CC">
      <w:pPr>
        <w:pStyle w:val="Inhopg2"/>
        <w:rPr>
          <w:rFonts w:asciiTheme="minorHAnsi" w:eastAsiaTheme="minorEastAsia" w:hAnsiTheme="minorHAnsi" w:cstheme="minorBidi"/>
          <w:noProof/>
          <w:kern w:val="2"/>
          <w:sz w:val="22"/>
          <w:lang w:eastAsia="nl-NL"/>
          <w14:ligatures w14:val="standardContextual"/>
        </w:rPr>
      </w:pPr>
      <w:r>
        <w:rPr>
          <w:noProof/>
          <w:lang w:eastAsia="nl-NL"/>
        </w:rPr>
        <w:t>3.3</w:t>
      </w:r>
      <w:r>
        <w:rPr>
          <w:rFonts w:asciiTheme="minorHAnsi" w:eastAsiaTheme="minorEastAsia" w:hAnsiTheme="minorHAnsi" w:cstheme="minorBidi"/>
          <w:noProof/>
          <w:kern w:val="2"/>
          <w:sz w:val="22"/>
          <w:lang w:eastAsia="nl-NL"/>
          <w14:ligatures w14:val="standardContextual"/>
        </w:rPr>
        <w:tab/>
      </w:r>
      <w:r>
        <w:rPr>
          <w:noProof/>
          <w:lang w:eastAsia="nl-NL"/>
        </w:rPr>
        <w:t>Aanbestedingsplatform en storingen</w:t>
      </w:r>
      <w:r>
        <w:rPr>
          <w:noProof/>
        </w:rPr>
        <w:tab/>
      </w:r>
      <w:r>
        <w:rPr>
          <w:noProof/>
        </w:rPr>
        <w:fldChar w:fldCharType="begin"/>
      </w:r>
      <w:r>
        <w:rPr>
          <w:noProof/>
        </w:rPr>
        <w:instrText xml:space="preserve"> PAGEREF _Toc178085651 \h </w:instrText>
      </w:r>
      <w:r>
        <w:rPr>
          <w:noProof/>
        </w:rPr>
      </w:r>
      <w:r>
        <w:rPr>
          <w:noProof/>
        </w:rPr>
        <w:fldChar w:fldCharType="separate"/>
      </w:r>
      <w:r>
        <w:rPr>
          <w:noProof/>
        </w:rPr>
        <w:t>6</w:t>
      </w:r>
      <w:r>
        <w:rPr>
          <w:noProof/>
        </w:rPr>
        <w:fldChar w:fldCharType="end"/>
      </w:r>
    </w:p>
    <w:p w14:paraId="0C14714A" w14:textId="70461A38" w:rsidR="00D743CC" w:rsidRDefault="00D743CC">
      <w:pPr>
        <w:pStyle w:val="Inhopg2"/>
        <w:rPr>
          <w:rFonts w:asciiTheme="minorHAnsi" w:eastAsiaTheme="minorEastAsia" w:hAnsiTheme="minorHAnsi" w:cstheme="minorBidi"/>
          <w:noProof/>
          <w:kern w:val="2"/>
          <w:sz w:val="22"/>
          <w:lang w:eastAsia="nl-NL"/>
          <w14:ligatures w14:val="standardContextual"/>
        </w:rPr>
      </w:pPr>
      <w:r>
        <w:rPr>
          <w:noProof/>
        </w:rPr>
        <w:t>3.4</w:t>
      </w:r>
      <w:r>
        <w:rPr>
          <w:rFonts w:asciiTheme="minorHAnsi" w:eastAsiaTheme="minorEastAsia" w:hAnsiTheme="minorHAnsi" w:cstheme="minorBidi"/>
          <w:noProof/>
          <w:kern w:val="2"/>
          <w:sz w:val="22"/>
          <w:lang w:eastAsia="nl-NL"/>
          <w14:ligatures w14:val="standardContextual"/>
        </w:rPr>
        <w:tab/>
      </w:r>
      <w:r>
        <w:rPr>
          <w:noProof/>
        </w:rPr>
        <w:t>Voorbehoud</w:t>
      </w:r>
      <w:r>
        <w:rPr>
          <w:noProof/>
        </w:rPr>
        <w:tab/>
      </w:r>
      <w:r>
        <w:rPr>
          <w:noProof/>
        </w:rPr>
        <w:fldChar w:fldCharType="begin"/>
      </w:r>
      <w:r>
        <w:rPr>
          <w:noProof/>
        </w:rPr>
        <w:instrText xml:space="preserve"> PAGEREF _Toc178085652 \h </w:instrText>
      </w:r>
      <w:r>
        <w:rPr>
          <w:noProof/>
        </w:rPr>
      </w:r>
      <w:r>
        <w:rPr>
          <w:noProof/>
        </w:rPr>
        <w:fldChar w:fldCharType="separate"/>
      </w:r>
      <w:r>
        <w:rPr>
          <w:noProof/>
        </w:rPr>
        <w:t>6</w:t>
      </w:r>
      <w:r>
        <w:rPr>
          <w:noProof/>
        </w:rPr>
        <w:fldChar w:fldCharType="end"/>
      </w:r>
    </w:p>
    <w:p w14:paraId="074ADAE2" w14:textId="26FDF6E9" w:rsidR="00D743CC" w:rsidRDefault="00D743CC">
      <w:pPr>
        <w:pStyle w:val="Inhopg2"/>
        <w:rPr>
          <w:rFonts w:asciiTheme="minorHAnsi" w:eastAsiaTheme="minorEastAsia" w:hAnsiTheme="minorHAnsi" w:cstheme="minorBidi"/>
          <w:noProof/>
          <w:kern w:val="2"/>
          <w:sz w:val="22"/>
          <w:lang w:eastAsia="nl-NL"/>
          <w14:ligatures w14:val="standardContextual"/>
        </w:rPr>
      </w:pPr>
      <w:r>
        <w:rPr>
          <w:noProof/>
        </w:rPr>
        <w:t>3.5</w:t>
      </w:r>
      <w:r>
        <w:rPr>
          <w:rFonts w:asciiTheme="minorHAnsi" w:eastAsiaTheme="minorEastAsia" w:hAnsiTheme="minorHAnsi" w:cstheme="minorBidi"/>
          <w:noProof/>
          <w:kern w:val="2"/>
          <w:sz w:val="22"/>
          <w:lang w:eastAsia="nl-NL"/>
          <w14:ligatures w14:val="standardContextual"/>
        </w:rPr>
        <w:tab/>
      </w:r>
      <w:r>
        <w:rPr>
          <w:noProof/>
        </w:rPr>
        <w:t>Tegenstrijdigheden en onvolkomenheden</w:t>
      </w:r>
      <w:r>
        <w:rPr>
          <w:noProof/>
        </w:rPr>
        <w:tab/>
      </w:r>
      <w:r>
        <w:rPr>
          <w:noProof/>
        </w:rPr>
        <w:fldChar w:fldCharType="begin"/>
      </w:r>
      <w:r>
        <w:rPr>
          <w:noProof/>
        </w:rPr>
        <w:instrText xml:space="preserve"> PAGEREF _Toc178085653 \h </w:instrText>
      </w:r>
      <w:r>
        <w:rPr>
          <w:noProof/>
        </w:rPr>
      </w:r>
      <w:r>
        <w:rPr>
          <w:noProof/>
        </w:rPr>
        <w:fldChar w:fldCharType="separate"/>
      </w:r>
      <w:r>
        <w:rPr>
          <w:noProof/>
        </w:rPr>
        <w:t>7</w:t>
      </w:r>
      <w:r>
        <w:rPr>
          <w:noProof/>
        </w:rPr>
        <w:fldChar w:fldCharType="end"/>
      </w:r>
    </w:p>
    <w:p w14:paraId="5DBBD004" w14:textId="1DE38271" w:rsidR="00D743CC" w:rsidRDefault="00D743CC">
      <w:pPr>
        <w:pStyle w:val="Inhopg2"/>
        <w:rPr>
          <w:rFonts w:asciiTheme="minorHAnsi" w:eastAsiaTheme="minorEastAsia" w:hAnsiTheme="minorHAnsi" w:cstheme="minorBidi"/>
          <w:noProof/>
          <w:kern w:val="2"/>
          <w:sz w:val="22"/>
          <w:lang w:eastAsia="nl-NL"/>
          <w14:ligatures w14:val="standardContextual"/>
        </w:rPr>
      </w:pPr>
      <w:r>
        <w:rPr>
          <w:noProof/>
        </w:rPr>
        <w:t>3.6</w:t>
      </w:r>
      <w:r>
        <w:rPr>
          <w:rFonts w:asciiTheme="minorHAnsi" w:eastAsiaTheme="minorEastAsia" w:hAnsiTheme="minorHAnsi" w:cstheme="minorBidi"/>
          <w:noProof/>
          <w:kern w:val="2"/>
          <w:sz w:val="22"/>
          <w:lang w:eastAsia="nl-NL"/>
          <w14:ligatures w14:val="standardContextual"/>
        </w:rPr>
        <w:tab/>
      </w:r>
      <w:r>
        <w:rPr>
          <w:noProof/>
        </w:rPr>
        <w:t>Communicatie</w:t>
      </w:r>
      <w:r>
        <w:rPr>
          <w:noProof/>
        </w:rPr>
        <w:tab/>
      </w:r>
      <w:r>
        <w:rPr>
          <w:noProof/>
        </w:rPr>
        <w:fldChar w:fldCharType="begin"/>
      </w:r>
      <w:r>
        <w:rPr>
          <w:noProof/>
        </w:rPr>
        <w:instrText xml:space="preserve"> PAGEREF _Toc178085654 \h </w:instrText>
      </w:r>
      <w:r>
        <w:rPr>
          <w:noProof/>
        </w:rPr>
      </w:r>
      <w:r>
        <w:rPr>
          <w:noProof/>
        </w:rPr>
        <w:fldChar w:fldCharType="separate"/>
      </w:r>
      <w:r>
        <w:rPr>
          <w:noProof/>
        </w:rPr>
        <w:t>7</w:t>
      </w:r>
      <w:r>
        <w:rPr>
          <w:noProof/>
        </w:rPr>
        <w:fldChar w:fldCharType="end"/>
      </w:r>
    </w:p>
    <w:p w14:paraId="092800F9" w14:textId="6FA40FEA" w:rsidR="00D743CC" w:rsidRDefault="00D743CC">
      <w:pPr>
        <w:pStyle w:val="Inhopg2"/>
        <w:rPr>
          <w:rFonts w:asciiTheme="minorHAnsi" w:eastAsiaTheme="minorEastAsia" w:hAnsiTheme="minorHAnsi" w:cstheme="minorBidi"/>
          <w:noProof/>
          <w:kern w:val="2"/>
          <w:sz w:val="22"/>
          <w:lang w:eastAsia="nl-NL"/>
          <w14:ligatures w14:val="standardContextual"/>
        </w:rPr>
      </w:pPr>
      <w:r>
        <w:rPr>
          <w:noProof/>
        </w:rPr>
        <w:t>3.7</w:t>
      </w:r>
      <w:r>
        <w:rPr>
          <w:rFonts w:asciiTheme="minorHAnsi" w:eastAsiaTheme="minorEastAsia" w:hAnsiTheme="minorHAnsi" w:cstheme="minorBidi"/>
          <w:noProof/>
          <w:kern w:val="2"/>
          <w:sz w:val="22"/>
          <w:lang w:eastAsia="nl-NL"/>
          <w14:ligatures w14:val="standardContextual"/>
        </w:rPr>
        <w:tab/>
      </w:r>
      <w:r>
        <w:rPr>
          <w:noProof/>
        </w:rPr>
        <w:t>Voorlopige planning</w:t>
      </w:r>
      <w:r>
        <w:rPr>
          <w:noProof/>
        </w:rPr>
        <w:tab/>
      </w:r>
      <w:r>
        <w:rPr>
          <w:noProof/>
        </w:rPr>
        <w:fldChar w:fldCharType="begin"/>
      </w:r>
      <w:r>
        <w:rPr>
          <w:noProof/>
        </w:rPr>
        <w:instrText xml:space="preserve"> PAGEREF _Toc178085655 \h </w:instrText>
      </w:r>
      <w:r>
        <w:rPr>
          <w:noProof/>
        </w:rPr>
      </w:r>
      <w:r>
        <w:rPr>
          <w:noProof/>
        </w:rPr>
        <w:fldChar w:fldCharType="separate"/>
      </w:r>
      <w:r>
        <w:rPr>
          <w:noProof/>
        </w:rPr>
        <w:t>7</w:t>
      </w:r>
      <w:r>
        <w:rPr>
          <w:noProof/>
        </w:rPr>
        <w:fldChar w:fldCharType="end"/>
      </w:r>
    </w:p>
    <w:p w14:paraId="5EBA09ED" w14:textId="51FB7651" w:rsidR="00D743CC" w:rsidRDefault="00D743CC">
      <w:pPr>
        <w:pStyle w:val="Inhopg2"/>
        <w:rPr>
          <w:rFonts w:asciiTheme="minorHAnsi" w:eastAsiaTheme="minorEastAsia" w:hAnsiTheme="minorHAnsi" w:cstheme="minorBidi"/>
          <w:noProof/>
          <w:kern w:val="2"/>
          <w:sz w:val="22"/>
          <w:lang w:eastAsia="nl-NL"/>
          <w14:ligatures w14:val="standardContextual"/>
        </w:rPr>
      </w:pPr>
      <w:r>
        <w:rPr>
          <w:noProof/>
        </w:rPr>
        <w:t>3.8</w:t>
      </w:r>
      <w:r>
        <w:rPr>
          <w:rFonts w:asciiTheme="minorHAnsi" w:eastAsiaTheme="minorEastAsia" w:hAnsiTheme="minorHAnsi" w:cstheme="minorBidi"/>
          <w:noProof/>
          <w:kern w:val="2"/>
          <w:sz w:val="22"/>
          <w:lang w:eastAsia="nl-NL"/>
          <w14:ligatures w14:val="standardContextual"/>
        </w:rPr>
        <w:tab/>
      </w:r>
      <w:r>
        <w:rPr>
          <w:noProof/>
        </w:rPr>
        <w:t>Vragen en tekstvoorstellen</w:t>
      </w:r>
      <w:r>
        <w:rPr>
          <w:noProof/>
        </w:rPr>
        <w:tab/>
      </w:r>
      <w:r>
        <w:rPr>
          <w:noProof/>
        </w:rPr>
        <w:fldChar w:fldCharType="begin"/>
      </w:r>
      <w:r>
        <w:rPr>
          <w:noProof/>
        </w:rPr>
        <w:instrText xml:space="preserve"> PAGEREF _Toc178085656 \h </w:instrText>
      </w:r>
      <w:r>
        <w:rPr>
          <w:noProof/>
        </w:rPr>
      </w:r>
      <w:r>
        <w:rPr>
          <w:noProof/>
        </w:rPr>
        <w:fldChar w:fldCharType="separate"/>
      </w:r>
      <w:r>
        <w:rPr>
          <w:noProof/>
        </w:rPr>
        <w:t>7</w:t>
      </w:r>
      <w:r>
        <w:rPr>
          <w:noProof/>
        </w:rPr>
        <w:fldChar w:fldCharType="end"/>
      </w:r>
    </w:p>
    <w:p w14:paraId="221BAF27" w14:textId="1B38FE2E" w:rsidR="00D743CC" w:rsidRDefault="00D743CC">
      <w:pPr>
        <w:pStyle w:val="Inhopg2"/>
        <w:rPr>
          <w:rFonts w:asciiTheme="minorHAnsi" w:eastAsiaTheme="minorEastAsia" w:hAnsiTheme="minorHAnsi" w:cstheme="minorBidi"/>
          <w:noProof/>
          <w:kern w:val="2"/>
          <w:sz w:val="22"/>
          <w:lang w:eastAsia="nl-NL"/>
          <w14:ligatures w14:val="standardContextual"/>
        </w:rPr>
      </w:pPr>
      <w:r>
        <w:rPr>
          <w:noProof/>
        </w:rPr>
        <w:t>3.9</w:t>
      </w:r>
      <w:r>
        <w:rPr>
          <w:rFonts w:asciiTheme="minorHAnsi" w:eastAsiaTheme="minorEastAsia" w:hAnsiTheme="minorHAnsi" w:cstheme="minorBidi"/>
          <w:noProof/>
          <w:kern w:val="2"/>
          <w:sz w:val="22"/>
          <w:lang w:eastAsia="nl-NL"/>
          <w14:ligatures w14:val="standardContextual"/>
        </w:rPr>
        <w:tab/>
      </w:r>
      <w:r>
        <w:rPr>
          <w:noProof/>
        </w:rPr>
        <w:t>Gunningsbeslissing</w:t>
      </w:r>
      <w:r>
        <w:rPr>
          <w:noProof/>
        </w:rPr>
        <w:tab/>
      </w:r>
      <w:r>
        <w:rPr>
          <w:noProof/>
        </w:rPr>
        <w:fldChar w:fldCharType="begin"/>
      </w:r>
      <w:r>
        <w:rPr>
          <w:noProof/>
        </w:rPr>
        <w:instrText xml:space="preserve"> PAGEREF _Toc178085657 \h </w:instrText>
      </w:r>
      <w:r>
        <w:rPr>
          <w:noProof/>
        </w:rPr>
      </w:r>
      <w:r>
        <w:rPr>
          <w:noProof/>
        </w:rPr>
        <w:fldChar w:fldCharType="separate"/>
      </w:r>
      <w:r>
        <w:rPr>
          <w:noProof/>
        </w:rPr>
        <w:t>8</w:t>
      </w:r>
      <w:r>
        <w:rPr>
          <w:noProof/>
        </w:rPr>
        <w:fldChar w:fldCharType="end"/>
      </w:r>
    </w:p>
    <w:p w14:paraId="1B1B2DC8" w14:textId="5C42F41F" w:rsidR="00D743CC" w:rsidRDefault="00D743CC">
      <w:pPr>
        <w:pStyle w:val="Inhopg2"/>
        <w:rPr>
          <w:rFonts w:asciiTheme="minorHAnsi" w:eastAsiaTheme="minorEastAsia" w:hAnsiTheme="minorHAnsi" w:cstheme="minorBidi"/>
          <w:noProof/>
          <w:kern w:val="2"/>
          <w:sz w:val="22"/>
          <w:lang w:eastAsia="nl-NL"/>
          <w14:ligatures w14:val="standardContextual"/>
        </w:rPr>
      </w:pPr>
      <w:r>
        <w:rPr>
          <w:noProof/>
        </w:rPr>
        <w:t>3.10</w:t>
      </w:r>
      <w:r>
        <w:rPr>
          <w:rFonts w:asciiTheme="minorHAnsi" w:eastAsiaTheme="minorEastAsia" w:hAnsiTheme="minorHAnsi" w:cstheme="minorBidi"/>
          <w:noProof/>
          <w:kern w:val="2"/>
          <w:sz w:val="22"/>
          <w:lang w:eastAsia="nl-NL"/>
          <w14:ligatures w14:val="standardContextual"/>
        </w:rPr>
        <w:tab/>
      </w:r>
      <w:r>
        <w:rPr>
          <w:noProof/>
        </w:rPr>
        <w:t>Definitieve besluitvorming en rechtsbescherming</w:t>
      </w:r>
      <w:r>
        <w:rPr>
          <w:noProof/>
        </w:rPr>
        <w:tab/>
      </w:r>
      <w:r>
        <w:rPr>
          <w:noProof/>
        </w:rPr>
        <w:fldChar w:fldCharType="begin"/>
      </w:r>
      <w:r>
        <w:rPr>
          <w:noProof/>
        </w:rPr>
        <w:instrText xml:space="preserve"> PAGEREF _Toc178085658 \h </w:instrText>
      </w:r>
      <w:r>
        <w:rPr>
          <w:noProof/>
        </w:rPr>
      </w:r>
      <w:r>
        <w:rPr>
          <w:noProof/>
        </w:rPr>
        <w:fldChar w:fldCharType="separate"/>
      </w:r>
      <w:r>
        <w:rPr>
          <w:noProof/>
        </w:rPr>
        <w:t>8</w:t>
      </w:r>
      <w:r>
        <w:rPr>
          <w:noProof/>
        </w:rPr>
        <w:fldChar w:fldCharType="end"/>
      </w:r>
    </w:p>
    <w:p w14:paraId="7CB8177C" w14:textId="64503A7E" w:rsidR="00D743CC" w:rsidRDefault="00D743CC">
      <w:pPr>
        <w:pStyle w:val="Inhopg2"/>
        <w:rPr>
          <w:rFonts w:asciiTheme="minorHAnsi" w:eastAsiaTheme="minorEastAsia" w:hAnsiTheme="minorHAnsi" w:cstheme="minorBidi"/>
          <w:noProof/>
          <w:kern w:val="2"/>
          <w:sz w:val="22"/>
          <w:lang w:eastAsia="nl-NL"/>
          <w14:ligatures w14:val="standardContextual"/>
        </w:rPr>
      </w:pPr>
      <w:r>
        <w:rPr>
          <w:noProof/>
        </w:rPr>
        <w:t>3.11</w:t>
      </w:r>
      <w:r>
        <w:rPr>
          <w:rFonts w:asciiTheme="minorHAnsi" w:eastAsiaTheme="minorEastAsia" w:hAnsiTheme="minorHAnsi" w:cstheme="minorBidi"/>
          <w:noProof/>
          <w:kern w:val="2"/>
          <w:sz w:val="22"/>
          <w:lang w:eastAsia="nl-NL"/>
          <w14:ligatures w14:val="standardContextual"/>
        </w:rPr>
        <w:tab/>
      </w:r>
      <w:r>
        <w:rPr>
          <w:noProof/>
        </w:rPr>
        <w:t>Juistheid van de geleverde informatie</w:t>
      </w:r>
      <w:r>
        <w:rPr>
          <w:noProof/>
        </w:rPr>
        <w:tab/>
      </w:r>
      <w:r>
        <w:rPr>
          <w:noProof/>
        </w:rPr>
        <w:fldChar w:fldCharType="begin"/>
      </w:r>
      <w:r>
        <w:rPr>
          <w:noProof/>
        </w:rPr>
        <w:instrText xml:space="preserve"> PAGEREF _Toc178085659 \h </w:instrText>
      </w:r>
      <w:r>
        <w:rPr>
          <w:noProof/>
        </w:rPr>
      </w:r>
      <w:r>
        <w:rPr>
          <w:noProof/>
        </w:rPr>
        <w:fldChar w:fldCharType="separate"/>
      </w:r>
      <w:r>
        <w:rPr>
          <w:noProof/>
        </w:rPr>
        <w:t>9</w:t>
      </w:r>
      <w:r>
        <w:rPr>
          <w:noProof/>
        </w:rPr>
        <w:fldChar w:fldCharType="end"/>
      </w:r>
    </w:p>
    <w:p w14:paraId="3D69FB57" w14:textId="4A143A0C" w:rsidR="00D743CC" w:rsidRDefault="00D743CC">
      <w:pPr>
        <w:pStyle w:val="Inhopg2"/>
        <w:rPr>
          <w:rFonts w:asciiTheme="minorHAnsi" w:eastAsiaTheme="minorEastAsia" w:hAnsiTheme="minorHAnsi" w:cstheme="minorBidi"/>
          <w:noProof/>
          <w:kern w:val="2"/>
          <w:sz w:val="22"/>
          <w:lang w:eastAsia="nl-NL"/>
          <w14:ligatures w14:val="standardContextual"/>
        </w:rPr>
      </w:pPr>
      <w:r w:rsidRPr="00D23E87">
        <w:rPr>
          <w:noProof/>
          <w:color w:val="000000"/>
        </w:rPr>
        <w:t>3.12</w:t>
      </w:r>
      <w:r>
        <w:rPr>
          <w:rFonts w:asciiTheme="minorHAnsi" w:eastAsiaTheme="minorEastAsia" w:hAnsiTheme="minorHAnsi" w:cstheme="minorBidi"/>
          <w:noProof/>
          <w:kern w:val="2"/>
          <w:sz w:val="22"/>
          <w:lang w:eastAsia="nl-NL"/>
          <w14:ligatures w14:val="standardContextual"/>
        </w:rPr>
        <w:tab/>
      </w:r>
      <w:r>
        <w:rPr>
          <w:noProof/>
        </w:rPr>
        <w:t>Gestanddoening</w:t>
      </w:r>
      <w:r>
        <w:rPr>
          <w:noProof/>
        </w:rPr>
        <w:tab/>
      </w:r>
      <w:r>
        <w:rPr>
          <w:noProof/>
        </w:rPr>
        <w:fldChar w:fldCharType="begin"/>
      </w:r>
      <w:r>
        <w:rPr>
          <w:noProof/>
        </w:rPr>
        <w:instrText xml:space="preserve"> PAGEREF _Toc178085660 \h </w:instrText>
      </w:r>
      <w:r>
        <w:rPr>
          <w:noProof/>
        </w:rPr>
      </w:r>
      <w:r>
        <w:rPr>
          <w:noProof/>
        </w:rPr>
        <w:fldChar w:fldCharType="separate"/>
      </w:r>
      <w:r>
        <w:rPr>
          <w:noProof/>
        </w:rPr>
        <w:t>9</w:t>
      </w:r>
      <w:r>
        <w:rPr>
          <w:noProof/>
        </w:rPr>
        <w:fldChar w:fldCharType="end"/>
      </w:r>
    </w:p>
    <w:p w14:paraId="25DC05DC" w14:textId="67CBEB2B" w:rsidR="00D743CC" w:rsidRDefault="00D743CC">
      <w:pPr>
        <w:pStyle w:val="Inhopg2"/>
        <w:rPr>
          <w:rFonts w:asciiTheme="minorHAnsi" w:eastAsiaTheme="minorEastAsia" w:hAnsiTheme="minorHAnsi" w:cstheme="minorBidi"/>
          <w:noProof/>
          <w:kern w:val="2"/>
          <w:sz w:val="22"/>
          <w:lang w:eastAsia="nl-NL"/>
          <w14:ligatures w14:val="standardContextual"/>
        </w:rPr>
      </w:pPr>
      <w:r>
        <w:rPr>
          <w:noProof/>
        </w:rPr>
        <w:t>3.13</w:t>
      </w:r>
      <w:r>
        <w:rPr>
          <w:rFonts w:asciiTheme="minorHAnsi" w:eastAsiaTheme="minorEastAsia" w:hAnsiTheme="minorHAnsi" w:cstheme="minorBidi"/>
          <w:noProof/>
          <w:kern w:val="2"/>
          <w:sz w:val="22"/>
          <w:lang w:eastAsia="nl-NL"/>
          <w14:ligatures w14:val="standardContextual"/>
        </w:rPr>
        <w:tab/>
      </w:r>
      <w:r>
        <w:rPr>
          <w:noProof/>
        </w:rPr>
        <w:t>Klachtenregeling</w:t>
      </w:r>
      <w:r>
        <w:rPr>
          <w:noProof/>
        </w:rPr>
        <w:tab/>
      </w:r>
      <w:r>
        <w:rPr>
          <w:noProof/>
        </w:rPr>
        <w:fldChar w:fldCharType="begin"/>
      </w:r>
      <w:r>
        <w:rPr>
          <w:noProof/>
        </w:rPr>
        <w:instrText xml:space="preserve"> PAGEREF _Toc178085661 \h </w:instrText>
      </w:r>
      <w:r>
        <w:rPr>
          <w:noProof/>
        </w:rPr>
      </w:r>
      <w:r>
        <w:rPr>
          <w:noProof/>
        </w:rPr>
        <w:fldChar w:fldCharType="separate"/>
      </w:r>
      <w:r>
        <w:rPr>
          <w:noProof/>
        </w:rPr>
        <w:t>9</w:t>
      </w:r>
      <w:r>
        <w:rPr>
          <w:noProof/>
        </w:rPr>
        <w:fldChar w:fldCharType="end"/>
      </w:r>
    </w:p>
    <w:p w14:paraId="04D986D1" w14:textId="70F8429F" w:rsidR="00D743CC" w:rsidRDefault="00D743CC">
      <w:pPr>
        <w:pStyle w:val="Inhopg1"/>
        <w:rPr>
          <w:rFonts w:asciiTheme="minorHAnsi" w:eastAsiaTheme="minorEastAsia" w:hAnsiTheme="minorHAnsi" w:cstheme="minorBidi"/>
          <w:b w:val="0"/>
          <w:noProof/>
          <w:kern w:val="2"/>
          <w:sz w:val="22"/>
          <w:lang w:eastAsia="nl-NL"/>
          <w14:ligatures w14:val="standardContextual"/>
        </w:rPr>
      </w:pPr>
      <w:r>
        <w:rPr>
          <w:noProof/>
        </w:rPr>
        <w:t>4</w:t>
      </w:r>
      <w:r>
        <w:rPr>
          <w:rFonts w:asciiTheme="minorHAnsi" w:eastAsiaTheme="minorEastAsia" w:hAnsiTheme="minorHAnsi" w:cstheme="minorBidi"/>
          <w:b w:val="0"/>
          <w:noProof/>
          <w:kern w:val="2"/>
          <w:sz w:val="22"/>
          <w:lang w:eastAsia="nl-NL"/>
          <w14:ligatures w14:val="standardContextual"/>
        </w:rPr>
        <w:tab/>
      </w:r>
      <w:r>
        <w:rPr>
          <w:noProof/>
        </w:rPr>
        <w:t>De inschrijving</w:t>
      </w:r>
      <w:r>
        <w:rPr>
          <w:noProof/>
        </w:rPr>
        <w:tab/>
      </w:r>
      <w:r>
        <w:rPr>
          <w:noProof/>
        </w:rPr>
        <w:fldChar w:fldCharType="begin"/>
      </w:r>
      <w:r>
        <w:rPr>
          <w:noProof/>
        </w:rPr>
        <w:instrText xml:space="preserve"> PAGEREF _Toc178085662 \h </w:instrText>
      </w:r>
      <w:r>
        <w:rPr>
          <w:noProof/>
        </w:rPr>
      </w:r>
      <w:r>
        <w:rPr>
          <w:noProof/>
        </w:rPr>
        <w:fldChar w:fldCharType="separate"/>
      </w:r>
      <w:r>
        <w:rPr>
          <w:noProof/>
        </w:rPr>
        <w:t>10</w:t>
      </w:r>
      <w:r>
        <w:rPr>
          <w:noProof/>
        </w:rPr>
        <w:fldChar w:fldCharType="end"/>
      </w:r>
    </w:p>
    <w:p w14:paraId="2815B4C1" w14:textId="54FB770C" w:rsidR="00D743CC" w:rsidRDefault="00D743CC">
      <w:pPr>
        <w:pStyle w:val="Inhopg2"/>
        <w:rPr>
          <w:rFonts w:asciiTheme="minorHAnsi" w:eastAsiaTheme="minorEastAsia" w:hAnsiTheme="minorHAnsi" w:cstheme="minorBidi"/>
          <w:noProof/>
          <w:kern w:val="2"/>
          <w:sz w:val="22"/>
          <w:lang w:eastAsia="nl-NL"/>
          <w14:ligatures w14:val="standardContextual"/>
        </w:rPr>
      </w:pPr>
      <w:r>
        <w:rPr>
          <w:noProof/>
        </w:rPr>
        <w:t>4.1</w:t>
      </w:r>
      <w:r>
        <w:rPr>
          <w:rFonts w:asciiTheme="minorHAnsi" w:eastAsiaTheme="minorEastAsia" w:hAnsiTheme="minorHAnsi" w:cstheme="minorBidi"/>
          <w:noProof/>
          <w:kern w:val="2"/>
          <w:sz w:val="22"/>
          <w:lang w:eastAsia="nl-NL"/>
          <w14:ligatures w14:val="standardContextual"/>
        </w:rPr>
        <w:tab/>
      </w:r>
      <w:r>
        <w:rPr>
          <w:noProof/>
        </w:rPr>
        <w:t>Voorwaarden wijze van Inschrijving</w:t>
      </w:r>
      <w:r>
        <w:rPr>
          <w:noProof/>
        </w:rPr>
        <w:tab/>
      </w:r>
      <w:r>
        <w:rPr>
          <w:noProof/>
        </w:rPr>
        <w:fldChar w:fldCharType="begin"/>
      </w:r>
      <w:r>
        <w:rPr>
          <w:noProof/>
        </w:rPr>
        <w:instrText xml:space="preserve"> PAGEREF _Toc178085663 \h </w:instrText>
      </w:r>
      <w:r>
        <w:rPr>
          <w:noProof/>
        </w:rPr>
      </w:r>
      <w:r>
        <w:rPr>
          <w:noProof/>
        </w:rPr>
        <w:fldChar w:fldCharType="separate"/>
      </w:r>
      <w:r>
        <w:rPr>
          <w:noProof/>
        </w:rPr>
        <w:t>10</w:t>
      </w:r>
      <w:r>
        <w:rPr>
          <w:noProof/>
        </w:rPr>
        <w:fldChar w:fldCharType="end"/>
      </w:r>
    </w:p>
    <w:p w14:paraId="63C405C3" w14:textId="57CB59D7" w:rsidR="00D743CC" w:rsidRDefault="00D743CC">
      <w:pPr>
        <w:pStyle w:val="Inhopg2"/>
        <w:rPr>
          <w:rFonts w:asciiTheme="minorHAnsi" w:eastAsiaTheme="minorEastAsia" w:hAnsiTheme="minorHAnsi" w:cstheme="minorBidi"/>
          <w:noProof/>
          <w:kern w:val="2"/>
          <w:sz w:val="22"/>
          <w:lang w:eastAsia="nl-NL"/>
          <w14:ligatures w14:val="standardContextual"/>
        </w:rPr>
      </w:pPr>
      <w:r>
        <w:rPr>
          <w:noProof/>
        </w:rPr>
        <w:t>4.2</w:t>
      </w:r>
      <w:r>
        <w:rPr>
          <w:rFonts w:asciiTheme="minorHAnsi" w:eastAsiaTheme="minorEastAsia" w:hAnsiTheme="minorHAnsi" w:cstheme="minorBidi"/>
          <w:noProof/>
          <w:kern w:val="2"/>
          <w:sz w:val="22"/>
          <w:lang w:eastAsia="nl-NL"/>
          <w14:ligatures w14:val="standardContextual"/>
        </w:rPr>
        <w:tab/>
      </w:r>
      <w:r>
        <w:rPr>
          <w:noProof/>
        </w:rPr>
        <w:t>Opbouw Inschrijving</w:t>
      </w:r>
      <w:r>
        <w:rPr>
          <w:noProof/>
        </w:rPr>
        <w:tab/>
      </w:r>
      <w:r>
        <w:rPr>
          <w:noProof/>
        </w:rPr>
        <w:fldChar w:fldCharType="begin"/>
      </w:r>
      <w:r>
        <w:rPr>
          <w:noProof/>
        </w:rPr>
        <w:instrText xml:space="preserve"> PAGEREF _Toc178085664 \h </w:instrText>
      </w:r>
      <w:r>
        <w:rPr>
          <w:noProof/>
        </w:rPr>
      </w:r>
      <w:r>
        <w:rPr>
          <w:noProof/>
        </w:rPr>
        <w:fldChar w:fldCharType="separate"/>
      </w:r>
      <w:r>
        <w:rPr>
          <w:noProof/>
        </w:rPr>
        <w:t>10</w:t>
      </w:r>
      <w:r>
        <w:rPr>
          <w:noProof/>
        </w:rPr>
        <w:fldChar w:fldCharType="end"/>
      </w:r>
    </w:p>
    <w:p w14:paraId="721DE5C6" w14:textId="7F099673" w:rsidR="00D743CC" w:rsidRDefault="00D743CC">
      <w:pPr>
        <w:pStyle w:val="Inhopg2"/>
        <w:rPr>
          <w:rFonts w:asciiTheme="minorHAnsi" w:eastAsiaTheme="minorEastAsia" w:hAnsiTheme="minorHAnsi" w:cstheme="minorBidi"/>
          <w:noProof/>
          <w:kern w:val="2"/>
          <w:sz w:val="22"/>
          <w:lang w:eastAsia="nl-NL"/>
          <w14:ligatures w14:val="standardContextual"/>
        </w:rPr>
      </w:pPr>
      <w:r>
        <w:rPr>
          <w:noProof/>
          <w:lang w:eastAsia="nl-NL"/>
        </w:rPr>
        <w:t>4.3</w:t>
      </w:r>
      <w:r>
        <w:rPr>
          <w:rFonts w:asciiTheme="minorHAnsi" w:eastAsiaTheme="minorEastAsia" w:hAnsiTheme="minorHAnsi" w:cstheme="minorBidi"/>
          <w:noProof/>
          <w:kern w:val="2"/>
          <w:sz w:val="22"/>
          <w:lang w:eastAsia="nl-NL"/>
          <w14:ligatures w14:val="standardContextual"/>
        </w:rPr>
        <w:tab/>
      </w:r>
      <w:r>
        <w:rPr>
          <w:noProof/>
          <w:lang w:eastAsia="nl-NL"/>
        </w:rPr>
        <w:t>Aangeboden prijzen</w:t>
      </w:r>
      <w:r>
        <w:rPr>
          <w:noProof/>
        </w:rPr>
        <w:tab/>
      </w:r>
      <w:r>
        <w:rPr>
          <w:noProof/>
        </w:rPr>
        <w:fldChar w:fldCharType="begin"/>
      </w:r>
      <w:r>
        <w:rPr>
          <w:noProof/>
        </w:rPr>
        <w:instrText xml:space="preserve"> PAGEREF _Toc178085665 \h </w:instrText>
      </w:r>
      <w:r>
        <w:rPr>
          <w:noProof/>
        </w:rPr>
      </w:r>
      <w:r>
        <w:rPr>
          <w:noProof/>
        </w:rPr>
        <w:fldChar w:fldCharType="separate"/>
      </w:r>
      <w:r>
        <w:rPr>
          <w:noProof/>
        </w:rPr>
        <w:t>10</w:t>
      </w:r>
      <w:r>
        <w:rPr>
          <w:noProof/>
        </w:rPr>
        <w:fldChar w:fldCharType="end"/>
      </w:r>
    </w:p>
    <w:p w14:paraId="0004D844" w14:textId="53C6EEB8" w:rsidR="00D743CC" w:rsidRDefault="00D743CC">
      <w:pPr>
        <w:pStyle w:val="Inhopg2"/>
        <w:rPr>
          <w:rFonts w:asciiTheme="minorHAnsi" w:eastAsiaTheme="minorEastAsia" w:hAnsiTheme="minorHAnsi" w:cstheme="minorBidi"/>
          <w:noProof/>
          <w:kern w:val="2"/>
          <w:sz w:val="22"/>
          <w:lang w:eastAsia="nl-NL"/>
          <w14:ligatures w14:val="standardContextual"/>
        </w:rPr>
      </w:pPr>
      <w:r>
        <w:rPr>
          <w:noProof/>
        </w:rPr>
        <w:t>4.4</w:t>
      </w:r>
      <w:r>
        <w:rPr>
          <w:rFonts w:asciiTheme="minorHAnsi" w:eastAsiaTheme="minorEastAsia" w:hAnsiTheme="minorHAnsi" w:cstheme="minorBidi"/>
          <w:noProof/>
          <w:kern w:val="2"/>
          <w:sz w:val="22"/>
          <w:lang w:eastAsia="nl-NL"/>
          <w14:ligatures w14:val="standardContextual"/>
        </w:rPr>
        <w:tab/>
      </w:r>
      <w:r>
        <w:rPr>
          <w:noProof/>
        </w:rPr>
        <w:t>Combinaties / samenwerkingsverbanden en onderaanneming / beroep op derde(n)</w:t>
      </w:r>
      <w:r>
        <w:rPr>
          <w:noProof/>
        </w:rPr>
        <w:tab/>
      </w:r>
      <w:r>
        <w:rPr>
          <w:noProof/>
        </w:rPr>
        <w:fldChar w:fldCharType="begin"/>
      </w:r>
      <w:r>
        <w:rPr>
          <w:noProof/>
        </w:rPr>
        <w:instrText xml:space="preserve"> PAGEREF _Toc178085666 \h </w:instrText>
      </w:r>
      <w:r>
        <w:rPr>
          <w:noProof/>
        </w:rPr>
      </w:r>
      <w:r>
        <w:rPr>
          <w:noProof/>
        </w:rPr>
        <w:fldChar w:fldCharType="separate"/>
      </w:r>
      <w:r>
        <w:rPr>
          <w:noProof/>
        </w:rPr>
        <w:t>11</w:t>
      </w:r>
      <w:r>
        <w:rPr>
          <w:noProof/>
        </w:rPr>
        <w:fldChar w:fldCharType="end"/>
      </w:r>
    </w:p>
    <w:p w14:paraId="54E95B94" w14:textId="0425160F" w:rsidR="00D743CC" w:rsidRDefault="00D743CC">
      <w:pPr>
        <w:pStyle w:val="Inhopg3"/>
        <w:rPr>
          <w:rFonts w:asciiTheme="minorHAnsi" w:eastAsiaTheme="minorEastAsia" w:hAnsiTheme="minorHAnsi" w:cstheme="minorBidi"/>
          <w:noProof/>
          <w:kern w:val="2"/>
          <w:sz w:val="22"/>
          <w:lang w:eastAsia="nl-NL"/>
          <w14:ligatures w14:val="standardContextual"/>
        </w:rPr>
      </w:pPr>
      <w:r w:rsidRPr="00D23E87">
        <w:rPr>
          <w:noProof/>
        </w:rPr>
        <w:t>4.4.1</w:t>
      </w:r>
      <w:r>
        <w:rPr>
          <w:rFonts w:asciiTheme="minorHAnsi" w:eastAsiaTheme="minorEastAsia" w:hAnsiTheme="minorHAnsi" w:cstheme="minorBidi"/>
          <w:noProof/>
          <w:kern w:val="2"/>
          <w:sz w:val="22"/>
          <w:lang w:eastAsia="nl-NL"/>
          <w14:ligatures w14:val="standardContextual"/>
        </w:rPr>
        <w:tab/>
      </w:r>
      <w:r w:rsidRPr="00D23E87">
        <w:rPr>
          <w:noProof/>
        </w:rPr>
        <w:t>Onderaanneming / beroep op (een) derde(n)</w:t>
      </w:r>
      <w:r>
        <w:rPr>
          <w:noProof/>
        </w:rPr>
        <w:tab/>
      </w:r>
      <w:r>
        <w:rPr>
          <w:noProof/>
        </w:rPr>
        <w:fldChar w:fldCharType="begin"/>
      </w:r>
      <w:r>
        <w:rPr>
          <w:noProof/>
        </w:rPr>
        <w:instrText xml:space="preserve"> PAGEREF _Toc178085667 \h </w:instrText>
      </w:r>
      <w:r>
        <w:rPr>
          <w:noProof/>
        </w:rPr>
      </w:r>
      <w:r>
        <w:rPr>
          <w:noProof/>
        </w:rPr>
        <w:fldChar w:fldCharType="separate"/>
      </w:r>
      <w:r>
        <w:rPr>
          <w:noProof/>
        </w:rPr>
        <w:t>11</w:t>
      </w:r>
      <w:r>
        <w:rPr>
          <w:noProof/>
        </w:rPr>
        <w:fldChar w:fldCharType="end"/>
      </w:r>
    </w:p>
    <w:p w14:paraId="176B236C" w14:textId="6C9420D1" w:rsidR="00D743CC" w:rsidRDefault="00D743CC">
      <w:pPr>
        <w:pStyle w:val="Inhopg3"/>
        <w:rPr>
          <w:rFonts w:asciiTheme="minorHAnsi" w:eastAsiaTheme="minorEastAsia" w:hAnsiTheme="minorHAnsi" w:cstheme="minorBidi"/>
          <w:noProof/>
          <w:kern w:val="2"/>
          <w:sz w:val="22"/>
          <w:lang w:eastAsia="nl-NL"/>
          <w14:ligatures w14:val="standardContextual"/>
        </w:rPr>
      </w:pPr>
      <w:r w:rsidRPr="00D23E87">
        <w:rPr>
          <w:noProof/>
        </w:rPr>
        <w:t>4.4.2</w:t>
      </w:r>
      <w:r>
        <w:rPr>
          <w:rFonts w:asciiTheme="minorHAnsi" w:eastAsiaTheme="minorEastAsia" w:hAnsiTheme="minorHAnsi" w:cstheme="minorBidi"/>
          <w:noProof/>
          <w:kern w:val="2"/>
          <w:sz w:val="22"/>
          <w:lang w:eastAsia="nl-NL"/>
          <w14:ligatures w14:val="standardContextual"/>
        </w:rPr>
        <w:tab/>
      </w:r>
      <w:r w:rsidRPr="00D23E87">
        <w:rPr>
          <w:noProof/>
        </w:rPr>
        <w:t>Combinaties/samenwerkingsverbanden</w:t>
      </w:r>
      <w:r>
        <w:rPr>
          <w:noProof/>
        </w:rPr>
        <w:tab/>
      </w:r>
      <w:r>
        <w:rPr>
          <w:noProof/>
        </w:rPr>
        <w:fldChar w:fldCharType="begin"/>
      </w:r>
      <w:r>
        <w:rPr>
          <w:noProof/>
        </w:rPr>
        <w:instrText xml:space="preserve"> PAGEREF _Toc178085668 \h </w:instrText>
      </w:r>
      <w:r>
        <w:rPr>
          <w:noProof/>
        </w:rPr>
      </w:r>
      <w:r>
        <w:rPr>
          <w:noProof/>
        </w:rPr>
        <w:fldChar w:fldCharType="separate"/>
      </w:r>
      <w:r>
        <w:rPr>
          <w:noProof/>
        </w:rPr>
        <w:t>11</w:t>
      </w:r>
      <w:r>
        <w:rPr>
          <w:noProof/>
        </w:rPr>
        <w:fldChar w:fldCharType="end"/>
      </w:r>
    </w:p>
    <w:p w14:paraId="043AA1BB" w14:textId="70F734E3" w:rsidR="00D743CC" w:rsidRDefault="00D743CC">
      <w:pPr>
        <w:pStyle w:val="Inhopg1"/>
        <w:rPr>
          <w:rFonts w:asciiTheme="minorHAnsi" w:eastAsiaTheme="minorEastAsia" w:hAnsiTheme="minorHAnsi" w:cstheme="minorBidi"/>
          <w:b w:val="0"/>
          <w:noProof/>
          <w:kern w:val="2"/>
          <w:sz w:val="22"/>
          <w:lang w:eastAsia="nl-NL"/>
          <w14:ligatures w14:val="standardContextual"/>
        </w:rPr>
      </w:pPr>
      <w:r>
        <w:rPr>
          <w:noProof/>
        </w:rPr>
        <w:t>5</w:t>
      </w:r>
      <w:r>
        <w:rPr>
          <w:rFonts w:asciiTheme="minorHAnsi" w:eastAsiaTheme="minorEastAsia" w:hAnsiTheme="minorHAnsi" w:cstheme="minorBidi"/>
          <w:b w:val="0"/>
          <w:noProof/>
          <w:kern w:val="2"/>
          <w:sz w:val="22"/>
          <w:lang w:eastAsia="nl-NL"/>
          <w14:ligatures w14:val="standardContextual"/>
        </w:rPr>
        <w:tab/>
      </w:r>
      <w:r>
        <w:rPr>
          <w:noProof/>
        </w:rPr>
        <w:t>Beoordeling inschrijvingen en gunningscriteria</w:t>
      </w:r>
      <w:r>
        <w:rPr>
          <w:noProof/>
        </w:rPr>
        <w:tab/>
      </w:r>
      <w:r>
        <w:rPr>
          <w:noProof/>
        </w:rPr>
        <w:fldChar w:fldCharType="begin"/>
      </w:r>
      <w:r>
        <w:rPr>
          <w:noProof/>
        </w:rPr>
        <w:instrText xml:space="preserve"> PAGEREF _Toc178085669 \h </w:instrText>
      </w:r>
      <w:r>
        <w:rPr>
          <w:noProof/>
        </w:rPr>
      </w:r>
      <w:r>
        <w:rPr>
          <w:noProof/>
        </w:rPr>
        <w:fldChar w:fldCharType="separate"/>
      </w:r>
      <w:r>
        <w:rPr>
          <w:noProof/>
        </w:rPr>
        <w:t>12</w:t>
      </w:r>
      <w:r>
        <w:rPr>
          <w:noProof/>
        </w:rPr>
        <w:fldChar w:fldCharType="end"/>
      </w:r>
    </w:p>
    <w:p w14:paraId="585B3EF3" w14:textId="33AC2937" w:rsidR="00D743CC" w:rsidRDefault="00D743CC">
      <w:pPr>
        <w:pStyle w:val="Inhopg2"/>
        <w:rPr>
          <w:rFonts w:asciiTheme="minorHAnsi" w:eastAsiaTheme="minorEastAsia" w:hAnsiTheme="minorHAnsi" w:cstheme="minorBidi"/>
          <w:noProof/>
          <w:kern w:val="2"/>
          <w:sz w:val="22"/>
          <w:lang w:eastAsia="nl-NL"/>
          <w14:ligatures w14:val="standardContextual"/>
        </w:rPr>
      </w:pPr>
      <w:r>
        <w:rPr>
          <w:noProof/>
        </w:rPr>
        <w:t>5.1</w:t>
      </w:r>
      <w:r>
        <w:rPr>
          <w:rFonts w:asciiTheme="minorHAnsi" w:eastAsiaTheme="minorEastAsia" w:hAnsiTheme="minorHAnsi" w:cstheme="minorBidi"/>
          <w:noProof/>
          <w:kern w:val="2"/>
          <w:sz w:val="22"/>
          <w:lang w:eastAsia="nl-NL"/>
          <w14:ligatures w14:val="standardContextual"/>
        </w:rPr>
        <w:tab/>
      </w:r>
      <w:r>
        <w:rPr>
          <w:noProof/>
        </w:rPr>
        <w:t>Beoordeling Inschrijvingen</w:t>
      </w:r>
      <w:r>
        <w:rPr>
          <w:noProof/>
        </w:rPr>
        <w:tab/>
      </w:r>
      <w:r>
        <w:rPr>
          <w:noProof/>
        </w:rPr>
        <w:fldChar w:fldCharType="begin"/>
      </w:r>
      <w:r>
        <w:rPr>
          <w:noProof/>
        </w:rPr>
        <w:instrText xml:space="preserve"> PAGEREF _Toc178085670 \h </w:instrText>
      </w:r>
      <w:r>
        <w:rPr>
          <w:noProof/>
        </w:rPr>
      </w:r>
      <w:r>
        <w:rPr>
          <w:noProof/>
        </w:rPr>
        <w:fldChar w:fldCharType="separate"/>
      </w:r>
      <w:r>
        <w:rPr>
          <w:noProof/>
        </w:rPr>
        <w:t>12</w:t>
      </w:r>
      <w:r>
        <w:rPr>
          <w:noProof/>
        </w:rPr>
        <w:fldChar w:fldCharType="end"/>
      </w:r>
    </w:p>
    <w:p w14:paraId="3F8ADD13" w14:textId="02EF9EF6" w:rsidR="00D743CC" w:rsidRDefault="00D743CC">
      <w:pPr>
        <w:pStyle w:val="Inhopg2"/>
        <w:rPr>
          <w:rFonts w:asciiTheme="minorHAnsi" w:eastAsiaTheme="minorEastAsia" w:hAnsiTheme="minorHAnsi" w:cstheme="minorBidi"/>
          <w:noProof/>
          <w:kern w:val="2"/>
          <w:sz w:val="22"/>
          <w:lang w:eastAsia="nl-NL"/>
          <w14:ligatures w14:val="standardContextual"/>
        </w:rPr>
      </w:pPr>
      <w:r>
        <w:rPr>
          <w:noProof/>
        </w:rPr>
        <w:t>5.2</w:t>
      </w:r>
      <w:r>
        <w:rPr>
          <w:rFonts w:asciiTheme="minorHAnsi" w:eastAsiaTheme="minorEastAsia" w:hAnsiTheme="minorHAnsi" w:cstheme="minorBidi"/>
          <w:noProof/>
          <w:kern w:val="2"/>
          <w:sz w:val="22"/>
          <w:lang w:eastAsia="nl-NL"/>
          <w14:ligatures w14:val="standardContextual"/>
        </w:rPr>
        <w:tab/>
      </w:r>
      <w:r>
        <w:rPr>
          <w:noProof/>
        </w:rPr>
        <w:t>Beoordelingsprocedure</w:t>
      </w:r>
      <w:r>
        <w:rPr>
          <w:noProof/>
        </w:rPr>
        <w:tab/>
      </w:r>
      <w:r>
        <w:rPr>
          <w:noProof/>
        </w:rPr>
        <w:fldChar w:fldCharType="begin"/>
      </w:r>
      <w:r>
        <w:rPr>
          <w:noProof/>
        </w:rPr>
        <w:instrText xml:space="preserve"> PAGEREF _Toc178085671 \h </w:instrText>
      </w:r>
      <w:r>
        <w:rPr>
          <w:noProof/>
        </w:rPr>
      </w:r>
      <w:r>
        <w:rPr>
          <w:noProof/>
        </w:rPr>
        <w:fldChar w:fldCharType="separate"/>
      </w:r>
      <w:r>
        <w:rPr>
          <w:noProof/>
        </w:rPr>
        <w:t>12</w:t>
      </w:r>
      <w:r>
        <w:rPr>
          <w:noProof/>
        </w:rPr>
        <w:fldChar w:fldCharType="end"/>
      </w:r>
    </w:p>
    <w:p w14:paraId="4D4FF1DA" w14:textId="5F63B965" w:rsidR="00D743CC" w:rsidRDefault="00D743CC">
      <w:pPr>
        <w:pStyle w:val="Inhopg2"/>
        <w:rPr>
          <w:rFonts w:asciiTheme="minorHAnsi" w:eastAsiaTheme="minorEastAsia" w:hAnsiTheme="minorHAnsi" w:cstheme="minorBidi"/>
          <w:noProof/>
          <w:kern w:val="2"/>
          <w:sz w:val="22"/>
          <w:lang w:eastAsia="nl-NL"/>
          <w14:ligatures w14:val="standardContextual"/>
        </w:rPr>
      </w:pPr>
      <w:r>
        <w:rPr>
          <w:noProof/>
        </w:rPr>
        <w:t>5.3</w:t>
      </w:r>
      <w:r>
        <w:rPr>
          <w:rFonts w:asciiTheme="minorHAnsi" w:eastAsiaTheme="minorEastAsia" w:hAnsiTheme="minorHAnsi" w:cstheme="minorBidi"/>
          <w:noProof/>
          <w:kern w:val="2"/>
          <w:sz w:val="22"/>
          <w:lang w:eastAsia="nl-NL"/>
          <w14:ligatures w14:val="standardContextual"/>
        </w:rPr>
        <w:tab/>
      </w:r>
      <w:r>
        <w:rPr>
          <w:noProof/>
        </w:rPr>
        <w:t>Beoordeling gunningscriteria</w:t>
      </w:r>
      <w:r>
        <w:rPr>
          <w:noProof/>
        </w:rPr>
        <w:tab/>
      </w:r>
      <w:r>
        <w:rPr>
          <w:noProof/>
        </w:rPr>
        <w:fldChar w:fldCharType="begin"/>
      </w:r>
      <w:r>
        <w:rPr>
          <w:noProof/>
        </w:rPr>
        <w:instrText xml:space="preserve"> PAGEREF _Toc178085672 \h </w:instrText>
      </w:r>
      <w:r>
        <w:rPr>
          <w:noProof/>
        </w:rPr>
      </w:r>
      <w:r>
        <w:rPr>
          <w:noProof/>
        </w:rPr>
        <w:fldChar w:fldCharType="separate"/>
      </w:r>
      <w:r>
        <w:rPr>
          <w:noProof/>
        </w:rPr>
        <w:t>13</w:t>
      </w:r>
      <w:r>
        <w:rPr>
          <w:noProof/>
        </w:rPr>
        <w:fldChar w:fldCharType="end"/>
      </w:r>
    </w:p>
    <w:p w14:paraId="0EFE0AC5" w14:textId="40B71E5C" w:rsidR="00D743CC" w:rsidRDefault="00D743CC">
      <w:pPr>
        <w:pStyle w:val="Inhopg2"/>
        <w:rPr>
          <w:rFonts w:asciiTheme="minorHAnsi" w:eastAsiaTheme="minorEastAsia" w:hAnsiTheme="minorHAnsi" w:cstheme="minorBidi"/>
          <w:noProof/>
          <w:kern w:val="2"/>
          <w:sz w:val="22"/>
          <w:lang w:eastAsia="nl-NL"/>
          <w14:ligatures w14:val="standardContextual"/>
        </w:rPr>
      </w:pPr>
      <w:r>
        <w:rPr>
          <w:noProof/>
        </w:rPr>
        <w:t>5.4</w:t>
      </w:r>
      <w:r>
        <w:rPr>
          <w:rFonts w:asciiTheme="minorHAnsi" w:eastAsiaTheme="minorEastAsia" w:hAnsiTheme="minorHAnsi" w:cstheme="minorBidi"/>
          <w:noProof/>
          <w:kern w:val="2"/>
          <w:sz w:val="22"/>
          <w:lang w:eastAsia="nl-NL"/>
          <w14:ligatures w14:val="standardContextual"/>
        </w:rPr>
        <w:tab/>
      </w:r>
      <w:r>
        <w:rPr>
          <w:noProof/>
        </w:rPr>
        <w:t>Programma van Eisen</w:t>
      </w:r>
      <w:r>
        <w:rPr>
          <w:noProof/>
        </w:rPr>
        <w:tab/>
      </w:r>
      <w:r>
        <w:rPr>
          <w:noProof/>
        </w:rPr>
        <w:fldChar w:fldCharType="begin"/>
      </w:r>
      <w:r>
        <w:rPr>
          <w:noProof/>
        </w:rPr>
        <w:instrText xml:space="preserve"> PAGEREF _Toc178085673 \h </w:instrText>
      </w:r>
      <w:r>
        <w:rPr>
          <w:noProof/>
        </w:rPr>
      </w:r>
      <w:r>
        <w:rPr>
          <w:noProof/>
        </w:rPr>
        <w:fldChar w:fldCharType="separate"/>
      </w:r>
      <w:r>
        <w:rPr>
          <w:noProof/>
        </w:rPr>
        <w:t>14</w:t>
      </w:r>
      <w:r>
        <w:rPr>
          <w:noProof/>
        </w:rPr>
        <w:fldChar w:fldCharType="end"/>
      </w:r>
    </w:p>
    <w:p w14:paraId="42EFE17C" w14:textId="3BF5E8E0" w:rsidR="00D743CC" w:rsidRDefault="00D743CC">
      <w:pPr>
        <w:pStyle w:val="Inhopg1"/>
        <w:rPr>
          <w:rFonts w:asciiTheme="minorHAnsi" w:eastAsiaTheme="minorEastAsia" w:hAnsiTheme="minorHAnsi" w:cstheme="minorBidi"/>
          <w:b w:val="0"/>
          <w:noProof/>
          <w:kern w:val="2"/>
          <w:sz w:val="22"/>
          <w:lang w:eastAsia="nl-NL"/>
          <w14:ligatures w14:val="standardContextual"/>
        </w:rPr>
      </w:pPr>
      <w:r>
        <w:rPr>
          <w:noProof/>
        </w:rPr>
        <w:t>6</w:t>
      </w:r>
      <w:r>
        <w:rPr>
          <w:rFonts w:asciiTheme="minorHAnsi" w:eastAsiaTheme="minorEastAsia" w:hAnsiTheme="minorHAnsi" w:cstheme="minorBidi"/>
          <w:b w:val="0"/>
          <w:noProof/>
          <w:kern w:val="2"/>
          <w:sz w:val="22"/>
          <w:lang w:eastAsia="nl-NL"/>
          <w14:ligatures w14:val="standardContextual"/>
        </w:rPr>
        <w:tab/>
      </w:r>
      <w:r>
        <w:rPr>
          <w:noProof/>
        </w:rPr>
        <w:t>Overige regels</w:t>
      </w:r>
      <w:r>
        <w:rPr>
          <w:noProof/>
        </w:rPr>
        <w:tab/>
      </w:r>
      <w:r>
        <w:rPr>
          <w:noProof/>
        </w:rPr>
        <w:fldChar w:fldCharType="begin"/>
      </w:r>
      <w:r>
        <w:rPr>
          <w:noProof/>
        </w:rPr>
        <w:instrText xml:space="preserve"> PAGEREF _Toc178085674 \h </w:instrText>
      </w:r>
      <w:r>
        <w:rPr>
          <w:noProof/>
        </w:rPr>
      </w:r>
      <w:r>
        <w:rPr>
          <w:noProof/>
        </w:rPr>
        <w:fldChar w:fldCharType="separate"/>
      </w:r>
      <w:r>
        <w:rPr>
          <w:noProof/>
        </w:rPr>
        <w:t>15</w:t>
      </w:r>
      <w:r>
        <w:rPr>
          <w:noProof/>
        </w:rPr>
        <w:fldChar w:fldCharType="end"/>
      </w:r>
    </w:p>
    <w:p w14:paraId="0D7D5DBF" w14:textId="07AA3B8D" w:rsidR="00C17757" w:rsidRPr="00EB1386" w:rsidRDefault="001A7B3C" w:rsidP="0054730B">
      <w:pPr>
        <w:rPr>
          <w:szCs w:val="20"/>
        </w:rPr>
      </w:pPr>
      <w:r>
        <w:rPr>
          <w:b/>
          <w:color w:val="2B579A"/>
          <w:szCs w:val="20"/>
          <w:shd w:val="clear" w:color="auto" w:fill="E6E6E6"/>
        </w:rPr>
        <w:fldChar w:fldCharType="end"/>
      </w:r>
    </w:p>
    <w:p w14:paraId="1D822814" w14:textId="77777777" w:rsidR="00923E10" w:rsidRPr="00EB1386" w:rsidRDefault="00923E10">
      <w:pPr>
        <w:spacing w:after="200" w:line="276" w:lineRule="auto"/>
        <w:rPr>
          <w:szCs w:val="20"/>
        </w:rPr>
      </w:pPr>
    </w:p>
    <w:p w14:paraId="254849E1" w14:textId="77777777" w:rsidR="00D6125B" w:rsidRPr="00D06E2A" w:rsidRDefault="00D06E2A" w:rsidP="00D6125B">
      <w:pPr>
        <w:tabs>
          <w:tab w:val="left" w:pos="1276"/>
          <w:tab w:val="right" w:pos="8789"/>
        </w:tabs>
        <w:jc w:val="both"/>
        <w:rPr>
          <w:b/>
          <w:sz w:val="24"/>
          <w:szCs w:val="24"/>
        </w:rPr>
      </w:pPr>
      <w:r>
        <w:rPr>
          <w:b/>
          <w:sz w:val="24"/>
          <w:szCs w:val="24"/>
        </w:rPr>
        <w:br w:type="page"/>
      </w:r>
      <w:r w:rsidR="00D6125B" w:rsidRPr="00D06E2A">
        <w:rPr>
          <w:b/>
          <w:sz w:val="24"/>
          <w:szCs w:val="24"/>
        </w:rPr>
        <w:lastRenderedPageBreak/>
        <w:t>BEGRIPSOMSCHRIJVINGEN</w:t>
      </w:r>
    </w:p>
    <w:p w14:paraId="61470292" w14:textId="77777777" w:rsidR="00D6125B" w:rsidRPr="00EB1386" w:rsidRDefault="00D6125B" w:rsidP="00D6125B">
      <w:pPr>
        <w:jc w:val="both"/>
        <w:rPr>
          <w:szCs w:val="20"/>
        </w:rPr>
      </w:pPr>
    </w:p>
    <w:p w14:paraId="7C3A7FF7" w14:textId="12CD0E45" w:rsidR="00475069" w:rsidRDefault="00475069" w:rsidP="00475069">
      <w:pPr>
        <w:pStyle w:val="Plattetekst"/>
        <w:jc w:val="both"/>
        <w:rPr>
          <w:rFonts w:ascii="Calibri" w:hAnsi="Calibri"/>
          <w:sz w:val="20"/>
          <w:szCs w:val="20"/>
        </w:rPr>
      </w:pPr>
      <w:r w:rsidRPr="00475069">
        <w:rPr>
          <w:rFonts w:ascii="Calibri" w:hAnsi="Calibri"/>
          <w:sz w:val="20"/>
          <w:szCs w:val="20"/>
        </w:rPr>
        <w:t xml:space="preserve">In het navolgende document worden onderstaande begrippen gehanteerd. Deze </w:t>
      </w:r>
      <w:r w:rsidR="00C324DF">
        <w:rPr>
          <w:rFonts w:ascii="Calibri" w:hAnsi="Calibri"/>
          <w:sz w:val="20"/>
          <w:szCs w:val="20"/>
        </w:rPr>
        <w:t xml:space="preserve">begrippen </w:t>
      </w:r>
      <w:r w:rsidRPr="00475069">
        <w:rPr>
          <w:rFonts w:ascii="Calibri" w:hAnsi="Calibri"/>
          <w:sz w:val="20"/>
          <w:szCs w:val="20"/>
        </w:rPr>
        <w:t>worden in de onderhavige Inschrijvingsleidraad met een hoofdletter beschreven</w:t>
      </w:r>
      <w:r w:rsidR="00372F8D">
        <w:rPr>
          <w:rFonts w:ascii="Calibri" w:hAnsi="Calibri"/>
          <w:sz w:val="20"/>
          <w:szCs w:val="20"/>
        </w:rPr>
        <w:t>. M</w:t>
      </w:r>
      <w:r w:rsidRPr="00475069">
        <w:rPr>
          <w:rFonts w:ascii="Calibri" w:hAnsi="Calibri"/>
          <w:sz w:val="20"/>
          <w:szCs w:val="20"/>
        </w:rPr>
        <w:t>ogelijk zijn deze begrippen aanvullend op hetgeen bepaald</w:t>
      </w:r>
      <w:r w:rsidR="00372F8D" w:rsidRPr="00372F8D">
        <w:rPr>
          <w:rFonts w:ascii="Calibri" w:hAnsi="Calibri"/>
          <w:sz w:val="20"/>
          <w:szCs w:val="20"/>
        </w:rPr>
        <w:t xml:space="preserve"> </w:t>
      </w:r>
      <w:r w:rsidR="00372F8D" w:rsidRPr="00475069">
        <w:rPr>
          <w:rFonts w:ascii="Calibri" w:hAnsi="Calibri"/>
          <w:sz w:val="20"/>
          <w:szCs w:val="20"/>
        </w:rPr>
        <w:t>is</w:t>
      </w:r>
      <w:r w:rsidRPr="00475069">
        <w:rPr>
          <w:rFonts w:ascii="Calibri" w:hAnsi="Calibri"/>
          <w:sz w:val="20"/>
          <w:szCs w:val="20"/>
        </w:rPr>
        <w:t xml:space="preserve"> in de Aanbestedingswet.</w:t>
      </w:r>
    </w:p>
    <w:p w14:paraId="6B4C1A45" w14:textId="77777777" w:rsidR="00D6125B" w:rsidRPr="00EB1386" w:rsidRDefault="00D6125B" w:rsidP="00D6125B">
      <w:pPr>
        <w:jc w:val="both"/>
        <w:rPr>
          <w:szCs w:val="20"/>
        </w:rPr>
      </w:pPr>
    </w:p>
    <w:tbl>
      <w:tblPr>
        <w:tblW w:w="0" w:type="auto"/>
        <w:tblLook w:val="01E0" w:firstRow="1" w:lastRow="1" w:firstColumn="1" w:lastColumn="1" w:noHBand="0" w:noVBand="0"/>
      </w:tblPr>
      <w:tblGrid>
        <w:gridCol w:w="2541"/>
        <w:gridCol w:w="5859"/>
      </w:tblGrid>
      <w:tr w:rsidR="00D6125B" w:rsidRPr="002C3D46" w14:paraId="674077A7" w14:textId="77777777" w:rsidTr="00912B46">
        <w:trPr>
          <w:tblHeader/>
        </w:trPr>
        <w:tc>
          <w:tcPr>
            <w:tcW w:w="2541" w:type="dxa"/>
            <w:shd w:val="clear" w:color="auto" w:fill="DCDCDC"/>
          </w:tcPr>
          <w:p w14:paraId="6198A680" w14:textId="77777777" w:rsidR="00D6125B" w:rsidRPr="002C3D46" w:rsidRDefault="00D6125B" w:rsidP="00D6125B">
            <w:pPr>
              <w:jc w:val="both"/>
              <w:rPr>
                <w:b/>
                <w:sz w:val="18"/>
                <w:szCs w:val="18"/>
              </w:rPr>
            </w:pPr>
            <w:r w:rsidRPr="002C3D46">
              <w:rPr>
                <w:b/>
                <w:sz w:val="18"/>
                <w:szCs w:val="18"/>
              </w:rPr>
              <w:t>Begrip</w:t>
            </w:r>
          </w:p>
        </w:tc>
        <w:tc>
          <w:tcPr>
            <w:tcW w:w="5859" w:type="dxa"/>
            <w:shd w:val="clear" w:color="auto" w:fill="DCDCDC"/>
          </w:tcPr>
          <w:p w14:paraId="383869D2" w14:textId="77777777" w:rsidR="00D6125B" w:rsidRPr="002C3D46" w:rsidRDefault="00D6125B" w:rsidP="00D6125B">
            <w:pPr>
              <w:jc w:val="both"/>
              <w:rPr>
                <w:b/>
                <w:sz w:val="18"/>
                <w:szCs w:val="18"/>
              </w:rPr>
            </w:pPr>
            <w:r w:rsidRPr="002C3D46">
              <w:rPr>
                <w:b/>
                <w:sz w:val="18"/>
                <w:szCs w:val="18"/>
              </w:rPr>
              <w:t>Definitie</w:t>
            </w:r>
          </w:p>
        </w:tc>
      </w:tr>
      <w:tr w:rsidR="00D6125B" w:rsidRPr="002C3D46" w14:paraId="0ACA88AB" w14:textId="77777777" w:rsidTr="00912B46">
        <w:tc>
          <w:tcPr>
            <w:tcW w:w="2541" w:type="dxa"/>
            <w:shd w:val="clear" w:color="auto" w:fill="auto"/>
          </w:tcPr>
          <w:p w14:paraId="261E6C51" w14:textId="77777777" w:rsidR="00D6125B" w:rsidRDefault="00D6125B" w:rsidP="00D6125B">
            <w:pPr>
              <w:jc w:val="both"/>
              <w:rPr>
                <w:sz w:val="18"/>
                <w:szCs w:val="18"/>
              </w:rPr>
            </w:pPr>
            <w:r w:rsidRPr="002C3D46">
              <w:rPr>
                <w:sz w:val="18"/>
                <w:szCs w:val="18"/>
              </w:rPr>
              <w:t>Aanbestedende dienst</w:t>
            </w:r>
          </w:p>
          <w:p w14:paraId="388A590C" w14:textId="77777777" w:rsidR="00235772" w:rsidRDefault="00235772" w:rsidP="00D6125B">
            <w:pPr>
              <w:jc w:val="both"/>
              <w:rPr>
                <w:sz w:val="18"/>
                <w:szCs w:val="18"/>
              </w:rPr>
            </w:pPr>
          </w:p>
          <w:p w14:paraId="7744CAC6" w14:textId="77777777" w:rsidR="00235772" w:rsidRDefault="00235772" w:rsidP="00D6125B">
            <w:pPr>
              <w:jc w:val="both"/>
              <w:rPr>
                <w:sz w:val="18"/>
                <w:szCs w:val="18"/>
              </w:rPr>
            </w:pPr>
          </w:p>
          <w:p w14:paraId="774BEA2B" w14:textId="77777777" w:rsidR="00235772" w:rsidRDefault="00235772" w:rsidP="00D6125B">
            <w:pPr>
              <w:jc w:val="both"/>
              <w:rPr>
                <w:sz w:val="18"/>
                <w:szCs w:val="18"/>
              </w:rPr>
            </w:pPr>
          </w:p>
          <w:p w14:paraId="2F3B1DC2" w14:textId="223C9DAD" w:rsidR="00235772" w:rsidRPr="002C3D46" w:rsidRDefault="00235772" w:rsidP="00D6125B">
            <w:pPr>
              <w:jc w:val="both"/>
              <w:rPr>
                <w:sz w:val="18"/>
                <w:szCs w:val="18"/>
              </w:rPr>
            </w:pPr>
          </w:p>
        </w:tc>
        <w:tc>
          <w:tcPr>
            <w:tcW w:w="5859" w:type="dxa"/>
            <w:shd w:val="clear" w:color="auto" w:fill="auto"/>
          </w:tcPr>
          <w:p w14:paraId="7A7520C0" w14:textId="77777777" w:rsidR="00BD7AD8" w:rsidRPr="00BD7AD8" w:rsidRDefault="00BD7AD8" w:rsidP="00BD7AD8">
            <w:pPr>
              <w:jc w:val="both"/>
              <w:rPr>
                <w:sz w:val="18"/>
                <w:szCs w:val="18"/>
              </w:rPr>
            </w:pPr>
            <w:r w:rsidRPr="00BD7AD8">
              <w:rPr>
                <w:sz w:val="18"/>
                <w:szCs w:val="18"/>
              </w:rPr>
              <w:t>Amsterdam UMC is een universitair medisch centrum. De juridische entiteit is: de Stichting Amsterdam UMC, KvK-nummer 64156338, verder te noemen: ‘UMC’.</w:t>
            </w:r>
          </w:p>
          <w:p w14:paraId="09F15806" w14:textId="1D87F44D" w:rsidR="00235772" w:rsidRPr="002C3D46" w:rsidRDefault="00BD7AD8" w:rsidP="00BD7AD8">
            <w:pPr>
              <w:jc w:val="both"/>
              <w:rPr>
                <w:sz w:val="18"/>
                <w:szCs w:val="18"/>
              </w:rPr>
            </w:pPr>
            <w:r w:rsidRPr="00BD7AD8">
              <w:rPr>
                <w:sz w:val="18"/>
                <w:szCs w:val="18"/>
              </w:rPr>
              <w:t xml:space="preserve">Amsterdam UMC heeft twee locaties: Academisch Medisch Centrum aan de </w:t>
            </w:r>
            <w:proofErr w:type="spellStart"/>
            <w:r w:rsidRPr="00BD7AD8">
              <w:rPr>
                <w:sz w:val="18"/>
                <w:szCs w:val="18"/>
              </w:rPr>
              <w:t>Meibergdreef</w:t>
            </w:r>
            <w:proofErr w:type="spellEnd"/>
            <w:r w:rsidRPr="00BD7AD8">
              <w:rPr>
                <w:sz w:val="18"/>
                <w:szCs w:val="18"/>
              </w:rPr>
              <w:t xml:space="preserve"> en VU Medisch Centrum aan de </w:t>
            </w:r>
            <w:proofErr w:type="spellStart"/>
            <w:r w:rsidRPr="00BD7AD8">
              <w:rPr>
                <w:sz w:val="18"/>
                <w:szCs w:val="18"/>
              </w:rPr>
              <w:t>De</w:t>
            </w:r>
            <w:proofErr w:type="spellEnd"/>
            <w:r w:rsidRPr="00BD7AD8">
              <w:rPr>
                <w:sz w:val="18"/>
                <w:szCs w:val="18"/>
              </w:rPr>
              <w:t xml:space="preserve"> Boelelaan.</w:t>
            </w:r>
          </w:p>
        </w:tc>
      </w:tr>
      <w:tr w:rsidR="00D6125B" w:rsidRPr="002C3D46" w14:paraId="2F9FBB8D" w14:textId="77777777" w:rsidTr="00912B46">
        <w:tc>
          <w:tcPr>
            <w:tcW w:w="2541" w:type="dxa"/>
            <w:shd w:val="clear" w:color="auto" w:fill="auto"/>
          </w:tcPr>
          <w:p w14:paraId="29BD951A" w14:textId="6087E74E" w:rsidR="00235772" w:rsidRDefault="00235772" w:rsidP="00D6125B">
            <w:pPr>
              <w:jc w:val="both"/>
              <w:rPr>
                <w:sz w:val="18"/>
                <w:szCs w:val="18"/>
              </w:rPr>
            </w:pPr>
            <w:r>
              <w:rPr>
                <w:sz w:val="18"/>
                <w:szCs w:val="18"/>
              </w:rPr>
              <w:t>Aanbesteding</w:t>
            </w:r>
          </w:p>
          <w:p w14:paraId="067C4919" w14:textId="77777777" w:rsidR="00235772" w:rsidRDefault="00235772" w:rsidP="00D6125B">
            <w:pPr>
              <w:jc w:val="both"/>
              <w:rPr>
                <w:sz w:val="18"/>
                <w:szCs w:val="18"/>
              </w:rPr>
            </w:pPr>
          </w:p>
          <w:p w14:paraId="16E9BB3A" w14:textId="232967B5" w:rsidR="00D6125B" w:rsidRPr="002C3D46" w:rsidRDefault="00D6125B" w:rsidP="00D6125B">
            <w:pPr>
              <w:jc w:val="both"/>
              <w:rPr>
                <w:sz w:val="18"/>
                <w:szCs w:val="18"/>
              </w:rPr>
            </w:pPr>
            <w:r w:rsidRPr="002C3D46">
              <w:rPr>
                <w:sz w:val="18"/>
                <w:szCs w:val="18"/>
              </w:rPr>
              <w:t>Aanbestedingsstukken</w:t>
            </w:r>
          </w:p>
        </w:tc>
        <w:tc>
          <w:tcPr>
            <w:tcW w:w="5859" w:type="dxa"/>
            <w:shd w:val="clear" w:color="auto" w:fill="auto"/>
          </w:tcPr>
          <w:p w14:paraId="191220B8" w14:textId="176D33A4" w:rsidR="00235772" w:rsidRDefault="00235772" w:rsidP="00D6125B">
            <w:pPr>
              <w:jc w:val="both"/>
              <w:rPr>
                <w:sz w:val="18"/>
                <w:szCs w:val="18"/>
              </w:rPr>
            </w:pPr>
            <w:r>
              <w:rPr>
                <w:sz w:val="18"/>
                <w:szCs w:val="18"/>
              </w:rPr>
              <w:t>De aanbestedingsprocedure zoals beschreven in deze Inschrijvingsleidraad en de (andere) Aanbestedingsstukken.</w:t>
            </w:r>
          </w:p>
          <w:p w14:paraId="1FC04EE7" w14:textId="130C3463" w:rsidR="00D6125B" w:rsidRPr="002C3D46" w:rsidRDefault="00D6125B" w:rsidP="00D6125B">
            <w:pPr>
              <w:jc w:val="both"/>
              <w:rPr>
                <w:sz w:val="18"/>
                <w:szCs w:val="18"/>
              </w:rPr>
            </w:pPr>
            <w:r w:rsidRPr="002C3D46">
              <w:rPr>
                <w:sz w:val="18"/>
                <w:szCs w:val="18"/>
              </w:rPr>
              <w:t xml:space="preserve">Alle documenten </w:t>
            </w:r>
            <w:r w:rsidR="0029075B">
              <w:rPr>
                <w:sz w:val="18"/>
                <w:szCs w:val="18"/>
              </w:rPr>
              <w:t>die</w:t>
            </w:r>
            <w:r w:rsidR="00800FFF">
              <w:rPr>
                <w:sz w:val="18"/>
                <w:szCs w:val="18"/>
              </w:rPr>
              <w:t xml:space="preserve"> </w:t>
            </w:r>
            <w:r w:rsidR="0029075B">
              <w:rPr>
                <w:sz w:val="18"/>
                <w:szCs w:val="18"/>
              </w:rPr>
              <w:t xml:space="preserve">Aanbestedende dienst </w:t>
            </w:r>
            <w:r w:rsidRPr="002C3D46">
              <w:rPr>
                <w:sz w:val="18"/>
                <w:szCs w:val="18"/>
              </w:rPr>
              <w:t xml:space="preserve">in </w:t>
            </w:r>
            <w:r w:rsidR="005D6E37">
              <w:rPr>
                <w:sz w:val="18"/>
                <w:szCs w:val="18"/>
              </w:rPr>
              <w:t xml:space="preserve">het kader van </w:t>
            </w:r>
            <w:r w:rsidR="0029075B">
              <w:rPr>
                <w:sz w:val="18"/>
                <w:szCs w:val="18"/>
              </w:rPr>
              <w:t>deze</w:t>
            </w:r>
            <w:r w:rsidR="0029075B" w:rsidRPr="002C3D46">
              <w:rPr>
                <w:sz w:val="18"/>
                <w:szCs w:val="18"/>
              </w:rPr>
              <w:t xml:space="preserve"> </w:t>
            </w:r>
            <w:r w:rsidR="00390BBC">
              <w:rPr>
                <w:sz w:val="18"/>
                <w:szCs w:val="18"/>
              </w:rPr>
              <w:t>A</w:t>
            </w:r>
            <w:r w:rsidRPr="002C3D46">
              <w:rPr>
                <w:sz w:val="18"/>
                <w:szCs w:val="18"/>
              </w:rPr>
              <w:t xml:space="preserve">anbesteding </w:t>
            </w:r>
            <w:r w:rsidR="005D6E37">
              <w:rPr>
                <w:sz w:val="18"/>
                <w:szCs w:val="18"/>
              </w:rPr>
              <w:t>verstrekt</w:t>
            </w:r>
            <w:r w:rsidR="005D6E37" w:rsidRPr="002C3D46">
              <w:rPr>
                <w:sz w:val="18"/>
                <w:szCs w:val="18"/>
              </w:rPr>
              <w:t xml:space="preserve"> </w:t>
            </w:r>
            <w:r w:rsidR="005D6E37">
              <w:rPr>
                <w:sz w:val="18"/>
                <w:szCs w:val="18"/>
              </w:rPr>
              <w:t>aan Ondernemers</w:t>
            </w:r>
            <w:r w:rsidR="003D64A3" w:rsidRPr="003D64A3">
              <w:rPr>
                <w:sz w:val="18"/>
                <w:szCs w:val="18"/>
              </w:rPr>
              <w:t>, inclusief de Nota('s) van Inlichtinge</w:t>
            </w:r>
            <w:r w:rsidR="003D64A3">
              <w:rPr>
                <w:sz w:val="18"/>
                <w:szCs w:val="18"/>
              </w:rPr>
              <w:t>n</w:t>
            </w:r>
            <w:r w:rsidRPr="002C3D46">
              <w:rPr>
                <w:sz w:val="18"/>
                <w:szCs w:val="18"/>
              </w:rPr>
              <w:t>.</w:t>
            </w:r>
          </w:p>
        </w:tc>
      </w:tr>
      <w:tr w:rsidR="00D6125B" w:rsidRPr="002C3D46" w14:paraId="2A81AF1E" w14:textId="77777777" w:rsidTr="00912B46">
        <w:trPr>
          <w:trHeight w:val="1285"/>
        </w:trPr>
        <w:tc>
          <w:tcPr>
            <w:tcW w:w="2541" w:type="dxa"/>
            <w:shd w:val="clear" w:color="auto" w:fill="auto"/>
          </w:tcPr>
          <w:p w14:paraId="71503BA4" w14:textId="77777777" w:rsidR="00D6125B" w:rsidRDefault="00D6125B" w:rsidP="00F367C3">
            <w:pPr>
              <w:jc w:val="both"/>
              <w:rPr>
                <w:sz w:val="18"/>
                <w:szCs w:val="18"/>
              </w:rPr>
            </w:pPr>
            <w:r w:rsidRPr="002C3D46">
              <w:rPr>
                <w:sz w:val="18"/>
                <w:szCs w:val="18"/>
              </w:rPr>
              <w:t>Aanbestedingswet</w:t>
            </w:r>
            <w:r w:rsidR="00F91C94" w:rsidRPr="002C3D46">
              <w:rPr>
                <w:sz w:val="18"/>
                <w:szCs w:val="18"/>
              </w:rPr>
              <w:t>/</w:t>
            </w:r>
            <w:proofErr w:type="spellStart"/>
            <w:r w:rsidRPr="002C3D46">
              <w:rPr>
                <w:sz w:val="18"/>
                <w:szCs w:val="18"/>
              </w:rPr>
              <w:t>A</w:t>
            </w:r>
            <w:r w:rsidR="00253C24" w:rsidRPr="002C3D46">
              <w:rPr>
                <w:sz w:val="18"/>
                <w:szCs w:val="18"/>
              </w:rPr>
              <w:t>w</w:t>
            </w:r>
            <w:proofErr w:type="spellEnd"/>
          </w:p>
          <w:p w14:paraId="49F3F8B1" w14:textId="77777777" w:rsidR="00EB7D3D" w:rsidRDefault="00EB7D3D" w:rsidP="00F367C3">
            <w:pPr>
              <w:jc w:val="both"/>
              <w:rPr>
                <w:sz w:val="18"/>
                <w:szCs w:val="18"/>
              </w:rPr>
            </w:pPr>
          </w:p>
          <w:p w14:paraId="40364B25" w14:textId="77777777" w:rsidR="00EB7D3D" w:rsidRDefault="00EB7D3D" w:rsidP="00F367C3">
            <w:pPr>
              <w:jc w:val="both"/>
              <w:rPr>
                <w:sz w:val="18"/>
                <w:szCs w:val="18"/>
              </w:rPr>
            </w:pPr>
          </w:p>
          <w:p w14:paraId="329DDF19" w14:textId="77777777" w:rsidR="00EB7D3D" w:rsidRDefault="00EB7D3D" w:rsidP="00F367C3">
            <w:pPr>
              <w:jc w:val="both"/>
              <w:rPr>
                <w:sz w:val="18"/>
                <w:szCs w:val="18"/>
              </w:rPr>
            </w:pPr>
          </w:p>
          <w:p w14:paraId="5707E969" w14:textId="77777777" w:rsidR="00EB7D3D" w:rsidRDefault="00EB7D3D" w:rsidP="00F367C3">
            <w:pPr>
              <w:jc w:val="both"/>
              <w:rPr>
                <w:sz w:val="18"/>
                <w:szCs w:val="18"/>
              </w:rPr>
            </w:pPr>
          </w:p>
          <w:p w14:paraId="21200784" w14:textId="77777777" w:rsidR="00EB7D3D" w:rsidRDefault="00EB7D3D" w:rsidP="00F367C3">
            <w:pPr>
              <w:jc w:val="both"/>
              <w:rPr>
                <w:sz w:val="18"/>
                <w:szCs w:val="18"/>
              </w:rPr>
            </w:pPr>
            <w:r>
              <w:rPr>
                <w:sz w:val="18"/>
                <w:szCs w:val="18"/>
              </w:rPr>
              <w:t>Bijlage</w:t>
            </w:r>
          </w:p>
          <w:p w14:paraId="1DEADC94" w14:textId="6D5DA588" w:rsidR="0026480D" w:rsidRPr="002C3D46" w:rsidRDefault="0026480D" w:rsidP="00F367C3">
            <w:pPr>
              <w:jc w:val="both"/>
              <w:rPr>
                <w:sz w:val="18"/>
                <w:szCs w:val="18"/>
              </w:rPr>
            </w:pPr>
            <w:r w:rsidRPr="0026480D">
              <w:rPr>
                <w:sz w:val="18"/>
                <w:szCs w:val="18"/>
              </w:rPr>
              <w:t>Digitale Aanbestedingsplatform</w:t>
            </w:r>
          </w:p>
        </w:tc>
        <w:tc>
          <w:tcPr>
            <w:tcW w:w="5859" w:type="dxa"/>
            <w:shd w:val="clear" w:color="auto" w:fill="auto"/>
          </w:tcPr>
          <w:p w14:paraId="47D6852A" w14:textId="355567D3" w:rsidR="00D6125B" w:rsidRDefault="00D6125B" w:rsidP="00F367C3">
            <w:pPr>
              <w:jc w:val="both"/>
              <w:rPr>
                <w:sz w:val="18"/>
                <w:szCs w:val="18"/>
              </w:rPr>
            </w:pPr>
            <w:r w:rsidRPr="002C3D46">
              <w:rPr>
                <w:sz w:val="18"/>
                <w:szCs w:val="18"/>
              </w:rPr>
              <w:t xml:space="preserve">Aanbestedingswet 2012, </w:t>
            </w:r>
            <w:r w:rsidR="008B2256">
              <w:rPr>
                <w:sz w:val="18"/>
                <w:szCs w:val="18"/>
              </w:rPr>
              <w:t>w</w:t>
            </w:r>
            <w:r w:rsidRPr="002C3D46">
              <w:rPr>
                <w:sz w:val="18"/>
                <w:szCs w:val="18"/>
              </w:rPr>
              <w:t xml:space="preserve">et van 1 november 2012, gepubliceerd in Staatsblad </w:t>
            </w:r>
            <w:r w:rsidR="00253C24" w:rsidRPr="002C3D46">
              <w:rPr>
                <w:sz w:val="18"/>
                <w:szCs w:val="18"/>
              </w:rPr>
              <w:t xml:space="preserve">2012, </w:t>
            </w:r>
            <w:r w:rsidRPr="002C3D46">
              <w:rPr>
                <w:sz w:val="18"/>
                <w:szCs w:val="18"/>
              </w:rPr>
              <w:t>542</w:t>
            </w:r>
            <w:r w:rsidR="000425F2" w:rsidRPr="002C3D46">
              <w:rPr>
                <w:sz w:val="18"/>
                <w:szCs w:val="18"/>
              </w:rPr>
              <w:t>, gewijzigd bij wet van 22 juni 2016</w:t>
            </w:r>
            <w:r w:rsidR="008B2256">
              <w:rPr>
                <w:sz w:val="18"/>
                <w:szCs w:val="18"/>
              </w:rPr>
              <w:t xml:space="preserve"> (en zoals (sindsdien) van tijd tot gewijzigd)</w:t>
            </w:r>
            <w:r w:rsidR="000425F2" w:rsidRPr="002C3D46">
              <w:rPr>
                <w:sz w:val="18"/>
                <w:szCs w:val="18"/>
              </w:rPr>
              <w:t xml:space="preserve">, ter implementatie van aanbestedingsrichtlijnen 2014/23/EU, 2014/24/EU en 2014/25 EU, </w:t>
            </w:r>
            <w:r w:rsidRPr="002C3D46">
              <w:rPr>
                <w:sz w:val="18"/>
                <w:szCs w:val="18"/>
              </w:rPr>
              <w:t xml:space="preserve">van het Europees Parlement en de Raad van de Europese Unie van </w:t>
            </w:r>
            <w:r w:rsidR="000425F2" w:rsidRPr="002C3D46">
              <w:rPr>
                <w:sz w:val="18"/>
                <w:szCs w:val="18"/>
              </w:rPr>
              <w:t>26 februari</w:t>
            </w:r>
            <w:r w:rsidRPr="002C3D46">
              <w:rPr>
                <w:sz w:val="18"/>
                <w:szCs w:val="18"/>
              </w:rPr>
              <w:t xml:space="preserve"> 20</w:t>
            </w:r>
            <w:r w:rsidR="000425F2" w:rsidRPr="002C3D46">
              <w:rPr>
                <w:sz w:val="18"/>
                <w:szCs w:val="18"/>
              </w:rPr>
              <w:t>1</w:t>
            </w:r>
            <w:r w:rsidRPr="002C3D46">
              <w:rPr>
                <w:sz w:val="18"/>
                <w:szCs w:val="18"/>
              </w:rPr>
              <w:t>4.</w:t>
            </w:r>
          </w:p>
          <w:p w14:paraId="030E29F2" w14:textId="77777777" w:rsidR="00EB7D3D" w:rsidRDefault="00EB7D3D" w:rsidP="00F367C3">
            <w:pPr>
              <w:jc w:val="both"/>
              <w:rPr>
                <w:sz w:val="18"/>
                <w:szCs w:val="18"/>
              </w:rPr>
            </w:pPr>
            <w:r w:rsidRPr="00EB7D3D">
              <w:rPr>
                <w:sz w:val="18"/>
                <w:szCs w:val="18"/>
              </w:rPr>
              <w:t>Een bijlage van deze Inschrijvingsleidraad.</w:t>
            </w:r>
          </w:p>
          <w:p w14:paraId="561CD0C3" w14:textId="148C5605" w:rsidR="0026480D" w:rsidRPr="002C3D46" w:rsidRDefault="00E713E6" w:rsidP="00F367C3">
            <w:pPr>
              <w:jc w:val="both"/>
              <w:rPr>
                <w:sz w:val="18"/>
                <w:szCs w:val="18"/>
              </w:rPr>
            </w:pPr>
            <w:proofErr w:type="spellStart"/>
            <w:r>
              <w:rPr>
                <w:sz w:val="18"/>
                <w:szCs w:val="18"/>
              </w:rPr>
              <w:t>TenderNed</w:t>
            </w:r>
            <w:proofErr w:type="spellEnd"/>
          </w:p>
        </w:tc>
      </w:tr>
      <w:tr w:rsidR="00D6125B" w:rsidRPr="002C3D46" w14:paraId="2283E4E1" w14:textId="77777777" w:rsidTr="00912B46">
        <w:tc>
          <w:tcPr>
            <w:tcW w:w="2541" w:type="dxa"/>
            <w:shd w:val="clear" w:color="auto" w:fill="auto"/>
          </w:tcPr>
          <w:p w14:paraId="45A9C801" w14:textId="680C35F4" w:rsidR="00D6125B" w:rsidRPr="002C3D46" w:rsidRDefault="00D6125B" w:rsidP="00AE4E91">
            <w:pPr>
              <w:jc w:val="both"/>
              <w:rPr>
                <w:sz w:val="18"/>
                <w:szCs w:val="18"/>
              </w:rPr>
            </w:pPr>
            <w:r w:rsidRPr="002C3D46">
              <w:rPr>
                <w:sz w:val="18"/>
                <w:szCs w:val="18"/>
              </w:rPr>
              <w:t>Geschiktheidseisen</w:t>
            </w:r>
          </w:p>
        </w:tc>
        <w:tc>
          <w:tcPr>
            <w:tcW w:w="5859" w:type="dxa"/>
            <w:shd w:val="clear" w:color="auto" w:fill="auto"/>
          </w:tcPr>
          <w:p w14:paraId="1D6ABA90" w14:textId="0F6BF28B" w:rsidR="00D6125B" w:rsidRPr="002C3D46" w:rsidRDefault="00F701C1" w:rsidP="00D6125B">
            <w:pPr>
              <w:jc w:val="both"/>
              <w:rPr>
                <w:sz w:val="18"/>
                <w:szCs w:val="18"/>
              </w:rPr>
            </w:pPr>
            <w:r>
              <w:rPr>
                <w:sz w:val="18"/>
                <w:szCs w:val="18"/>
              </w:rPr>
              <w:t>G</w:t>
            </w:r>
            <w:r w:rsidR="008973E6">
              <w:rPr>
                <w:sz w:val="18"/>
                <w:szCs w:val="18"/>
              </w:rPr>
              <w:t xml:space="preserve">eschiktheidseisen </w:t>
            </w:r>
            <w:r>
              <w:rPr>
                <w:sz w:val="18"/>
                <w:szCs w:val="18"/>
              </w:rPr>
              <w:t xml:space="preserve">die Aanbestedende dienst hanteert in het kader van deze </w:t>
            </w:r>
            <w:r w:rsidR="00235772">
              <w:rPr>
                <w:sz w:val="18"/>
                <w:szCs w:val="18"/>
              </w:rPr>
              <w:t>Aanbesteding</w:t>
            </w:r>
            <w:r w:rsidR="00D6125B" w:rsidRPr="002C3D46">
              <w:rPr>
                <w:sz w:val="18"/>
                <w:szCs w:val="18"/>
              </w:rPr>
              <w:t>.</w:t>
            </w:r>
          </w:p>
        </w:tc>
      </w:tr>
      <w:tr w:rsidR="00D6125B" w:rsidRPr="002C3D46" w14:paraId="6682AA8E" w14:textId="77777777" w:rsidTr="00912B46">
        <w:tc>
          <w:tcPr>
            <w:tcW w:w="2541" w:type="dxa"/>
            <w:shd w:val="clear" w:color="auto" w:fill="auto"/>
          </w:tcPr>
          <w:p w14:paraId="38F058EA" w14:textId="77777777" w:rsidR="00D6125B" w:rsidRPr="002C3D46" w:rsidRDefault="00D6125B" w:rsidP="00D6125B">
            <w:pPr>
              <w:jc w:val="both"/>
              <w:rPr>
                <w:sz w:val="18"/>
                <w:szCs w:val="18"/>
              </w:rPr>
            </w:pPr>
            <w:r w:rsidRPr="002C3D46">
              <w:rPr>
                <w:sz w:val="18"/>
                <w:szCs w:val="18"/>
              </w:rPr>
              <w:t>Gunningbeslissing</w:t>
            </w:r>
          </w:p>
        </w:tc>
        <w:tc>
          <w:tcPr>
            <w:tcW w:w="5859" w:type="dxa"/>
            <w:shd w:val="clear" w:color="auto" w:fill="auto"/>
          </w:tcPr>
          <w:p w14:paraId="778FE64A" w14:textId="63C76D66" w:rsidR="00D6125B" w:rsidRPr="002C3D46" w:rsidRDefault="00EB7D3D" w:rsidP="00F367C3">
            <w:pPr>
              <w:jc w:val="both"/>
              <w:rPr>
                <w:sz w:val="18"/>
                <w:szCs w:val="18"/>
              </w:rPr>
            </w:pPr>
            <w:r w:rsidRPr="00EB7D3D">
              <w:rPr>
                <w:sz w:val="18"/>
                <w:szCs w:val="18"/>
              </w:rPr>
              <w:t xml:space="preserve">De schriftelijke mededeling van </w:t>
            </w:r>
            <w:r>
              <w:rPr>
                <w:sz w:val="18"/>
                <w:szCs w:val="18"/>
              </w:rPr>
              <w:t>Aanbestedende dienst</w:t>
            </w:r>
            <w:r w:rsidRPr="00EB7D3D">
              <w:rPr>
                <w:sz w:val="18"/>
                <w:szCs w:val="18"/>
              </w:rPr>
              <w:t xml:space="preserve">, waarin </w:t>
            </w:r>
            <w:r>
              <w:rPr>
                <w:sz w:val="18"/>
                <w:szCs w:val="18"/>
              </w:rPr>
              <w:t>Aanbestedende dienst</w:t>
            </w:r>
            <w:r w:rsidRPr="00EB7D3D">
              <w:rPr>
                <w:sz w:val="18"/>
                <w:szCs w:val="18"/>
              </w:rPr>
              <w:t xml:space="preserve"> bekendmaakt welke </w:t>
            </w:r>
            <w:r>
              <w:rPr>
                <w:sz w:val="18"/>
                <w:szCs w:val="18"/>
              </w:rPr>
              <w:t>Ondernemer</w:t>
            </w:r>
            <w:r w:rsidRPr="00EB7D3D">
              <w:rPr>
                <w:sz w:val="18"/>
                <w:szCs w:val="18"/>
              </w:rPr>
              <w:t xml:space="preserve"> de winnende Inschrijving heeft ingediend</w:t>
            </w:r>
            <w:r w:rsidR="00235772">
              <w:rPr>
                <w:sz w:val="18"/>
                <w:szCs w:val="18"/>
              </w:rPr>
              <w:t xml:space="preserve"> in het kader van de Aanbesteding</w:t>
            </w:r>
            <w:r w:rsidRPr="00EB7D3D">
              <w:rPr>
                <w:sz w:val="18"/>
                <w:szCs w:val="18"/>
              </w:rPr>
              <w:t>.</w:t>
            </w:r>
            <w:r w:rsidRPr="002C3D46" w:rsidDel="00EB7D3D">
              <w:rPr>
                <w:sz w:val="18"/>
                <w:szCs w:val="18"/>
              </w:rPr>
              <w:t xml:space="preserve"> </w:t>
            </w:r>
          </w:p>
        </w:tc>
      </w:tr>
      <w:tr w:rsidR="00D6125B" w:rsidRPr="002C3D46" w14:paraId="719883D4" w14:textId="77777777" w:rsidTr="00912B46">
        <w:tc>
          <w:tcPr>
            <w:tcW w:w="2541" w:type="dxa"/>
            <w:shd w:val="clear" w:color="auto" w:fill="auto"/>
          </w:tcPr>
          <w:p w14:paraId="16A15F5A" w14:textId="77777777" w:rsidR="00D6125B" w:rsidRDefault="00D6125B" w:rsidP="00D6125B">
            <w:pPr>
              <w:jc w:val="both"/>
              <w:rPr>
                <w:sz w:val="18"/>
                <w:szCs w:val="18"/>
              </w:rPr>
            </w:pPr>
            <w:r w:rsidRPr="002C3D46">
              <w:rPr>
                <w:sz w:val="18"/>
                <w:szCs w:val="18"/>
              </w:rPr>
              <w:t>Gunningscriteria</w:t>
            </w:r>
          </w:p>
          <w:p w14:paraId="3DD5E539" w14:textId="7581494D" w:rsidR="00203DF8" w:rsidRPr="002C3D46" w:rsidRDefault="00203DF8" w:rsidP="00D6125B">
            <w:pPr>
              <w:jc w:val="both"/>
              <w:rPr>
                <w:sz w:val="18"/>
                <w:szCs w:val="18"/>
              </w:rPr>
            </w:pPr>
          </w:p>
        </w:tc>
        <w:tc>
          <w:tcPr>
            <w:tcW w:w="5859" w:type="dxa"/>
            <w:shd w:val="clear" w:color="auto" w:fill="auto"/>
          </w:tcPr>
          <w:p w14:paraId="51C79B2A" w14:textId="19E9B238" w:rsidR="00203DF8" w:rsidRPr="002C3D46" w:rsidRDefault="00D6125B" w:rsidP="00203DF8">
            <w:pPr>
              <w:jc w:val="both"/>
              <w:rPr>
                <w:sz w:val="18"/>
                <w:szCs w:val="18"/>
              </w:rPr>
            </w:pPr>
            <w:r w:rsidRPr="002C3D46">
              <w:rPr>
                <w:sz w:val="18"/>
                <w:szCs w:val="18"/>
              </w:rPr>
              <w:t>De criteria aan de hand waarvan Aanbestedende dienst de Inschrijvingen beoordeelt.</w:t>
            </w:r>
          </w:p>
        </w:tc>
      </w:tr>
      <w:tr w:rsidR="00D6125B" w:rsidRPr="002C3D46" w14:paraId="3A0FD2AC" w14:textId="77777777" w:rsidTr="00912B46">
        <w:tc>
          <w:tcPr>
            <w:tcW w:w="2541" w:type="dxa"/>
            <w:shd w:val="clear" w:color="auto" w:fill="auto"/>
          </w:tcPr>
          <w:p w14:paraId="7CDA812F" w14:textId="77777777" w:rsidR="00203DF8" w:rsidRPr="00203DF8" w:rsidRDefault="00203DF8" w:rsidP="00203DF8">
            <w:pPr>
              <w:jc w:val="both"/>
            </w:pPr>
            <w:r w:rsidRPr="00372F8D">
              <w:rPr>
                <w:sz w:val="18"/>
                <w:szCs w:val="18"/>
              </w:rPr>
              <w:t>Inschrijver</w:t>
            </w:r>
          </w:p>
          <w:p w14:paraId="03065999" w14:textId="4B4139AB" w:rsidR="00D6125B" w:rsidRPr="002C3D46" w:rsidRDefault="00D6125B" w:rsidP="00D6125B">
            <w:pPr>
              <w:jc w:val="both"/>
              <w:rPr>
                <w:sz w:val="18"/>
                <w:szCs w:val="18"/>
              </w:rPr>
            </w:pPr>
            <w:r w:rsidRPr="002C3D46">
              <w:rPr>
                <w:sz w:val="18"/>
                <w:szCs w:val="18"/>
              </w:rPr>
              <w:t>Inschrijving</w:t>
            </w:r>
          </w:p>
        </w:tc>
        <w:tc>
          <w:tcPr>
            <w:tcW w:w="5859" w:type="dxa"/>
            <w:shd w:val="clear" w:color="auto" w:fill="auto"/>
          </w:tcPr>
          <w:p w14:paraId="03127FEF" w14:textId="01F6F68C" w:rsidR="00203DF8" w:rsidRDefault="00203DF8" w:rsidP="00507A60">
            <w:pPr>
              <w:jc w:val="both"/>
              <w:rPr>
                <w:sz w:val="18"/>
                <w:szCs w:val="18"/>
              </w:rPr>
            </w:pPr>
            <w:r>
              <w:rPr>
                <w:sz w:val="18"/>
                <w:szCs w:val="18"/>
              </w:rPr>
              <w:t>Een Ondernemer die in Inschrijving heeft ingediend.</w:t>
            </w:r>
          </w:p>
          <w:p w14:paraId="25A8068B" w14:textId="08840A14" w:rsidR="00D6125B" w:rsidRPr="002C3D46" w:rsidRDefault="00D6125B" w:rsidP="00507A60">
            <w:pPr>
              <w:jc w:val="both"/>
              <w:rPr>
                <w:sz w:val="18"/>
                <w:szCs w:val="18"/>
              </w:rPr>
            </w:pPr>
            <w:r w:rsidRPr="002C3D46">
              <w:rPr>
                <w:sz w:val="18"/>
                <w:szCs w:val="18"/>
              </w:rPr>
              <w:t xml:space="preserve">Een </w:t>
            </w:r>
            <w:r w:rsidR="00AF1981">
              <w:rPr>
                <w:sz w:val="18"/>
                <w:szCs w:val="18"/>
              </w:rPr>
              <w:t>inschrijving</w:t>
            </w:r>
            <w:r w:rsidRPr="002C3D46">
              <w:rPr>
                <w:sz w:val="18"/>
                <w:szCs w:val="18"/>
              </w:rPr>
              <w:t xml:space="preserve"> van</w:t>
            </w:r>
            <w:r w:rsidR="00021280">
              <w:rPr>
                <w:sz w:val="18"/>
                <w:szCs w:val="18"/>
              </w:rPr>
              <w:t xml:space="preserve"> een Ondernemer</w:t>
            </w:r>
            <w:r w:rsidR="008F5A29">
              <w:rPr>
                <w:sz w:val="18"/>
                <w:szCs w:val="18"/>
              </w:rPr>
              <w:t xml:space="preserve"> op de Aanbesteding</w:t>
            </w:r>
            <w:r w:rsidRPr="002C3D46">
              <w:rPr>
                <w:sz w:val="18"/>
                <w:szCs w:val="18"/>
              </w:rPr>
              <w:t>.</w:t>
            </w:r>
          </w:p>
        </w:tc>
      </w:tr>
      <w:tr w:rsidR="00D6125B" w:rsidRPr="002C3D46" w14:paraId="147E4B8F" w14:textId="77777777" w:rsidTr="00912B46">
        <w:tc>
          <w:tcPr>
            <w:tcW w:w="2541" w:type="dxa"/>
            <w:shd w:val="clear" w:color="auto" w:fill="auto"/>
          </w:tcPr>
          <w:p w14:paraId="0C11E89B" w14:textId="77777777" w:rsidR="00D6125B" w:rsidRPr="002C3D46" w:rsidRDefault="00D6125B" w:rsidP="00D6125B">
            <w:pPr>
              <w:jc w:val="both"/>
              <w:rPr>
                <w:sz w:val="18"/>
                <w:szCs w:val="18"/>
              </w:rPr>
            </w:pPr>
            <w:r w:rsidRPr="002C3D46">
              <w:rPr>
                <w:sz w:val="18"/>
                <w:szCs w:val="18"/>
              </w:rPr>
              <w:t>Inschrijvingsleidraad</w:t>
            </w:r>
          </w:p>
        </w:tc>
        <w:tc>
          <w:tcPr>
            <w:tcW w:w="5859" w:type="dxa"/>
            <w:shd w:val="clear" w:color="auto" w:fill="auto"/>
          </w:tcPr>
          <w:p w14:paraId="261526CD" w14:textId="63740EBF" w:rsidR="00D6125B" w:rsidRPr="002C3D46" w:rsidRDefault="00D6125B" w:rsidP="00D6125B">
            <w:pPr>
              <w:jc w:val="both"/>
              <w:rPr>
                <w:sz w:val="18"/>
                <w:szCs w:val="18"/>
              </w:rPr>
            </w:pPr>
            <w:r w:rsidRPr="002C3D46">
              <w:rPr>
                <w:sz w:val="18"/>
                <w:szCs w:val="18"/>
              </w:rPr>
              <w:t xml:space="preserve">Onderhavig document inclusief alle </w:t>
            </w:r>
            <w:r w:rsidR="00203DF8">
              <w:rPr>
                <w:sz w:val="18"/>
                <w:szCs w:val="18"/>
              </w:rPr>
              <w:t>B</w:t>
            </w:r>
            <w:r w:rsidRPr="002C3D46">
              <w:rPr>
                <w:sz w:val="18"/>
                <w:szCs w:val="18"/>
              </w:rPr>
              <w:t>ijlagen.</w:t>
            </w:r>
          </w:p>
        </w:tc>
      </w:tr>
      <w:tr w:rsidR="00D6125B" w:rsidRPr="002C3D46" w14:paraId="0840D500" w14:textId="77777777" w:rsidTr="00912B46">
        <w:tc>
          <w:tcPr>
            <w:tcW w:w="2541" w:type="dxa"/>
            <w:shd w:val="clear" w:color="auto" w:fill="auto"/>
          </w:tcPr>
          <w:p w14:paraId="4C25728F" w14:textId="77777777" w:rsidR="00D6125B" w:rsidRPr="002C3D46" w:rsidRDefault="00D6125B" w:rsidP="00D6125B">
            <w:pPr>
              <w:jc w:val="both"/>
              <w:rPr>
                <w:sz w:val="18"/>
                <w:szCs w:val="18"/>
              </w:rPr>
            </w:pPr>
            <w:r w:rsidRPr="002C3D46">
              <w:rPr>
                <w:sz w:val="18"/>
                <w:szCs w:val="18"/>
              </w:rPr>
              <w:t>Nota van Inlichtingen</w:t>
            </w:r>
          </w:p>
        </w:tc>
        <w:tc>
          <w:tcPr>
            <w:tcW w:w="5859" w:type="dxa"/>
            <w:shd w:val="clear" w:color="auto" w:fill="auto"/>
          </w:tcPr>
          <w:p w14:paraId="53A8A7F9" w14:textId="60E98EC2" w:rsidR="00D6125B" w:rsidRPr="002C3D46" w:rsidRDefault="002B4D4B" w:rsidP="00801902">
            <w:pPr>
              <w:jc w:val="both"/>
              <w:rPr>
                <w:sz w:val="18"/>
                <w:szCs w:val="18"/>
              </w:rPr>
            </w:pPr>
            <w:r w:rsidRPr="002B4D4B">
              <w:rPr>
                <w:sz w:val="18"/>
                <w:szCs w:val="18"/>
              </w:rPr>
              <w:t>Een schriftelijke weergave ten aanzien van de met betrekking tot de Aanbestedingsstukken verstrekte inlichtingen, al dan niet naar aanleiding van vragen van een of meer</w:t>
            </w:r>
            <w:r w:rsidR="00A76A72">
              <w:rPr>
                <w:sz w:val="18"/>
                <w:szCs w:val="18"/>
              </w:rPr>
              <w:t xml:space="preserve"> Ondernemers</w:t>
            </w:r>
            <w:r w:rsidRPr="002B4D4B">
              <w:rPr>
                <w:sz w:val="18"/>
                <w:szCs w:val="18"/>
              </w:rPr>
              <w:t>.</w:t>
            </w:r>
          </w:p>
        </w:tc>
      </w:tr>
      <w:tr w:rsidR="00D6125B" w:rsidRPr="002C3D46" w14:paraId="76878545" w14:textId="77777777" w:rsidTr="00912B46">
        <w:tc>
          <w:tcPr>
            <w:tcW w:w="2541" w:type="dxa"/>
            <w:shd w:val="clear" w:color="auto" w:fill="auto"/>
          </w:tcPr>
          <w:p w14:paraId="3A3816CD" w14:textId="77777777" w:rsidR="00D6125B" w:rsidRPr="002C3D46" w:rsidRDefault="00D6125B" w:rsidP="00D6125B">
            <w:pPr>
              <w:jc w:val="both"/>
              <w:rPr>
                <w:sz w:val="18"/>
                <w:szCs w:val="18"/>
              </w:rPr>
            </w:pPr>
            <w:r w:rsidRPr="002C3D46">
              <w:rPr>
                <w:sz w:val="18"/>
                <w:szCs w:val="18"/>
              </w:rPr>
              <w:t>Ondernemer</w:t>
            </w:r>
          </w:p>
        </w:tc>
        <w:tc>
          <w:tcPr>
            <w:tcW w:w="5859" w:type="dxa"/>
            <w:shd w:val="clear" w:color="auto" w:fill="auto"/>
          </w:tcPr>
          <w:p w14:paraId="14CF79FC" w14:textId="5FA931ED" w:rsidR="00D6125B" w:rsidRPr="002C3D46" w:rsidRDefault="00D6125B" w:rsidP="00D6125B">
            <w:pPr>
              <w:jc w:val="both"/>
              <w:rPr>
                <w:sz w:val="18"/>
                <w:szCs w:val="18"/>
              </w:rPr>
            </w:pPr>
            <w:r w:rsidRPr="002C3D46">
              <w:rPr>
                <w:sz w:val="18"/>
                <w:szCs w:val="18"/>
              </w:rPr>
              <w:t xml:space="preserve">Gegadigde </w:t>
            </w:r>
            <w:r w:rsidR="002B4D4B">
              <w:rPr>
                <w:sz w:val="18"/>
                <w:szCs w:val="18"/>
              </w:rPr>
              <w:t>die deelneemt aan de Aanbesteding</w:t>
            </w:r>
            <w:r w:rsidRPr="002C3D46">
              <w:rPr>
                <w:sz w:val="18"/>
                <w:szCs w:val="18"/>
              </w:rPr>
              <w:t>.</w:t>
            </w:r>
          </w:p>
        </w:tc>
      </w:tr>
      <w:tr w:rsidR="00D6125B" w:rsidRPr="002C3D46" w14:paraId="1BA17BEC" w14:textId="77777777" w:rsidTr="00912B46">
        <w:tc>
          <w:tcPr>
            <w:tcW w:w="2541" w:type="dxa"/>
            <w:shd w:val="clear" w:color="auto" w:fill="auto"/>
          </w:tcPr>
          <w:p w14:paraId="4810A845" w14:textId="77777777" w:rsidR="00D6125B" w:rsidRPr="00CD4AFA" w:rsidRDefault="00D6125B" w:rsidP="00D6125B">
            <w:pPr>
              <w:jc w:val="both"/>
              <w:rPr>
                <w:sz w:val="18"/>
                <w:szCs w:val="18"/>
              </w:rPr>
            </w:pPr>
            <w:r w:rsidRPr="00CD4AFA">
              <w:rPr>
                <w:sz w:val="18"/>
                <w:szCs w:val="18"/>
              </w:rPr>
              <w:t>Opdracht</w:t>
            </w:r>
          </w:p>
        </w:tc>
        <w:tc>
          <w:tcPr>
            <w:tcW w:w="5859" w:type="dxa"/>
            <w:shd w:val="clear" w:color="auto" w:fill="auto"/>
          </w:tcPr>
          <w:p w14:paraId="421430D0" w14:textId="24F26B5A" w:rsidR="00D6125B" w:rsidRPr="00CD4AFA" w:rsidRDefault="00D518AF" w:rsidP="00D518AF">
            <w:pPr>
              <w:jc w:val="both"/>
              <w:rPr>
                <w:sz w:val="18"/>
                <w:szCs w:val="18"/>
              </w:rPr>
            </w:pPr>
            <w:r w:rsidRPr="00CD4AFA">
              <w:rPr>
                <w:sz w:val="18"/>
                <w:szCs w:val="18"/>
              </w:rPr>
              <w:t>E</w:t>
            </w:r>
            <w:r w:rsidR="00D6125B" w:rsidRPr="00CD4AFA">
              <w:rPr>
                <w:sz w:val="18"/>
                <w:szCs w:val="18"/>
              </w:rPr>
              <w:t>en raamovereenkomst</w:t>
            </w:r>
            <w:r w:rsidR="00507A60" w:rsidRPr="00CD4AFA">
              <w:rPr>
                <w:sz w:val="18"/>
                <w:szCs w:val="18"/>
              </w:rPr>
              <w:t xml:space="preserve">, zoals </w:t>
            </w:r>
            <w:r w:rsidR="00344964" w:rsidRPr="00CD4AFA">
              <w:rPr>
                <w:sz w:val="18"/>
                <w:szCs w:val="18"/>
              </w:rPr>
              <w:t>beschreven</w:t>
            </w:r>
            <w:r w:rsidR="00507A60" w:rsidRPr="00CD4AFA">
              <w:rPr>
                <w:sz w:val="18"/>
                <w:szCs w:val="18"/>
              </w:rPr>
              <w:t xml:space="preserve"> in de</w:t>
            </w:r>
            <w:r w:rsidR="00344964" w:rsidRPr="00CD4AFA">
              <w:rPr>
                <w:sz w:val="18"/>
                <w:szCs w:val="18"/>
              </w:rPr>
              <w:t xml:space="preserve"> Aanbestedingsstukken</w:t>
            </w:r>
            <w:r w:rsidR="009124CB" w:rsidRPr="00CD4AFA">
              <w:rPr>
                <w:sz w:val="18"/>
                <w:szCs w:val="18"/>
              </w:rPr>
              <w:t>.</w:t>
            </w:r>
          </w:p>
        </w:tc>
      </w:tr>
      <w:tr w:rsidR="00D6125B" w:rsidRPr="002C3D46" w14:paraId="3AE14041" w14:textId="77777777" w:rsidTr="00912B46">
        <w:tc>
          <w:tcPr>
            <w:tcW w:w="2541" w:type="dxa"/>
            <w:shd w:val="clear" w:color="auto" w:fill="auto"/>
          </w:tcPr>
          <w:p w14:paraId="1D1BD6D7" w14:textId="77777777" w:rsidR="00D6125B" w:rsidRPr="002C3D46" w:rsidRDefault="00D6125B" w:rsidP="00D6125B">
            <w:pPr>
              <w:jc w:val="both"/>
              <w:rPr>
                <w:sz w:val="18"/>
                <w:szCs w:val="18"/>
              </w:rPr>
            </w:pPr>
            <w:r w:rsidRPr="002C3D46">
              <w:rPr>
                <w:sz w:val="18"/>
                <w:szCs w:val="18"/>
              </w:rPr>
              <w:t>Schriftelijk</w:t>
            </w:r>
          </w:p>
        </w:tc>
        <w:tc>
          <w:tcPr>
            <w:tcW w:w="5859" w:type="dxa"/>
            <w:shd w:val="clear" w:color="auto" w:fill="auto"/>
          </w:tcPr>
          <w:p w14:paraId="500DC23B" w14:textId="65A17D2E" w:rsidR="00D6125B" w:rsidRPr="002C3D46" w:rsidRDefault="00D6125B" w:rsidP="00D6125B">
            <w:pPr>
              <w:jc w:val="both"/>
              <w:rPr>
                <w:sz w:val="18"/>
                <w:szCs w:val="18"/>
              </w:rPr>
            </w:pPr>
            <w:r w:rsidRPr="002C3D46">
              <w:rPr>
                <w:sz w:val="18"/>
                <w:szCs w:val="18"/>
              </w:rPr>
              <w:t>Elk uit woorden of cijfers bestaand geheel dat kan worden gelezen, gereproduceerd en vervolgens medegedeeld, dat</w:t>
            </w:r>
            <w:r w:rsidR="00165E43">
              <w:rPr>
                <w:sz w:val="18"/>
                <w:szCs w:val="18"/>
              </w:rPr>
              <w:t xml:space="preserve"> (al dan niet</w:t>
            </w:r>
            <w:r w:rsidRPr="002C3D46">
              <w:rPr>
                <w:sz w:val="18"/>
                <w:szCs w:val="18"/>
              </w:rPr>
              <w:t xml:space="preserve"> met elektronische middelen</w:t>
            </w:r>
            <w:r w:rsidR="00165E43">
              <w:rPr>
                <w:sz w:val="18"/>
                <w:szCs w:val="18"/>
              </w:rPr>
              <w:t>)</w:t>
            </w:r>
            <w:r w:rsidRPr="002C3D46">
              <w:rPr>
                <w:sz w:val="18"/>
                <w:szCs w:val="18"/>
              </w:rPr>
              <w:t xml:space="preserve"> overgebrachte of opgeslagen informatie kan bevatten.</w:t>
            </w:r>
          </w:p>
        </w:tc>
      </w:tr>
      <w:tr w:rsidR="00D6125B" w:rsidRPr="002C3D46" w14:paraId="748B7CD0" w14:textId="77777777" w:rsidTr="00912B46">
        <w:tc>
          <w:tcPr>
            <w:tcW w:w="2541" w:type="dxa"/>
            <w:shd w:val="clear" w:color="auto" w:fill="auto"/>
          </w:tcPr>
          <w:p w14:paraId="6E6AC9E3" w14:textId="77777777" w:rsidR="00D6125B" w:rsidRPr="002C3D46" w:rsidRDefault="00D6125B" w:rsidP="00D6125B">
            <w:pPr>
              <w:jc w:val="both"/>
              <w:rPr>
                <w:sz w:val="18"/>
                <w:szCs w:val="18"/>
              </w:rPr>
            </w:pPr>
            <w:r w:rsidRPr="002C3D46">
              <w:rPr>
                <w:sz w:val="18"/>
                <w:szCs w:val="18"/>
              </w:rPr>
              <w:t>Standaardformulier(en)</w:t>
            </w:r>
          </w:p>
        </w:tc>
        <w:tc>
          <w:tcPr>
            <w:tcW w:w="5859" w:type="dxa"/>
            <w:shd w:val="clear" w:color="auto" w:fill="auto"/>
          </w:tcPr>
          <w:p w14:paraId="11D00639" w14:textId="78ED2829" w:rsidR="00D6125B" w:rsidRPr="002C3D46" w:rsidRDefault="00D6125B" w:rsidP="00D6125B">
            <w:pPr>
              <w:jc w:val="both"/>
              <w:rPr>
                <w:sz w:val="18"/>
                <w:szCs w:val="18"/>
              </w:rPr>
            </w:pPr>
            <w:r w:rsidRPr="002C3D46">
              <w:rPr>
                <w:sz w:val="18"/>
                <w:szCs w:val="18"/>
              </w:rPr>
              <w:t>Formulier dat Aanbestedende dienst aan deze Inschrijvingsleidraad heeft toegevoegd om maximale vergelijkbaarheid van de Inschrijving</w:t>
            </w:r>
            <w:r w:rsidR="00337ABD">
              <w:rPr>
                <w:sz w:val="18"/>
                <w:szCs w:val="18"/>
              </w:rPr>
              <w:t>en</w:t>
            </w:r>
            <w:r w:rsidRPr="002C3D46">
              <w:rPr>
                <w:sz w:val="18"/>
                <w:szCs w:val="18"/>
              </w:rPr>
              <w:t xml:space="preserve"> </w:t>
            </w:r>
            <w:r w:rsidR="00337ABD">
              <w:rPr>
                <w:sz w:val="18"/>
                <w:szCs w:val="18"/>
              </w:rPr>
              <w:t xml:space="preserve">mogelijk </w:t>
            </w:r>
            <w:r w:rsidRPr="002C3D46">
              <w:rPr>
                <w:sz w:val="18"/>
                <w:szCs w:val="18"/>
              </w:rPr>
              <w:t xml:space="preserve">te </w:t>
            </w:r>
            <w:r w:rsidR="00337ABD">
              <w:rPr>
                <w:sz w:val="18"/>
                <w:szCs w:val="18"/>
              </w:rPr>
              <w:t>maken</w:t>
            </w:r>
            <w:r w:rsidR="00372F8D">
              <w:rPr>
                <w:sz w:val="18"/>
                <w:szCs w:val="18"/>
              </w:rPr>
              <w:t>.</w:t>
            </w:r>
          </w:p>
        </w:tc>
      </w:tr>
      <w:tr w:rsidR="00D6125B" w:rsidRPr="002C3D46" w14:paraId="25DA8331" w14:textId="77777777" w:rsidTr="00912B46">
        <w:tc>
          <w:tcPr>
            <w:tcW w:w="2541" w:type="dxa"/>
            <w:shd w:val="clear" w:color="auto" w:fill="auto"/>
          </w:tcPr>
          <w:p w14:paraId="44559D88" w14:textId="2809DA12" w:rsidR="001B488A" w:rsidRDefault="00D85D71" w:rsidP="001B488A">
            <w:pPr>
              <w:jc w:val="both"/>
              <w:rPr>
                <w:sz w:val="18"/>
                <w:szCs w:val="18"/>
              </w:rPr>
            </w:pPr>
            <w:r>
              <w:rPr>
                <w:sz w:val="18"/>
                <w:szCs w:val="18"/>
              </w:rPr>
              <w:t>UEA</w:t>
            </w:r>
          </w:p>
          <w:p w14:paraId="7E2D42EC" w14:textId="77777777" w:rsidR="00372F8D" w:rsidRDefault="00372F8D" w:rsidP="00372F8D">
            <w:pPr>
              <w:jc w:val="both"/>
              <w:rPr>
                <w:sz w:val="18"/>
                <w:szCs w:val="18"/>
              </w:rPr>
            </w:pPr>
          </w:p>
          <w:p w14:paraId="63B399D8" w14:textId="77777777" w:rsidR="00372F8D" w:rsidRDefault="00372F8D" w:rsidP="00372F8D">
            <w:pPr>
              <w:jc w:val="both"/>
              <w:rPr>
                <w:sz w:val="18"/>
                <w:szCs w:val="18"/>
              </w:rPr>
            </w:pPr>
          </w:p>
          <w:p w14:paraId="3C5A4CFF" w14:textId="77777777" w:rsidR="00372F8D" w:rsidRDefault="00372F8D" w:rsidP="00372F8D">
            <w:pPr>
              <w:jc w:val="both"/>
              <w:rPr>
                <w:sz w:val="18"/>
                <w:szCs w:val="18"/>
              </w:rPr>
            </w:pPr>
          </w:p>
          <w:p w14:paraId="4289DF07" w14:textId="77777777" w:rsidR="00E7523C" w:rsidRDefault="00E7523C" w:rsidP="00372F8D">
            <w:pPr>
              <w:jc w:val="both"/>
              <w:rPr>
                <w:sz w:val="18"/>
                <w:szCs w:val="18"/>
              </w:rPr>
            </w:pPr>
          </w:p>
          <w:p w14:paraId="281999DC" w14:textId="6F4898B1" w:rsidR="00372F8D" w:rsidRDefault="00372F8D" w:rsidP="00372F8D">
            <w:pPr>
              <w:jc w:val="both"/>
              <w:rPr>
                <w:sz w:val="18"/>
                <w:szCs w:val="18"/>
              </w:rPr>
            </w:pPr>
            <w:r w:rsidRPr="002C3D46">
              <w:rPr>
                <w:sz w:val="18"/>
                <w:szCs w:val="18"/>
              </w:rPr>
              <w:t>Uitsluitingsgronden</w:t>
            </w:r>
          </w:p>
          <w:p w14:paraId="154235E0" w14:textId="77777777" w:rsidR="00372F8D" w:rsidRDefault="00372F8D" w:rsidP="001B488A">
            <w:pPr>
              <w:jc w:val="both"/>
              <w:rPr>
                <w:sz w:val="18"/>
                <w:szCs w:val="18"/>
              </w:rPr>
            </w:pPr>
          </w:p>
          <w:p w14:paraId="23894DFD" w14:textId="77777777" w:rsidR="001B488A" w:rsidRPr="002C3D46" w:rsidRDefault="001B488A" w:rsidP="001B488A">
            <w:pPr>
              <w:jc w:val="both"/>
              <w:rPr>
                <w:sz w:val="18"/>
                <w:szCs w:val="18"/>
              </w:rPr>
            </w:pPr>
          </w:p>
        </w:tc>
        <w:tc>
          <w:tcPr>
            <w:tcW w:w="5859" w:type="dxa"/>
            <w:shd w:val="clear" w:color="auto" w:fill="auto"/>
          </w:tcPr>
          <w:p w14:paraId="53813DC5" w14:textId="77777777" w:rsidR="00E7523C" w:rsidRDefault="00D85D71" w:rsidP="00372F8D">
            <w:pPr>
              <w:jc w:val="both"/>
              <w:rPr>
                <w:sz w:val="18"/>
                <w:szCs w:val="18"/>
              </w:rPr>
            </w:pPr>
            <w:r>
              <w:rPr>
                <w:sz w:val="18"/>
                <w:szCs w:val="18"/>
              </w:rPr>
              <w:t xml:space="preserve">Uniform Europees Aanbestedingsdocument </w:t>
            </w:r>
            <w:r w:rsidR="001B488A" w:rsidRPr="002C3D46">
              <w:rPr>
                <w:sz w:val="18"/>
                <w:szCs w:val="18"/>
              </w:rPr>
              <w:t xml:space="preserve">van een Ondernemer waarin </w:t>
            </w:r>
            <w:r>
              <w:rPr>
                <w:sz w:val="18"/>
                <w:szCs w:val="18"/>
              </w:rPr>
              <w:t>hij</w:t>
            </w:r>
            <w:r w:rsidRPr="002C3D46">
              <w:rPr>
                <w:sz w:val="18"/>
                <w:szCs w:val="18"/>
              </w:rPr>
              <w:t xml:space="preserve"> </w:t>
            </w:r>
            <w:r w:rsidR="001B488A" w:rsidRPr="002C3D46">
              <w:rPr>
                <w:sz w:val="18"/>
                <w:szCs w:val="18"/>
              </w:rPr>
              <w:t xml:space="preserve">onder meer aangeeft </w:t>
            </w:r>
            <w:r w:rsidR="00DE0660">
              <w:rPr>
                <w:sz w:val="18"/>
                <w:szCs w:val="18"/>
              </w:rPr>
              <w:t xml:space="preserve">(1) </w:t>
            </w:r>
            <w:r w:rsidR="001B488A" w:rsidRPr="002C3D46">
              <w:rPr>
                <w:sz w:val="18"/>
                <w:szCs w:val="18"/>
              </w:rPr>
              <w:t xml:space="preserve">of en op welke wijze hij voldoet aan de in de aankondiging of in de </w:t>
            </w:r>
            <w:r w:rsidR="00DE0660">
              <w:rPr>
                <w:sz w:val="18"/>
                <w:szCs w:val="18"/>
              </w:rPr>
              <w:t>A</w:t>
            </w:r>
            <w:r w:rsidR="001B488A" w:rsidRPr="002C3D46">
              <w:rPr>
                <w:sz w:val="18"/>
                <w:szCs w:val="18"/>
              </w:rPr>
              <w:t>anbestedingsstukken gestelde geschiktheidseisen en</w:t>
            </w:r>
            <w:r w:rsidR="00DE0660">
              <w:rPr>
                <w:sz w:val="18"/>
                <w:szCs w:val="18"/>
              </w:rPr>
              <w:t xml:space="preserve"> (2) </w:t>
            </w:r>
            <w:r w:rsidR="001B488A" w:rsidRPr="002C3D46">
              <w:rPr>
                <w:sz w:val="18"/>
                <w:szCs w:val="18"/>
              </w:rPr>
              <w:t xml:space="preserve">of </w:t>
            </w:r>
            <w:r w:rsidR="00DE0660">
              <w:rPr>
                <w:sz w:val="18"/>
                <w:szCs w:val="18"/>
              </w:rPr>
              <w:t xml:space="preserve">er </w:t>
            </w:r>
            <w:r w:rsidR="001B488A" w:rsidRPr="002C3D46">
              <w:rPr>
                <w:sz w:val="18"/>
                <w:szCs w:val="18"/>
              </w:rPr>
              <w:t>uitsluitingsgronden van toepassing zijn.</w:t>
            </w:r>
          </w:p>
          <w:p w14:paraId="2405EB33" w14:textId="6A803514" w:rsidR="00372F8D" w:rsidRDefault="00372F8D" w:rsidP="00372F8D">
            <w:pPr>
              <w:jc w:val="both"/>
              <w:rPr>
                <w:sz w:val="18"/>
                <w:szCs w:val="18"/>
              </w:rPr>
            </w:pPr>
            <w:r w:rsidRPr="002C3D46">
              <w:rPr>
                <w:sz w:val="18"/>
                <w:szCs w:val="18"/>
              </w:rPr>
              <w:t xml:space="preserve">De </w:t>
            </w:r>
            <w:r>
              <w:rPr>
                <w:sz w:val="18"/>
                <w:szCs w:val="18"/>
              </w:rPr>
              <w:t>verplichte uitsluitingsgronden en de facultatieve uitsluitingsgronden die van toepassing zijn verklaard in het UEA,</w:t>
            </w:r>
            <w:r w:rsidRPr="002C3D46">
              <w:rPr>
                <w:sz w:val="18"/>
                <w:szCs w:val="18"/>
              </w:rPr>
              <w:t xml:space="preserve"> zoals genoemd in de artikelen 2.86 en 2.87 </w:t>
            </w:r>
            <w:proofErr w:type="spellStart"/>
            <w:r w:rsidRPr="002C3D46">
              <w:rPr>
                <w:sz w:val="18"/>
                <w:szCs w:val="18"/>
              </w:rPr>
              <w:t>Aw</w:t>
            </w:r>
            <w:proofErr w:type="spellEnd"/>
            <w:r w:rsidRPr="002C3D46">
              <w:rPr>
                <w:sz w:val="18"/>
                <w:szCs w:val="18"/>
              </w:rPr>
              <w:t>.</w:t>
            </w:r>
          </w:p>
          <w:p w14:paraId="39C06B20" w14:textId="492DA404" w:rsidR="00372F8D" w:rsidRPr="002C3D46" w:rsidRDefault="00372F8D" w:rsidP="00253C24">
            <w:pPr>
              <w:jc w:val="both"/>
              <w:rPr>
                <w:sz w:val="18"/>
                <w:szCs w:val="18"/>
              </w:rPr>
            </w:pPr>
          </w:p>
        </w:tc>
      </w:tr>
    </w:tbl>
    <w:p w14:paraId="3CC240CC" w14:textId="77777777" w:rsidR="00F82682" w:rsidRDefault="00F82682" w:rsidP="00F82682">
      <w:pPr>
        <w:pStyle w:val="Kop1"/>
        <w:numPr>
          <w:ilvl w:val="0"/>
          <w:numId w:val="0"/>
        </w:numPr>
        <w:ind w:left="720"/>
      </w:pPr>
      <w:bookmarkStart w:id="6" w:name="_Toc142398120"/>
    </w:p>
    <w:p w14:paraId="4AE7BD1A" w14:textId="72591400" w:rsidR="001B488A" w:rsidRPr="00EB1386" w:rsidRDefault="000E1CD2" w:rsidP="000E1CD2">
      <w:pPr>
        <w:pStyle w:val="Kop1"/>
        <w:numPr>
          <w:ilvl w:val="0"/>
          <w:numId w:val="31"/>
        </w:numPr>
      </w:pPr>
      <w:bookmarkStart w:id="7" w:name="_Toc178085642"/>
      <w:r w:rsidRPr="002C3D46">
        <w:t>Algemeen</w:t>
      </w:r>
      <w:bookmarkEnd w:id="6"/>
      <w:bookmarkEnd w:id="7"/>
    </w:p>
    <w:tbl>
      <w:tblPr>
        <w:tblW w:w="0" w:type="auto"/>
        <w:tblLook w:val="01E0" w:firstRow="1" w:lastRow="1" w:firstColumn="1" w:lastColumn="1" w:noHBand="0" w:noVBand="0"/>
      </w:tblPr>
      <w:tblGrid>
        <w:gridCol w:w="2544"/>
        <w:gridCol w:w="5856"/>
      </w:tblGrid>
      <w:tr w:rsidR="001B488A" w:rsidRPr="002C3D46" w14:paraId="74B80793" w14:textId="77777777" w:rsidTr="001B488A">
        <w:tc>
          <w:tcPr>
            <w:tcW w:w="2607" w:type="dxa"/>
            <w:shd w:val="clear" w:color="auto" w:fill="auto"/>
          </w:tcPr>
          <w:p w14:paraId="374E612B" w14:textId="77777777" w:rsidR="001B488A" w:rsidRPr="002C3D46" w:rsidRDefault="001B488A" w:rsidP="001B488A">
            <w:pPr>
              <w:jc w:val="both"/>
              <w:rPr>
                <w:sz w:val="18"/>
                <w:szCs w:val="18"/>
              </w:rPr>
            </w:pPr>
          </w:p>
        </w:tc>
        <w:tc>
          <w:tcPr>
            <w:tcW w:w="6009" w:type="dxa"/>
            <w:shd w:val="clear" w:color="auto" w:fill="auto"/>
          </w:tcPr>
          <w:p w14:paraId="54F2767A" w14:textId="77777777" w:rsidR="001B488A" w:rsidRPr="002C3D46" w:rsidRDefault="001B488A" w:rsidP="001B488A">
            <w:pPr>
              <w:jc w:val="both"/>
              <w:rPr>
                <w:sz w:val="18"/>
                <w:szCs w:val="18"/>
              </w:rPr>
            </w:pPr>
          </w:p>
        </w:tc>
      </w:tr>
    </w:tbl>
    <w:p w14:paraId="62B6A297" w14:textId="77777777" w:rsidR="00435DD8" w:rsidRDefault="00435DD8" w:rsidP="00435DD8">
      <w:pPr>
        <w:pStyle w:val="Kop2"/>
      </w:pPr>
      <w:bookmarkStart w:id="8" w:name="_Toc142398121"/>
      <w:bookmarkStart w:id="9" w:name="_Toc178085643"/>
      <w:r w:rsidRPr="00EB1386">
        <w:t>Inleiding</w:t>
      </w:r>
      <w:bookmarkEnd w:id="8"/>
      <w:bookmarkEnd w:id="9"/>
    </w:p>
    <w:p w14:paraId="72E082E8" w14:textId="5F200CD5" w:rsidR="00F17893" w:rsidRDefault="000205E0" w:rsidP="00251280">
      <w:pPr>
        <w:pStyle w:val="Plattetekst"/>
        <w:jc w:val="both"/>
        <w:rPr>
          <w:rFonts w:ascii="Calibri" w:hAnsi="Calibri"/>
          <w:sz w:val="20"/>
          <w:szCs w:val="20"/>
          <w:lang w:eastAsia="en-US"/>
        </w:rPr>
      </w:pPr>
      <w:r w:rsidRPr="23C8D074">
        <w:rPr>
          <w:rFonts w:ascii="Calibri" w:hAnsi="Calibri"/>
          <w:color w:val="000000" w:themeColor="text1"/>
          <w:sz w:val="20"/>
          <w:szCs w:val="20"/>
        </w:rPr>
        <w:t xml:space="preserve">Voor u </w:t>
      </w:r>
      <w:r w:rsidRPr="23C8D074">
        <w:rPr>
          <w:rFonts w:ascii="Calibri" w:hAnsi="Calibri"/>
          <w:sz w:val="20"/>
          <w:szCs w:val="20"/>
          <w:lang w:eastAsia="en-US"/>
        </w:rPr>
        <w:t xml:space="preserve">ligt de Inschrijvingsleidraad </w:t>
      </w:r>
      <w:proofErr w:type="gramStart"/>
      <w:r w:rsidRPr="23C8D074">
        <w:rPr>
          <w:rFonts w:ascii="Calibri" w:hAnsi="Calibri"/>
          <w:sz w:val="20"/>
          <w:szCs w:val="20"/>
          <w:lang w:eastAsia="en-US"/>
        </w:rPr>
        <w:t>inzake</w:t>
      </w:r>
      <w:proofErr w:type="gramEnd"/>
      <w:r w:rsidRPr="23C8D074">
        <w:rPr>
          <w:rFonts w:ascii="Calibri" w:hAnsi="Calibri"/>
          <w:sz w:val="20"/>
          <w:szCs w:val="20"/>
          <w:lang w:eastAsia="en-US"/>
        </w:rPr>
        <w:t xml:space="preserve"> de Europese </w:t>
      </w:r>
      <w:r w:rsidR="00251280" w:rsidRPr="23C8D074">
        <w:rPr>
          <w:rFonts w:ascii="Calibri" w:hAnsi="Calibri"/>
          <w:sz w:val="20"/>
          <w:szCs w:val="20"/>
          <w:lang w:eastAsia="en-US"/>
        </w:rPr>
        <w:t xml:space="preserve">openbare </w:t>
      </w:r>
      <w:r w:rsidRPr="23C8D074">
        <w:rPr>
          <w:rFonts w:ascii="Calibri" w:hAnsi="Calibri"/>
          <w:sz w:val="20"/>
          <w:szCs w:val="20"/>
          <w:lang w:eastAsia="en-US"/>
        </w:rPr>
        <w:t xml:space="preserve">aanbesteding </w:t>
      </w:r>
      <w:r w:rsidR="00D518AF" w:rsidRPr="23C8D074">
        <w:rPr>
          <w:rFonts w:ascii="Calibri" w:hAnsi="Calibri"/>
          <w:sz w:val="20"/>
          <w:szCs w:val="20"/>
          <w:lang w:eastAsia="en-US"/>
        </w:rPr>
        <w:t>‘</w:t>
      </w:r>
      <w:r w:rsidR="1C34D73B" w:rsidRPr="23C8D074">
        <w:rPr>
          <w:rFonts w:ascii="Calibri" w:hAnsi="Calibri"/>
          <w:sz w:val="20"/>
          <w:szCs w:val="20"/>
          <w:lang w:eastAsia="en-US"/>
        </w:rPr>
        <w:t>Revisie</w:t>
      </w:r>
      <w:r w:rsidR="0B9BE783" w:rsidRPr="23C8D074">
        <w:rPr>
          <w:rFonts w:ascii="Calibri" w:hAnsi="Calibri"/>
          <w:sz w:val="20"/>
          <w:szCs w:val="20"/>
          <w:lang w:eastAsia="en-US"/>
        </w:rPr>
        <w:t>-</w:t>
      </w:r>
      <w:r w:rsidR="1C34D73B" w:rsidRPr="23C8D074">
        <w:rPr>
          <w:rFonts w:ascii="Calibri" w:hAnsi="Calibri"/>
          <w:sz w:val="20"/>
          <w:szCs w:val="20"/>
          <w:lang w:eastAsia="en-US"/>
        </w:rPr>
        <w:t>k</w:t>
      </w:r>
      <w:r w:rsidR="00D518AF" w:rsidRPr="23C8D074">
        <w:rPr>
          <w:rFonts w:ascii="Calibri" w:hAnsi="Calibri"/>
          <w:sz w:val="20"/>
          <w:szCs w:val="20"/>
          <w:lang w:eastAsia="en-US"/>
        </w:rPr>
        <w:t>nie</w:t>
      </w:r>
      <w:r w:rsidR="7E41B0D4" w:rsidRPr="23C8D074">
        <w:rPr>
          <w:rFonts w:ascii="Calibri" w:hAnsi="Calibri"/>
          <w:sz w:val="20"/>
          <w:szCs w:val="20"/>
          <w:lang w:eastAsia="en-US"/>
        </w:rPr>
        <w:t>prothesen</w:t>
      </w:r>
      <w:r w:rsidR="00D518AF" w:rsidRPr="23C8D074">
        <w:rPr>
          <w:rFonts w:ascii="Calibri" w:hAnsi="Calibri"/>
          <w:sz w:val="20"/>
          <w:szCs w:val="20"/>
          <w:lang w:eastAsia="en-US"/>
        </w:rPr>
        <w:t xml:space="preserve">’. </w:t>
      </w:r>
      <w:r w:rsidR="00F17893" w:rsidRPr="23C8D074">
        <w:rPr>
          <w:rFonts w:ascii="Calibri" w:hAnsi="Calibri"/>
          <w:sz w:val="20"/>
          <w:szCs w:val="20"/>
          <w:lang w:eastAsia="en-US"/>
        </w:rPr>
        <w:t xml:space="preserve">Ter vervanging van de huidige overeenkomst, </w:t>
      </w:r>
      <w:r w:rsidR="007D16BC" w:rsidRPr="23C8D074">
        <w:rPr>
          <w:rFonts w:ascii="Calibri" w:hAnsi="Calibri"/>
          <w:sz w:val="20"/>
          <w:szCs w:val="20"/>
          <w:lang w:eastAsia="en-US"/>
        </w:rPr>
        <w:t xml:space="preserve">zal </w:t>
      </w:r>
      <w:r w:rsidR="004B1D5F" w:rsidRPr="23C8D074">
        <w:rPr>
          <w:rFonts w:ascii="Calibri" w:hAnsi="Calibri"/>
          <w:sz w:val="20"/>
          <w:szCs w:val="20"/>
          <w:lang w:eastAsia="en-US"/>
        </w:rPr>
        <w:t xml:space="preserve">Amsterdam </w:t>
      </w:r>
      <w:r w:rsidR="007D16BC" w:rsidRPr="23C8D074">
        <w:rPr>
          <w:rFonts w:ascii="Calibri" w:hAnsi="Calibri"/>
          <w:sz w:val="20"/>
          <w:szCs w:val="20"/>
          <w:lang w:eastAsia="en-US"/>
        </w:rPr>
        <w:t xml:space="preserve">UMC </w:t>
      </w:r>
      <w:r w:rsidR="00F17893" w:rsidRPr="23C8D074">
        <w:rPr>
          <w:rFonts w:ascii="Calibri" w:hAnsi="Calibri"/>
          <w:sz w:val="20"/>
          <w:szCs w:val="20"/>
          <w:lang w:eastAsia="en-US"/>
        </w:rPr>
        <w:t>de</w:t>
      </w:r>
      <w:r w:rsidR="004B1D5F" w:rsidRPr="23C8D074">
        <w:rPr>
          <w:rFonts w:ascii="Calibri" w:hAnsi="Calibri"/>
          <w:sz w:val="20"/>
          <w:szCs w:val="20"/>
          <w:lang w:eastAsia="en-US"/>
        </w:rPr>
        <w:t>ze</w:t>
      </w:r>
      <w:r w:rsidR="00F17893" w:rsidRPr="23C8D074">
        <w:rPr>
          <w:rFonts w:ascii="Calibri" w:hAnsi="Calibri"/>
          <w:sz w:val="20"/>
          <w:szCs w:val="20"/>
          <w:lang w:eastAsia="en-US"/>
        </w:rPr>
        <w:t xml:space="preserve"> opdracht Europees aanbesteden. De Inschrijvingsleidraad bevat informatie over de</w:t>
      </w:r>
      <w:r w:rsidR="00177DDF" w:rsidRPr="23C8D074">
        <w:rPr>
          <w:rFonts w:ascii="Calibri" w:hAnsi="Calibri"/>
          <w:sz w:val="20"/>
          <w:szCs w:val="20"/>
          <w:lang w:eastAsia="en-US"/>
        </w:rPr>
        <w:t xml:space="preserve"> Europese</w:t>
      </w:r>
      <w:r w:rsidR="00F17893" w:rsidRPr="23C8D074">
        <w:rPr>
          <w:rFonts w:ascii="Calibri" w:hAnsi="Calibri"/>
          <w:sz w:val="20"/>
          <w:szCs w:val="20"/>
          <w:lang w:eastAsia="en-US"/>
        </w:rPr>
        <w:t xml:space="preserve"> </w:t>
      </w:r>
      <w:r w:rsidR="00177DDF" w:rsidRPr="23C8D074">
        <w:rPr>
          <w:rFonts w:ascii="Calibri" w:hAnsi="Calibri"/>
          <w:sz w:val="20"/>
          <w:szCs w:val="20"/>
          <w:lang w:eastAsia="en-US"/>
        </w:rPr>
        <w:t xml:space="preserve">openbare </w:t>
      </w:r>
      <w:r w:rsidR="00F17893" w:rsidRPr="23C8D074">
        <w:rPr>
          <w:rFonts w:ascii="Calibri" w:hAnsi="Calibri"/>
          <w:sz w:val="20"/>
          <w:szCs w:val="20"/>
          <w:lang w:eastAsia="en-US"/>
        </w:rPr>
        <w:t>procedure die voor de Inschrijving op deze aanbesteding geld</w:t>
      </w:r>
      <w:r w:rsidR="008C0B5D" w:rsidRPr="23C8D074">
        <w:rPr>
          <w:rFonts w:ascii="Calibri" w:hAnsi="Calibri"/>
          <w:sz w:val="20"/>
          <w:szCs w:val="20"/>
          <w:lang w:eastAsia="en-US"/>
        </w:rPr>
        <w:t>t</w:t>
      </w:r>
      <w:r w:rsidR="00F17893" w:rsidRPr="23C8D074">
        <w:rPr>
          <w:rFonts w:ascii="Calibri" w:hAnsi="Calibri"/>
          <w:sz w:val="20"/>
          <w:szCs w:val="20"/>
          <w:lang w:eastAsia="en-US"/>
        </w:rPr>
        <w:t>. Ondernemer wordt uitgenodigd om op basis van onderhavige Inschrijvingsleidraad een Inschrijving te doen.</w:t>
      </w:r>
    </w:p>
    <w:p w14:paraId="2A0AFA10" w14:textId="71FCCA36" w:rsidR="000205E0" w:rsidRPr="00EB1386" w:rsidRDefault="000205E0" w:rsidP="000205E0">
      <w:pPr>
        <w:pStyle w:val="Plattetekst"/>
        <w:jc w:val="both"/>
        <w:rPr>
          <w:rFonts w:ascii="Calibri" w:hAnsi="Calibri"/>
          <w:color w:val="000000"/>
          <w:sz w:val="20"/>
          <w:szCs w:val="20"/>
        </w:rPr>
      </w:pPr>
    </w:p>
    <w:p w14:paraId="0228145A" w14:textId="2C555927" w:rsidR="000205E0" w:rsidRDefault="000205E0" w:rsidP="000205E0">
      <w:pPr>
        <w:pStyle w:val="Plattetekst"/>
        <w:jc w:val="both"/>
        <w:rPr>
          <w:rFonts w:ascii="Calibri" w:hAnsi="Calibri"/>
          <w:color w:val="000000"/>
          <w:sz w:val="20"/>
          <w:szCs w:val="20"/>
        </w:rPr>
      </w:pPr>
      <w:r w:rsidRPr="6C130FF7">
        <w:rPr>
          <w:rFonts w:ascii="Calibri" w:hAnsi="Calibri"/>
          <w:color w:val="000000" w:themeColor="text1"/>
          <w:sz w:val="20"/>
          <w:szCs w:val="20"/>
        </w:rPr>
        <w:t>Onderstaande CPV</w:t>
      </w:r>
      <w:r w:rsidR="435A9E9C" w:rsidRPr="6C130FF7">
        <w:rPr>
          <w:rFonts w:ascii="Calibri" w:hAnsi="Calibri"/>
          <w:color w:val="000000" w:themeColor="text1"/>
          <w:sz w:val="20"/>
          <w:szCs w:val="20"/>
        </w:rPr>
        <w:t>-</w:t>
      </w:r>
      <w:r w:rsidRPr="6C130FF7">
        <w:rPr>
          <w:rFonts w:ascii="Calibri" w:hAnsi="Calibri"/>
          <w:color w:val="000000" w:themeColor="text1"/>
          <w:sz w:val="20"/>
          <w:szCs w:val="20"/>
        </w:rPr>
        <w:t>code</w:t>
      </w:r>
      <w:r w:rsidR="00511ACB" w:rsidRPr="6C130FF7">
        <w:rPr>
          <w:rFonts w:ascii="Calibri" w:hAnsi="Calibri"/>
          <w:color w:val="000000" w:themeColor="text1"/>
          <w:sz w:val="20"/>
          <w:szCs w:val="20"/>
        </w:rPr>
        <w:t>(s)</w:t>
      </w:r>
      <w:r w:rsidRPr="6C130FF7">
        <w:rPr>
          <w:rFonts w:ascii="Calibri" w:hAnsi="Calibri"/>
          <w:color w:val="000000" w:themeColor="text1"/>
          <w:sz w:val="20"/>
          <w:szCs w:val="20"/>
        </w:rPr>
        <w:t xml:space="preserve"> is</w:t>
      </w:r>
      <w:r w:rsidR="009124CB" w:rsidRPr="6C130FF7">
        <w:rPr>
          <w:rFonts w:ascii="Calibri" w:hAnsi="Calibri"/>
          <w:color w:val="000000" w:themeColor="text1"/>
          <w:sz w:val="20"/>
          <w:szCs w:val="20"/>
        </w:rPr>
        <w:t xml:space="preserve"> </w:t>
      </w:r>
      <w:r w:rsidR="00511ACB" w:rsidRPr="6C130FF7">
        <w:rPr>
          <w:rFonts w:ascii="Calibri" w:hAnsi="Calibri"/>
          <w:color w:val="000000" w:themeColor="text1"/>
          <w:sz w:val="20"/>
          <w:szCs w:val="20"/>
        </w:rPr>
        <w:t>(zijn)</w:t>
      </w:r>
      <w:r w:rsidRPr="6C130FF7">
        <w:rPr>
          <w:rFonts w:ascii="Calibri" w:hAnsi="Calibri"/>
          <w:color w:val="000000" w:themeColor="text1"/>
          <w:sz w:val="20"/>
          <w:szCs w:val="20"/>
        </w:rPr>
        <w:t xml:space="preserve"> van toepassing op </w:t>
      </w:r>
      <w:r w:rsidR="00FB0FEC" w:rsidRPr="6C130FF7">
        <w:rPr>
          <w:rFonts w:ascii="Calibri" w:hAnsi="Calibri"/>
          <w:color w:val="000000" w:themeColor="text1"/>
          <w:sz w:val="20"/>
          <w:szCs w:val="20"/>
        </w:rPr>
        <w:t xml:space="preserve">de </w:t>
      </w:r>
      <w:r w:rsidR="00177DDF" w:rsidRPr="6C130FF7">
        <w:rPr>
          <w:rFonts w:ascii="Calibri" w:hAnsi="Calibri"/>
          <w:color w:val="000000" w:themeColor="text1"/>
          <w:sz w:val="20"/>
          <w:szCs w:val="20"/>
        </w:rPr>
        <w:t>A</w:t>
      </w:r>
      <w:r w:rsidRPr="6C130FF7">
        <w:rPr>
          <w:rFonts w:ascii="Calibri" w:hAnsi="Calibri"/>
          <w:color w:val="000000" w:themeColor="text1"/>
          <w:sz w:val="20"/>
          <w:szCs w:val="20"/>
        </w:rPr>
        <w:t>anbesteding:</w:t>
      </w:r>
    </w:p>
    <w:p w14:paraId="0CD29811" w14:textId="3C69C964" w:rsidR="00FB213E" w:rsidRPr="004B1D5F" w:rsidRDefault="004B1D5F" w:rsidP="00B90077">
      <w:pPr>
        <w:numPr>
          <w:ilvl w:val="0"/>
          <w:numId w:val="17"/>
        </w:numPr>
        <w:rPr>
          <w:lang w:eastAsia="nl-NL"/>
        </w:rPr>
      </w:pPr>
      <w:r w:rsidRPr="004B1D5F">
        <w:rPr>
          <w:szCs w:val="20"/>
        </w:rPr>
        <w:t>33183100, Orthopedische implantaten</w:t>
      </w:r>
    </w:p>
    <w:p w14:paraId="0F70358A" w14:textId="48917C61" w:rsidR="004B1D5F" w:rsidRPr="004B1D5F" w:rsidRDefault="004B1D5F" w:rsidP="00B90077">
      <w:pPr>
        <w:numPr>
          <w:ilvl w:val="0"/>
          <w:numId w:val="17"/>
        </w:numPr>
        <w:rPr>
          <w:lang w:eastAsia="nl-NL"/>
        </w:rPr>
      </w:pPr>
      <w:r w:rsidRPr="004B1D5F">
        <w:rPr>
          <w:szCs w:val="20"/>
        </w:rPr>
        <w:t>33184100, Chirurgische implantaten</w:t>
      </w:r>
    </w:p>
    <w:p w14:paraId="1CBF55AE" w14:textId="40AEC1A7" w:rsidR="000205E0" w:rsidRPr="00EB1386" w:rsidRDefault="000205E0" w:rsidP="00BA4666">
      <w:pPr>
        <w:pStyle w:val="Plattetekst"/>
        <w:jc w:val="both"/>
        <w:rPr>
          <w:rFonts w:ascii="Calibri" w:hAnsi="Calibri"/>
          <w:color w:val="000000"/>
          <w:sz w:val="20"/>
          <w:szCs w:val="20"/>
        </w:rPr>
      </w:pPr>
    </w:p>
    <w:p w14:paraId="46CAF289" w14:textId="7751D921" w:rsidR="00F17893" w:rsidRPr="007D16BC" w:rsidRDefault="000205E0" w:rsidP="007D16BC">
      <w:pPr>
        <w:pStyle w:val="Kop2"/>
      </w:pPr>
      <w:bookmarkStart w:id="10" w:name="_Toc266099741"/>
      <w:bookmarkStart w:id="11" w:name="_Toc360604272"/>
      <w:bookmarkStart w:id="12" w:name="_Toc142398122"/>
      <w:bookmarkStart w:id="13" w:name="_Toc178085644"/>
      <w:r w:rsidRPr="00EB1386">
        <w:t>Organisatie</w:t>
      </w:r>
      <w:bookmarkEnd w:id="10"/>
      <w:bookmarkEnd w:id="11"/>
      <w:r w:rsidR="00F17893">
        <w:t xml:space="preserve"> Opdrachtgevers</w:t>
      </w:r>
      <w:bookmarkEnd w:id="12"/>
      <w:bookmarkEnd w:id="13"/>
    </w:p>
    <w:p w14:paraId="2FCDADC0" w14:textId="77777777" w:rsidR="007D16BC" w:rsidRPr="00CC0983" w:rsidRDefault="007D16BC" w:rsidP="007D16BC">
      <w:pPr>
        <w:suppressAutoHyphens/>
        <w:rPr>
          <w:rFonts w:asciiTheme="minorHAnsi" w:hAnsiTheme="minorHAnsi"/>
          <w:i/>
          <w:szCs w:val="20"/>
          <w:u w:val="single"/>
          <w:lang w:eastAsia="nl-NL"/>
        </w:rPr>
      </w:pPr>
      <w:r>
        <w:rPr>
          <w:rFonts w:asciiTheme="minorHAnsi" w:hAnsiTheme="minorHAnsi"/>
          <w:i/>
          <w:szCs w:val="20"/>
          <w:u w:val="single"/>
          <w:lang w:eastAsia="nl-NL"/>
        </w:rPr>
        <w:t xml:space="preserve">(Stichting) </w:t>
      </w:r>
      <w:r w:rsidRPr="00CC0983">
        <w:rPr>
          <w:rFonts w:asciiTheme="minorHAnsi" w:hAnsiTheme="minorHAnsi"/>
          <w:i/>
          <w:szCs w:val="20"/>
          <w:u w:val="single"/>
          <w:lang w:eastAsia="nl-NL"/>
        </w:rPr>
        <w:t>Amsterdam UMC</w:t>
      </w:r>
    </w:p>
    <w:p w14:paraId="008F6928" w14:textId="13A2A793" w:rsidR="007D16BC" w:rsidRPr="00CC0983" w:rsidRDefault="007D16BC" w:rsidP="007D16BC">
      <w:pPr>
        <w:suppressAutoHyphens/>
        <w:rPr>
          <w:rFonts w:asciiTheme="minorHAnsi" w:hAnsiTheme="minorHAnsi"/>
          <w:szCs w:val="20"/>
          <w:lang w:eastAsia="nl-NL"/>
        </w:rPr>
      </w:pPr>
      <w:r>
        <w:rPr>
          <w:rFonts w:asciiTheme="minorHAnsi" w:hAnsiTheme="minorHAnsi"/>
          <w:szCs w:val="20"/>
          <w:lang w:eastAsia="nl-NL"/>
        </w:rPr>
        <w:t>In juni 2018 zijn de twee academische ziekenhuizen</w:t>
      </w:r>
      <w:r w:rsidRPr="00CC0983">
        <w:rPr>
          <w:rFonts w:asciiTheme="minorHAnsi" w:hAnsiTheme="minorHAnsi"/>
          <w:szCs w:val="20"/>
          <w:lang w:eastAsia="nl-NL"/>
        </w:rPr>
        <w:t xml:space="preserve"> </w:t>
      </w:r>
      <w:r>
        <w:rPr>
          <w:rFonts w:asciiTheme="minorHAnsi" w:hAnsiTheme="minorHAnsi"/>
          <w:szCs w:val="20"/>
          <w:lang w:eastAsia="nl-NL"/>
        </w:rPr>
        <w:t>AMC en VUmc</w:t>
      </w:r>
      <w:r w:rsidRPr="00CC0983">
        <w:rPr>
          <w:rFonts w:asciiTheme="minorHAnsi" w:hAnsiTheme="minorHAnsi"/>
          <w:szCs w:val="20"/>
          <w:lang w:eastAsia="nl-NL"/>
        </w:rPr>
        <w:t xml:space="preserve"> bestuurlijk gefuseerd. Na een intensieve voorbereiding van enkele jaren, werken </w:t>
      </w:r>
      <w:r>
        <w:rPr>
          <w:rFonts w:asciiTheme="minorHAnsi" w:hAnsiTheme="minorHAnsi"/>
          <w:szCs w:val="20"/>
          <w:lang w:eastAsia="nl-NL"/>
        </w:rPr>
        <w:t xml:space="preserve">de twee Amsterdamse </w:t>
      </w:r>
      <w:r w:rsidRPr="00CC0983">
        <w:rPr>
          <w:rFonts w:asciiTheme="minorHAnsi" w:hAnsiTheme="minorHAnsi"/>
          <w:szCs w:val="20"/>
          <w:lang w:eastAsia="nl-NL"/>
        </w:rPr>
        <w:t>ziekenhuizen vanaf dat moment samen onder een gezamenlijke naam: Amsterdam UMC.</w:t>
      </w:r>
    </w:p>
    <w:p w14:paraId="18C1E52C" w14:textId="77777777" w:rsidR="007D16BC" w:rsidRDefault="007D16BC" w:rsidP="007D16BC">
      <w:pPr>
        <w:suppressAutoHyphens/>
        <w:rPr>
          <w:rFonts w:asciiTheme="minorHAnsi" w:hAnsiTheme="minorHAnsi"/>
          <w:szCs w:val="20"/>
          <w:lang w:eastAsia="nl-NL"/>
        </w:rPr>
      </w:pPr>
      <w:r w:rsidRPr="00CC0983">
        <w:rPr>
          <w:rFonts w:asciiTheme="minorHAnsi" w:hAnsiTheme="minorHAnsi"/>
          <w:szCs w:val="20"/>
          <w:lang w:eastAsia="nl-NL"/>
        </w:rPr>
        <w:t>Deze stap maakt het de beide Amsterdamse universitair medische centra mogelijk om in gezamenlijkheid hun kerntaken verder te ontwikkelen: complexe patiëntenzorg, wetenschappelijk onderzoek,</w:t>
      </w:r>
      <w:r>
        <w:rPr>
          <w:rFonts w:asciiTheme="minorHAnsi" w:hAnsiTheme="minorHAnsi"/>
          <w:szCs w:val="20"/>
          <w:lang w:eastAsia="nl-NL"/>
        </w:rPr>
        <w:t xml:space="preserve"> en onderwijs &amp; opleidingen. </w:t>
      </w:r>
    </w:p>
    <w:p w14:paraId="618180F5" w14:textId="2A652E87" w:rsidR="007D16BC" w:rsidRPr="00CC0983" w:rsidRDefault="00A10E2D" w:rsidP="007D16BC">
      <w:pPr>
        <w:suppressAutoHyphens/>
        <w:rPr>
          <w:rFonts w:asciiTheme="minorHAnsi" w:hAnsiTheme="minorHAnsi"/>
          <w:szCs w:val="20"/>
          <w:lang w:eastAsia="nl-NL"/>
        </w:rPr>
      </w:pPr>
      <w:r>
        <w:rPr>
          <w:rFonts w:asciiTheme="minorHAnsi" w:hAnsiTheme="minorHAnsi"/>
          <w:szCs w:val="20"/>
          <w:lang w:eastAsia="nl-NL"/>
        </w:rPr>
        <w:t>Sinds</w:t>
      </w:r>
      <w:r w:rsidR="007D16BC">
        <w:rPr>
          <w:rFonts w:asciiTheme="minorHAnsi" w:hAnsiTheme="minorHAnsi"/>
          <w:szCs w:val="20"/>
          <w:lang w:eastAsia="nl-NL"/>
        </w:rPr>
        <w:t xml:space="preserve"> januari 2024 zijn de locaties</w:t>
      </w:r>
      <w:r w:rsidR="007D16BC" w:rsidRPr="00CC0983">
        <w:rPr>
          <w:rFonts w:asciiTheme="minorHAnsi" w:hAnsiTheme="minorHAnsi"/>
          <w:szCs w:val="20"/>
          <w:lang w:eastAsia="nl-NL"/>
        </w:rPr>
        <w:t xml:space="preserve"> AMC en VUmc </w:t>
      </w:r>
      <w:r w:rsidR="007D16BC">
        <w:rPr>
          <w:rFonts w:asciiTheme="minorHAnsi" w:hAnsiTheme="minorHAnsi"/>
          <w:szCs w:val="20"/>
          <w:lang w:eastAsia="nl-NL"/>
        </w:rPr>
        <w:t>een juridische entiteit: Stichting Amsterdam UMC</w:t>
      </w:r>
      <w:r w:rsidR="007D16BC" w:rsidRPr="00CC0983">
        <w:rPr>
          <w:rFonts w:asciiTheme="minorHAnsi" w:hAnsiTheme="minorHAnsi"/>
          <w:szCs w:val="20"/>
          <w:lang w:eastAsia="nl-NL"/>
        </w:rPr>
        <w:t>.</w:t>
      </w:r>
    </w:p>
    <w:p w14:paraId="403D1048" w14:textId="77777777" w:rsidR="007D16BC" w:rsidRPr="00CC0983" w:rsidRDefault="007D16BC" w:rsidP="007D16BC">
      <w:pPr>
        <w:suppressAutoHyphens/>
        <w:rPr>
          <w:rFonts w:asciiTheme="minorHAnsi" w:hAnsiTheme="minorHAnsi"/>
          <w:szCs w:val="20"/>
          <w:lang w:eastAsia="nl-NL"/>
        </w:rPr>
      </w:pPr>
    </w:p>
    <w:p w14:paraId="01A67114" w14:textId="49F08A88" w:rsidR="007D16BC" w:rsidRDefault="007D16BC" w:rsidP="007D16BC">
      <w:pPr>
        <w:suppressAutoHyphens/>
        <w:rPr>
          <w:rFonts w:asciiTheme="minorHAnsi" w:hAnsiTheme="minorHAnsi"/>
          <w:color w:val="000000"/>
          <w:szCs w:val="20"/>
        </w:rPr>
      </w:pPr>
      <w:r>
        <w:rPr>
          <w:rFonts w:asciiTheme="minorHAnsi" w:hAnsiTheme="minorHAnsi"/>
          <w:color w:val="000000"/>
          <w:szCs w:val="20"/>
        </w:rPr>
        <w:t xml:space="preserve">Amsterdam UMC </w:t>
      </w:r>
      <w:r w:rsidR="00A10E2D">
        <w:rPr>
          <w:rFonts w:asciiTheme="minorHAnsi" w:hAnsiTheme="minorHAnsi"/>
          <w:color w:val="000000"/>
          <w:szCs w:val="20"/>
        </w:rPr>
        <w:t>met locaties VUmc en AMC behoort</w:t>
      </w:r>
      <w:r>
        <w:rPr>
          <w:rFonts w:asciiTheme="minorHAnsi" w:hAnsiTheme="minorHAnsi"/>
          <w:color w:val="000000"/>
          <w:szCs w:val="20"/>
        </w:rPr>
        <w:t xml:space="preserve"> tot de zeven</w:t>
      </w:r>
      <w:r w:rsidRPr="00CC0983">
        <w:rPr>
          <w:rFonts w:asciiTheme="minorHAnsi" w:hAnsiTheme="minorHAnsi"/>
          <w:color w:val="000000"/>
          <w:szCs w:val="20"/>
        </w:rPr>
        <w:t xml:space="preserve"> </w:t>
      </w:r>
      <w:r>
        <w:rPr>
          <w:rFonts w:asciiTheme="minorHAnsi" w:hAnsiTheme="minorHAnsi"/>
          <w:color w:val="000000"/>
          <w:szCs w:val="20"/>
        </w:rPr>
        <w:t>U</w:t>
      </w:r>
      <w:r w:rsidRPr="00CC0983">
        <w:rPr>
          <w:rFonts w:asciiTheme="minorHAnsi" w:hAnsiTheme="minorHAnsi"/>
          <w:color w:val="000000"/>
          <w:szCs w:val="20"/>
        </w:rPr>
        <w:t>niversitaire zieken</w:t>
      </w:r>
      <w:r>
        <w:rPr>
          <w:rFonts w:asciiTheme="minorHAnsi" w:hAnsiTheme="minorHAnsi"/>
          <w:color w:val="000000"/>
          <w:szCs w:val="20"/>
        </w:rPr>
        <w:t>huizen in Nederland. Amsterdam UMC is</w:t>
      </w:r>
      <w:r w:rsidRPr="00CC0983">
        <w:rPr>
          <w:rFonts w:asciiTheme="minorHAnsi" w:hAnsiTheme="minorHAnsi"/>
          <w:color w:val="000000"/>
          <w:szCs w:val="20"/>
        </w:rPr>
        <w:t xml:space="preserve"> aangesloten bij de Nederlandse Federatie van Universitair Medische Centra.</w:t>
      </w:r>
    </w:p>
    <w:p w14:paraId="48A0F94A" w14:textId="02D726B4" w:rsidR="007D16BC" w:rsidRDefault="007D16BC" w:rsidP="00F17893">
      <w:pPr>
        <w:suppressAutoHyphens/>
        <w:rPr>
          <w:rFonts w:asciiTheme="minorHAnsi" w:hAnsiTheme="minorHAnsi"/>
          <w:szCs w:val="20"/>
          <w:lang w:eastAsia="nl-NL"/>
        </w:rPr>
      </w:pPr>
    </w:p>
    <w:p w14:paraId="12F47134" w14:textId="6043F749" w:rsidR="007D16BC" w:rsidRPr="00CC0983" w:rsidRDefault="007D16BC" w:rsidP="00F17893">
      <w:pPr>
        <w:suppressAutoHyphens/>
        <w:rPr>
          <w:rFonts w:asciiTheme="minorHAnsi" w:hAnsiTheme="minorHAnsi"/>
          <w:szCs w:val="20"/>
          <w:lang w:eastAsia="nl-NL"/>
        </w:rPr>
      </w:pPr>
      <w:r>
        <w:t>Voor meer informatie zie website</w:t>
      </w:r>
      <w:r w:rsidR="00784C57">
        <w:t>s</w:t>
      </w:r>
      <w:r>
        <w:t xml:space="preserve">: </w:t>
      </w:r>
      <w:hyperlink r:id="rId16" w:history="1">
        <w:r>
          <w:rPr>
            <w:rStyle w:val="Hyperlink"/>
          </w:rPr>
          <w:t>Amsterdam UMC</w:t>
        </w:r>
      </w:hyperlink>
      <w:r>
        <w:t xml:space="preserve"> en </w:t>
      </w:r>
      <w:hyperlink r:id="rId17" w:history="1">
        <w:r w:rsidRPr="007D16BC">
          <w:rPr>
            <w:color w:val="0000FF"/>
            <w:u w:val="single"/>
          </w:rPr>
          <w:t>Amsterdam UMC Zorg</w:t>
        </w:r>
      </w:hyperlink>
    </w:p>
    <w:p w14:paraId="07A6000F" w14:textId="77777777" w:rsidR="000205E0" w:rsidRPr="00EB1386" w:rsidRDefault="000205E0" w:rsidP="00BA4666">
      <w:pPr>
        <w:pStyle w:val="Plattetekst"/>
        <w:jc w:val="both"/>
        <w:rPr>
          <w:rFonts w:ascii="Calibri" w:hAnsi="Calibri"/>
          <w:sz w:val="20"/>
          <w:szCs w:val="20"/>
        </w:rPr>
      </w:pPr>
    </w:p>
    <w:p w14:paraId="4F7671BD" w14:textId="01F2F613" w:rsidR="00A10E2D" w:rsidRDefault="00F17893" w:rsidP="00BA4666">
      <w:pPr>
        <w:pStyle w:val="Plattetekst"/>
        <w:jc w:val="both"/>
        <w:rPr>
          <w:rFonts w:ascii="Calibri" w:hAnsi="Calibri"/>
          <w:sz w:val="20"/>
          <w:szCs w:val="20"/>
        </w:rPr>
      </w:pPr>
      <w:r w:rsidRPr="00F17893">
        <w:rPr>
          <w:rFonts w:ascii="Calibri" w:hAnsi="Calibri"/>
          <w:sz w:val="20"/>
          <w:szCs w:val="20"/>
        </w:rPr>
        <w:t xml:space="preserve">Binnen </w:t>
      </w:r>
      <w:r w:rsidR="00AA2A92">
        <w:rPr>
          <w:rFonts w:ascii="Calibri" w:hAnsi="Calibri"/>
          <w:sz w:val="20"/>
          <w:szCs w:val="20"/>
        </w:rPr>
        <w:t xml:space="preserve">Amsterdam UMC </w:t>
      </w:r>
      <w:r w:rsidRPr="00F17893">
        <w:rPr>
          <w:rFonts w:ascii="Calibri" w:hAnsi="Calibri"/>
          <w:sz w:val="20"/>
          <w:szCs w:val="20"/>
        </w:rPr>
        <w:t>zijn de volgende afdelingen</w:t>
      </w:r>
      <w:r w:rsidR="001523AD">
        <w:rPr>
          <w:rFonts w:ascii="Calibri" w:hAnsi="Calibri"/>
          <w:sz w:val="20"/>
          <w:szCs w:val="20"/>
        </w:rPr>
        <w:t>/functies</w:t>
      </w:r>
      <w:r w:rsidRPr="00F17893">
        <w:rPr>
          <w:rFonts w:ascii="Calibri" w:hAnsi="Calibri"/>
          <w:sz w:val="20"/>
          <w:szCs w:val="20"/>
        </w:rPr>
        <w:t xml:space="preserve"> betrokken </w:t>
      </w:r>
      <w:r w:rsidR="00AA2A92">
        <w:rPr>
          <w:rFonts w:ascii="Calibri" w:hAnsi="Calibri"/>
          <w:sz w:val="20"/>
          <w:szCs w:val="20"/>
        </w:rPr>
        <w:t xml:space="preserve">bij deze </w:t>
      </w:r>
      <w:r w:rsidR="00AA1772">
        <w:rPr>
          <w:rFonts w:ascii="Calibri" w:hAnsi="Calibri"/>
          <w:sz w:val="20"/>
          <w:szCs w:val="20"/>
        </w:rPr>
        <w:t>A</w:t>
      </w:r>
      <w:r w:rsidR="00AA2A92">
        <w:rPr>
          <w:rFonts w:ascii="Calibri" w:hAnsi="Calibri"/>
          <w:sz w:val="20"/>
          <w:szCs w:val="20"/>
        </w:rPr>
        <w:t>anbesteding</w:t>
      </w:r>
      <w:r w:rsidR="00A10E2D">
        <w:rPr>
          <w:rFonts w:ascii="Calibri" w:hAnsi="Calibri"/>
          <w:sz w:val="20"/>
          <w:szCs w:val="20"/>
        </w:rPr>
        <w:t>:</w:t>
      </w:r>
    </w:p>
    <w:p w14:paraId="119714EF" w14:textId="77777777" w:rsidR="00A10E2D" w:rsidRDefault="00A10E2D" w:rsidP="00A10E2D">
      <w:pPr>
        <w:pStyle w:val="Plattetekst"/>
        <w:numPr>
          <w:ilvl w:val="0"/>
          <w:numId w:val="17"/>
        </w:numPr>
        <w:jc w:val="both"/>
        <w:rPr>
          <w:rFonts w:ascii="Calibri" w:hAnsi="Calibri"/>
          <w:sz w:val="20"/>
          <w:szCs w:val="20"/>
        </w:rPr>
      </w:pPr>
      <w:r>
        <w:rPr>
          <w:rFonts w:ascii="Calibri" w:hAnsi="Calibri"/>
          <w:sz w:val="20"/>
          <w:szCs w:val="20"/>
        </w:rPr>
        <w:t>Divisie 2, Chirurgische specialismen</w:t>
      </w:r>
    </w:p>
    <w:p w14:paraId="0E024422" w14:textId="2CEF9DDE" w:rsidR="004B4998" w:rsidRDefault="004B4998" w:rsidP="004B4998">
      <w:pPr>
        <w:pStyle w:val="Plattetekst"/>
        <w:numPr>
          <w:ilvl w:val="0"/>
          <w:numId w:val="17"/>
        </w:numPr>
        <w:jc w:val="both"/>
        <w:rPr>
          <w:rFonts w:ascii="Calibri" w:hAnsi="Calibri"/>
          <w:sz w:val="20"/>
          <w:szCs w:val="20"/>
        </w:rPr>
      </w:pPr>
      <w:r>
        <w:rPr>
          <w:rFonts w:ascii="Calibri" w:hAnsi="Calibri"/>
          <w:sz w:val="20"/>
          <w:szCs w:val="20"/>
        </w:rPr>
        <w:t>Snijdend specialisten</w:t>
      </w:r>
    </w:p>
    <w:p w14:paraId="7F8825E9" w14:textId="5AF842D4" w:rsidR="004B4998" w:rsidRPr="004B4998" w:rsidRDefault="004B4998" w:rsidP="004B4998">
      <w:pPr>
        <w:pStyle w:val="Lijstalinea"/>
        <w:numPr>
          <w:ilvl w:val="0"/>
          <w:numId w:val="17"/>
        </w:numPr>
        <w:rPr>
          <w:lang w:eastAsia="nl-NL"/>
        </w:rPr>
      </w:pPr>
      <w:r>
        <w:rPr>
          <w:lang w:eastAsia="nl-NL"/>
        </w:rPr>
        <w:t>Specialismedeskundige</w:t>
      </w:r>
    </w:p>
    <w:p w14:paraId="15842E71" w14:textId="50A7317E" w:rsidR="001523AD" w:rsidRPr="001523AD" w:rsidRDefault="001523AD" w:rsidP="001523AD">
      <w:pPr>
        <w:pStyle w:val="Lijstalinea"/>
        <w:numPr>
          <w:ilvl w:val="0"/>
          <w:numId w:val="17"/>
        </w:numPr>
        <w:rPr>
          <w:lang w:eastAsia="nl-NL"/>
        </w:rPr>
      </w:pPr>
      <w:r>
        <w:rPr>
          <w:lang w:eastAsia="nl-NL"/>
        </w:rPr>
        <w:t>DSMH</w:t>
      </w:r>
    </w:p>
    <w:p w14:paraId="7AC7C3D9" w14:textId="3826CB2C" w:rsidR="001523AD" w:rsidRDefault="004B4998" w:rsidP="00A10E2D">
      <w:pPr>
        <w:pStyle w:val="Plattetekst"/>
        <w:numPr>
          <w:ilvl w:val="0"/>
          <w:numId w:val="17"/>
        </w:numPr>
        <w:jc w:val="both"/>
        <w:rPr>
          <w:rFonts w:ascii="Calibri" w:hAnsi="Calibri"/>
          <w:sz w:val="20"/>
          <w:szCs w:val="20"/>
        </w:rPr>
      </w:pPr>
      <w:r>
        <w:rPr>
          <w:rFonts w:ascii="Calibri" w:hAnsi="Calibri"/>
          <w:sz w:val="20"/>
          <w:szCs w:val="20"/>
        </w:rPr>
        <w:t>Bureau Medische Hulpmiddelen</w:t>
      </w:r>
    </w:p>
    <w:p w14:paraId="607BB4CB" w14:textId="42838450" w:rsidR="007D16BC" w:rsidRDefault="007D16BC" w:rsidP="007D16BC">
      <w:pPr>
        <w:rPr>
          <w:lang w:eastAsia="nl-NL"/>
        </w:rPr>
      </w:pPr>
    </w:p>
    <w:p w14:paraId="2CF9C89B" w14:textId="35094031" w:rsidR="00B323C5" w:rsidRPr="00EB1386" w:rsidRDefault="00B323C5" w:rsidP="00B323C5">
      <w:pPr>
        <w:pStyle w:val="Kop2"/>
      </w:pPr>
      <w:bookmarkStart w:id="14" w:name="_Toc178085645"/>
      <w:r>
        <w:t>Aanleiding</w:t>
      </w:r>
      <w:bookmarkEnd w:id="14"/>
    </w:p>
    <w:p w14:paraId="7D25CB6F" w14:textId="5E885E86" w:rsidR="00B323C5" w:rsidRDefault="004B4998" w:rsidP="00B323C5">
      <w:pPr>
        <w:rPr>
          <w:lang w:eastAsia="nl-NL"/>
        </w:rPr>
      </w:pPr>
      <w:r w:rsidRPr="004B4998">
        <w:rPr>
          <w:lang w:eastAsia="nl-NL"/>
        </w:rPr>
        <w:t xml:space="preserve">De aanleiding voor deze Aanbesteding is het aflopen van de huidige overeenkomst.  </w:t>
      </w:r>
    </w:p>
    <w:p w14:paraId="391C94F8" w14:textId="77777777" w:rsidR="00784C57" w:rsidRPr="00B323C5" w:rsidRDefault="00784C57" w:rsidP="00B323C5">
      <w:pPr>
        <w:rPr>
          <w:lang w:eastAsia="nl-NL"/>
        </w:rPr>
      </w:pPr>
    </w:p>
    <w:p w14:paraId="01059709" w14:textId="77777777" w:rsidR="00B323C5" w:rsidRDefault="00B323C5" w:rsidP="00B323C5">
      <w:pPr>
        <w:pStyle w:val="Kop2"/>
        <w:numPr>
          <w:ilvl w:val="0"/>
          <w:numId w:val="0"/>
        </w:numPr>
      </w:pPr>
      <w:bookmarkStart w:id="15" w:name="_Toc266099742"/>
      <w:bookmarkStart w:id="16" w:name="_Toc360604273"/>
      <w:bookmarkStart w:id="17" w:name="_Toc142398123"/>
    </w:p>
    <w:p w14:paraId="00FFC439" w14:textId="293212BD" w:rsidR="000205E0" w:rsidRPr="00EB1386" w:rsidRDefault="000205E0" w:rsidP="00525FEF">
      <w:pPr>
        <w:pStyle w:val="Kop2"/>
      </w:pPr>
      <w:bookmarkStart w:id="18" w:name="_Toc178085646"/>
      <w:r w:rsidRPr="00EB1386">
        <w:t>Doelstelling</w:t>
      </w:r>
      <w:bookmarkEnd w:id="15"/>
      <w:bookmarkEnd w:id="16"/>
      <w:bookmarkEnd w:id="17"/>
      <w:bookmarkEnd w:id="18"/>
    </w:p>
    <w:p w14:paraId="6F5B4E4B" w14:textId="64791291" w:rsidR="00EA1A11" w:rsidRPr="008179F7" w:rsidRDefault="00190C47" w:rsidP="008179F7">
      <w:pPr>
        <w:pStyle w:val="Plattetekst"/>
        <w:rPr>
          <w:rFonts w:ascii="Calibri" w:hAnsi="Calibri"/>
          <w:color w:val="000000"/>
          <w:sz w:val="20"/>
          <w:szCs w:val="20"/>
        </w:rPr>
      </w:pPr>
      <w:r w:rsidRPr="6E45E25F">
        <w:rPr>
          <w:rFonts w:ascii="Calibri" w:hAnsi="Calibri"/>
          <w:color w:val="000000" w:themeColor="text1"/>
          <w:sz w:val="20"/>
          <w:szCs w:val="20"/>
        </w:rPr>
        <w:t xml:space="preserve">Het doel van deze </w:t>
      </w:r>
      <w:r w:rsidR="499A059A" w:rsidRPr="6E45E25F">
        <w:rPr>
          <w:rFonts w:ascii="Calibri" w:hAnsi="Calibri"/>
          <w:color w:val="000000" w:themeColor="text1"/>
          <w:sz w:val="20"/>
          <w:szCs w:val="20"/>
        </w:rPr>
        <w:t>a</w:t>
      </w:r>
      <w:r w:rsidR="00242EDB" w:rsidRPr="6E45E25F">
        <w:rPr>
          <w:rFonts w:ascii="Calibri" w:hAnsi="Calibri"/>
          <w:color w:val="000000" w:themeColor="text1"/>
          <w:sz w:val="20"/>
          <w:szCs w:val="20"/>
        </w:rPr>
        <w:t>anbesteding</w:t>
      </w:r>
      <w:r w:rsidR="00EB1386" w:rsidRPr="6E45E25F">
        <w:rPr>
          <w:rFonts w:ascii="Calibri" w:hAnsi="Calibri"/>
          <w:color w:val="000000" w:themeColor="text1"/>
          <w:sz w:val="20"/>
          <w:szCs w:val="20"/>
        </w:rPr>
        <w:t xml:space="preserve"> is het contracteren van</w:t>
      </w:r>
      <w:r w:rsidR="00EA1A11" w:rsidRPr="6E45E25F">
        <w:rPr>
          <w:rFonts w:ascii="Calibri" w:hAnsi="Calibri"/>
          <w:color w:val="000000" w:themeColor="text1"/>
          <w:sz w:val="20"/>
          <w:szCs w:val="20"/>
        </w:rPr>
        <w:t xml:space="preserve"> één </w:t>
      </w:r>
      <w:r w:rsidR="21074675" w:rsidRPr="6E45E25F">
        <w:rPr>
          <w:rFonts w:ascii="Calibri" w:hAnsi="Calibri"/>
          <w:color w:val="000000" w:themeColor="text1"/>
          <w:sz w:val="20"/>
          <w:szCs w:val="20"/>
        </w:rPr>
        <w:t>o</w:t>
      </w:r>
      <w:r w:rsidR="00EA1A11" w:rsidRPr="6E45E25F">
        <w:rPr>
          <w:rFonts w:ascii="Calibri" w:hAnsi="Calibri"/>
          <w:color w:val="000000" w:themeColor="text1"/>
          <w:sz w:val="20"/>
          <w:szCs w:val="20"/>
        </w:rPr>
        <w:t xml:space="preserve">ndernemer </w:t>
      </w:r>
      <w:r w:rsidR="00EB1386" w:rsidRPr="6E45E25F">
        <w:rPr>
          <w:rFonts w:ascii="Calibri" w:hAnsi="Calibri"/>
          <w:color w:val="000000" w:themeColor="text1"/>
          <w:sz w:val="20"/>
          <w:szCs w:val="20"/>
        </w:rPr>
        <w:t xml:space="preserve">voor </w:t>
      </w:r>
      <w:r w:rsidR="009A7D89" w:rsidRPr="6E45E25F">
        <w:rPr>
          <w:rFonts w:ascii="Calibri" w:hAnsi="Calibri"/>
          <w:color w:val="000000" w:themeColor="text1"/>
          <w:sz w:val="20"/>
          <w:szCs w:val="20"/>
        </w:rPr>
        <w:t>de uitvoering van</w:t>
      </w:r>
      <w:r w:rsidR="00D74452" w:rsidRPr="6E45E25F">
        <w:rPr>
          <w:rFonts w:ascii="Calibri" w:hAnsi="Calibri"/>
          <w:color w:val="000000" w:themeColor="text1"/>
          <w:sz w:val="20"/>
          <w:szCs w:val="20"/>
        </w:rPr>
        <w:t xml:space="preserve"> de </w:t>
      </w:r>
      <w:r w:rsidR="222D301C" w:rsidRPr="6E45E25F">
        <w:rPr>
          <w:rFonts w:ascii="Calibri" w:hAnsi="Calibri"/>
          <w:color w:val="000000" w:themeColor="text1"/>
          <w:sz w:val="20"/>
          <w:szCs w:val="20"/>
        </w:rPr>
        <w:t>o</w:t>
      </w:r>
      <w:r w:rsidR="00D74452" w:rsidRPr="6E45E25F">
        <w:rPr>
          <w:rFonts w:ascii="Calibri" w:hAnsi="Calibri"/>
          <w:color w:val="000000" w:themeColor="text1"/>
          <w:sz w:val="20"/>
          <w:szCs w:val="20"/>
        </w:rPr>
        <w:t>pdracht</w:t>
      </w:r>
      <w:r w:rsidR="004B4998" w:rsidRPr="6E45E25F">
        <w:rPr>
          <w:rFonts w:ascii="Calibri" w:hAnsi="Calibri"/>
          <w:color w:val="000000" w:themeColor="text1"/>
          <w:sz w:val="20"/>
          <w:szCs w:val="20"/>
        </w:rPr>
        <w:t xml:space="preserve">: het leveren van </w:t>
      </w:r>
      <w:r w:rsidR="46CC336F" w:rsidRPr="6E45E25F">
        <w:rPr>
          <w:rFonts w:ascii="Calibri" w:hAnsi="Calibri"/>
          <w:color w:val="000000" w:themeColor="text1"/>
          <w:sz w:val="20"/>
          <w:szCs w:val="20"/>
        </w:rPr>
        <w:t>revisie</w:t>
      </w:r>
      <w:r w:rsidR="7B17214B" w:rsidRPr="6E45E25F">
        <w:rPr>
          <w:rFonts w:ascii="Calibri" w:hAnsi="Calibri"/>
          <w:color w:val="000000" w:themeColor="text1"/>
          <w:sz w:val="20"/>
          <w:szCs w:val="20"/>
        </w:rPr>
        <w:t>-</w:t>
      </w:r>
      <w:r w:rsidR="004B4998" w:rsidRPr="6E45E25F">
        <w:rPr>
          <w:rFonts w:ascii="Calibri" w:hAnsi="Calibri"/>
          <w:color w:val="000000" w:themeColor="text1"/>
          <w:sz w:val="20"/>
          <w:szCs w:val="20"/>
        </w:rPr>
        <w:t>knie</w:t>
      </w:r>
      <w:r w:rsidR="597FCDDB" w:rsidRPr="6E45E25F">
        <w:rPr>
          <w:rFonts w:ascii="Calibri" w:hAnsi="Calibri"/>
          <w:color w:val="000000" w:themeColor="text1"/>
          <w:sz w:val="20"/>
          <w:szCs w:val="20"/>
        </w:rPr>
        <w:t>prothese</w:t>
      </w:r>
      <w:r w:rsidR="004B4998" w:rsidRPr="6E45E25F">
        <w:rPr>
          <w:rFonts w:ascii="Calibri" w:hAnsi="Calibri"/>
          <w:color w:val="000000" w:themeColor="text1"/>
          <w:sz w:val="20"/>
          <w:szCs w:val="20"/>
        </w:rPr>
        <w:t xml:space="preserve">n en ter beschikking stellen van de daarvoor benodigde instrumentensets. </w:t>
      </w:r>
    </w:p>
    <w:p w14:paraId="4BAD03EE" w14:textId="77777777" w:rsidR="00EA1A11" w:rsidRDefault="00EA1A11" w:rsidP="00784C57">
      <w:pPr>
        <w:rPr>
          <w:lang w:eastAsia="nl-NL"/>
        </w:rPr>
      </w:pPr>
    </w:p>
    <w:p w14:paraId="21023437" w14:textId="23CC9B68" w:rsidR="008B2E10" w:rsidRDefault="00EA1A11" w:rsidP="4EC3DE31">
      <w:pPr>
        <w:rPr>
          <w:lang w:eastAsia="nl-NL"/>
        </w:rPr>
      </w:pPr>
      <w:r w:rsidRPr="4EC3DE31">
        <w:rPr>
          <w:lang w:eastAsia="nl-NL"/>
        </w:rPr>
        <w:t xml:space="preserve">De doelstelling voor deze aanbesteding is om hoogwaardige revisie </w:t>
      </w:r>
      <w:proofErr w:type="spellStart"/>
      <w:r w:rsidRPr="4EC3DE31">
        <w:rPr>
          <w:lang w:eastAsia="nl-NL"/>
        </w:rPr>
        <w:t>knie-</w:t>
      </w:r>
      <w:r w:rsidR="000A26F9" w:rsidRPr="4EC3DE31">
        <w:rPr>
          <w:lang w:eastAsia="nl-NL"/>
        </w:rPr>
        <w:t>prothesen</w:t>
      </w:r>
      <w:proofErr w:type="spellEnd"/>
      <w:r w:rsidRPr="4EC3DE31">
        <w:rPr>
          <w:lang w:eastAsia="nl-NL"/>
        </w:rPr>
        <w:t xml:space="preserve"> te verkrijgen die geschikt zijn voor </w:t>
      </w:r>
      <w:r w:rsidR="008B2E10">
        <w:rPr>
          <w:lang w:eastAsia="nl-NL"/>
        </w:rPr>
        <w:t>z</w:t>
      </w:r>
      <w:r w:rsidR="008B2E10" w:rsidRPr="008B2E10">
        <w:rPr>
          <w:lang w:eastAsia="nl-NL"/>
        </w:rPr>
        <w:t>owel patiënten die eerder een prothese hebben gehad, als ook primaire knieprothese</w:t>
      </w:r>
      <w:r w:rsidR="008B2E10">
        <w:rPr>
          <w:lang w:eastAsia="nl-NL"/>
        </w:rPr>
        <w:t>-</w:t>
      </w:r>
      <w:r w:rsidR="008B2E10" w:rsidRPr="008B2E10">
        <w:rPr>
          <w:lang w:eastAsia="nl-NL"/>
        </w:rPr>
        <w:t xml:space="preserve">patiënten met dusdanige bot afwijkingen (zoals post-trauma patiënten, knieluxaties, tumoren, </w:t>
      </w:r>
      <w:proofErr w:type="spellStart"/>
      <w:r w:rsidR="008B2E10" w:rsidRPr="008B2E10">
        <w:rPr>
          <w:lang w:eastAsia="nl-NL"/>
        </w:rPr>
        <w:t>post-infectieus</w:t>
      </w:r>
      <w:proofErr w:type="spellEnd"/>
      <w:r w:rsidR="008B2E10" w:rsidRPr="008B2E10">
        <w:rPr>
          <w:lang w:eastAsia="nl-NL"/>
        </w:rPr>
        <w:t xml:space="preserve">) dat direct een revisie systeem als posterior </w:t>
      </w:r>
      <w:proofErr w:type="spellStart"/>
      <w:r w:rsidR="008B2E10" w:rsidRPr="008B2E10">
        <w:rPr>
          <w:lang w:eastAsia="nl-NL"/>
        </w:rPr>
        <w:t>stabilized</w:t>
      </w:r>
      <w:proofErr w:type="spellEnd"/>
      <w:r w:rsidR="008B2E10" w:rsidRPr="008B2E10">
        <w:rPr>
          <w:lang w:eastAsia="nl-NL"/>
        </w:rPr>
        <w:t>/</w:t>
      </w:r>
      <w:proofErr w:type="spellStart"/>
      <w:r w:rsidR="008B2E10" w:rsidRPr="008B2E10">
        <w:rPr>
          <w:lang w:eastAsia="nl-NL"/>
        </w:rPr>
        <w:t>constrained</w:t>
      </w:r>
      <w:proofErr w:type="spellEnd"/>
      <w:r w:rsidR="008B2E10" w:rsidRPr="008B2E10">
        <w:rPr>
          <w:lang w:eastAsia="nl-NL"/>
        </w:rPr>
        <w:t>/</w:t>
      </w:r>
      <w:proofErr w:type="spellStart"/>
      <w:r w:rsidR="008B2E10" w:rsidRPr="008B2E10">
        <w:rPr>
          <w:lang w:eastAsia="nl-NL"/>
        </w:rPr>
        <w:t>rotating</w:t>
      </w:r>
      <w:proofErr w:type="spellEnd"/>
      <w:r w:rsidR="008B2E10" w:rsidRPr="008B2E10">
        <w:rPr>
          <w:lang w:eastAsia="nl-NL"/>
        </w:rPr>
        <w:t xml:space="preserve"> </w:t>
      </w:r>
      <w:proofErr w:type="spellStart"/>
      <w:r w:rsidR="008B2E10" w:rsidRPr="008B2E10">
        <w:rPr>
          <w:lang w:eastAsia="nl-NL"/>
        </w:rPr>
        <w:t>hinge</w:t>
      </w:r>
      <w:proofErr w:type="spellEnd"/>
      <w:r w:rsidR="008B2E10" w:rsidRPr="008B2E10">
        <w:rPr>
          <w:lang w:eastAsia="nl-NL"/>
        </w:rPr>
        <w:t xml:space="preserve"> prothese nodig is.</w:t>
      </w:r>
      <w:r w:rsidRPr="4EC3DE31">
        <w:rPr>
          <w:lang w:eastAsia="nl-NL"/>
        </w:rPr>
        <w:t xml:space="preserve"> We streven naar </w:t>
      </w:r>
      <w:r w:rsidR="008179F7" w:rsidRPr="4EC3DE31">
        <w:rPr>
          <w:lang w:eastAsia="nl-NL"/>
        </w:rPr>
        <w:t>prothesen</w:t>
      </w:r>
      <w:r w:rsidRPr="4EC3DE31">
        <w:rPr>
          <w:lang w:eastAsia="nl-NL"/>
        </w:rPr>
        <w:t xml:space="preserve"> die zorgen voor een stabiele en duurzame fixatie, minimalisering van slijtage en een goede compatibiliteit met het omliggende botweefsel. </w:t>
      </w:r>
      <w:r w:rsidR="008B2E10">
        <w:rPr>
          <w:lang w:eastAsia="nl-NL"/>
        </w:rPr>
        <w:t xml:space="preserve">Beperkte botresectie </w:t>
      </w:r>
      <w:r w:rsidR="008B2E10">
        <w:rPr>
          <w:lang w:eastAsia="nl-NL"/>
        </w:rPr>
        <w:lastRenderedPageBreak/>
        <w:t xml:space="preserve">en een beperking in verschil van </w:t>
      </w:r>
      <w:proofErr w:type="spellStart"/>
      <w:r w:rsidR="008B2E10">
        <w:rPr>
          <w:lang w:eastAsia="nl-NL"/>
        </w:rPr>
        <w:t>slope</w:t>
      </w:r>
      <w:proofErr w:type="spellEnd"/>
      <w:r w:rsidR="008B2E10">
        <w:rPr>
          <w:lang w:eastAsia="nl-NL"/>
        </w:rPr>
        <w:t xml:space="preserve"> bij overstap van posterior </w:t>
      </w:r>
      <w:proofErr w:type="spellStart"/>
      <w:r w:rsidR="008B2E10">
        <w:rPr>
          <w:lang w:eastAsia="nl-NL"/>
        </w:rPr>
        <w:t>stabilized</w:t>
      </w:r>
      <w:proofErr w:type="spellEnd"/>
      <w:r w:rsidR="008B2E10">
        <w:rPr>
          <w:lang w:eastAsia="nl-NL"/>
        </w:rPr>
        <w:t>/</w:t>
      </w:r>
      <w:proofErr w:type="spellStart"/>
      <w:r w:rsidR="008B2E10">
        <w:rPr>
          <w:lang w:eastAsia="nl-NL"/>
        </w:rPr>
        <w:t>constrained</w:t>
      </w:r>
      <w:proofErr w:type="spellEnd"/>
      <w:r w:rsidR="008B2E10">
        <w:rPr>
          <w:lang w:eastAsia="nl-NL"/>
        </w:rPr>
        <w:t xml:space="preserve"> naar </w:t>
      </w:r>
      <w:proofErr w:type="spellStart"/>
      <w:r w:rsidR="008B2E10">
        <w:rPr>
          <w:lang w:eastAsia="nl-NL"/>
        </w:rPr>
        <w:t>rotating</w:t>
      </w:r>
      <w:proofErr w:type="spellEnd"/>
      <w:r w:rsidR="008B2E10">
        <w:rPr>
          <w:lang w:eastAsia="nl-NL"/>
        </w:rPr>
        <w:t xml:space="preserve"> </w:t>
      </w:r>
      <w:proofErr w:type="spellStart"/>
      <w:r w:rsidR="008B2E10">
        <w:rPr>
          <w:lang w:eastAsia="nl-NL"/>
        </w:rPr>
        <w:t>hinge</w:t>
      </w:r>
      <w:proofErr w:type="spellEnd"/>
      <w:r w:rsidR="008B2E10">
        <w:rPr>
          <w:lang w:eastAsia="nl-NL"/>
        </w:rPr>
        <w:t xml:space="preserve"> zijn belangrijk voor het Amsterdam UMC. Bij voorkeur wordt opbouwend gewerkt binnen één systeem van posterior </w:t>
      </w:r>
      <w:proofErr w:type="spellStart"/>
      <w:r w:rsidR="008B2E10">
        <w:rPr>
          <w:lang w:eastAsia="nl-NL"/>
        </w:rPr>
        <w:t>stabilized</w:t>
      </w:r>
      <w:proofErr w:type="spellEnd"/>
      <w:r w:rsidR="008B2E10">
        <w:rPr>
          <w:lang w:eastAsia="nl-NL"/>
        </w:rPr>
        <w:t xml:space="preserve">, naar </w:t>
      </w:r>
      <w:proofErr w:type="spellStart"/>
      <w:r w:rsidR="008B2E10">
        <w:rPr>
          <w:lang w:eastAsia="nl-NL"/>
        </w:rPr>
        <w:t>constrained</w:t>
      </w:r>
      <w:proofErr w:type="spellEnd"/>
      <w:r w:rsidR="008B2E10">
        <w:rPr>
          <w:lang w:eastAsia="nl-NL"/>
        </w:rPr>
        <w:t xml:space="preserve"> naar eventueel een </w:t>
      </w:r>
      <w:proofErr w:type="spellStart"/>
      <w:r w:rsidR="008B2E10">
        <w:rPr>
          <w:lang w:eastAsia="nl-NL"/>
        </w:rPr>
        <w:t>rotating</w:t>
      </w:r>
      <w:proofErr w:type="spellEnd"/>
      <w:r w:rsidR="008B2E10">
        <w:rPr>
          <w:lang w:eastAsia="nl-NL"/>
        </w:rPr>
        <w:t xml:space="preserve"> </w:t>
      </w:r>
      <w:proofErr w:type="spellStart"/>
      <w:r w:rsidR="008B2E10">
        <w:rPr>
          <w:lang w:eastAsia="nl-NL"/>
        </w:rPr>
        <w:t>hinge</w:t>
      </w:r>
      <w:proofErr w:type="spellEnd"/>
      <w:r w:rsidR="008B2E10">
        <w:rPr>
          <w:lang w:eastAsia="nl-NL"/>
        </w:rPr>
        <w:t xml:space="preserve"> prothese.</w:t>
      </w:r>
    </w:p>
    <w:p w14:paraId="3C99CA9C" w14:textId="1471FE22" w:rsidR="00960398" w:rsidRPr="00FD7686" w:rsidRDefault="00EA1A11" w:rsidP="4EC3DE31">
      <w:pPr>
        <w:rPr>
          <w:lang w:eastAsia="nl-NL"/>
        </w:rPr>
      </w:pPr>
      <w:r w:rsidRPr="4EC3DE31">
        <w:rPr>
          <w:lang w:eastAsia="nl-NL"/>
        </w:rPr>
        <w:t>Daarnaast willen we leveranciers selecteren die expertise hebben in revisiechirurgie en die garant staan voor kwaliteit en veiligheid</w:t>
      </w:r>
      <w:r w:rsidR="1A5D24AC" w:rsidRPr="4EC3DE31">
        <w:rPr>
          <w:lang w:eastAsia="nl-NL"/>
        </w:rPr>
        <w:t xml:space="preserve">. </w:t>
      </w:r>
    </w:p>
    <w:p w14:paraId="72FEA008" w14:textId="77777777" w:rsidR="00960398" w:rsidRDefault="00960398" w:rsidP="00BA4666">
      <w:pPr>
        <w:pStyle w:val="Plattetekst"/>
        <w:jc w:val="both"/>
        <w:rPr>
          <w:rFonts w:ascii="Calibri" w:hAnsi="Calibri"/>
          <w:sz w:val="20"/>
          <w:szCs w:val="20"/>
        </w:rPr>
      </w:pPr>
    </w:p>
    <w:p w14:paraId="2D4E392F" w14:textId="5131D7ED" w:rsidR="00525FEF" w:rsidRPr="002C3D46" w:rsidRDefault="00525FEF" w:rsidP="00BA4666">
      <w:pPr>
        <w:pStyle w:val="Plattetekst"/>
        <w:jc w:val="both"/>
        <w:rPr>
          <w:rFonts w:ascii="Calibri" w:hAnsi="Calibri"/>
          <w:sz w:val="20"/>
          <w:szCs w:val="20"/>
        </w:rPr>
      </w:pPr>
      <w:r w:rsidRPr="4CF59919">
        <w:rPr>
          <w:rFonts w:ascii="Calibri" w:hAnsi="Calibri"/>
          <w:sz w:val="20"/>
          <w:szCs w:val="20"/>
        </w:rPr>
        <w:t xml:space="preserve">Het betreft </w:t>
      </w:r>
      <w:r w:rsidR="00D716A6" w:rsidRPr="4CF59919">
        <w:rPr>
          <w:rFonts w:ascii="Calibri" w:hAnsi="Calibri"/>
          <w:sz w:val="20"/>
          <w:szCs w:val="20"/>
        </w:rPr>
        <w:t>een raam</w:t>
      </w:r>
      <w:r w:rsidRPr="4CF59919">
        <w:rPr>
          <w:rFonts w:ascii="Calibri" w:hAnsi="Calibri"/>
          <w:sz w:val="20"/>
          <w:szCs w:val="20"/>
        </w:rPr>
        <w:t xml:space="preserve">overeenkomst </w:t>
      </w:r>
      <w:r w:rsidR="003617AF" w:rsidRPr="4CF59919">
        <w:rPr>
          <w:rFonts w:ascii="Calibri" w:hAnsi="Calibri"/>
          <w:sz w:val="20"/>
          <w:szCs w:val="20"/>
        </w:rPr>
        <w:t xml:space="preserve">(een concept is aangehecht als </w:t>
      </w:r>
      <w:r w:rsidR="003617AF" w:rsidRPr="4CF59919">
        <w:rPr>
          <w:rFonts w:ascii="Calibri" w:hAnsi="Calibri"/>
          <w:b/>
          <w:bCs/>
          <w:sz w:val="20"/>
          <w:szCs w:val="20"/>
          <w:u w:val="single"/>
        </w:rPr>
        <w:t xml:space="preserve">Bijlage </w:t>
      </w:r>
      <w:r w:rsidR="008D7111" w:rsidRPr="4CF59919">
        <w:rPr>
          <w:rFonts w:ascii="Calibri" w:hAnsi="Calibri"/>
          <w:b/>
          <w:bCs/>
          <w:sz w:val="20"/>
          <w:szCs w:val="20"/>
          <w:u w:val="single"/>
        </w:rPr>
        <w:t>7</w:t>
      </w:r>
      <w:r w:rsidR="003617AF" w:rsidRPr="4CF59919">
        <w:rPr>
          <w:rFonts w:ascii="Calibri" w:hAnsi="Calibri"/>
          <w:sz w:val="20"/>
          <w:szCs w:val="20"/>
        </w:rPr>
        <w:t xml:space="preserve">) </w:t>
      </w:r>
      <w:r w:rsidRPr="4CF59919">
        <w:rPr>
          <w:rFonts w:ascii="Calibri" w:hAnsi="Calibri"/>
          <w:sz w:val="20"/>
          <w:szCs w:val="20"/>
        </w:rPr>
        <w:t>van</w:t>
      </w:r>
      <w:r w:rsidR="00D716A6" w:rsidRPr="4CF59919">
        <w:rPr>
          <w:rFonts w:ascii="Calibri" w:hAnsi="Calibri"/>
          <w:sz w:val="20"/>
          <w:szCs w:val="20"/>
        </w:rPr>
        <w:t xml:space="preserve"> vier (4) jaar</w:t>
      </w:r>
      <w:r w:rsidRPr="4CF59919">
        <w:rPr>
          <w:rFonts w:ascii="Calibri" w:hAnsi="Calibri"/>
          <w:sz w:val="20"/>
          <w:szCs w:val="20"/>
        </w:rPr>
        <w:t xml:space="preserve"> met optioneel een verlenging van maximaal </w:t>
      </w:r>
      <w:r w:rsidR="00D716A6" w:rsidRPr="4CF59919">
        <w:rPr>
          <w:rFonts w:ascii="Calibri" w:hAnsi="Calibri"/>
          <w:sz w:val="20"/>
          <w:szCs w:val="20"/>
        </w:rPr>
        <w:t>twee (2) maal twee (2)</w:t>
      </w:r>
      <w:r w:rsidRPr="4CF59919">
        <w:rPr>
          <w:rFonts w:ascii="Calibri" w:hAnsi="Calibri"/>
          <w:sz w:val="20"/>
          <w:szCs w:val="20"/>
        </w:rPr>
        <w:t xml:space="preserve"> jaar</w:t>
      </w:r>
      <w:r w:rsidR="00F47143" w:rsidRPr="4CF59919">
        <w:rPr>
          <w:rFonts w:ascii="Calibri" w:hAnsi="Calibri"/>
          <w:sz w:val="20"/>
          <w:szCs w:val="20"/>
        </w:rPr>
        <w:t xml:space="preserve">. </w:t>
      </w:r>
      <w:r w:rsidR="003617AF" w:rsidRPr="4CF59919">
        <w:rPr>
          <w:rFonts w:ascii="Calibri" w:hAnsi="Calibri"/>
          <w:sz w:val="20"/>
          <w:szCs w:val="20"/>
        </w:rPr>
        <w:t>Op deze overeenkomst zijn de algemene voorwaarden van Aanbestede</w:t>
      </w:r>
      <w:r w:rsidR="004D6E90" w:rsidRPr="4CF59919">
        <w:rPr>
          <w:rFonts w:ascii="Calibri" w:hAnsi="Calibri"/>
          <w:sz w:val="20"/>
          <w:szCs w:val="20"/>
        </w:rPr>
        <w:t>n</w:t>
      </w:r>
      <w:r w:rsidR="003617AF" w:rsidRPr="4CF59919">
        <w:rPr>
          <w:rFonts w:ascii="Calibri" w:hAnsi="Calibri"/>
          <w:sz w:val="20"/>
          <w:szCs w:val="20"/>
        </w:rPr>
        <w:t xml:space="preserve">de dienst van toepassing, de toepasselijkheid van eventuele (algemene) voorwaarden van Opdrachtnemer wordt uitdrukkelijk uitgesloten. </w:t>
      </w:r>
    </w:p>
    <w:p w14:paraId="180338F5" w14:textId="57A6E851" w:rsidR="00784C57" w:rsidRPr="00784C57" w:rsidRDefault="00784C57" w:rsidP="00784C57">
      <w:pPr>
        <w:rPr>
          <w:lang w:eastAsia="nl-NL"/>
        </w:rPr>
      </w:pPr>
    </w:p>
    <w:p w14:paraId="401FA716" w14:textId="77777777" w:rsidR="00A54969" w:rsidRPr="00A54969" w:rsidRDefault="003E086D" w:rsidP="007E5FC3">
      <w:pPr>
        <w:pStyle w:val="Kop2"/>
        <w:rPr>
          <w:lang w:eastAsia="nl-NL"/>
        </w:rPr>
      </w:pPr>
      <w:bookmarkStart w:id="19" w:name="_Toc142398124"/>
      <w:bookmarkStart w:id="20" w:name="_Toc178085647"/>
      <w:r>
        <w:rPr>
          <w:lang w:eastAsia="nl-NL"/>
        </w:rPr>
        <w:t>Onderwerp</w:t>
      </w:r>
      <w:r w:rsidR="00AA2A92">
        <w:rPr>
          <w:lang w:eastAsia="nl-NL"/>
        </w:rPr>
        <w:t xml:space="preserve"> en o</w:t>
      </w:r>
      <w:r w:rsidR="00F17893">
        <w:rPr>
          <w:lang w:eastAsia="nl-NL"/>
        </w:rPr>
        <w:t xml:space="preserve">mvang </w:t>
      </w:r>
      <w:r w:rsidR="00A54969" w:rsidRPr="00A54969">
        <w:rPr>
          <w:lang w:eastAsia="nl-NL"/>
        </w:rPr>
        <w:t>Opdracht</w:t>
      </w:r>
      <w:bookmarkEnd w:id="19"/>
      <w:bookmarkEnd w:id="20"/>
    </w:p>
    <w:p w14:paraId="1959DFAB" w14:textId="77777777" w:rsidR="000205E0" w:rsidRDefault="000205E0" w:rsidP="00BA4666">
      <w:pPr>
        <w:pStyle w:val="Plattetekst"/>
        <w:jc w:val="both"/>
        <w:rPr>
          <w:rFonts w:ascii="Calibri" w:hAnsi="Calibri"/>
          <w:color w:val="000000"/>
          <w:sz w:val="20"/>
          <w:szCs w:val="20"/>
        </w:rPr>
      </w:pPr>
    </w:p>
    <w:p w14:paraId="27E67372" w14:textId="2369DE67" w:rsidR="00F17893" w:rsidRDefault="00D53F53" w:rsidP="00F17893">
      <w:pPr>
        <w:rPr>
          <w:lang w:eastAsia="nl-NL"/>
        </w:rPr>
      </w:pPr>
      <w:r w:rsidRPr="26027327">
        <w:rPr>
          <w:lang w:eastAsia="nl-NL"/>
        </w:rPr>
        <w:t>De Opdracht</w:t>
      </w:r>
      <w:r w:rsidR="00F35AA8" w:rsidRPr="26027327">
        <w:rPr>
          <w:lang w:eastAsia="nl-NL"/>
        </w:rPr>
        <w:t xml:space="preserve"> omvat het leveren van revisie </w:t>
      </w:r>
      <w:r w:rsidR="5DBC1D41" w:rsidRPr="26027327">
        <w:rPr>
          <w:lang w:eastAsia="nl-NL"/>
        </w:rPr>
        <w:t xml:space="preserve">en </w:t>
      </w:r>
      <w:proofErr w:type="spellStart"/>
      <w:r w:rsidR="5DBC1D41" w:rsidRPr="26027327">
        <w:rPr>
          <w:lang w:eastAsia="nl-NL"/>
        </w:rPr>
        <w:t>hinge</w:t>
      </w:r>
      <w:proofErr w:type="spellEnd"/>
      <w:r w:rsidR="5DBC1D41" w:rsidRPr="26027327">
        <w:rPr>
          <w:lang w:eastAsia="nl-NL"/>
        </w:rPr>
        <w:t xml:space="preserve"> </w:t>
      </w:r>
      <w:proofErr w:type="spellStart"/>
      <w:r w:rsidR="00F35AA8" w:rsidRPr="26027327">
        <w:rPr>
          <w:lang w:eastAsia="nl-NL"/>
        </w:rPr>
        <w:t>knie-prothesen</w:t>
      </w:r>
      <w:proofErr w:type="spellEnd"/>
      <w:r w:rsidR="00F35AA8" w:rsidRPr="26027327">
        <w:rPr>
          <w:lang w:eastAsia="nl-NL"/>
        </w:rPr>
        <w:t xml:space="preserve"> voor een periode van 4 jaar, met de mogelijkheid om met 2x 2 jaar te verlengen. </w:t>
      </w:r>
      <w:r w:rsidR="00F830FA" w:rsidRPr="26027327">
        <w:rPr>
          <w:lang w:eastAsia="nl-NL"/>
        </w:rPr>
        <w:t xml:space="preserve">Jaarlijks worden </w:t>
      </w:r>
      <w:r w:rsidR="7CB4FB7F" w:rsidRPr="26027327">
        <w:rPr>
          <w:lang w:eastAsia="nl-NL"/>
        </w:rPr>
        <w:t>ongeveer 25</w:t>
      </w:r>
      <w:r w:rsidR="00F830FA" w:rsidRPr="26027327">
        <w:rPr>
          <w:lang w:eastAsia="nl-NL"/>
        </w:rPr>
        <w:t xml:space="preserve"> </w:t>
      </w:r>
      <w:r w:rsidR="107735EA" w:rsidRPr="26027327">
        <w:rPr>
          <w:lang w:eastAsia="nl-NL"/>
        </w:rPr>
        <w:t>revisie-</w:t>
      </w:r>
      <w:r w:rsidR="00F830FA" w:rsidRPr="26027327">
        <w:rPr>
          <w:lang w:eastAsia="nl-NL"/>
        </w:rPr>
        <w:t>knieoperaties</w:t>
      </w:r>
      <w:r w:rsidR="28A45E83" w:rsidRPr="26027327">
        <w:rPr>
          <w:lang w:eastAsia="nl-NL"/>
        </w:rPr>
        <w:t xml:space="preserve"> en </w:t>
      </w:r>
      <w:r w:rsidR="00F830FA" w:rsidRPr="26027327">
        <w:rPr>
          <w:lang w:eastAsia="nl-NL"/>
        </w:rPr>
        <w:t>uitgevoerd in het Amsterdam UMC.</w:t>
      </w:r>
      <w:r w:rsidR="00B960A7" w:rsidRPr="26027327">
        <w:rPr>
          <w:lang w:eastAsia="nl-NL"/>
        </w:rPr>
        <w:t xml:space="preserve"> </w:t>
      </w:r>
      <w:r w:rsidR="256B9D71" w:rsidRPr="26027327">
        <w:rPr>
          <w:lang w:eastAsia="nl-NL"/>
        </w:rPr>
        <w:t xml:space="preserve">Ook worden er tussen de 5 en 10 operaties gedaan met </w:t>
      </w:r>
      <w:proofErr w:type="spellStart"/>
      <w:r w:rsidR="256B9D71" w:rsidRPr="26027327">
        <w:rPr>
          <w:lang w:eastAsia="nl-NL"/>
        </w:rPr>
        <w:t>hinge</w:t>
      </w:r>
      <w:proofErr w:type="spellEnd"/>
      <w:r w:rsidR="256B9D71" w:rsidRPr="26027327">
        <w:rPr>
          <w:lang w:eastAsia="nl-NL"/>
        </w:rPr>
        <w:t xml:space="preserve">-prothese erbij. </w:t>
      </w:r>
    </w:p>
    <w:p w14:paraId="4954686E" w14:textId="77777777" w:rsidR="00687251" w:rsidRDefault="00687251" w:rsidP="00F17893">
      <w:pPr>
        <w:rPr>
          <w:lang w:eastAsia="nl-NL"/>
        </w:rPr>
      </w:pPr>
    </w:p>
    <w:p w14:paraId="4A3A41C2" w14:textId="4159322A" w:rsidR="00687251" w:rsidRDefault="00687251" w:rsidP="00F17893">
      <w:pPr>
        <w:rPr>
          <w:lang w:eastAsia="nl-NL"/>
        </w:rPr>
      </w:pPr>
      <w:r w:rsidRPr="6C130FF7">
        <w:rPr>
          <w:lang w:eastAsia="nl-NL"/>
        </w:rPr>
        <w:t>Gezien het karakter van zorg in het Amsterdam UMC is er met name sprake van complexe situaties waarin revisie</w:t>
      </w:r>
      <w:r w:rsidR="00970557" w:rsidRPr="6C130FF7">
        <w:rPr>
          <w:lang w:eastAsia="nl-NL"/>
        </w:rPr>
        <w:t xml:space="preserve"> knieoperaties worden uitgevoerd. </w:t>
      </w:r>
    </w:p>
    <w:p w14:paraId="7BD091B0" w14:textId="77777777" w:rsidR="00687251" w:rsidRDefault="00687251" w:rsidP="00F17893">
      <w:pPr>
        <w:rPr>
          <w:lang w:eastAsia="nl-NL"/>
        </w:rPr>
      </w:pPr>
    </w:p>
    <w:p w14:paraId="0A316264" w14:textId="77777777" w:rsidR="00144179" w:rsidRDefault="00B93C44" w:rsidP="00F17893">
      <w:pPr>
        <w:rPr>
          <w:lang w:eastAsia="nl-NL"/>
        </w:rPr>
      </w:pPr>
      <w:r>
        <w:rPr>
          <w:lang w:eastAsia="nl-NL"/>
        </w:rPr>
        <w:t>Aan deze aantallen kunnen geen rechten worden ontleend.</w:t>
      </w:r>
    </w:p>
    <w:p w14:paraId="4EE7AB76" w14:textId="6F116A8C" w:rsidR="00F17893" w:rsidRDefault="00B93C44" w:rsidP="00F17893">
      <w:pPr>
        <w:rPr>
          <w:lang w:eastAsia="nl-NL"/>
        </w:rPr>
      </w:pPr>
      <w:r>
        <w:rPr>
          <w:lang w:eastAsia="nl-NL"/>
        </w:rPr>
        <w:t xml:space="preserve"> </w:t>
      </w:r>
    </w:p>
    <w:p w14:paraId="0BFB1BA2" w14:textId="77777777" w:rsidR="000205E0" w:rsidRPr="00EB1386" w:rsidRDefault="000205E0" w:rsidP="00F92236">
      <w:pPr>
        <w:pStyle w:val="Kop2"/>
        <w:jc w:val="both"/>
      </w:pPr>
      <w:bookmarkStart w:id="21" w:name="_Toc266099744"/>
      <w:bookmarkStart w:id="22" w:name="_Toc360604274"/>
      <w:bookmarkStart w:id="23" w:name="_Toc142398125"/>
      <w:bookmarkStart w:id="24" w:name="_Toc178085648"/>
      <w:r w:rsidRPr="00EB1386">
        <w:t>Opbouw Inschrijvingsleidraad</w:t>
      </w:r>
      <w:bookmarkEnd w:id="21"/>
      <w:bookmarkEnd w:id="22"/>
      <w:bookmarkEnd w:id="23"/>
      <w:bookmarkEnd w:id="24"/>
    </w:p>
    <w:p w14:paraId="3B5FC8A7" w14:textId="77777777" w:rsidR="000205E0" w:rsidRDefault="0032297D" w:rsidP="00F92236">
      <w:pPr>
        <w:pStyle w:val="Plattetekst"/>
        <w:jc w:val="both"/>
        <w:rPr>
          <w:rFonts w:ascii="Calibri" w:hAnsi="Calibri"/>
          <w:color w:val="000000"/>
          <w:sz w:val="20"/>
          <w:szCs w:val="20"/>
        </w:rPr>
      </w:pPr>
      <w:r>
        <w:rPr>
          <w:rFonts w:ascii="Calibri" w:hAnsi="Calibri"/>
          <w:color w:val="000000"/>
          <w:sz w:val="20"/>
          <w:szCs w:val="20"/>
        </w:rPr>
        <w:t>De</w:t>
      </w:r>
      <w:r w:rsidR="00766045">
        <w:rPr>
          <w:rFonts w:ascii="Calibri" w:hAnsi="Calibri"/>
          <w:color w:val="000000"/>
          <w:sz w:val="20"/>
          <w:szCs w:val="20"/>
        </w:rPr>
        <w:t>ze</w:t>
      </w:r>
      <w:r w:rsidR="000205E0" w:rsidRPr="00EB1386">
        <w:rPr>
          <w:rFonts w:ascii="Calibri" w:hAnsi="Calibri"/>
          <w:color w:val="000000"/>
          <w:sz w:val="20"/>
          <w:szCs w:val="20"/>
        </w:rPr>
        <w:t xml:space="preserve"> Inschrijvingsleidraad is als volgt opgebouwd:</w:t>
      </w:r>
    </w:p>
    <w:p w14:paraId="64A18E59" w14:textId="27003EBD" w:rsidR="008C6DA9" w:rsidRPr="008C6DA9" w:rsidRDefault="008C6DA9" w:rsidP="00F92236">
      <w:pPr>
        <w:pStyle w:val="Lijstalinea"/>
        <w:numPr>
          <w:ilvl w:val="0"/>
          <w:numId w:val="13"/>
        </w:numPr>
        <w:jc w:val="both"/>
        <w:rPr>
          <w:lang w:eastAsia="nl-NL"/>
        </w:rPr>
      </w:pPr>
      <w:r>
        <w:rPr>
          <w:lang w:eastAsia="nl-NL"/>
        </w:rPr>
        <w:t xml:space="preserve">Hoofdstuk 1: </w:t>
      </w:r>
      <w:r w:rsidR="00CC709D">
        <w:rPr>
          <w:lang w:eastAsia="nl-NL"/>
        </w:rPr>
        <w:t>A</w:t>
      </w:r>
      <w:r>
        <w:rPr>
          <w:lang w:eastAsia="nl-NL"/>
        </w:rPr>
        <w:t>lgemeen.</w:t>
      </w:r>
    </w:p>
    <w:p w14:paraId="24DEEAD0" w14:textId="1C60887D" w:rsidR="000205E0" w:rsidRPr="00EB1386" w:rsidRDefault="000205E0" w:rsidP="00F92236">
      <w:pPr>
        <w:pStyle w:val="Lijstalinea"/>
        <w:numPr>
          <w:ilvl w:val="0"/>
          <w:numId w:val="13"/>
        </w:numPr>
        <w:tabs>
          <w:tab w:val="left" w:pos="600"/>
        </w:tabs>
        <w:spacing w:line="240" w:lineRule="auto"/>
        <w:jc w:val="both"/>
        <w:rPr>
          <w:szCs w:val="20"/>
        </w:rPr>
      </w:pPr>
      <w:r w:rsidRPr="00EB1386">
        <w:rPr>
          <w:szCs w:val="20"/>
        </w:rPr>
        <w:t xml:space="preserve">Hoofdstuk 2: </w:t>
      </w:r>
      <w:r w:rsidR="00EF2F85">
        <w:rPr>
          <w:szCs w:val="20"/>
        </w:rPr>
        <w:t>Aanbestedin</w:t>
      </w:r>
      <w:r w:rsidR="00AA1772">
        <w:rPr>
          <w:szCs w:val="20"/>
        </w:rPr>
        <w:t>g</w:t>
      </w:r>
      <w:r w:rsidRPr="00EB1386">
        <w:rPr>
          <w:szCs w:val="20"/>
        </w:rPr>
        <w:t xml:space="preserve">. </w:t>
      </w:r>
    </w:p>
    <w:p w14:paraId="16E2F86B" w14:textId="6B2D2140" w:rsidR="000205E0" w:rsidRPr="00EB1386" w:rsidRDefault="000205E0" w:rsidP="00F92236">
      <w:pPr>
        <w:pStyle w:val="Lijstalinea"/>
        <w:numPr>
          <w:ilvl w:val="0"/>
          <w:numId w:val="13"/>
        </w:numPr>
        <w:tabs>
          <w:tab w:val="left" w:pos="600"/>
        </w:tabs>
        <w:spacing w:line="240" w:lineRule="auto"/>
        <w:jc w:val="both"/>
        <w:rPr>
          <w:szCs w:val="20"/>
        </w:rPr>
      </w:pPr>
      <w:r w:rsidRPr="00EB1386">
        <w:rPr>
          <w:szCs w:val="20"/>
        </w:rPr>
        <w:t xml:space="preserve">Hoofdstuk 3: </w:t>
      </w:r>
      <w:r w:rsidR="00EF2F85">
        <w:rPr>
          <w:szCs w:val="20"/>
        </w:rPr>
        <w:t>Inschrijving</w:t>
      </w:r>
      <w:r w:rsidRPr="00EB1386">
        <w:rPr>
          <w:szCs w:val="20"/>
        </w:rPr>
        <w:t>.</w:t>
      </w:r>
    </w:p>
    <w:p w14:paraId="1C60E5F5" w14:textId="1C1BC427" w:rsidR="002C3D46" w:rsidRDefault="000205E0" w:rsidP="00F92236">
      <w:pPr>
        <w:pStyle w:val="Lijstalinea"/>
        <w:numPr>
          <w:ilvl w:val="0"/>
          <w:numId w:val="13"/>
        </w:numPr>
        <w:tabs>
          <w:tab w:val="left" w:pos="600"/>
        </w:tabs>
        <w:spacing w:line="240" w:lineRule="auto"/>
        <w:jc w:val="both"/>
        <w:rPr>
          <w:szCs w:val="20"/>
        </w:rPr>
      </w:pPr>
      <w:r w:rsidRPr="00EB1386">
        <w:rPr>
          <w:szCs w:val="20"/>
        </w:rPr>
        <w:t xml:space="preserve">Hoofdstuk 4: </w:t>
      </w:r>
      <w:r w:rsidR="00CC709D">
        <w:rPr>
          <w:szCs w:val="20"/>
        </w:rPr>
        <w:t xml:space="preserve">Beoordeling </w:t>
      </w:r>
      <w:r w:rsidR="00D8004B">
        <w:rPr>
          <w:szCs w:val="20"/>
        </w:rPr>
        <w:t>I</w:t>
      </w:r>
      <w:r w:rsidR="00CC709D">
        <w:rPr>
          <w:szCs w:val="20"/>
        </w:rPr>
        <w:t xml:space="preserve">nschrijvingen </w:t>
      </w:r>
      <w:r w:rsidR="00EF2F85">
        <w:rPr>
          <w:szCs w:val="20"/>
        </w:rPr>
        <w:t>&amp; gunning</w:t>
      </w:r>
      <w:r w:rsidR="00DC1A5E">
        <w:rPr>
          <w:szCs w:val="20"/>
        </w:rPr>
        <w:t>scriteria.</w:t>
      </w:r>
    </w:p>
    <w:p w14:paraId="6432A58A" w14:textId="7040E04F" w:rsidR="00AD7032" w:rsidRDefault="00AD7032" w:rsidP="00F92236">
      <w:pPr>
        <w:pStyle w:val="Lijstalinea"/>
        <w:numPr>
          <w:ilvl w:val="0"/>
          <w:numId w:val="13"/>
        </w:numPr>
        <w:tabs>
          <w:tab w:val="left" w:pos="600"/>
        </w:tabs>
        <w:spacing w:line="240" w:lineRule="auto"/>
        <w:jc w:val="both"/>
        <w:rPr>
          <w:szCs w:val="20"/>
        </w:rPr>
      </w:pPr>
      <w:r>
        <w:rPr>
          <w:szCs w:val="20"/>
        </w:rPr>
        <w:t>Hoofdstuk 5: Overige regels</w:t>
      </w:r>
      <w:r w:rsidR="00DC1A5E">
        <w:rPr>
          <w:szCs w:val="20"/>
        </w:rPr>
        <w:t>.</w:t>
      </w:r>
    </w:p>
    <w:p w14:paraId="4C62AD9D" w14:textId="52A1D6D0" w:rsidR="00A54969" w:rsidRDefault="000205E0" w:rsidP="00F92236">
      <w:pPr>
        <w:pStyle w:val="Lijstalinea"/>
        <w:numPr>
          <w:ilvl w:val="0"/>
          <w:numId w:val="13"/>
        </w:numPr>
        <w:tabs>
          <w:tab w:val="left" w:pos="600"/>
        </w:tabs>
        <w:spacing w:line="240" w:lineRule="auto"/>
        <w:jc w:val="both"/>
        <w:rPr>
          <w:szCs w:val="20"/>
        </w:rPr>
      </w:pPr>
      <w:r w:rsidRPr="002C3D46">
        <w:rPr>
          <w:szCs w:val="20"/>
        </w:rPr>
        <w:t xml:space="preserve">In de </w:t>
      </w:r>
      <w:r w:rsidR="00371A91" w:rsidRPr="009721DA">
        <w:rPr>
          <w:szCs w:val="20"/>
        </w:rPr>
        <w:t>B</w:t>
      </w:r>
      <w:r w:rsidRPr="009721DA">
        <w:rPr>
          <w:szCs w:val="20"/>
        </w:rPr>
        <w:t>ijlagen</w:t>
      </w:r>
      <w:r w:rsidRPr="002C3D46">
        <w:rPr>
          <w:szCs w:val="20"/>
        </w:rPr>
        <w:t xml:space="preserve"> zijn</w:t>
      </w:r>
      <w:r w:rsidR="00371A91">
        <w:rPr>
          <w:szCs w:val="20"/>
        </w:rPr>
        <w:t xml:space="preserve"> onder meer</w:t>
      </w:r>
      <w:r w:rsidRPr="002C3D46">
        <w:rPr>
          <w:szCs w:val="20"/>
        </w:rPr>
        <w:t xml:space="preserve"> de conceptovereenkomst</w:t>
      </w:r>
      <w:r w:rsidR="009721DA">
        <w:rPr>
          <w:szCs w:val="20"/>
        </w:rPr>
        <w:t xml:space="preserve">, het </w:t>
      </w:r>
      <w:proofErr w:type="spellStart"/>
      <w:r w:rsidR="009721DA">
        <w:rPr>
          <w:szCs w:val="20"/>
        </w:rPr>
        <w:t>progamma</w:t>
      </w:r>
      <w:proofErr w:type="spellEnd"/>
      <w:r w:rsidR="009721DA">
        <w:rPr>
          <w:szCs w:val="20"/>
        </w:rPr>
        <w:t xml:space="preserve"> van eisen en overige informatie die een Ondernemer nodig kan hebben voor het doen van een Inschrijving opgenomen. </w:t>
      </w:r>
      <w:r w:rsidR="00AE6AD0" w:rsidRPr="00F7437A">
        <w:rPr>
          <w:szCs w:val="20"/>
          <w:highlight w:val="yellow"/>
        </w:rPr>
        <w:t xml:space="preserve"> </w:t>
      </w:r>
    </w:p>
    <w:p w14:paraId="0A096B08" w14:textId="77777777" w:rsidR="009721DA" w:rsidRPr="009721DA" w:rsidRDefault="009721DA" w:rsidP="009721DA">
      <w:pPr>
        <w:tabs>
          <w:tab w:val="left" w:pos="600"/>
        </w:tabs>
        <w:spacing w:line="240" w:lineRule="auto"/>
        <w:jc w:val="both"/>
        <w:rPr>
          <w:szCs w:val="20"/>
        </w:rPr>
      </w:pPr>
    </w:p>
    <w:p w14:paraId="00AB3010" w14:textId="77777777" w:rsidR="00A54969" w:rsidRDefault="00A54969" w:rsidP="00F92236">
      <w:pPr>
        <w:pStyle w:val="Lijstalinea"/>
        <w:tabs>
          <w:tab w:val="left" w:pos="600"/>
        </w:tabs>
        <w:spacing w:line="240" w:lineRule="auto"/>
        <w:ind w:left="600"/>
        <w:jc w:val="both"/>
        <w:rPr>
          <w:szCs w:val="20"/>
        </w:rPr>
      </w:pPr>
    </w:p>
    <w:p w14:paraId="425F88FD" w14:textId="77777777" w:rsidR="00B2067B" w:rsidRPr="00EB1386" w:rsidRDefault="00B2067B" w:rsidP="00A54969">
      <w:pPr>
        <w:pStyle w:val="Lijstalinea"/>
        <w:tabs>
          <w:tab w:val="left" w:pos="-426"/>
        </w:tabs>
        <w:spacing w:line="240" w:lineRule="auto"/>
        <w:ind w:left="-426"/>
        <w:jc w:val="both"/>
        <w:rPr>
          <w:lang w:eastAsia="nl-NL"/>
        </w:rPr>
      </w:pPr>
    </w:p>
    <w:p w14:paraId="66172E12" w14:textId="77777777" w:rsidR="002C3D46" w:rsidRDefault="002C3D46">
      <w:pPr>
        <w:spacing w:line="240" w:lineRule="auto"/>
        <w:rPr>
          <w:rFonts w:eastAsia="Times New Roman"/>
          <w:b/>
          <w:bCs/>
          <w:sz w:val="24"/>
          <w:szCs w:val="28"/>
        </w:rPr>
      </w:pPr>
      <w:bookmarkStart w:id="25" w:name="_Toc266099745"/>
      <w:bookmarkStart w:id="26" w:name="_Toc360604275"/>
    </w:p>
    <w:p w14:paraId="224F5DE1" w14:textId="2B6D0720" w:rsidR="000205E0" w:rsidRDefault="00DA7225" w:rsidP="06770BD3">
      <w:pPr>
        <w:pStyle w:val="Kop1"/>
      </w:pPr>
      <w:r>
        <w:br w:type="page"/>
      </w:r>
      <w:bookmarkEnd w:id="25"/>
      <w:bookmarkEnd w:id="26"/>
    </w:p>
    <w:p w14:paraId="1E4B282D" w14:textId="77777777" w:rsidR="00DC1A5E" w:rsidRPr="00DC1A5E" w:rsidRDefault="00DC1A5E" w:rsidP="00DC1A5E">
      <w:pPr>
        <w:pStyle w:val="stlParagraafKop"/>
        <w:ind w:left="360"/>
      </w:pPr>
    </w:p>
    <w:p w14:paraId="223D8E4C" w14:textId="4E577843" w:rsidR="00DC1A5E" w:rsidRPr="00DC1A5E" w:rsidRDefault="5279CFDC" w:rsidP="06770BD3">
      <w:pPr>
        <w:pStyle w:val="Lijstalinea"/>
        <w:keepNext/>
        <w:keepLines/>
        <w:numPr>
          <w:ilvl w:val="0"/>
          <w:numId w:val="4"/>
        </w:numPr>
        <w:spacing w:before="120" w:after="120" w:line="360" w:lineRule="exact"/>
        <w:outlineLvl w:val="0"/>
        <w:rPr>
          <w:b/>
          <w:bCs/>
          <w:sz w:val="24"/>
          <w:szCs w:val="24"/>
        </w:rPr>
      </w:pPr>
      <w:r w:rsidRPr="06770BD3">
        <w:rPr>
          <w:b/>
          <w:bCs/>
          <w:sz w:val="24"/>
          <w:szCs w:val="24"/>
        </w:rPr>
        <w:t>Aanbesteding</w:t>
      </w:r>
      <w:bookmarkStart w:id="27" w:name="_Toc266099746"/>
      <w:bookmarkStart w:id="28" w:name="_Toc360604276"/>
      <w:bookmarkStart w:id="29" w:name="_Toc142398127"/>
    </w:p>
    <w:p w14:paraId="59D14572" w14:textId="056C2E6C" w:rsidR="000205E0" w:rsidRPr="00EB1386" w:rsidRDefault="000205E0" w:rsidP="00DC1A5E">
      <w:pPr>
        <w:pStyle w:val="Kop2"/>
      </w:pPr>
      <w:bookmarkStart w:id="30" w:name="_Toc178085649"/>
      <w:r w:rsidRPr="00EB1386">
        <w:t>Aard van de procedure</w:t>
      </w:r>
      <w:bookmarkEnd w:id="27"/>
      <w:bookmarkEnd w:id="28"/>
      <w:bookmarkEnd w:id="29"/>
      <w:bookmarkEnd w:id="30"/>
    </w:p>
    <w:p w14:paraId="4C6215E8" w14:textId="4FE26D1E" w:rsidR="00EB6CF9" w:rsidRDefault="008818C4" w:rsidP="00BA4666">
      <w:pPr>
        <w:pStyle w:val="Plattetekst"/>
        <w:jc w:val="both"/>
        <w:rPr>
          <w:rFonts w:ascii="Calibri" w:hAnsi="Calibri"/>
          <w:color w:val="FF0000"/>
          <w:sz w:val="20"/>
          <w:szCs w:val="20"/>
        </w:rPr>
      </w:pPr>
      <w:r>
        <w:rPr>
          <w:rFonts w:ascii="Calibri" w:hAnsi="Calibri"/>
          <w:sz w:val="20"/>
          <w:szCs w:val="20"/>
        </w:rPr>
        <w:t xml:space="preserve">Deze </w:t>
      </w:r>
      <w:r w:rsidR="00AA1772">
        <w:rPr>
          <w:rFonts w:ascii="Calibri" w:hAnsi="Calibri"/>
          <w:sz w:val="20"/>
          <w:szCs w:val="20"/>
        </w:rPr>
        <w:t>A</w:t>
      </w:r>
      <w:r>
        <w:rPr>
          <w:rFonts w:ascii="Calibri" w:hAnsi="Calibri"/>
          <w:sz w:val="20"/>
          <w:szCs w:val="20"/>
        </w:rPr>
        <w:t>anbesteding</w:t>
      </w:r>
      <w:r w:rsidRPr="00EB6CF9">
        <w:rPr>
          <w:rFonts w:ascii="Calibri" w:hAnsi="Calibri"/>
          <w:sz w:val="20"/>
          <w:szCs w:val="20"/>
        </w:rPr>
        <w:t xml:space="preserve"> </w:t>
      </w:r>
      <w:r w:rsidR="000205E0" w:rsidRPr="00EB6CF9">
        <w:rPr>
          <w:rFonts w:ascii="Calibri" w:hAnsi="Calibri"/>
          <w:sz w:val="20"/>
          <w:szCs w:val="20"/>
        </w:rPr>
        <w:t>betreft een</w:t>
      </w:r>
      <w:r w:rsidR="00AC3A29">
        <w:rPr>
          <w:rFonts w:ascii="Calibri" w:hAnsi="Calibri"/>
          <w:sz w:val="20"/>
          <w:szCs w:val="20"/>
        </w:rPr>
        <w:t xml:space="preserve"> Europese Openbare procedure</w:t>
      </w:r>
      <w:r w:rsidR="00444301" w:rsidRPr="00EB6CF9">
        <w:rPr>
          <w:rFonts w:ascii="Calibri" w:hAnsi="Calibri"/>
          <w:sz w:val="20"/>
          <w:szCs w:val="20"/>
        </w:rPr>
        <w:t xml:space="preserve"> </w:t>
      </w:r>
      <w:r w:rsidR="00554231">
        <w:rPr>
          <w:rFonts w:ascii="Calibri" w:hAnsi="Calibri"/>
          <w:sz w:val="20"/>
          <w:szCs w:val="20"/>
        </w:rPr>
        <w:t xml:space="preserve">als bedoeld </w:t>
      </w:r>
      <w:r w:rsidR="000205E0" w:rsidRPr="00EB6CF9">
        <w:rPr>
          <w:rFonts w:ascii="Calibri" w:hAnsi="Calibri"/>
          <w:sz w:val="20"/>
          <w:szCs w:val="20"/>
        </w:rPr>
        <w:t xml:space="preserve">in </w:t>
      </w:r>
      <w:r w:rsidR="000205E0" w:rsidRPr="00E321F1">
        <w:rPr>
          <w:rFonts w:ascii="Calibri" w:hAnsi="Calibri"/>
          <w:sz w:val="20"/>
          <w:szCs w:val="20"/>
        </w:rPr>
        <w:t xml:space="preserve">artikel 2.26 </w:t>
      </w:r>
      <w:proofErr w:type="spellStart"/>
      <w:r w:rsidR="004F6170" w:rsidRPr="00E321F1">
        <w:rPr>
          <w:rFonts w:ascii="Calibri" w:hAnsi="Calibri"/>
          <w:sz w:val="20"/>
          <w:szCs w:val="20"/>
        </w:rPr>
        <w:t>Aw</w:t>
      </w:r>
      <w:proofErr w:type="spellEnd"/>
      <w:r w:rsidR="00E321F1" w:rsidRPr="00E321F1">
        <w:rPr>
          <w:rFonts w:ascii="Calibri" w:hAnsi="Calibri"/>
          <w:sz w:val="20"/>
          <w:szCs w:val="20"/>
        </w:rPr>
        <w:t xml:space="preserve"> en</w:t>
      </w:r>
      <w:r w:rsidR="00E321F1">
        <w:rPr>
          <w:rFonts w:ascii="Calibri" w:hAnsi="Calibri"/>
          <w:sz w:val="20"/>
          <w:szCs w:val="20"/>
        </w:rPr>
        <w:t xml:space="preserve"> art 2.44 </w:t>
      </w:r>
      <w:proofErr w:type="spellStart"/>
      <w:r w:rsidR="00E321F1">
        <w:rPr>
          <w:rFonts w:ascii="Calibri" w:hAnsi="Calibri"/>
          <w:sz w:val="20"/>
          <w:szCs w:val="20"/>
        </w:rPr>
        <w:t>Aw</w:t>
      </w:r>
      <w:proofErr w:type="spellEnd"/>
      <w:r w:rsidR="00E321F1">
        <w:rPr>
          <w:rFonts w:ascii="Calibri" w:hAnsi="Calibri"/>
          <w:sz w:val="20"/>
          <w:szCs w:val="20"/>
        </w:rPr>
        <w:t>.</w:t>
      </w:r>
      <w:r w:rsidR="00DA7225">
        <w:rPr>
          <w:rFonts w:ascii="Calibri" w:hAnsi="Calibri"/>
          <w:color w:val="0070C0"/>
          <w:sz w:val="20"/>
          <w:szCs w:val="20"/>
        </w:rPr>
        <w:t xml:space="preserve"> </w:t>
      </w:r>
    </w:p>
    <w:p w14:paraId="26A3CC68" w14:textId="77777777" w:rsidR="000205E0" w:rsidRPr="00EB1386" w:rsidRDefault="000205E0" w:rsidP="00BA4666">
      <w:pPr>
        <w:pStyle w:val="Plattetekst"/>
        <w:jc w:val="both"/>
        <w:rPr>
          <w:rFonts w:ascii="Calibri" w:hAnsi="Calibri"/>
          <w:color w:val="000000"/>
          <w:sz w:val="20"/>
          <w:szCs w:val="20"/>
        </w:rPr>
      </w:pPr>
    </w:p>
    <w:p w14:paraId="74E57524" w14:textId="77777777" w:rsidR="000205E0" w:rsidRPr="00EB1386" w:rsidRDefault="000205E0" w:rsidP="00B2067B">
      <w:pPr>
        <w:pStyle w:val="Kop2"/>
      </w:pPr>
      <w:bookmarkStart w:id="31" w:name="_Toc266099747"/>
      <w:bookmarkStart w:id="32" w:name="_Toc360604277"/>
      <w:bookmarkStart w:id="33" w:name="_Toc142398128"/>
      <w:bookmarkStart w:id="34" w:name="_Toc178085650"/>
      <w:r w:rsidRPr="00EB1386">
        <w:t>Beschrijving procedure</w:t>
      </w:r>
      <w:bookmarkEnd w:id="31"/>
      <w:bookmarkEnd w:id="32"/>
      <w:bookmarkEnd w:id="33"/>
      <w:bookmarkEnd w:id="34"/>
      <w:r w:rsidRPr="00EB1386">
        <w:t xml:space="preserve"> </w:t>
      </w:r>
    </w:p>
    <w:p w14:paraId="21CBCB3C" w14:textId="742E2BE1" w:rsidR="000205E0" w:rsidRPr="00EB1386" w:rsidRDefault="182FB3BF" w:rsidP="00BA4666">
      <w:pPr>
        <w:pStyle w:val="Plattetekst"/>
        <w:jc w:val="both"/>
        <w:rPr>
          <w:rFonts w:ascii="Calibri" w:hAnsi="Calibri"/>
          <w:color w:val="000000"/>
          <w:sz w:val="20"/>
          <w:szCs w:val="20"/>
        </w:rPr>
      </w:pPr>
      <w:r w:rsidRPr="0A49F5EA">
        <w:rPr>
          <w:rFonts w:ascii="Calibri" w:hAnsi="Calibri"/>
          <w:color w:val="000000" w:themeColor="text1"/>
          <w:sz w:val="20"/>
          <w:szCs w:val="20"/>
        </w:rPr>
        <w:t xml:space="preserve">De Inschrijving dient gebaseerd te zijn op onderhavige Inschrijvingsleidraad en de </w:t>
      </w:r>
      <w:r w:rsidR="4E731946" w:rsidRPr="0A49F5EA">
        <w:rPr>
          <w:rFonts w:ascii="Calibri" w:hAnsi="Calibri"/>
          <w:color w:val="000000" w:themeColor="text1"/>
          <w:sz w:val="20"/>
          <w:szCs w:val="20"/>
        </w:rPr>
        <w:t>B</w:t>
      </w:r>
      <w:r w:rsidRPr="0A49F5EA">
        <w:rPr>
          <w:rFonts w:ascii="Calibri" w:hAnsi="Calibri"/>
          <w:color w:val="000000" w:themeColor="text1"/>
          <w:sz w:val="20"/>
          <w:szCs w:val="20"/>
        </w:rPr>
        <w:t>ijlagen</w:t>
      </w:r>
      <w:r w:rsidR="431817BA" w:rsidRPr="0A49F5EA">
        <w:rPr>
          <w:rFonts w:ascii="Calibri" w:hAnsi="Calibri"/>
          <w:color w:val="000000" w:themeColor="text1"/>
          <w:sz w:val="20"/>
          <w:szCs w:val="20"/>
        </w:rPr>
        <w:t>.</w:t>
      </w:r>
    </w:p>
    <w:p w14:paraId="224078AB" w14:textId="77777777" w:rsidR="000205E0" w:rsidRPr="00EB1386" w:rsidRDefault="000205E0" w:rsidP="00BA4666">
      <w:pPr>
        <w:pStyle w:val="Plattetekst"/>
        <w:jc w:val="both"/>
        <w:rPr>
          <w:rFonts w:ascii="Calibri" w:hAnsi="Calibri"/>
          <w:color w:val="000000"/>
          <w:sz w:val="20"/>
          <w:szCs w:val="20"/>
        </w:rPr>
      </w:pPr>
    </w:p>
    <w:p w14:paraId="1E61F09F" w14:textId="3DBFA62B" w:rsidR="0019235C" w:rsidRDefault="000205E0" w:rsidP="00BA4666">
      <w:pPr>
        <w:pStyle w:val="Plattetekst"/>
        <w:jc w:val="both"/>
        <w:rPr>
          <w:rFonts w:ascii="Calibri" w:hAnsi="Calibri"/>
          <w:color w:val="000000"/>
          <w:sz w:val="20"/>
          <w:szCs w:val="20"/>
        </w:rPr>
      </w:pPr>
      <w:r w:rsidRPr="00EB1386">
        <w:rPr>
          <w:rFonts w:ascii="Calibri" w:hAnsi="Calibri"/>
          <w:color w:val="000000"/>
          <w:sz w:val="20"/>
          <w:szCs w:val="20"/>
        </w:rPr>
        <w:t>De Inschrijving wordt beoordeeld aan de hand van de gunningscriteria</w:t>
      </w:r>
      <w:r w:rsidR="00D75267">
        <w:rPr>
          <w:rFonts w:ascii="Calibri" w:hAnsi="Calibri"/>
          <w:color w:val="000000"/>
          <w:sz w:val="20"/>
          <w:szCs w:val="20"/>
        </w:rPr>
        <w:t xml:space="preserve"> zoals beschreven i</w:t>
      </w:r>
      <w:r w:rsidR="00005114">
        <w:rPr>
          <w:rFonts w:ascii="Calibri" w:hAnsi="Calibri"/>
          <w:color w:val="000000"/>
          <w:sz w:val="20"/>
          <w:szCs w:val="20"/>
        </w:rPr>
        <w:t>n</w:t>
      </w:r>
      <w:r w:rsidRPr="00EB1386">
        <w:rPr>
          <w:rFonts w:ascii="Calibri" w:hAnsi="Calibri"/>
          <w:color w:val="000000"/>
          <w:sz w:val="20"/>
          <w:szCs w:val="20"/>
        </w:rPr>
        <w:t xml:space="preserve"> hoofdstuk 4</w:t>
      </w:r>
      <w:r w:rsidR="004D771C">
        <w:rPr>
          <w:rFonts w:ascii="Calibri" w:hAnsi="Calibri"/>
          <w:color w:val="000000"/>
          <w:sz w:val="20"/>
          <w:szCs w:val="20"/>
        </w:rPr>
        <w:t xml:space="preserve"> van deze </w:t>
      </w:r>
      <w:r w:rsidR="004D771C" w:rsidRPr="00EB1386">
        <w:rPr>
          <w:rFonts w:ascii="Calibri" w:hAnsi="Calibri"/>
          <w:color w:val="000000"/>
          <w:sz w:val="20"/>
          <w:szCs w:val="20"/>
        </w:rPr>
        <w:t>Inschrijvingsleidraad</w:t>
      </w:r>
      <w:r w:rsidR="00D75267">
        <w:rPr>
          <w:rFonts w:ascii="Calibri" w:hAnsi="Calibri"/>
          <w:color w:val="000000"/>
          <w:sz w:val="20"/>
          <w:szCs w:val="20"/>
        </w:rPr>
        <w:t xml:space="preserve">. </w:t>
      </w:r>
      <w:r w:rsidR="004D771C">
        <w:rPr>
          <w:rFonts w:ascii="Calibri" w:hAnsi="Calibri"/>
          <w:color w:val="000000"/>
          <w:sz w:val="20"/>
          <w:szCs w:val="20"/>
        </w:rPr>
        <w:t xml:space="preserve">In hoofdstuk 4 van deze </w:t>
      </w:r>
      <w:r w:rsidR="004D771C" w:rsidRPr="00EB1386">
        <w:rPr>
          <w:rFonts w:ascii="Calibri" w:hAnsi="Calibri"/>
          <w:color w:val="000000"/>
          <w:sz w:val="20"/>
          <w:szCs w:val="20"/>
        </w:rPr>
        <w:t>Inschrijvingsleidraad</w:t>
      </w:r>
      <w:r w:rsidR="00D75267">
        <w:rPr>
          <w:rFonts w:ascii="Calibri" w:hAnsi="Calibri"/>
          <w:color w:val="000000"/>
          <w:sz w:val="20"/>
          <w:szCs w:val="20"/>
        </w:rPr>
        <w:t xml:space="preserve"> is ook </w:t>
      </w:r>
      <w:r w:rsidRPr="00EB1386">
        <w:rPr>
          <w:rFonts w:ascii="Calibri" w:hAnsi="Calibri"/>
          <w:color w:val="000000"/>
          <w:sz w:val="20"/>
          <w:szCs w:val="20"/>
        </w:rPr>
        <w:t xml:space="preserve">informatie </w:t>
      </w:r>
      <w:r w:rsidR="004D771C">
        <w:rPr>
          <w:rFonts w:ascii="Calibri" w:hAnsi="Calibri"/>
          <w:color w:val="000000"/>
          <w:sz w:val="20"/>
          <w:szCs w:val="20"/>
        </w:rPr>
        <w:t>over</w:t>
      </w:r>
      <w:r w:rsidRPr="00EB1386">
        <w:rPr>
          <w:rFonts w:ascii="Calibri" w:hAnsi="Calibri"/>
          <w:color w:val="000000"/>
          <w:sz w:val="20"/>
          <w:szCs w:val="20"/>
        </w:rPr>
        <w:t xml:space="preserve"> de beoordeling</w:t>
      </w:r>
      <w:r w:rsidR="004D771C">
        <w:rPr>
          <w:rFonts w:ascii="Calibri" w:hAnsi="Calibri"/>
          <w:color w:val="000000"/>
          <w:sz w:val="20"/>
          <w:szCs w:val="20"/>
        </w:rPr>
        <w:t xml:space="preserve"> van Inschrijvingen</w:t>
      </w:r>
      <w:r w:rsidR="00044228">
        <w:rPr>
          <w:rFonts w:ascii="Calibri" w:hAnsi="Calibri"/>
          <w:color w:val="000000"/>
          <w:sz w:val="20"/>
          <w:szCs w:val="20"/>
        </w:rPr>
        <w:t xml:space="preserve"> neergelegd</w:t>
      </w:r>
      <w:r w:rsidRPr="00EB1386">
        <w:rPr>
          <w:rFonts w:ascii="Calibri" w:hAnsi="Calibri"/>
          <w:color w:val="000000"/>
          <w:sz w:val="20"/>
          <w:szCs w:val="20"/>
        </w:rPr>
        <w:t xml:space="preserve">. </w:t>
      </w:r>
      <w:r w:rsidR="00B02DDE">
        <w:rPr>
          <w:rFonts w:ascii="Calibri" w:hAnsi="Calibri"/>
          <w:color w:val="000000"/>
          <w:sz w:val="20"/>
          <w:szCs w:val="20"/>
        </w:rPr>
        <w:t>Gunning vindt plaats aan de economisch meest voordelige inschrijving op basis van de</w:t>
      </w:r>
      <w:r w:rsidR="000B3B2F">
        <w:rPr>
          <w:rFonts w:ascii="Calibri" w:hAnsi="Calibri"/>
          <w:color w:val="000000"/>
          <w:sz w:val="20"/>
          <w:szCs w:val="20"/>
        </w:rPr>
        <w:t xml:space="preserve"> beste prijs-kwaliteit verhouding.</w:t>
      </w:r>
      <w:r w:rsidR="00B02DDE">
        <w:rPr>
          <w:rFonts w:ascii="Calibri" w:hAnsi="Calibri"/>
          <w:color w:val="000000"/>
          <w:sz w:val="20"/>
          <w:szCs w:val="20"/>
        </w:rPr>
        <w:t xml:space="preserve"> </w:t>
      </w:r>
    </w:p>
    <w:p w14:paraId="54C8F061" w14:textId="77777777" w:rsidR="00EB6CF9" w:rsidRDefault="00EB6CF9" w:rsidP="00BA4666">
      <w:pPr>
        <w:pStyle w:val="Plattetekst"/>
        <w:jc w:val="both"/>
        <w:rPr>
          <w:rFonts w:ascii="Calibri" w:hAnsi="Calibri"/>
          <w:color w:val="4F81BD"/>
          <w:sz w:val="20"/>
          <w:szCs w:val="20"/>
        </w:rPr>
      </w:pPr>
    </w:p>
    <w:p w14:paraId="33C5B35B" w14:textId="308EECB1" w:rsidR="00166FB2" w:rsidRDefault="00A46843" w:rsidP="00BA4666">
      <w:pPr>
        <w:pStyle w:val="Plattetekst"/>
        <w:jc w:val="both"/>
        <w:rPr>
          <w:rFonts w:ascii="Calibri" w:hAnsi="Calibri"/>
          <w:sz w:val="20"/>
          <w:szCs w:val="20"/>
        </w:rPr>
      </w:pPr>
      <w:r w:rsidRPr="78C7D4B2">
        <w:rPr>
          <w:rFonts w:ascii="Calibri" w:hAnsi="Calibri"/>
          <w:sz w:val="20"/>
          <w:szCs w:val="20"/>
        </w:rPr>
        <w:t xml:space="preserve">Het aanbieden van varianten is </w:t>
      </w:r>
      <w:r w:rsidR="000B3B2F">
        <w:rPr>
          <w:rFonts w:ascii="Calibri" w:hAnsi="Calibri"/>
          <w:sz w:val="20"/>
          <w:szCs w:val="20"/>
        </w:rPr>
        <w:t>niet</w:t>
      </w:r>
      <w:r w:rsidRPr="78C7D4B2">
        <w:rPr>
          <w:rFonts w:ascii="Calibri" w:hAnsi="Calibri"/>
          <w:sz w:val="20"/>
          <w:szCs w:val="20"/>
        </w:rPr>
        <w:t xml:space="preserve"> toegestaan.</w:t>
      </w:r>
      <w:r w:rsidR="003B6AB4" w:rsidRPr="78C7D4B2">
        <w:rPr>
          <w:rFonts w:ascii="Calibri" w:hAnsi="Calibri"/>
          <w:sz w:val="20"/>
          <w:szCs w:val="20"/>
        </w:rPr>
        <w:t xml:space="preserve"> </w:t>
      </w:r>
    </w:p>
    <w:p w14:paraId="0246F9CF" w14:textId="77777777" w:rsidR="000205E0" w:rsidRPr="00CD1E8F" w:rsidRDefault="000205E0" w:rsidP="00BA4666">
      <w:pPr>
        <w:pStyle w:val="Plattetekst"/>
        <w:jc w:val="both"/>
        <w:rPr>
          <w:rFonts w:ascii="Calibri" w:hAnsi="Calibri"/>
          <w:color w:val="000000"/>
          <w:sz w:val="20"/>
          <w:szCs w:val="20"/>
        </w:rPr>
      </w:pPr>
    </w:p>
    <w:p w14:paraId="77EA2C19" w14:textId="1A98BBE7" w:rsidR="00042C8C" w:rsidRDefault="001B184B" w:rsidP="00042C8C">
      <w:pPr>
        <w:pStyle w:val="Plattetekst"/>
        <w:jc w:val="both"/>
        <w:rPr>
          <w:rFonts w:ascii="Calibri" w:hAnsi="Calibri"/>
          <w:sz w:val="20"/>
          <w:szCs w:val="20"/>
        </w:rPr>
      </w:pPr>
      <w:r w:rsidRPr="00B927DA">
        <w:rPr>
          <w:rFonts w:ascii="Calibri" w:hAnsi="Calibri"/>
          <w:sz w:val="20"/>
          <w:szCs w:val="20"/>
        </w:rPr>
        <w:t xml:space="preserve">Ondernemers kunnen op de website van </w:t>
      </w:r>
      <w:r w:rsidR="0026480D">
        <w:rPr>
          <w:rFonts w:ascii="Calibri" w:hAnsi="Calibri"/>
          <w:sz w:val="20"/>
          <w:szCs w:val="20"/>
        </w:rPr>
        <w:t>het D</w:t>
      </w:r>
      <w:r w:rsidR="00842D4A">
        <w:rPr>
          <w:rFonts w:ascii="Calibri" w:hAnsi="Calibri"/>
          <w:sz w:val="20"/>
          <w:szCs w:val="20"/>
        </w:rPr>
        <w:t xml:space="preserve">igitale </w:t>
      </w:r>
      <w:r w:rsidR="0026480D">
        <w:rPr>
          <w:rFonts w:ascii="Calibri" w:hAnsi="Calibri"/>
          <w:sz w:val="20"/>
          <w:szCs w:val="20"/>
        </w:rPr>
        <w:t>A</w:t>
      </w:r>
      <w:r w:rsidR="007C5D06">
        <w:rPr>
          <w:rFonts w:ascii="Calibri" w:hAnsi="Calibri"/>
          <w:sz w:val="20"/>
          <w:szCs w:val="20"/>
        </w:rPr>
        <w:t>anbestedingsplatform</w:t>
      </w:r>
      <w:r w:rsidRPr="00B927DA">
        <w:rPr>
          <w:rFonts w:ascii="Calibri" w:hAnsi="Calibri"/>
          <w:sz w:val="20"/>
          <w:szCs w:val="20"/>
        </w:rPr>
        <w:t xml:space="preserve"> aangeven op de hoogte te willen worden gehouden van </w:t>
      </w:r>
      <w:r w:rsidR="0074344C">
        <w:rPr>
          <w:rFonts w:ascii="Calibri" w:hAnsi="Calibri"/>
          <w:sz w:val="20"/>
          <w:szCs w:val="20"/>
        </w:rPr>
        <w:t>deze</w:t>
      </w:r>
      <w:r w:rsidR="0074344C" w:rsidRPr="00B927DA">
        <w:rPr>
          <w:rFonts w:ascii="Calibri" w:hAnsi="Calibri"/>
          <w:sz w:val="20"/>
          <w:szCs w:val="20"/>
        </w:rPr>
        <w:t xml:space="preserve"> </w:t>
      </w:r>
      <w:r w:rsidR="001A36BC">
        <w:rPr>
          <w:rFonts w:ascii="Calibri" w:hAnsi="Calibri"/>
          <w:sz w:val="20"/>
          <w:szCs w:val="20"/>
        </w:rPr>
        <w:t>A</w:t>
      </w:r>
      <w:r w:rsidRPr="00B927DA">
        <w:rPr>
          <w:rFonts w:ascii="Calibri" w:hAnsi="Calibri"/>
          <w:sz w:val="20"/>
          <w:szCs w:val="20"/>
        </w:rPr>
        <w:t>anbesteding</w:t>
      </w:r>
      <w:r w:rsidR="00B927DA" w:rsidRPr="00B927DA">
        <w:rPr>
          <w:rFonts w:ascii="Calibri" w:hAnsi="Calibri"/>
          <w:sz w:val="20"/>
          <w:szCs w:val="20"/>
        </w:rPr>
        <w:t xml:space="preserve">. Hiermee </w:t>
      </w:r>
      <w:r w:rsidRPr="00B927DA">
        <w:rPr>
          <w:rFonts w:ascii="Calibri" w:hAnsi="Calibri"/>
          <w:sz w:val="20"/>
          <w:szCs w:val="20"/>
        </w:rPr>
        <w:t xml:space="preserve">wordt </w:t>
      </w:r>
      <w:r w:rsidR="004D771C">
        <w:rPr>
          <w:rFonts w:ascii="Calibri" w:hAnsi="Calibri"/>
          <w:sz w:val="20"/>
          <w:szCs w:val="20"/>
        </w:rPr>
        <w:t>de Ondernemer</w:t>
      </w:r>
      <w:r w:rsidRPr="00B927DA">
        <w:rPr>
          <w:rFonts w:ascii="Calibri" w:hAnsi="Calibri"/>
          <w:sz w:val="20"/>
          <w:szCs w:val="20"/>
        </w:rPr>
        <w:t xml:space="preserve"> automatisch geïnformeerd over wijzigingen in de </w:t>
      </w:r>
      <w:r w:rsidR="001A36BC">
        <w:rPr>
          <w:rFonts w:ascii="Calibri" w:hAnsi="Calibri"/>
          <w:sz w:val="20"/>
          <w:szCs w:val="20"/>
        </w:rPr>
        <w:t>A</w:t>
      </w:r>
      <w:r w:rsidRPr="00B927DA">
        <w:rPr>
          <w:rFonts w:ascii="Calibri" w:hAnsi="Calibri"/>
          <w:sz w:val="20"/>
          <w:szCs w:val="20"/>
        </w:rPr>
        <w:t>anbesteding</w:t>
      </w:r>
      <w:r w:rsidR="001A36BC">
        <w:rPr>
          <w:rFonts w:ascii="Calibri" w:hAnsi="Calibri"/>
          <w:sz w:val="20"/>
          <w:szCs w:val="20"/>
        </w:rPr>
        <w:t>/Aanbestedingsstukken</w:t>
      </w:r>
      <w:r w:rsidRPr="00B927DA">
        <w:rPr>
          <w:rFonts w:ascii="Calibri" w:hAnsi="Calibri"/>
          <w:sz w:val="20"/>
          <w:szCs w:val="20"/>
        </w:rPr>
        <w:t>, zoals rectificaties en nieuw beschikbare aanbestedingsdocumenten</w:t>
      </w:r>
      <w:r w:rsidR="00B927DA" w:rsidRPr="00B927DA">
        <w:rPr>
          <w:rFonts w:ascii="Calibri" w:hAnsi="Calibri"/>
          <w:sz w:val="20"/>
          <w:szCs w:val="20"/>
        </w:rPr>
        <w:t xml:space="preserve">, waaronder </w:t>
      </w:r>
      <w:r w:rsidR="00F02530">
        <w:rPr>
          <w:rFonts w:ascii="Calibri" w:hAnsi="Calibri"/>
          <w:sz w:val="20"/>
          <w:szCs w:val="20"/>
        </w:rPr>
        <w:t xml:space="preserve">een of meer </w:t>
      </w:r>
      <w:r w:rsidR="00B927DA" w:rsidRPr="00B927DA">
        <w:rPr>
          <w:rFonts w:ascii="Calibri" w:hAnsi="Calibri"/>
          <w:sz w:val="20"/>
          <w:szCs w:val="20"/>
        </w:rPr>
        <w:t>Nota</w:t>
      </w:r>
      <w:r w:rsidR="00F02530">
        <w:rPr>
          <w:rFonts w:ascii="Calibri" w:hAnsi="Calibri"/>
          <w:sz w:val="20"/>
          <w:szCs w:val="20"/>
        </w:rPr>
        <w:t>'s</w:t>
      </w:r>
      <w:r w:rsidR="00B927DA" w:rsidRPr="00B927DA">
        <w:rPr>
          <w:rFonts w:ascii="Calibri" w:hAnsi="Calibri"/>
          <w:sz w:val="20"/>
          <w:szCs w:val="20"/>
        </w:rPr>
        <w:t xml:space="preserve"> van Inlichtingen</w:t>
      </w:r>
      <w:r w:rsidRPr="00B927DA">
        <w:rPr>
          <w:rFonts w:ascii="Calibri" w:hAnsi="Calibri"/>
          <w:sz w:val="20"/>
          <w:szCs w:val="20"/>
        </w:rPr>
        <w:t>.</w:t>
      </w:r>
    </w:p>
    <w:p w14:paraId="6DAABA3C" w14:textId="77777777" w:rsidR="00442936" w:rsidRDefault="00442936" w:rsidP="00442936">
      <w:pPr>
        <w:rPr>
          <w:lang w:eastAsia="nl-NL"/>
        </w:rPr>
      </w:pPr>
    </w:p>
    <w:p w14:paraId="49B78A01" w14:textId="59C0E6AD" w:rsidR="00442936" w:rsidRDefault="00442936" w:rsidP="00442936">
      <w:pPr>
        <w:pStyle w:val="Kop2"/>
        <w:rPr>
          <w:lang w:eastAsia="nl-NL"/>
        </w:rPr>
      </w:pPr>
      <w:bookmarkStart w:id="35" w:name="_Toc142398129"/>
      <w:bookmarkStart w:id="36" w:name="_Toc178085651"/>
      <w:r>
        <w:rPr>
          <w:lang w:eastAsia="nl-NL"/>
        </w:rPr>
        <w:t>Aanbestedingsplatform</w:t>
      </w:r>
      <w:bookmarkEnd w:id="35"/>
      <w:r w:rsidR="00BA63D1">
        <w:rPr>
          <w:lang w:eastAsia="nl-NL"/>
        </w:rPr>
        <w:t xml:space="preserve"> en storingen</w:t>
      </w:r>
      <w:bookmarkEnd w:id="36"/>
    </w:p>
    <w:p w14:paraId="21362C18" w14:textId="68E0E0B4" w:rsidR="00DA7225" w:rsidRPr="000B3B2F" w:rsidRDefault="00442936" w:rsidP="00D06E2A">
      <w:pPr>
        <w:spacing w:line="240" w:lineRule="auto"/>
        <w:jc w:val="both"/>
        <w:rPr>
          <w:lang w:eastAsia="nl-NL"/>
        </w:rPr>
      </w:pPr>
      <w:r w:rsidRPr="000B3B2F">
        <w:rPr>
          <w:lang w:eastAsia="nl-NL"/>
        </w:rPr>
        <w:t>De</w:t>
      </w:r>
      <w:r w:rsidR="004D771C" w:rsidRPr="000B3B2F">
        <w:rPr>
          <w:lang w:eastAsia="nl-NL"/>
        </w:rPr>
        <w:t>ze</w:t>
      </w:r>
      <w:r w:rsidRPr="000B3B2F">
        <w:rPr>
          <w:lang w:eastAsia="nl-NL"/>
        </w:rPr>
        <w:t xml:space="preserve"> </w:t>
      </w:r>
      <w:r w:rsidR="00C469DC" w:rsidRPr="000B3B2F">
        <w:rPr>
          <w:lang w:eastAsia="nl-NL"/>
        </w:rPr>
        <w:t>A</w:t>
      </w:r>
      <w:r w:rsidRPr="000B3B2F">
        <w:rPr>
          <w:lang w:eastAsia="nl-NL"/>
        </w:rPr>
        <w:t xml:space="preserve">anbesteding wordt volledig digitaal uitgevoerd via het aanbestedingsplatform van </w:t>
      </w:r>
      <w:proofErr w:type="spellStart"/>
      <w:r w:rsidRPr="000B3B2F">
        <w:rPr>
          <w:lang w:eastAsia="nl-NL"/>
        </w:rPr>
        <w:t>TenderNed</w:t>
      </w:r>
      <w:proofErr w:type="spellEnd"/>
      <w:r w:rsidRPr="000B3B2F">
        <w:rPr>
          <w:lang w:eastAsia="nl-NL"/>
        </w:rPr>
        <w:t xml:space="preserve"> (</w:t>
      </w:r>
      <w:hyperlink r:id="rId18" w:history="1">
        <w:r w:rsidRPr="000B3B2F">
          <w:rPr>
            <w:rStyle w:val="Hyperlink"/>
            <w:lang w:eastAsia="nl-NL"/>
          </w:rPr>
          <w:t>www.tenderned.nl</w:t>
        </w:r>
      </w:hyperlink>
      <w:r w:rsidRPr="000B3B2F">
        <w:rPr>
          <w:lang w:eastAsia="nl-NL"/>
        </w:rPr>
        <w:t xml:space="preserve">). </w:t>
      </w:r>
      <w:proofErr w:type="gramStart"/>
      <w:r w:rsidRPr="000B3B2F">
        <w:rPr>
          <w:lang w:eastAsia="nl-NL"/>
        </w:rPr>
        <w:t>Indien</w:t>
      </w:r>
      <w:proofErr w:type="gramEnd"/>
      <w:r w:rsidRPr="000B3B2F">
        <w:rPr>
          <w:lang w:eastAsia="nl-NL"/>
        </w:rPr>
        <w:t xml:space="preserve"> </w:t>
      </w:r>
      <w:r w:rsidR="00EC6252" w:rsidRPr="000B3B2F">
        <w:rPr>
          <w:lang w:eastAsia="nl-NL"/>
        </w:rPr>
        <w:t>een O</w:t>
      </w:r>
      <w:r w:rsidRPr="000B3B2F">
        <w:rPr>
          <w:lang w:eastAsia="nl-NL"/>
        </w:rPr>
        <w:t xml:space="preserve">ndernemer nog geen account heeft bij </w:t>
      </w:r>
      <w:proofErr w:type="spellStart"/>
      <w:r w:rsidRPr="000B3B2F">
        <w:rPr>
          <w:lang w:eastAsia="nl-NL"/>
        </w:rPr>
        <w:t>Tender</w:t>
      </w:r>
      <w:r w:rsidR="003B6AB4" w:rsidRPr="000B3B2F">
        <w:rPr>
          <w:lang w:eastAsia="nl-NL"/>
        </w:rPr>
        <w:t>N</w:t>
      </w:r>
      <w:r w:rsidRPr="000B3B2F">
        <w:rPr>
          <w:lang w:eastAsia="nl-NL"/>
        </w:rPr>
        <w:t>ed</w:t>
      </w:r>
      <w:proofErr w:type="spellEnd"/>
      <w:r w:rsidR="00EC6252" w:rsidRPr="000B3B2F">
        <w:rPr>
          <w:lang w:eastAsia="nl-NL"/>
        </w:rPr>
        <w:t>,</w:t>
      </w:r>
      <w:r w:rsidRPr="000B3B2F">
        <w:rPr>
          <w:lang w:eastAsia="nl-NL"/>
        </w:rPr>
        <w:t xml:space="preserve"> dient </w:t>
      </w:r>
      <w:r w:rsidR="00EC6252" w:rsidRPr="000B3B2F">
        <w:rPr>
          <w:lang w:eastAsia="nl-NL"/>
        </w:rPr>
        <w:t>hij</w:t>
      </w:r>
      <w:r w:rsidRPr="000B3B2F">
        <w:rPr>
          <w:lang w:eastAsia="nl-NL"/>
        </w:rPr>
        <w:t xml:space="preserve"> zich eerst </w:t>
      </w:r>
      <w:r w:rsidR="003B6AB4" w:rsidRPr="000B3B2F">
        <w:rPr>
          <w:lang w:eastAsia="nl-NL"/>
        </w:rPr>
        <w:t>aan te melden</w:t>
      </w:r>
      <w:r w:rsidRPr="000B3B2F">
        <w:rPr>
          <w:lang w:eastAsia="nl-NL"/>
        </w:rPr>
        <w:t xml:space="preserve"> </w:t>
      </w:r>
      <w:r w:rsidR="00747B26" w:rsidRPr="000B3B2F">
        <w:rPr>
          <w:lang w:eastAsia="nl-NL"/>
        </w:rPr>
        <w:t xml:space="preserve">bij </w:t>
      </w:r>
      <w:proofErr w:type="spellStart"/>
      <w:r w:rsidR="00747B26" w:rsidRPr="000B3B2F">
        <w:rPr>
          <w:lang w:eastAsia="nl-NL"/>
        </w:rPr>
        <w:t>TenderNed</w:t>
      </w:r>
      <w:proofErr w:type="spellEnd"/>
      <w:r w:rsidR="00747B26" w:rsidRPr="000B3B2F">
        <w:rPr>
          <w:lang w:eastAsia="nl-NL"/>
        </w:rPr>
        <w:t xml:space="preserve"> </w:t>
      </w:r>
      <w:r w:rsidRPr="000B3B2F">
        <w:rPr>
          <w:lang w:eastAsia="nl-NL"/>
        </w:rPr>
        <w:t xml:space="preserve">om deel te kunnen nemen aan deze </w:t>
      </w:r>
      <w:r w:rsidR="008171C2" w:rsidRPr="000B3B2F">
        <w:rPr>
          <w:lang w:eastAsia="nl-NL"/>
        </w:rPr>
        <w:t>A</w:t>
      </w:r>
      <w:r w:rsidRPr="000B3B2F">
        <w:rPr>
          <w:lang w:eastAsia="nl-NL"/>
        </w:rPr>
        <w:t xml:space="preserve">anbesteding. </w:t>
      </w:r>
    </w:p>
    <w:p w14:paraId="3646657E" w14:textId="77777777" w:rsidR="00DA7225" w:rsidRPr="00E655EC" w:rsidRDefault="00DA7225" w:rsidP="00D06E2A">
      <w:pPr>
        <w:spacing w:line="240" w:lineRule="auto"/>
        <w:jc w:val="both"/>
        <w:rPr>
          <w:highlight w:val="yellow"/>
          <w:lang w:eastAsia="nl-NL"/>
        </w:rPr>
      </w:pPr>
    </w:p>
    <w:p w14:paraId="45B06545" w14:textId="5CD092A7" w:rsidR="00442936" w:rsidRPr="000B3B2F" w:rsidRDefault="18B99965" w:rsidP="00D06E2A">
      <w:pPr>
        <w:spacing w:line="240" w:lineRule="auto"/>
        <w:jc w:val="both"/>
        <w:rPr>
          <w:lang w:eastAsia="nl-NL"/>
        </w:rPr>
      </w:pPr>
      <w:r w:rsidRPr="0A49F5EA">
        <w:rPr>
          <w:lang w:eastAsia="nl-NL"/>
        </w:rPr>
        <w:t xml:space="preserve">Ondernemer kan </w:t>
      </w:r>
      <w:r w:rsidR="66B30374" w:rsidRPr="0A49F5EA">
        <w:rPr>
          <w:lang w:eastAsia="nl-NL"/>
        </w:rPr>
        <w:t xml:space="preserve">de website van </w:t>
      </w:r>
      <w:proofErr w:type="spellStart"/>
      <w:r w:rsidR="66B30374" w:rsidRPr="0A49F5EA">
        <w:rPr>
          <w:lang w:eastAsia="nl-NL"/>
        </w:rPr>
        <w:t>TenderNed</w:t>
      </w:r>
      <w:proofErr w:type="spellEnd"/>
      <w:r w:rsidR="059E0B70" w:rsidRPr="0A49F5EA">
        <w:rPr>
          <w:lang w:eastAsia="nl-NL"/>
        </w:rPr>
        <w:t xml:space="preserve"> raadplegen voor het gebruik van</w:t>
      </w:r>
      <w:r w:rsidRPr="0A49F5EA">
        <w:rPr>
          <w:lang w:eastAsia="nl-NL"/>
        </w:rPr>
        <w:t xml:space="preserve"> </w:t>
      </w:r>
      <w:proofErr w:type="spellStart"/>
      <w:r w:rsidR="059E0B70" w:rsidRPr="0A49F5EA">
        <w:rPr>
          <w:lang w:eastAsia="nl-NL"/>
        </w:rPr>
        <w:t>TenderNed</w:t>
      </w:r>
      <w:proofErr w:type="spellEnd"/>
      <w:r w:rsidR="059E0B70" w:rsidRPr="0A49F5EA">
        <w:rPr>
          <w:lang w:eastAsia="nl-NL"/>
        </w:rPr>
        <w:t xml:space="preserve"> en/of contact opneme</w:t>
      </w:r>
      <w:r w:rsidR="61C9A8C6" w:rsidRPr="0A49F5EA">
        <w:rPr>
          <w:lang w:eastAsia="nl-NL"/>
        </w:rPr>
        <w:t xml:space="preserve">n met de </w:t>
      </w:r>
      <w:r w:rsidR="3F9B1A36" w:rsidRPr="0A49F5EA">
        <w:rPr>
          <w:lang w:eastAsia="nl-NL"/>
        </w:rPr>
        <w:t>Servicedesk</w:t>
      </w:r>
      <w:r w:rsidR="61C9A8C6" w:rsidRPr="0A49F5EA">
        <w:rPr>
          <w:lang w:eastAsia="nl-NL"/>
        </w:rPr>
        <w:t xml:space="preserve"> van </w:t>
      </w:r>
      <w:proofErr w:type="spellStart"/>
      <w:r w:rsidR="61C9A8C6" w:rsidRPr="0A49F5EA">
        <w:rPr>
          <w:lang w:eastAsia="nl-NL"/>
        </w:rPr>
        <w:t>TenderN</w:t>
      </w:r>
      <w:r w:rsidR="059E0B70" w:rsidRPr="0A49F5EA">
        <w:rPr>
          <w:lang w:eastAsia="nl-NL"/>
        </w:rPr>
        <w:t>ed</w:t>
      </w:r>
      <w:proofErr w:type="spellEnd"/>
      <w:r w:rsidR="059E0B70" w:rsidRPr="0A49F5EA">
        <w:rPr>
          <w:lang w:eastAsia="nl-NL"/>
        </w:rPr>
        <w:t xml:space="preserve">: </w:t>
      </w:r>
      <w:hyperlink r:id="rId19">
        <w:r w:rsidR="61C9A8C6" w:rsidRPr="0A49F5EA">
          <w:rPr>
            <w:rStyle w:val="Hyperlink"/>
            <w:color w:val="000000" w:themeColor="text1"/>
            <w:u w:val="none"/>
            <w:lang w:eastAsia="nl-NL"/>
          </w:rPr>
          <w:t>0800-8363376 of</w:t>
        </w:r>
        <w:r w:rsidR="61C9A8C6" w:rsidRPr="0A49F5EA">
          <w:rPr>
            <w:rStyle w:val="Hyperlink"/>
            <w:u w:val="none"/>
            <w:lang w:eastAsia="nl-NL"/>
          </w:rPr>
          <w:t xml:space="preserve"> </w:t>
        </w:r>
        <w:r w:rsidR="61C9A8C6" w:rsidRPr="0A49F5EA">
          <w:rPr>
            <w:rStyle w:val="Hyperlink"/>
            <w:lang w:eastAsia="nl-NL"/>
          </w:rPr>
          <w:t>servicedesk@TenderNed.nl</w:t>
        </w:r>
      </w:hyperlink>
      <w:r w:rsidR="61C9A8C6" w:rsidRPr="0A49F5EA">
        <w:rPr>
          <w:color w:val="000000" w:themeColor="text1"/>
          <w:lang w:eastAsia="nl-NL"/>
        </w:rPr>
        <w:t xml:space="preserve">. </w:t>
      </w:r>
    </w:p>
    <w:p w14:paraId="1B29E162" w14:textId="77777777" w:rsidR="00A35125" w:rsidRPr="00E655EC" w:rsidRDefault="61C9A8C6" w:rsidP="0A49F5EA">
      <w:pPr>
        <w:rPr>
          <w:lang w:eastAsia="nl-NL"/>
        </w:rPr>
      </w:pPr>
      <w:r w:rsidRPr="0A49F5EA">
        <w:rPr>
          <w:lang w:eastAsia="nl-NL"/>
        </w:rPr>
        <w:t xml:space="preserve"> </w:t>
      </w:r>
    </w:p>
    <w:p w14:paraId="119DB3B7" w14:textId="2F77376A" w:rsidR="00590811" w:rsidRPr="000B3B2F" w:rsidRDefault="00DA4295" w:rsidP="00DA4295">
      <w:pPr>
        <w:rPr>
          <w:rStyle w:val="Hyperlink"/>
          <w:lang w:eastAsia="nl-NL"/>
        </w:rPr>
      </w:pPr>
      <w:r w:rsidRPr="000B3B2F">
        <w:rPr>
          <w:lang w:eastAsia="nl-NL"/>
        </w:rPr>
        <w:t xml:space="preserve">Een uitgebreide handleiding is </w:t>
      </w:r>
      <w:r w:rsidR="003B6AB4" w:rsidRPr="000B3B2F">
        <w:rPr>
          <w:lang w:eastAsia="nl-NL"/>
        </w:rPr>
        <w:t>te r</w:t>
      </w:r>
      <w:r w:rsidRPr="000B3B2F">
        <w:rPr>
          <w:lang w:eastAsia="nl-NL"/>
        </w:rPr>
        <w:t xml:space="preserve">aadplegen via onderstaande link: </w:t>
      </w:r>
      <w:hyperlink r:id="rId20" w:history="1">
        <w:r w:rsidR="0083199D" w:rsidRPr="000B3B2F">
          <w:rPr>
            <w:rStyle w:val="Hyperlink"/>
            <w:lang w:eastAsia="nl-NL"/>
          </w:rPr>
          <w:t>https://www.tenderned.nl/cms/voor-ondernemingen</w:t>
        </w:r>
      </w:hyperlink>
      <w:r w:rsidR="00556565" w:rsidRPr="000B3B2F">
        <w:rPr>
          <w:rStyle w:val="Hyperlink"/>
          <w:lang w:eastAsia="nl-NL"/>
        </w:rPr>
        <w:t>]</w:t>
      </w:r>
    </w:p>
    <w:p w14:paraId="2A896EB4" w14:textId="77777777" w:rsidR="00BA63D1" w:rsidRDefault="00BA63D1" w:rsidP="00E655EC">
      <w:pPr>
        <w:spacing w:line="240" w:lineRule="auto"/>
        <w:rPr>
          <w:lang w:eastAsia="nl-NL"/>
        </w:rPr>
      </w:pPr>
    </w:p>
    <w:p w14:paraId="4101BAD7" w14:textId="5D6AF396" w:rsidR="009030F8" w:rsidRDefault="009030F8" w:rsidP="00556565">
      <w:pPr>
        <w:suppressAutoHyphens/>
        <w:jc w:val="both"/>
      </w:pPr>
      <w:r>
        <w:t>De I</w:t>
      </w:r>
      <w:r w:rsidRPr="001D5FA3">
        <w:t>nschrijving dient uiterlijk</w:t>
      </w:r>
      <w:r>
        <w:t xml:space="preserve"> op de datum en het tijdstip uit de planning (paragraaf </w:t>
      </w:r>
      <w:r w:rsidR="00E655EC">
        <w:t>2.7</w:t>
      </w:r>
      <w:r>
        <w:t xml:space="preserve">) via </w:t>
      </w:r>
      <w:r w:rsidR="00ED2363">
        <w:rPr>
          <w:szCs w:val="20"/>
        </w:rPr>
        <w:t>het Digitale Aanbestedingsplatform</w:t>
      </w:r>
      <w:r w:rsidR="00ED2363" w:rsidRPr="00B927DA">
        <w:rPr>
          <w:szCs w:val="20"/>
        </w:rPr>
        <w:t xml:space="preserve"> </w:t>
      </w:r>
      <w:r w:rsidRPr="001D5FA3">
        <w:t xml:space="preserve">te </w:t>
      </w:r>
      <w:r w:rsidRPr="00BA63D1">
        <w:t>zijn ingedie</w:t>
      </w:r>
      <w:r w:rsidRPr="0083199D">
        <w:t>nd.</w:t>
      </w:r>
      <w:r w:rsidR="00BA63D1" w:rsidRPr="0083199D">
        <w:t xml:space="preserve"> Ondernemers</w:t>
      </w:r>
      <w:r w:rsidRPr="0083199D">
        <w:t xml:space="preserve"> </w:t>
      </w:r>
      <w:r w:rsidR="00BA63D1" w:rsidRPr="0083199D">
        <w:t>dienen</w:t>
      </w:r>
      <w:r w:rsidRPr="0083199D">
        <w:t xml:space="preserve"> er</w:t>
      </w:r>
      <w:r w:rsidR="00556565">
        <w:t>mee</w:t>
      </w:r>
      <w:r w:rsidRPr="0083199D">
        <w:t xml:space="preserve"> rekening </w:t>
      </w:r>
      <w:r w:rsidR="00556565">
        <w:t xml:space="preserve">te </w:t>
      </w:r>
      <w:r w:rsidRPr="0083199D">
        <w:t>houden dat de</w:t>
      </w:r>
      <w:r w:rsidR="00556565">
        <w:t>ze</w:t>
      </w:r>
      <w:r w:rsidRPr="0083199D">
        <w:t xml:space="preserve"> datum en het tijdstip </w:t>
      </w:r>
      <w:r w:rsidR="00556565">
        <w:t xml:space="preserve">uit de planning (paragraaf 2.7) </w:t>
      </w:r>
      <w:r w:rsidRPr="0083199D">
        <w:t xml:space="preserve">een </w:t>
      </w:r>
      <w:r w:rsidRPr="00556565">
        <w:rPr>
          <w:u w:val="single"/>
        </w:rPr>
        <w:t>fatale</w:t>
      </w:r>
      <w:r w:rsidRPr="0083199D">
        <w:t xml:space="preserve"> termijn </w:t>
      </w:r>
      <w:r w:rsidR="00BA63D1" w:rsidRPr="0083199D">
        <w:t>is</w:t>
      </w:r>
      <w:r w:rsidRPr="0083199D">
        <w:t xml:space="preserve">. </w:t>
      </w:r>
      <w:r>
        <w:t>(Onderdelen van) Inschrijvingen</w:t>
      </w:r>
      <w:r w:rsidRPr="0004511D">
        <w:t xml:space="preserve"> die ingediend worden ná </w:t>
      </w:r>
      <w:r>
        <w:t xml:space="preserve">de datum en het tijdstip uit de planning </w:t>
      </w:r>
      <w:r w:rsidR="008D0AC7">
        <w:t xml:space="preserve">(paragraaf 2.7) </w:t>
      </w:r>
      <w:r w:rsidRPr="0004511D">
        <w:t xml:space="preserve">worden </w:t>
      </w:r>
      <w:r w:rsidRPr="006C3269">
        <w:t>niet</w:t>
      </w:r>
      <w:r w:rsidRPr="0004511D">
        <w:t xml:space="preserve"> in behandeling genomen en </w:t>
      </w:r>
      <w:r>
        <w:t>worden</w:t>
      </w:r>
      <w:r w:rsidRPr="0004511D">
        <w:t xml:space="preserve"> </w:t>
      </w:r>
      <w:r w:rsidRPr="006C3269">
        <w:t>uitgesloten</w:t>
      </w:r>
      <w:r>
        <w:t xml:space="preserve"> van </w:t>
      </w:r>
      <w:r w:rsidRPr="0004511D">
        <w:t xml:space="preserve">deelname aan de </w:t>
      </w:r>
      <w:r w:rsidR="008D0AC7">
        <w:t>A</w:t>
      </w:r>
      <w:r w:rsidRPr="0004511D">
        <w:t xml:space="preserve">anbesteding. De bewijslast voor en het </w:t>
      </w:r>
      <w:r>
        <w:t>r</w:t>
      </w:r>
      <w:r w:rsidRPr="0004511D">
        <w:t xml:space="preserve">isico van tijdige indiening van </w:t>
      </w:r>
      <w:r>
        <w:t>(</w:t>
      </w:r>
      <w:r w:rsidRPr="0004511D">
        <w:t xml:space="preserve">alle </w:t>
      </w:r>
      <w:r>
        <w:t>onderdelen van) de Inschrijving</w:t>
      </w:r>
      <w:r w:rsidRPr="0004511D">
        <w:t xml:space="preserve"> lig</w:t>
      </w:r>
      <w:r>
        <w:t>gen</w:t>
      </w:r>
      <w:r w:rsidRPr="0004511D">
        <w:t xml:space="preserve"> bij </w:t>
      </w:r>
      <w:r>
        <w:t>de Inschrijver.</w:t>
      </w:r>
      <w:r w:rsidR="00BA63D1">
        <w:t xml:space="preserve"> </w:t>
      </w:r>
      <w:r w:rsidR="00556565" w:rsidRPr="0083199D">
        <w:t xml:space="preserve">Aanbestedende dienst adviseert Ondernemer(s) dan ook de </w:t>
      </w:r>
      <w:r w:rsidR="00556565">
        <w:t>I</w:t>
      </w:r>
      <w:r w:rsidR="00556565" w:rsidRPr="0083199D">
        <w:t xml:space="preserve">nschrijving ruim voor de sluitingsdatum te uploaden en in de digitale kluis van </w:t>
      </w:r>
      <w:r w:rsidR="00ED2363">
        <w:rPr>
          <w:szCs w:val="20"/>
        </w:rPr>
        <w:t>het Digitale Aanbestedingsplatform</w:t>
      </w:r>
      <w:r w:rsidR="00556565" w:rsidRPr="0083199D">
        <w:t xml:space="preserve"> te plaatsen.</w:t>
      </w:r>
    </w:p>
    <w:p w14:paraId="74A331C7" w14:textId="77777777" w:rsidR="00140A79" w:rsidRDefault="00140A79" w:rsidP="00556565">
      <w:pPr>
        <w:suppressAutoHyphens/>
        <w:jc w:val="both"/>
      </w:pPr>
    </w:p>
    <w:p w14:paraId="248D2516" w14:textId="6B5339D1" w:rsidR="00140A79" w:rsidRPr="00140A79" w:rsidRDefault="00140A79" w:rsidP="00140A79">
      <w:pPr>
        <w:jc w:val="both"/>
      </w:pPr>
      <w:proofErr w:type="gramStart"/>
      <w:r w:rsidRPr="00140A79">
        <w:t>Indien</w:t>
      </w:r>
      <w:proofErr w:type="gramEnd"/>
      <w:r w:rsidRPr="00140A79">
        <w:t xml:space="preserve"> er een storing </w:t>
      </w:r>
      <w:r w:rsidR="00A6114D">
        <w:t xml:space="preserve">bij </w:t>
      </w:r>
      <w:r w:rsidR="00ED2363">
        <w:rPr>
          <w:szCs w:val="20"/>
        </w:rPr>
        <w:t>het Digitale Aanbestedingsplatform</w:t>
      </w:r>
      <w:r w:rsidR="00ED2363">
        <w:t xml:space="preserve"> </w:t>
      </w:r>
      <w:r w:rsidRPr="00140A79">
        <w:t xml:space="preserve">is vastgesteld, meldt </w:t>
      </w:r>
      <w:r w:rsidR="00ED2363">
        <w:rPr>
          <w:szCs w:val="20"/>
        </w:rPr>
        <w:t>het Digitale Aanbestedingsplatform</w:t>
      </w:r>
      <w:r w:rsidR="00ED2363" w:rsidRPr="00140A79">
        <w:t xml:space="preserve"> </w:t>
      </w:r>
      <w:r w:rsidRPr="00140A79">
        <w:t xml:space="preserve">dit zo spoedig mogelijk via de homepage van </w:t>
      </w:r>
      <w:r w:rsidR="00ED2363">
        <w:rPr>
          <w:szCs w:val="20"/>
        </w:rPr>
        <w:t>het Digitale Aanbestedingsplatform</w:t>
      </w:r>
      <w:r w:rsidRPr="00140A79">
        <w:t xml:space="preserve">. Indien Ondernemer door een storing niet tijdig </w:t>
      </w:r>
      <w:r>
        <w:t xml:space="preserve">(onderdelen van) </w:t>
      </w:r>
      <w:r w:rsidRPr="00140A79">
        <w:t xml:space="preserve">een </w:t>
      </w:r>
      <w:r>
        <w:t>I</w:t>
      </w:r>
      <w:r w:rsidRPr="00140A79">
        <w:t>nschrijving kan indienen</w:t>
      </w:r>
      <w:r>
        <w:t>,</w:t>
      </w:r>
      <w:r w:rsidRPr="00140A79">
        <w:t xml:space="preserve"> dient Ondernemer contact op te nemen met Aanbestedende dienst</w:t>
      </w:r>
      <w:r w:rsidR="00A6114D">
        <w:t xml:space="preserve">, voorafgaand aan het sluiten </w:t>
      </w:r>
      <w:r w:rsidR="00ED480B">
        <w:t xml:space="preserve">van de </w:t>
      </w:r>
      <w:r w:rsidR="00A6114D">
        <w:t>inschrijvingstermijn. In dat geval kan de Aanbestedende dienst, n</w:t>
      </w:r>
      <w:r w:rsidRPr="00140A79">
        <w:t>a afloop van de storing</w:t>
      </w:r>
      <w:r w:rsidR="00A6114D">
        <w:t xml:space="preserve">, </w:t>
      </w:r>
      <w:r w:rsidRPr="00140A79">
        <w:t xml:space="preserve">besluiten de </w:t>
      </w:r>
      <w:r w:rsidR="00ED480B">
        <w:t>inschrijvingstermijn</w:t>
      </w:r>
      <w:r w:rsidR="00ED480B" w:rsidRPr="00140A79">
        <w:t xml:space="preserve"> </w:t>
      </w:r>
      <w:r w:rsidRPr="00140A79">
        <w:t>voor het indienen van een inschrijving te verlengen</w:t>
      </w:r>
      <w:r w:rsidR="00A6114D">
        <w:t>. Aanbestedende dienst zal daar transparant over communiceren met alle Inschrijvers.</w:t>
      </w:r>
    </w:p>
    <w:p w14:paraId="511B4EBF" w14:textId="77777777" w:rsidR="000205E0" w:rsidRPr="00B927DA" w:rsidRDefault="000205E0" w:rsidP="00BA4666">
      <w:pPr>
        <w:pStyle w:val="Plattetekst"/>
        <w:jc w:val="both"/>
        <w:rPr>
          <w:rFonts w:ascii="Calibri" w:hAnsi="Calibri"/>
          <w:sz w:val="20"/>
          <w:szCs w:val="20"/>
        </w:rPr>
      </w:pPr>
    </w:p>
    <w:p w14:paraId="1FA8CBA2" w14:textId="77777777" w:rsidR="000205E0" w:rsidRPr="00EB1386" w:rsidRDefault="000205E0" w:rsidP="00BA4666">
      <w:pPr>
        <w:pStyle w:val="Kop2"/>
      </w:pPr>
      <w:bookmarkStart w:id="37" w:name="_Toc266099748"/>
      <w:bookmarkStart w:id="38" w:name="_Toc360604278"/>
      <w:bookmarkStart w:id="39" w:name="_Toc142398130"/>
      <w:bookmarkStart w:id="40" w:name="_Toc178085652"/>
      <w:r w:rsidRPr="00EB1386">
        <w:t>Voorbehoud</w:t>
      </w:r>
      <w:bookmarkEnd w:id="37"/>
      <w:bookmarkEnd w:id="38"/>
      <w:bookmarkEnd w:id="39"/>
      <w:bookmarkEnd w:id="40"/>
    </w:p>
    <w:p w14:paraId="2998BBF4" w14:textId="0F996499" w:rsidR="001277A4" w:rsidRDefault="001C519C" w:rsidP="00493B7A">
      <w:pPr>
        <w:pStyle w:val="Plattetekst"/>
        <w:jc w:val="both"/>
        <w:rPr>
          <w:rFonts w:ascii="Calibri" w:hAnsi="Calibri"/>
          <w:color w:val="000000"/>
          <w:sz w:val="20"/>
          <w:szCs w:val="20"/>
        </w:rPr>
      </w:pPr>
      <w:r>
        <w:rPr>
          <w:rFonts w:ascii="Calibri" w:hAnsi="Calibri"/>
          <w:color w:val="000000"/>
          <w:sz w:val="20"/>
          <w:szCs w:val="20"/>
        </w:rPr>
        <w:t>Aanbestedende dienst</w:t>
      </w:r>
      <w:r w:rsidR="000205E0" w:rsidRPr="00EB1386">
        <w:rPr>
          <w:rFonts w:ascii="Calibri" w:hAnsi="Calibri"/>
          <w:color w:val="000000"/>
          <w:sz w:val="20"/>
          <w:szCs w:val="20"/>
        </w:rPr>
        <w:t xml:space="preserve"> behoudt zich het recht voor de </w:t>
      </w:r>
      <w:r w:rsidR="00C676A2">
        <w:rPr>
          <w:rFonts w:ascii="Calibri" w:hAnsi="Calibri"/>
          <w:color w:val="000000"/>
          <w:sz w:val="20"/>
          <w:szCs w:val="20"/>
        </w:rPr>
        <w:t>A</w:t>
      </w:r>
      <w:r w:rsidR="000205E0" w:rsidRPr="00EB1386">
        <w:rPr>
          <w:rFonts w:ascii="Calibri" w:hAnsi="Calibri"/>
          <w:color w:val="000000"/>
          <w:sz w:val="20"/>
          <w:szCs w:val="20"/>
        </w:rPr>
        <w:t xml:space="preserve">anbesteding geheel of gedeeltelijk, tijdelijk of definitief te stoppen dan wel </w:t>
      </w:r>
      <w:r w:rsidR="00E24797">
        <w:rPr>
          <w:rFonts w:ascii="Calibri" w:hAnsi="Calibri"/>
          <w:color w:val="000000"/>
          <w:sz w:val="20"/>
          <w:szCs w:val="20"/>
        </w:rPr>
        <w:t xml:space="preserve">de </w:t>
      </w:r>
      <w:r w:rsidR="00C676A2">
        <w:rPr>
          <w:rFonts w:ascii="Calibri" w:hAnsi="Calibri"/>
          <w:color w:val="000000"/>
          <w:sz w:val="20"/>
          <w:szCs w:val="20"/>
        </w:rPr>
        <w:t>O</w:t>
      </w:r>
      <w:r w:rsidR="00E24797">
        <w:rPr>
          <w:rFonts w:ascii="Calibri" w:hAnsi="Calibri"/>
          <w:color w:val="000000"/>
          <w:sz w:val="20"/>
          <w:szCs w:val="20"/>
        </w:rPr>
        <w:t xml:space="preserve">pdracht </w:t>
      </w:r>
      <w:r w:rsidR="000205E0" w:rsidRPr="00EB1386">
        <w:rPr>
          <w:rFonts w:ascii="Calibri" w:hAnsi="Calibri"/>
          <w:color w:val="000000"/>
          <w:sz w:val="20"/>
          <w:szCs w:val="20"/>
        </w:rPr>
        <w:t xml:space="preserve">niet te gunnen. </w:t>
      </w:r>
    </w:p>
    <w:p w14:paraId="3CDD8E00" w14:textId="3EE2F862" w:rsidR="000205E0" w:rsidRDefault="000205E0" w:rsidP="00493B7A">
      <w:pPr>
        <w:pStyle w:val="Plattetekst"/>
        <w:jc w:val="both"/>
        <w:rPr>
          <w:rFonts w:ascii="Calibri" w:hAnsi="Calibri"/>
          <w:color w:val="000000"/>
          <w:sz w:val="20"/>
          <w:szCs w:val="20"/>
        </w:rPr>
      </w:pPr>
    </w:p>
    <w:p w14:paraId="6B7FF9A8" w14:textId="77777777" w:rsidR="00183111" w:rsidRPr="006360CD" w:rsidRDefault="00183111" w:rsidP="00183111">
      <w:pPr>
        <w:rPr>
          <w:lang w:eastAsia="nl-NL"/>
        </w:rPr>
      </w:pPr>
    </w:p>
    <w:p w14:paraId="77C596E9" w14:textId="428D8DA8" w:rsidR="00183111" w:rsidRPr="006360CD" w:rsidRDefault="00183111" w:rsidP="00F92236">
      <w:pPr>
        <w:jc w:val="both"/>
        <w:rPr>
          <w:lang w:eastAsia="nl-NL"/>
        </w:rPr>
      </w:pPr>
      <w:r w:rsidRPr="006360CD">
        <w:rPr>
          <w:lang w:eastAsia="nl-NL"/>
        </w:rPr>
        <w:t>Aanbestedende dienst stelt geen vergoeding beschikbaar aan Ondernemers voor deelname aan deze Aanbesteding, noch voor het doen van een Inschrijving.</w:t>
      </w:r>
    </w:p>
    <w:p w14:paraId="12D6217D" w14:textId="77777777" w:rsidR="00183111" w:rsidRPr="00183111" w:rsidRDefault="00183111" w:rsidP="00183111">
      <w:pPr>
        <w:rPr>
          <w:lang w:eastAsia="nl-NL"/>
        </w:rPr>
      </w:pPr>
    </w:p>
    <w:p w14:paraId="1A9D7157" w14:textId="77777777" w:rsidR="000205E0" w:rsidRPr="00EB1386" w:rsidRDefault="000205E0" w:rsidP="00493B7A">
      <w:pPr>
        <w:pStyle w:val="Kop2"/>
      </w:pPr>
      <w:bookmarkStart w:id="41" w:name="_Toc360604279"/>
      <w:bookmarkStart w:id="42" w:name="_Toc142398131"/>
      <w:bookmarkStart w:id="43" w:name="_Toc178085653"/>
      <w:r w:rsidRPr="00EB1386">
        <w:t>Tegenstrijdigheden en onvolkomenheden</w:t>
      </w:r>
      <w:bookmarkEnd w:id="41"/>
      <w:bookmarkEnd w:id="42"/>
      <w:bookmarkEnd w:id="43"/>
    </w:p>
    <w:p w14:paraId="625D9D2D" w14:textId="37BC0420" w:rsidR="000205E0" w:rsidRDefault="00183111" w:rsidP="00CD560E">
      <w:pPr>
        <w:pStyle w:val="Plattetekst"/>
        <w:jc w:val="both"/>
        <w:rPr>
          <w:rFonts w:ascii="Calibri" w:hAnsi="Calibri"/>
          <w:color w:val="000000"/>
          <w:sz w:val="20"/>
          <w:szCs w:val="20"/>
        </w:rPr>
      </w:pPr>
      <w:r w:rsidRPr="00183111">
        <w:rPr>
          <w:rFonts w:ascii="Calibri" w:hAnsi="Calibri"/>
          <w:color w:val="000000"/>
          <w:sz w:val="20"/>
          <w:szCs w:val="20"/>
        </w:rPr>
        <w:t>Aanbestedende dienst verwacht een proactieve houding van alle Ondernemers. Indien en voor</w:t>
      </w:r>
      <w:r w:rsidR="006360CD">
        <w:rPr>
          <w:rFonts w:ascii="Calibri" w:hAnsi="Calibri"/>
          <w:color w:val="000000"/>
          <w:sz w:val="20"/>
          <w:szCs w:val="20"/>
        </w:rPr>
        <w:t xml:space="preserve"> </w:t>
      </w:r>
      <w:r w:rsidRPr="00183111">
        <w:rPr>
          <w:rFonts w:ascii="Calibri" w:hAnsi="Calibri"/>
          <w:color w:val="000000"/>
          <w:sz w:val="20"/>
          <w:szCs w:val="20"/>
        </w:rPr>
        <w:t>zover een Ondernemer van mening is dat de Aanbestedingsstukken onjuistheden, onduidelijkheden of tegenstrijdigheden bevatten, is de Ondernemer gehouden dit zo snel mogelijk gemotiveerd en gespecificeerd kenbaar te maken, zo mogelijk in de Nota's van Inlichtingen, doch niet later dan 10 (tien) werkdagen voor de uiterste datum van het indienen van een Inschrijving, zodat Aanbestedende dienst voldoende tijd heeft de betreffende onjuistheid, onduidelijkheid of tegenstrijdigheid weg te nemen. Deze termijn (van 10 (tien) werkdagen voor de uiterste datum van het indienen van een Inschrijving) is een vervaldatum. Nadien kan een Ondernemer geen beroep meer doen op onjuistheden, onduidelijkheden of tegenstrijdigheden in de</w:t>
      </w:r>
      <w:r w:rsidR="00F82682">
        <w:rPr>
          <w:rFonts w:ascii="Calibri" w:hAnsi="Calibri"/>
          <w:color w:val="000000"/>
          <w:sz w:val="20"/>
          <w:szCs w:val="20"/>
        </w:rPr>
        <w:t xml:space="preserve"> </w:t>
      </w:r>
      <w:r w:rsidRPr="00183111">
        <w:rPr>
          <w:rFonts w:ascii="Calibri" w:hAnsi="Calibri"/>
          <w:color w:val="000000"/>
          <w:sz w:val="20"/>
          <w:szCs w:val="20"/>
        </w:rPr>
        <w:t>Aanbestedingsstukken; de Ondernemer heeft zijn rechten ter</w:t>
      </w:r>
      <w:r w:rsidR="00EE1EF8">
        <w:rPr>
          <w:rFonts w:ascii="Calibri" w:hAnsi="Calibri"/>
          <w:color w:val="000000"/>
          <w:sz w:val="20"/>
          <w:szCs w:val="20"/>
        </w:rPr>
        <w:t xml:space="preserve"> </w:t>
      </w:r>
      <w:r w:rsidRPr="00183111">
        <w:rPr>
          <w:rFonts w:ascii="Calibri" w:hAnsi="Calibri"/>
          <w:color w:val="000000"/>
          <w:sz w:val="20"/>
          <w:szCs w:val="20"/>
        </w:rPr>
        <w:t>zake verwerkt.</w:t>
      </w:r>
    </w:p>
    <w:p w14:paraId="12EFF8DE" w14:textId="77777777" w:rsidR="00183111" w:rsidRPr="00183111" w:rsidRDefault="00183111" w:rsidP="00183111">
      <w:pPr>
        <w:rPr>
          <w:lang w:eastAsia="nl-NL"/>
        </w:rPr>
      </w:pPr>
    </w:p>
    <w:p w14:paraId="18C90A1D" w14:textId="77777777" w:rsidR="00DC1A5E" w:rsidRDefault="000205E0" w:rsidP="00183111">
      <w:pPr>
        <w:pStyle w:val="Kop2"/>
      </w:pPr>
      <w:bookmarkStart w:id="44" w:name="_Toc266099750"/>
      <w:bookmarkStart w:id="45" w:name="_Toc360604280"/>
      <w:bookmarkStart w:id="46" w:name="_Toc142398132"/>
      <w:bookmarkStart w:id="47" w:name="_Toc178085654"/>
      <w:r w:rsidRPr="00EB1386">
        <w:t>Communicatie</w:t>
      </w:r>
      <w:bookmarkEnd w:id="44"/>
      <w:bookmarkEnd w:id="45"/>
      <w:bookmarkEnd w:id="46"/>
      <w:bookmarkEnd w:id="47"/>
    </w:p>
    <w:p w14:paraId="7D9D25C9" w14:textId="0A017250" w:rsidR="000205E0" w:rsidRPr="00DC1A5E" w:rsidRDefault="00183111" w:rsidP="00DC1A5E">
      <w:pPr>
        <w:pStyle w:val="Plattetekst"/>
        <w:jc w:val="both"/>
        <w:rPr>
          <w:rFonts w:ascii="Calibri" w:hAnsi="Calibri"/>
          <w:color w:val="000000"/>
          <w:sz w:val="20"/>
          <w:szCs w:val="20"/>
        </w:rPr>
      </w:pPr>
      <w:r w:rsidRPr="00DC1A5E">
        <w:rPr>
          <w:rFonts w:ascii="Calibri" w:hAnsi="Calibri"/>
          <w:color w:val="000000"/>
          <w:sz w:val="20"/>
          <w:szCs w:val="20"/>
        </w:rPr>
        <w:t xml:space="preserve">Alle communicatie </w:t>
      </w:r>
      <w:proofErr w:type="gramStart"/>
      <w:r w:rsidRPr="00DC1A5E">
        <w:rPr>
          <w:rFonts w:ascii="Calibri" w:hAnsi="Calibri"/>
          <w:color w:val="000000"/>
          <w:sz w:val="20"/>
          <w:szCs w:val="20"/>
        </w:rPr>
        <w:t>inzake</w:t>
      </w:r>
      <w:proofErr w:type="gramEnd"/>
      <w:r w:rsidRPr="00DC1A5E">
        <w:rPr>
          <w:rFonts w:ascii="Calibri" w:hAnsi="Calibri"/>
          <w:color w:val="000000"/>
          <w:sz w:val="20"/>
          <w:szCs w:val="20"/>
        </w:rPr>
        <w:t xml:space="preserve"> deze Aanbesteding ver</w:t>
      </w:r>
      <w:r w:rsidR="00842D4A">
        <w:rPr>
          <w:rFonts w:ascii="Calibri" w:hAnsi="Calibri"/>
          <w:color w:val="000000"/>
          <w:sz w:val="20"/>
          <w:szCs w:val="20"/>
        </w:rPr>
        <w:t xml:space="preserve">loopt schriftelijk via </w:t>
      </w:r>
      <w:r w:rsidR="0026480D">
        <w:rPr>
          <w:rFonts w:ascii="Calibri" w:hAnsi="Calibri"/>
          <w:sz w:val="20"/>
          <w:szCs w:val="20"/>
        </w:rPr>
        <w:t>het Digitale Aanbestedingsplatform</w:t>
      </w:r>
      <w:r w:rsidRPr="00DC1A5E">
        <w:rPr>
          <w:rFonts w:ascii="Calibri" w:hAnsi="Calibri"/>
          <w:color w:val="000000"/>
          <w:sz w:val="20"/>
          <w:szCs w:val="20"/>
        </w:rPr>
        <w:t xml:space="preserve">. Het is Ondernemers niet toegestaan contact te zoeken met Aanbestedende dienst, noch met personen die namens Aanbestedende dienst betrokken zijn bij deze Aanbesteding (waaronder leden van de beoordelingscommissie) </w:t>
      </w:r>
      <w:proofErr w:type="gramStart"/>
      <w:r w:rsidRPr="00DC1A5E">
        <w:rPr>
          <w:rFonts w:ascii="Calibri" w:hAnsi="Calibri"/>
          <w:color w:val="000000"/>
          <w:sz w:val="20"/>
          <w:szCs w:val="20"/>
        </w:rPr>
        <w:t>inzake</w:t>
      </w:r>
      <w:proofErr w:type="gramEnd"/>
      <w:r w:rsidRPr="00DC1A5E">
        <w:rPr>
          <w:rFonts w:ascii="Calibri" w:hAnsi="Calibri"/>
          <w:color w:val="000000"/>
          <w:sz w:val="20"/>
          <w:szCs w:val="20"/>
        </w:rPr>
        <w:t xml:space="preserve"> de onderhavige Aanbes</w:t>
      </w:r>
      <w:r w:rsidR="00842D4A">
        <w:rPr>
          <w:rFonts w:ascii="Calibri" w:hAnsi="Calibri"/>
          <w:color w:val="000000"/>
          <w:sz w:val="20"/>
          <w:szCs w:val="20"/>
        </w:rPr>
        <w:t xml:space="preserve">teding, anders dan via </w:t>
      </w:r>
      <w:r w:rsidR="0026480D">
        <w:rPr>
          <w:rFonts w:ascii="Calibri" w:hAnsi="Calibri"/>
          <w:sz w:val="20"/>
          <w:szCs w:val="20"/>
        </w:rPr>
        <w:t>het Digitale Aanbestedingsplatform</w:t>
      </w:r>
      <w:r w:rsidRPr="00DC1A5E">
        <w:rPr>
          <w:rFonts w:ascii="Calibri" w:hAnsi="Calibri"/>
          <w:color w:val="000000"/>
          <w:sz w:val="20"/>
          <w:szCs w:val="20"/>
        </w:rPr>
        <w:t xml:space="preserve">. </w:t>
      </w:r>
      <w:proofErr w:type="gramStart"/>
      <w:r w:rsidRPr="00DC1A5E">
        <w:rPr>
          <w:rFonts w:ascii="Calibri" w:hAnsi="Calibri"/>
          <w:color w:val="000000"/>
          <w:sz w:val="20"/>
          <w:szCs w:val="20"/>
        </w:rPr>
        <w:t>Indien</w:t>
      </w:r>
      <w:proofErr w:type="gramEnd"/>
      <w:r w:rsidRPr="00DC1A5E">
        <w:rPr>
          <w:rFonts w:ascii="Calibri" w:hAnsi="Calibri"/>
          <w:color w:val="000000"/>
          <w:sz w:val="20"/>
          <w:szCs w:val="20"/>
        </w:rPr>
        <w:t xml:space="preserve"> een Ondernemer toch contact zoekt met leden van de beoordelingscommissie of anderszins dit communicatievoorschrift overtreedt, kan dat leiden tot uitsluiting van verdere deelname aan deze Aanbesteding.</w:t>
      </w:r>
    </w:p>
    <w:p w14:paraId="61F3CC77" w14:textId="77777777" w:rsidR="00DC1A5E" w:rsidRPr="00DC1A5E" w:rsidRDefault="00DC1A5E" w:rsidP="00DC1A5E">
      <w:pPr>
        <w:rPr>
          <w:lang w:eastAsia="nl-NL"/>
        </w:rPr>
      </w:pPr>
    </w:p>
    <w:p w14:paraId="10BF96BE" w14:textId="51D2809D" w:rsidR="000205E0" w:rsidRPr="00EB1386" w:rsidRDefault="00EE05AA" w:rsidP="00CD560E">
      <w:pPr>
        <w:pStyle w:val="Kop2"/>
      </w:pPr>
      <w:bookmarkStart w:id="48" w:name="_Toc266099751"/>
      <w:bookmarkStart w:id="49" w:name="_Toc360604281"/>
      <w:bookmarkStart w:id="50" w:name="_Toc142398133"/>
      <w:bookmarkStart w:id="51" w:name="_Toc178085655"/>
      <w:r>
        <w:t>Voorlopige p</w:t>
      </w:r>
      <w:r w:rsidR="000205E0" w:rsidRPr="00EB1386">
        <w:t>lanning</w:t>
      </w:r>
      <w:bookmarkEnd w:id="48"/>
      <w:bookmarkEnd w:id="49"/>
      <w:bookmarkEnd w:id="50"/>
      <w:bookmarkEnd w:id="51"/>
    </w:p>
    <w:p w14:paraId="2106C148" w14:textId="66E9C26B" w:rsidR="000205E0" w:rsidRPr="00EB1386" w:rsidRDefault="000205E0" w:rsidP="00CD560E">
      <w:pPr>
        <w:pStyle w:val="Plattetekst"/>
        <w:jc w:val="both"/>
        <w:rPr>
          <w:rFonts w:ascii="Calibri" w:hAnsi="Calibri"/>
          <w:color w:val="000000"/>
          <w:sz w:val="20"/>
          <w:szCs w:val="20"/>
        </w:rPr>
      </w:pPr>
    </w:p>
    <w:tbl>
      <w:tblPr>
        <w:tblW w:w="8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40"/>
        <w:gridCol w:w="2280"/>
      </w:tblGrid>
      <w:tr w:rsidR="000205E0" w:rsidRPr="0021338A" w14:paraId="22A1CDBE" w14:textId="77777777" w:rsidTr="007655B2">
        <w:trPr>
          <w:trHeight w:val="284"/>
        </w:trPr>
        <w:tc>
          <w:tcPr>
            <w:tcW w:w="6240" w:type="dxa"/>
            <w:shd w:val="clear" w:color="auto" w:fill="DCDCDC"/>
            <w:vAlign w:val="center"/>
          </w:tcPr>
          <w:p w14:paraId="1B319ADC" w14:textId="77777777" w:rsidR="000205E0" w:rsidRPr="0021338A" w:rsidRDefault="000205E0" w:rsidP="0098739E">
            <w:pPr>
              <w:pStyle w:val="Plattetekst"/>
              <w:rPr>
                <w:rFonts w:ascii="Calibri" w:hAnsi="Calibri"/>
                <w:b/>
                <w:color w:val="000000"/>
                <w:sz w:val="19"/>
                <w:szCs w:val="19"/>
              </w:rPr>
            </w:pPr>
            <w:r w:rsidRPr="0021338A">
              <w:rPr>
                <w:rFonts w:ascii="Calibri" w:hAnsi="Calibri"/>
                <w:b/>
                <w:color w:val="000000"/>
                <w:sz w:val="19"/>
                <w:szCs w:val="19"/>
              </w:rPr>
              <w:t>Activiteit</w:t>
            </w:r>
          </w:p>
        </w:tc>
        <w:tc>
          <w:tcPr>
            <w:tcW w:w="2280" w:type="dxa"/>
            <w:shd w:val="clear" w:color="auto" w:fill="DCDCDC"/>
            <w:vAlign w:val="center"/>
          </w:tcPr>
          <w:p w14:paraId="590EAA22" w14:textId="77777777" w:rsidR="000205E0" w:rsidRPr="0021338A" w:rsidRDefault="000205E0" w:rsidP="0098739E">
            <w:pPr>
              <w:pStyle w:val="Plattetekst"/>
              <w:jc w:val="right"/>
              <w:rPr>
                <w:rFonts w:ascii="Calibri" w:hAnsi="Calibri"/>
                <w:b/>
                <w:color w:val="000000"/>
                <w:sz w:val="19"/>
                <w:szCs w:val="19"/>
              </w:rPr>
            </w:pPr>
            <w:r w:rsidRPr="0021338A">
              <w:rPr>
                <w:rFonts w:ascii="Calibri" w:hAnsi="Calibri"/>
                <w:b/>
                <w:color w:val="000000"/>
                <w:sz w:val="19"/>
                <w:szCs w:val="19"/>
              </w:rPr>
              <w:t>Datum</w:t>
            </w:r>
          </w:p>
        </w:tc>
      </w:tr>
      <w:tr w:rsidR="000205E0" w:rsidRPr="0021338A" w14:paraId="0D25DDB4" w14:textId="77777777" w:rsidTr="007655B2">
        <w:trPr>
          <w:trHeight w:val="284"/>
        </w:trPr>
        <w:tc>
          <w:tcPr>
            <w:tcW w:w="6240" w:type="dxa"/>
            <w:vAlign w:val="center"/>
          </w:tcPr>
          <w:p w14:paraId="345EC160" w14:textId="422186F1" w:rsidR="000205E0" w:rsidRPr="00F43377" w:rsidRDefault="00F43377" w:rsidP="00D716A6">
            <w:pPr>
              <w:pStyle w:val="Plattetekst"/>
              <w:rPr>
                <w:rFonts w:ascii="Calibri" w:hAnsi="Calibri"/>
                <w:color w:val="000000"/>
                <w:sz w:val="19"/>
                <w:szCs w:val="19"/>
              </w:rPr>
            </w:pPr>
            <w:r w:rsidRPr="00F43377">
              <w:rPr>
                <w:rFonts w:ascii="Calibri" w:hAnsi="Calibri"/>
                <w:color w:val="000000"/>
                <w:sz w:val="19"/>
                <w:szCs w:val="19"/>
              </w:rPr>
              <w:t xml:space="preserve">Publicatie van de </w:t>
            </w:r>
            <w:r w:rsidR="005B163F">
              <w:rPr>
                <w:rFonts w:ascii="Calibri" w:hAnsi="Calibri"/>
                <w:color w:val="000000"/>
                <w:sz w:val="19"/>
                <w:szCs w:val="19"/>
              </w:rPr>
              <w:t>A</w:t>
            </w:r>
            <w:r w:rsidR="00D716A6">
              <w:rPr>
                <w:rFonts w:ascii="Calibri" w:hAnsi="Calibri"/>
                <w:color w:val="000000"/>
                <w:sz w:val="19"/>
                <w:szCs w:val="19"/>
              </w:rPr>
              <w:t>anbesteding en Aanbestedingsstukken</w:t>
            </w:r>
            <w:r w:rsidR="005B163F">
              <w:rPr>
                <w:rFonts w:ascii="Calibri" w:hAnsi="Calibri"/>
                <w:color w:val="000000"/>
                <w:sz w:val="19"/>
                <w:szCs w:val="19"/>
              </w:rPr>
              <w:t xml:space="preserve"> </w:t>
            </w:r>
            <w:r w:rsidRPr="00F43377">
              <w:rPr>
                <w:rFonts w:ascii="Calibri" w:hAnsi="Calibri"/>
                <w:color w:val="000000"/>
                <w:sz w:val="19"/>
                <w:szCs w:val="19"/>
              </w:rPr>
              <w:t>via</w:t>
            </w:r>
            <w:r w:rsidR="00F91C94" w:rsidRPr="00F43377">
              <w:rPr>
                <w:rFonts w:ascii="Calibri" w:hAnsi="Calibri"/>
                <w:color w:val="000000"/>
                <w:sz w:val="19"/>
                <w:szCs w:val="19"/>
              </w:rPr>
              <w:t xml:space="preserve"> </w:t>
            </w:r>
            <w:proofErr w:type="spellStart"/>
            <w:r w:rsidR="00D716A6">
              <w:rPr>
                <w:rFonts w:ascii="Calibri" w:hAnsi="Calibri"/>
                <w:color w:val="000000"/>
                <w:sz w:val="19"/>
                <w:szCs w:val="19"/>
              </w:rPr>
              <w:t>Tenderned</w:t>
            </w:r>
            <w:proofErr w:type="spellEnd"/>
          </w:p>
        </w:tc>
        <w:tc>
          <w:tcPr>
            <w:tcW w:w="2280" w:type="dxa"/>
            <w:vAlign w:val="center"/>
          </w:tcPr>
          <w:p w14:paraId="322D4110" w14:textId="0F072BB7" w:rsidR="000205E0" w:rsidRPr="008D2A54" w:rsidRDefault="00E66C96" w:rsidP="0098739E">
            <w:pPr>
              <w:pStyle w:val="Plattetekst"/>
              <w:jc w:val="right"/>
              <w:rPr>
                <w:rFonts w:ascii="Calibri" w:hAnsi="Calibri"/>
                <w:color w:val="000000"/>
                <w:sz w:val="19"/>
                <w:szCs w:val="19"/>
              </w:rPr>
            </w:pPr>
            <w:r>
              <w:rPr>
                <w:rFonts w:ascii="Calibri" w:hAnsi="Calibri"/>
                <w:color w:val="000000"/>
                <w:sz w:val="19"/>
                <w:szCs w:val="19"/>
              </w:rPr>
              <w:t>23 oktober 2024</w:t>
            </w:r>
          </w:p>
        </w:tc>
      </w:tr>
      <w:tr w:rsidR="0098739E" w:rsidRPr="0021338A" w14:paraId="48EB44EF" w14:textId="77777777" w:rsidTr="007655B2">
        <w:trPr>
          <w:trHeight w:val="284"/>
        </w:trPr>
        <w:tc>
          <w:tcPr>
            <w:tcW w:w="6240" w:type="dxa"/>
            <w:vAlign w:val="center"/>
          </w:tcPr>
          <w:p w14:paraId="053076B6" w14:textId="5FDCA7C3" w:rsidR="0098739E" w:rsidRPr="0021338A" w:rsidRDefault="0098739E" w:rsidP="008D2A54">
            <w:pPr>
              <w:pStyle w:val="Plattetekst"/>
              <w:rPr>
                <w:rFonts w:ascii="Calibri" w:hAnsi="Calibri"/>
                <w:color w:val="000000"/>
                <w:sz w:val="19"/>
                <w:szCs w:val="19"/>
              </w:rPr>
            </w:pPr>
            <w:r w:rsidRPr="0021338A">
              <w:rPr>
                <w:rFonts w:ascii="Calibri" w:hAnsi="Calibri"/>
                <w:color w:val="000000"/>
                <w:sz w:val="19"/>
                <w:szCs w:val="19"/>
              </w:rPr>
              <w:t xml:space="preserve">Uiterste datum </w:t>
            </w:r>
            <w:r w:rsidR="003E377C">
              <w:rPr>
                <w:rFonts w:ascii="Calibri" w:hAnsi="Calibri"/>
                <w:color w:val="000000"/>
                <w:sz w:val="19"/>
                <w:szCs w:val="19"/>
              </w:rPr>
              <w:t xml:space="preserve">voor het </w:t>
            </w:r>
            <w:r w:rsidRPr="0021338A">
              <w:rPr>
                <w:rFonts w:ascii="Calibri" w:hAnsi="Calibri"/>
                <w:color w:val="000000"/>
                <w:sz w:val="19"/>
                <w:szCs w:val="19"/>
              </w:rPr>
              <w:t xml:space="preserve">indienen </w:t>
            </w:r>
            <w:r w:rsidR="003E377C">
              <w:rPr>
                <w:rFonts w:ascii="Calibri" w:hAnsi="Calibri"/>
                <w:color w:val="000000"/>
                <w:sz w:val="19"/>
                <w:szCs w:val="19"/>
              </w:rPr>
              <w:t xml:space="preserve">van </w:t>
            </w:r>
            <w:r w:rsidRPr="0021338A">
              <w:rPr>
                <w:rFonts w:ascii="Calibri" w:hAnsi="Calibri"/>
                <w:color w:val="000000"/>
                <w:sz w:val="19"/>
                <w:szCs w:val="19"/>
              </w:rPr>
              <w:t xml:space="preserve">vragen </w:t>
            </w:r>
            <w:r w:rsidR="003E377C">
              <w:rPr>
                <w:rFonts w:ascii="Calibri" w:hAnsi="Calibri"/>
                <w:color w:val="000000"/>
                <w:sz w:val="19"/>
                <w:szCs w:val="19"/>
              </w:rPr>
              <w:t xml:space="preserve">en opmerkingen over de Aanbestedingsstukken </w:t>
            </w:r>
          </w:p>
        </w:tc>
        <w:tc>
          <w:tcPr>
            <w:tcW w:w="2280" w:type="dxa"/>
            <w:vAlign w:val="center"/>
          </w:tcPr>
          <w:p w14:paraId="2F46C473" w14:textId="7819F16F" w:rsidR="0098739E" w:rsidRPr="008D2A54" w:rsidRDefault="00E66C96" w:rsidP="00D716A6">
            <w:pPr>
              <w:jc w:val="right"/>
              <w:rPr>
                <w:color w:val="000000"/>
                <w:sz w:val="19"/>
                <w:szCs w:val="19"/>
              </w:rPr>
            </w:pPr>
            <w:r>
              <w:rPr>
                <w:color w:val="000000"/>
                <w:sz w:val="19"/>
                <w:szCs w:val="19"/>
              </w:rPr>
              <w:t xml:space="preserve">8 november </w:t>
            </w:r>
            <w:r w:rsidR="00D716A6" w:rsidRPr="008D2A54">
              <w:rPr>
                <w:color w:val="000000"/>
                <w:sz w:val="19"/>
                <w:szCs w:val="19"/>
              </w:rPr>
              <w:t>2024</w:t>
            </w:r>
          </w:p>
        </w:tc>
      </w:tr>
      <w:tr w:rsidR="0098739E" w:rsidRPr="0021338A" w14:paraId="0DD24357" w14:textId="77777777" w:rsidTr="007655B2">
        <w:trPr>
          <w:trHeight w:val="284"/>
        </w:trPr>
        <w:tc>
          <w:tcPr>
            <w:tcW w:w="6240" w:type="dxa"/>
            <w:vAlign w:val="center"/>
          </w:tcPr>
          <w:p w14:paraId="5062312F" w14:textId="1207F7F2" w:rsidR="0098739E" w:rsidRPr="0021338A" w:rsidRDefault="0098739E" w:rsidP="00D716A6">
            <w:pPr>
              <w:pStyle w:val="Plattetekst"/>
              <w:rPr>
                <w:rFonts w:ascii="Calibri" w:hAnsi="Calibri"/>
                <w:color w:val="000000"/>
                <w:sz w:val="19"/>
                <w:szCs w:val="19"/>
              </w:rPr>
            </w:pPr>
            <w:r w:rsidRPr="0021338A">
              <w:rPr>
                <w:rFonts w:ascii="Calibri" w:hAnsi="Calibri"/>
                <w:color w:val="000000"/>
                <w:sz w:val="19"/>
                <w:szCs w:val="19"/>
              </w:rPr>
              <w:t>Uiterste datum publicatie Nota van Inlichtingen</w:t>
            </w:r>
            <w:r w:rsidR="00F43377">
              <w:rPr>
                <w:rFonts w:ascii="Calibri" w:hAnsi="Calibri"/>
                <w:color w:val="000000"/>
                <w:sz w:val="19"/>
                <w:szCs w:val="19"/>
              </w:rPr>
              <w:t xml:space="preserve"> deel I </w:t>
            </w:r>
          </w:p>
        </w:tc>
        <w:tc>
          <w:tcPr>
            <w:tcW w:w="2280" w:type="dxa"/>
            <w:vAlign w:val="center"/>
          </w:tcPr>
          <w:p w14:paraId="6205A686" w14:textId="00D46AC7" w:rsidR="0098739E" w:rsidRPr="008D2A54" w:rsidRDefault="00C7023E" w:rsidP="0098739E">
            <w:pPr>
              <w:jc w:val="right"/>
              <w:rPr>
                <w:color w:val="000000"/>
                <w:sz w:val="19"/>
                <w:szCs w:val="19"/>
              </w:rPr>
            </w:pPr>
            <w:r w:rsidRPr="00C7023E">
              <w:rPr>
                <w:color w:val="FF0000"/>
                <w:sz w:val="19"/>
                <w:szCs w:val="19"/>
              </w:rPr>
              <w:t>2</w:t>
            </w:r>
            <w:r w:rsidR="00E66C96" w:rsidRPr="00C7023E">
              <w:rPr>
                <w:color w:val="FF0000"/>
                <w:sz w:val="19"/>
                <w:szCs w:val="19"/>
              </w:rPr>
              <w:t>8</w:t>
            </w:r>
            <w:r w:rsidR="00E66C96">
              <w:rPr>
                <w:color w:val="000000"/>
                <w:sz w:val="19"/>
                <w:szCs w:val="19"/>
              </w:rPr>
              <w:t xml:space="preserve"> november </w:t>
            </w:r>
            <w:r w:rsidR="008D2A54" w:rsidRPr="008D2A54">
              <w:rPr>
                <w:color w:val="000000"/>
                <w:sz w:val="19"/>
                <w:szCs w:val="19"/>
              </w:rPr>
              <w:t>2024</w:t>
            </w:r>
          </w:p>
        </w:tc>
      </w:tr>
      <w:tr w:rsidR="0098739E" w:rsidRPr="0021338A" w14:paraId="244FD4A7" w14:textId="77777777" w:rsidTr="007655B2">
        <w:trPr>
          <w:trHeight w:val="284"/>
        </w:trPr>
        <w:tc>
          <w:tcPr>
            <w:tcW w:w="6240" w:type="dxa"/>
            <w:vAlign w:val="center"/>
          </w:tcPr>
          <w:p w14:paraId="566E2038" w14:textId="2205CD03" w:rsidR="0098739E" w:rsidRPr="0021338A" w:rsidRDefault="0098739E" w:rsidP="00F43377">
            <w:pPr>
              <w:pStyle w:val="Plattetekst"/>
              <w:rPr>
                <w:rFonts w:ascii="Calibri" w:hAnsi="Calibri"/>
                <w:color w:val="000000"/>
                <w:sz w:val="19"/>
                <w:szCs w:val="19"/>
              </w:rPr>
            </w:pPr>
            <w:r w:rsidRPr="0021338A">
              <w:rPr>
                <w:rFonts w:ascii="Calibri" w:hAnsi="Calibri"/>
                <w:color w:val="000000"/>
                <w:sz w:val="19"/>
                <w:szCs w:val="19"/>
              </w:rPr>
              <w:t xml:space="preserve">Uiterste datum </w:t>
            </w:r>
            <w:r w:rsidR="003E377C">
              <w:rPr>
                <w:rFonts w:ascii="Calibri" w:hAnsi="Calibri"/>
                <w:color w:val="000000"/>
                <w:sz w:val="19"/>
                <w:szCs w:val="19"/>
              </w:rPr>
              <w:t xml:space="preserve">voor het </w:t>
            </w:r>
            <w:r w:rsidRPr="0021338A">
              <w:rPr>
                <w:rFonts w:ascii="Calibri" w:hAnsi="Calibri"/>
                <w:color w:val="000000"/>
                <w:sz w:val="19"/>
                <w:szCs w:val="19"/>
              </w:rPr>
              <w:t>indienen vragen</w:t>
            </w:r>
            <w:r w:rsidR="00F43377">
              <w:rPr>
                <w:rFonts w:ascii="Calibri" w:hAnsi="Calibri"/>
                <w:color w:val="000000"/>
                <w:sz w:val="19"/>
                <w:szCs w:val="19"/>
              </w:rPr>
              <w:t xml:space="preserve"> t.b.v.</w:t>
            </w:r>
            <w:r w:rsidR="00CB5D70" w:rsidRPr="0021338A">
              <w:rPr>
                <w:rFonts w:ascii="Calibri" w:hAnsi="Calibri"/>
                <w:color w:val="000000"/>
                <w:sz w:val="19"/>
                <w:szCs w:val="19"/>
              </w:rPr>
              <w:t xml:space="preserve"> Nota van Inlichtingen deel I</w:t>
            </w:r>
            <w:r w:rsidR="00F43377">
              <w:rPr>
                <w:rFonts w:ascii="Calibri" w:hAnsi="Calibri"/>
                <w:color w:val="000000"/>
                <w:sz w:val="19"/>
                <w:szCs w:val="19"/>
              </w:rPr>
              <w:t>I</w:t>
            </w:r>
            <w:r w:rsidR="00CB5D70" w:rsidRPr="0021338A">
              <w:rPr>
                <w:rFonts w:ascii="Calibri" w:hAnsi="Calibri"/>
                <w:color w:val="000000"/>
                <w:sz w:val="19"/>
                <w:szCs w:val="19"/>
              </w:rPr>
              <w:t xml:space="preserve"> </w:t>
            </w:r>
          </w:p>
        </w:tc>
        <w:tc>
          <w:tcPr>
            <w:tcW w:w="2280" w:type="dxa"/>
            <w:vAlign w:val="center"/>
          </w:tcPr>
          <w:p w14:paraId="59D6E659" w14:textId="40378C79" w:rsidR="0098739E" w:rsidRPr="00786178" w:rsidRDefault="00D227FE" w:rsidP="0098739E">
            <w:pPr>
              <w:jc w:val="right"/>
              <w:rPr>
                <w:color w:val="FF0000"/>
                <w:sz w:val="19"/>
                <w:szCs w:val="19"/>
              </w:rPr>
            </w:pPr>
            <w:r w:rsidRPr="00786178">
              <w:rPr>
                <w:color w:val="FF0000"/>
                <w:sz w:val="19"/>
                <w:szCs w:val="19"/>
              </w:rPr>
              <w:t>12 december 2024</w:t>
            </w:r>
          </w:p>
        </w:tc>
      </w:tr>
      <w:tr w:rsidR="0098739E" w:rsidRPr="0021338A" w14:paraId="04004F4B" w14:textId="77777777" w:rsidTr="007655B2">
        <w:trPr>
          <w:trHeight w:val="284"/>
        </w:trPr>
        <w:tc>
          <w:tcPr>
            <w:tcW w:w="6240" w:type="dxa"/>
            <w:vAlign w:val="center"/>
          </w:tcPr>
          <w:p w14:paraId="259DC8DC" w14:textId="77777777" w:rsidR="0098739E" w:rsidRPr="0021338A" w:rsidRDefault="0098739E" w:rsidP="0098739E">
            <w:pPr>
              <w:pStyle w:val="Plattetekst"/>
              <w:rPr>
                <w:rFonts w:ascii="Calibri" w:hAnsi="Calibri"/>
                <w:color w:val="000000"/>
                <w:sz w:val="19"/>
                <w:szCs w:val="19"/>
              </w:rPr>
            </w:pPr>
            <w:r w:rsidRPr="0021338A">
              <w:rPr>
                <w:rFonts w:ascii="Calibri" w:hAnsi="Calibri"/>
                <w:color w:val="000000"/>
                <w:sz w:val="19"/>
                <w:szCs w:val="19"/>
              </w:rPr>
              <w:t>Uiterste datum publicatie Nota van Inlichtingen</w:t>
            </w:r>
            <w:r w:rsidR="00211B32" w:rsidRPr="0021338A">
              <w:rPr>
                <w:rFonts w:ascii="Calibri" w:hAnsi="Calibri"/>
                <w:color w:val="000000"/>
                <w:sz w:val="19"/>
                <w:szCs w:val="19"/>
              </w:rPr>
              <w:t xml:space="preserve"> </w:t>
            </w:r>
            <w:r w:rsidR="00211B32" w:rsidRPr="00F43377">
              <w:rPr>
                <w:rFonts w:ascii="Calibri" w:hAnsi="Calibri"/>
                <w:color w:val="000000"/>
                <w:sz w:val="19"/>
                <w:szCs w:val="19"/>
              </w:rPr>
              <w:t>deel II</w:t>
            </w:r>
          </w:p>
        </w:tc>
        <w:tc>
          <w:tcPr>
            <w:tcW w:w="2280" w:type="dxa"/>
            <w:vAlign w:val="center"/>
          </w:tcPr>
          <w:p w14:paraId="312F709F" w14:textId="59DBE74A" w:rsidR="0098739E" w:rsidRPr="00786178" w:rsidRDefault="00D227FE" w:rsidP="0098739E">
            <w:pPr>
              <w:jc w:val="right"/>
              <w:rPr>
                <w:color w:val="FF0000"/>
                <w:sz w:val="19"/>
                <w:szCs w:val="19"/>
              </w:rPr>
            </w:pPr>
            <w:r w:rsidRPr="00786178">
              <w:rPr>
                <w:color w:val="FF0000"/>
                <w:sz w:val="19"/>
                <w:szCs w:val="19"/>
              </w:rPr>
              <w:t>19 december 2024</w:t>
            </w:r>
          </w:p>
        </w:tc>
      </w:tr>
      <w:tr w:rsidR="00C7023E" w:rsidRPr="00D227FE" w14:paraId="58B6B760" w14:textId="77777777" w:rsidTr="008D2A54">
        <w:trPr>
          <w:trHeight w:val="284"/>
        </w:trPr>
        <w:tc>
          <w:tcPr>
            <w:tcW w:w="6240" w:type="dxa"/>
            <w:vAlign w:val="center"/>
          </w:tcPr>
          <w:p w14:paraId="7DA1D12A" w14:textId="6444EDC7" w:rsidR="00C7023E" w:rsidRPr="0021338A" w:rsidRDefault="00C7023E" w:rsidP="0098739E">
            <w:pPr>
              <w:pStyle w:val="Plattetekst"/>
              <w:rPr>
                <w:rFonts w:ascii="Calibri" w:hAnsi="Calibri"/>
                <w:b/>
                <w:color w:val="000000"/>
                <w:sz w:val="19"/>
                <w:szCs w:val="19"/>
              </w:rPr>
            </w:pPr>
            <w:r w:rsidRPr="0021338A">
              <w:rPr>
                <w:rFonts w:ascii="Calibri" w:hAnsi="Calibri"/>
                <w:color w:val="000000"/>
                <w:sz w:val="19"/>
                <w:szCs w:val="19"/>
              </w:rPr>
              <w:t xml:space="preserve">Uiterste datum </w:t>
            </w:r>
            <w:r>
              <w:rPr>
                <w:rFonts w:ascii="Calibri" w:hAnsi="Calibri"/>
                <w:color w:val="000000"/>
                <w:sz w:val="19"/>
                <w:szCs w:val="19"/>
              </w:rPr>
              <w:t xml:space="preserve">voor het </w:t>
            </w:r>
            <w:r w:rsidRPr="0021338A">
              <w:rPr>
                <w:rFonts w:ascii="Calibri" w:hAnsi="Calibri"/>
                <w:color w:val="000000"/>
                <w:sz w:val="19"/>
                <w:szCs w:val="19"/>
              </w:rPr>
              <w:t>indienen vragen</w:t>
            </w:r>
            <w:r>
              <w:rPr>
                <w:rFonts w:ascii="Calibri" w:hAnsi="Calibri"/>
                <w:color w:val="000000"/>
                <w:sz w:val="19"/>
                <w:szCs w:val="19"/>
              </w:rPr>
              <w:t xml:space="preserve"> t.b.v.</w:t>
            </w:r>
            <w:r w:rsidRPr="0021338A">
              <w:rPr>
                <w:rFonts w:ascii="Calibri" w:hAnsi="Calibri"/>
                <w:color w:val="000000"/>
                <w:sz w:val="19"/>
                <w:szCs w:val="19"/>
              </w:rPr>
              <w:t xml:space="preserve"> Nota van Inlichtingen deel I</w:t>
            </w:r>
            <w:r>
              <w:rPr>
                <w:rFonts w:ascii="Calibri" w:hAnsi="Calibri"/>
                <w:color w:val="000000"/>
                <w:sz w:val="19"/>
                <w:szCs w:val="19"/>
              </w:rPr>
              <w:t>I</w:t>
            </w:r>
            <w:r w:rsidR="00D227FE">
              <w:rPr>
                <w:rFonts w:ascii="Calibri" w:hAnsi="Calibri"/>
                <w:color w:val="000000"/>
                <w:sz w:val="19"/>
                <w:szCs w:val="19"/>
              </w:rPr>
              <w:t>I</w:t>
            </w:r>
          </w:p>
        </w:tc>
        <w:tc>
          <w:tcPr>
            <w:tcW w:w="2280" w:type="dxa"/>
            <w:shd w:val="clear" w:color="auto" w:fill="auto"/>
            <w:vAlign w:val="center"/>
          </w:tcPr>
          <w:p w14:paraId="43E23922" w14:textId="7C3C8AA7" w:rsidR="00C7023E" w:rsidRPr="00786178" w:rsidRDefault="00D227FE" w:rsidP="0098739E">
            <w:pPr>
              <w:pStyle w:val="Plattetekst"/>
              <w:jc w:val="right"/>
              <w:rPr>
                <w:rFonts w:ascii="Calibri" w:hAnsi="Calibri"/>
                <w:color w:val="FF0000"/>
                <w:sz w:val="19"/>
                <w:szCs w:val="19"/>
              </w:rPr>
            </w:pPr>
            <w:r w:rsidRPr="00786178">
              <w:rPr>
                <w:rFonts w:ascii="Calibri" w:hAnsi="Calibri"/>
                <w:color w:val="FF0000"/>
                <w:sz w:val="19"/>
                <w:szCs w:val="19"/>
              </w:rPr>
              <w:t>3 januari 2025</w:t>
            </w:r>
          </w:p>
        </w:tc>
      </w:tr>
      <w:tr w:rsidR="00C7023E" w:rsidRPr="00D227FE" w14:paraId="58EF1755" w14:textId="77777777" w:rsidTr="008D2A54">
        <w:trPr>
          <w:trHeight w:val="284"/>
        </w:trPr>
        <w:tc>
          <w:tcPr>
            <w:tcW w:w="6240" w:type="dxa"/>
            <w:vAlign w:val="center"/>
          </w:tcPr>
          <w:p w14:paraId="1A8FD4EC" w14:textId="51093F6D" w:rsidR="00C7023E" w:rsidRPr="0021338A" w:rsidRDefault="00C7023E" w:rsidP="0098739E">
            <w:pPr>
              <w:pStyle w:val="Plattetekst"/>
              <w:rPr>
                <w:rFonts w:ascii="Calibri" w:hAnsi="Calibri"/>
                <w:b/>
                <w:color w:val="000000"/>
                <w:sz w:val="19"/>
                <w:szCs w:val="19"/>
              </w:rPr>
            </w:pPr>
            <w:r w:rsidRPr="0021338A">
              <w:rPr>
                <w:rFonts w:ascii="Calibri" w:hAnsi="Calibri"/>
                <w:color w:val="000000"/>
                <w:sz w:val="19"/>
                <w:szCs w:val="19"/>
              </w:rPr>
              <w:t>Uiterste datum publicatie Nota van Inlichtingen</w:t>
            </w:r>
            <w:r>
              <w:rPr>
                <w:rFonts w:ascii="Calibri" w:hAnsi="Calibri"/>
                <w:color w:val="000000"/>
                <w:sz w:val="19"/>
                <w:szCs w:val="19"/>
              </w:rPr>
              <w:t xml:space="preserve"> deel III</w:t>
            </w:r>
          </w:p>
        </w:tc>
        <w:tc>
          <w:tcPr>
            <w:tcW w:w="2280" w:type="dxa"/>
            <w:shd w:val="clear" w:color="auto" w:fill="auto"/>
            <w:vAlign w:val="center"/>
          </w:tcPr>
          <w:p w14:paraId="1AE832BC" w14:textId="58402803" w:rsidR="00C7023E" w:rsidRPr="00786178" w:rsidRDefault="00D227FE" w:rsidP="0098739E">
            <w:pPr>
              <w:pStyle w:val="Plattetekst"/>
              <w:jc w:val="right"/>
              <w:rPr>
                <w:rFonts w:ascii="Calibri" w:hAnsi="Calibri"/>
                <w:color w:val="FF0000"/>
                <w:sz w:val="19"/>
                <w:szCs w:val="19"/>
              </w:rPr>
            </w:pPr>
            <w:r w:rsidRPr="00786178">
              <w:rPr>
                <w:rFonts w:ascii="Calibri" w:hAnsi="Calibri"/>
                <w:color w:val="FF0000"/>
                <w:sz w:val="19"/>
                <w:szCs w:val="19"/>
              </w:rPr>
              <w:t>7 januari 2025</w:t>
            </w:r>
          </w:p>
        </w:tc>
      </w:tr>
      <w:tr w:rsidR="000205E0" w:rsidRPr="0021338A" w14:paraId="1B4D88E2" w14:textId="77777777" w:rsidTr="008D2A54">
        <w:trPr>
          <w:trHeight w:val="284"/>
        </w:trPr>
        <w:tc>
          <w:tcPr>
            <w:tcW w:w="6240" w:type="dxa"/>
            <w:vAlign w:val="center"/>
          </w:tcPr>
          <w:p w14:paraId="1AEEA752" w14:textId="77777777" w:rsidR="000205E0" w:rsidRPr="0021338A" w:rsidRDefault="000205E0" w:rsidP="0098739E">
            <w:pPr>
              <w:pStyle w:val="Plattetekst"/>
              <w:rPr>
                <w:rFonts w:ascii="Calibri" w:hAnsi="Calibri"/>
                <w:b/>
                <w:color w:val="000000"/>
                <w:sz w:val="19"/>
                <w:szCs w:val="19"/>
              </w:rPr>
            </w:pPr>
            <w:r w:rsidRPr="0021338A">
              <w:rPr>
                <w:rFonts w:ascii="Calibri" w:hAnsi="Calibri"/>
                <w:b/>
                <w:color w:val="000000"/>
                <w:sz w:val="19"/>
                <w:szCs w:val="19"/>
              </w:rPr>
              <w:t>Uiterste datum ontvangst Inschrijvingen</w:t>
            </w:r>
          </w:p>
        </w:tc>
        <w:tc>
          <w:tcPr>
            <w:tcW w:w="2280" w:type="dxa"/>
            <w:shd w:val="clear" w:color="auto" w:fill="auto"/>
            <w:vAlign w:val="center"/>
          </w:tcPr>
          <w:p w14:paraId="5095BBAC" w14:textId="76C75DC0" w:rsidR="000205E0" w:rsidRPr="00786178" w:rsidRDefault="00D227FE" w:rsidP="0098739E">
            <w:pPr>
              <w:pStyle w:val="Plattetekst"/>
              <w:jc w:val="right"/>
              <w:rPr>
                <w:rFonts w:ascii="Calibri" w:hAnsi="Calibri"/>
                <w:b/>
                <w:bCs/>
                <w:color w:val="FF0000"/>
                <w:sz w:val="19"/>
                <w:szCs w:val="19"/>
              </w:rPr>
            </w:pPr>
            <w:r w:rsidRPr="00786178">
              <w:rPr>
                <w:rFonts w:ascii="Calibri" w:hAnsi="Calibri"/>
                <w:b/>
                <w:bCs/>
                <w:color w:val="FF0000"/>
                <w:sz w:val="19"/>
                <w:szCs w:val="19"/>
              </w:rPr>
              <w:t>17 januari 2025</w:t>
            </w:r>
            <w:r w:rsidR="00E66C96" w:rsidRPr="00786178">
              <w:rPr>
                <w:rFonts w:ascii="Calibri" w:hAnsi="Calibri"/>
                <w:b/>
                <w:bCs/>
                <w:color w:val="FF0000"/>
                <w:sz w:val="19"/>
                <w:szCs w:val="19"/>
              </w:rPr>
              <w:t xml:space="preserve"> 23.59u</w:t>
            </w:r>
          </w:p>
        </w:tc>
      </w:tr>
      <w:tr w:rsidR="0098739E" w:rsidRPr="0021338A" w14:paraId="606FEEC8" w14:textId="77777777" w:rsidTr="008D2A54">
        <w:trPr>
          <w:trHeight w:val="284"/>
        </w:trPr>
        <w:tc>
          <w:tcPr>
            <w:tcW w:w="6240" w:type="dxa"/>
            <w:vAlign w:val="center"/>
          </w:tcPr>
          <w:p w14:paraId="0888FFF3" w14:textId="502547AC" w:rsidR="00FB005B" w:rsidRPr="0011704E" w:rsidRDefault="0098739E" w:rsidP="0011704E">
            <w:pPr>
              <w:pStyle w:val="Plattetekst"/>
              <w:rPr>
                <w:rFonts w:ascii="Calibri" w:hAnsi="Calibri"/>
                <w:color w:val="000000"/>
                <w:sz w:val="19"/>
                <w:szCs w:val="19"/>
              </w:rPr>
            </w:pPr>
            <w:r w:rsidRPr="0021338A">
              <w:rPr>
                <w:rFonts w:ascii="Calibri" w:hAnsi="Calibri"/>
                <w:color w:val="000000"/>
                <w:sz w:val="19"/>
                <w:szCs w:val="19"/>
              </w:rPr>
              <w:t xml:space="preserve">Beoordeling op </w:t>
            </w:r>
            <w:r w:rsidR="00B14BD9" w:rsidRPr="0021338A">
              <w:rPr>
                <w:rFonts w:ascii="Calibri" w:hAnsi="Calibri"/>
                <w:color w:val="000000"/>
                <w:sz w:val="19"/>
                <w:szCs w:val="19"/>
              </w:rPr>
              <w:t>minim</w:t>
            </w:r>
            <w:r w:rsidR="00B14BD9">
              <w:rPr>
                <w:rFonts w:ascii="Calibri" w:hAnsi="Calibri"/>
                <w:color w:val="000000"/>
                <w:sz w:val="19"/>
                <w:szCs w:val="19"/>
              </w:rPr>
              <w:t>um-/geschiktheids</w:t>
            </w:r>
            <w:r w:rsidR="00B14BD9" w:rsidRPr="0021338A">
              <w:rPr>
                <w:rFonts w:ascii="Calibri" w:hAnsi="Calibri"/>
                <w:color w:val="000000"/>
                <w:sz w:val="19"/>
                <w:szCs w:val="19"/>
              </w:rPr>
              <w:t>eisen</w:t>
            </w:r>
            <w:r w:rsidR="00B14BD9">
              <w:rPr>
                <w:rFonts w:ascii="Calibri" w:hAnsi="Calibri"/>
                <w:color w:val="000000"/>
                <w:sz w:val="19"/>
                <w:szCs w:val="19"/>
              </w:rPr>
              <w:t xml:space="preserve"> en </w:t>
            </w:r>
            <w:r w:rsidR="00B2520F">
              <w:rPr>
                <w:rFonts w:ascii="Calibri" w:hAnsi="Calibri"/>
                <w:color w:val="000000"/>
                <w:sz w:val="19"/>
                <w:szCs w:val="19"/>
              </w:rPr>
              <w:t>gunnings</w:t>
            </w:r>
            <w:r w:rsidRPr="0021338A">
              <w:rPr>
                <w:rFonts w:ascii="Calibri" w:hAnsi="Calibri"/>
                <w:color w:val="000000"/>
                <w:sz w:val="19"/>
                <w:szCs w:val="19"/>
              </w:rPr>
              <w:t>criteria</w:t>
            </w:r>
            <w:r w:rsidR="0011704E">
              <w:rPr>
                <w:rFonts w:ascii="Calibri" w:hAnsi="Calibri"/>
                <w:color w:val="000000"/>
                <w:sz w:val="19"/>
                <w:szCs w:val="19"/>
              </w:rPr>
              <w:t xml:space="preserve"> K1 &amp; K2</w:t>
            </w:r>
            <w:r w:rsidRPr="0021338A">
              <w:rPr>
                <w:rFonts w:ascii="Calibri" w:hAnsi="Calibri"/>
                <w:color w:val="000000"/>
                <w:sz w:val="19"/>
                <w:szCs w:val="19"/>
              </w:rPr>
              <w:t xml:space="preserve"> </w:t>
            </w:r>
          </w:p>
        </w:tc>
        <w:tc>
          <w:tcPr>
            <w:tcW w:w="2280" w:type="dxa"/>
            <w:shd w:val="clear" w:color="auto" w:fill="auto"/>
            <w:vAlign w:val="center"/>
          </w:tcPr>
          <w:p w14:paraId="0ACFC973" w14:textId="63DE8F31" w:rsidR="0098739E" w:rsidRPr="00786178" w:rsidRDefault="00D227FE" w:rsidP="0098739E">
            <w:pPr>
              <w:jc w:val="right"/>
              <w:rPr>
                <w:color w:val="FF0000"/>
                <w:sz w:val="19"/>
                <w:szCs w:val="19"/>
              </w:rPr>
            </w:pPr>
            <w:r w:rsidRPr="00786178">
              <w:rPr>
                <w:color w:val="FF0000"/>
                <w:sz w:val="19"/>
                <w:szCs w:val="19"/>
              </w:rPr>
              <w:t xml:space="preserve">17 januari </w:t>
            </w:r>
            <w:proofErr w:type="spellStart"/>
            <w:r w:rsidRPr="00786178">
              <w:rPr>
                <w:color w:val="FF0000"/>
                <w:sz w:val="19"/>
                <w:szCs w:val="19"/>
              </w:rPr>
              <w:t>tm</w:t>
            </w:r>
            <w:proofErr w:type="spellEnd"/>
            <w:r w:rsidRPr="00786178">
              <w:rPr>
                <w:color w:val="FF0000"/>
                <w:sz w:val="19"/>
                <w:szCs w:val="19"/>
              </w:rPr>
              <w:t xml:space="preserve"> 29 januari 2025</w:t>
            </w:r>
          </w:p>
        </w:tc>
      </w:tr>
      <w:tr w:rsidR="0011704E" w:rsidRPr="0021338A" w14:paraId="36EF578D" w14:textId="77777777" w:rsidTr="008D2A54">
        <w:trPr>
          <w:trHeight w:val="284"/>
        </w:trPr>
        <w:tc>
          <w:tcPr>
            <w:tcW w:w="6240" w:type="dxa"/>
            <w:vAlign w:val="center"/>
          </w:tcPr>
          <w:p w14:paraId="6E059978" w14:textId="26AE123D" w:rsidR="0011704E" w:rsidRPr="0021338A" w:rsidRDefault="0011704E" w:rsidP="0011704E">
            <w:pPr>
              <w:pStyle w:val="Plattetekst"/>
              <w:rPr>
                <w:rFonts w:ascii="Calibri" w:hAnsi="Calibri"/>
                <w:color w:val="000000"/>
                <w:sz w:val="19"/>
                <w:szCs w:val="19"/>
              </w:rPr>
            </w:pPr>
            <w:r w:rsidRPr="0021338A">
              <w:rPr>
                <w:rFonts w:ascii="Calibri" w:hAnsi="Calibri"/>
                <w:color w:val="000000"/>
                <w:sz w:val="19"/>
                <w:szCs w:val="19"/>
              </w:rPr>
              <w:t xml:space="preserve">Ontvangst </w:t>
            </w:r>
            <w:r>
              <w:rPr>
                <w:rFonts w:ascii="Calibri" w:hAnsi="Calibri"/>
                <w:color w:val="000000"/>
                <w:sz w:val="19"/>
                <w:szCs w:val="19"/>
              </w:rPr>
              <w:t>instrumentarium</w:t>
            </w:r>
            <w:r w:rsidRPr="0021338A">
              <w:rPr>
                <w:rFonts w:ascii="Calibri" w:hAnsi="Calibri"/>
                <w:color w:val="000000"/>
                <w:sz w:val="19"/>
                <w:szCs w:val="19"/>
              </w:rPr>
              <w:t xml:space="preserve"> t.b.v. </w:t>
            </w:r>
            <w:r>
              <w:rPr>
                <w:rFonts w:ascii="Calibri" w:hAnsi="Calibri"/>
                <w:color w:val="000000"/>
                <w:sz w:val="19"/>
                <w:szCs w:val="19"/>
              </w:rPr>
              <w:t>gunningscriterium K3</w:t>
            </w:r>
          </w:p>
        </w:tc>
        <w:tc>
          <w:tcPr>
            <w:tcW w:w="2280" w:type="dxa"/>
            <w:shd w:val="clear" w:color="auto" w:fill="auto"/>
            <w:vAlign w:val="center"/>
          </w:tcPr>
          <w:p w14:paraId="67DD7C1D" w14:textId="4AB3A7F6" w:rsidR="0011704E" w:rsidRPr="00786178" w:rsidRDefault="00D227FE" w:rsidP="0011704E">
            <w:pPr>
              <w:jc w:val="right"/>
              <w:rPr>
                <w:color w:val="FF0000"/>
                <w:sz w:val="19"/>
                <w:szCs w:val="19"/>
              </w:rPr>
            </w:pPr>
            <w:r w:rsidRPr="00786178">
              <w:rPr>
                <w:color w:val="FF0000"/>
                <w:sz w:val="19"/>
                <w:szCs w:val="19"/>
              </w:rPr>
              <w:t>31</w:t>
            </w:r>
            <w:r w:rsidR="0011704E" w:rsidRPr="00786178">
              <w:rPr>
                <w:color w:val="FF0000"/>
                <w:sz w:val="19"/>
                <w:szCs w:val="19"/>
              </w:rPr>
              <w:t xml:space="preserve"> januari 2025</w:t>
            </w:r>
          </w:p>
        </w:tc>
      </w:tr>
      <w:tr w:rsidR="0011704E" w:rsidRPr="0021338A" w14:paraId="1BFFEA12" w14:textId="77777777" w:rsidTr="008D2A54">
        <w:trPr>
          <w:trHeight w:val="284"/>
        </w:trPr>
        <w:tc>
          <w:tcPr>
            <w:tcW w:w="6240" w:type="dxa"/>
            <w:vAlign w:val="center"/>
          </w:tcPr>
          <w:p w14:paraId="41285CBA" w14:textId="7C58CB72" w:rsidR="0011704E" w:rsidRPr="0021338A" w:rsidRDefault="0011704E" w:rsidP="0011704E">
            <w:pPr>
              <w:pStyle w:val="Plattetekst"/>
              <w:rPr>
                <w:rFonts w:ascii="Calibri" w:hAnsi="Calibri"/>
                <w:color w:val="000000"/>
                <w:sz w:val="19"/>
                <w:szCs w:val="19"/>
              </w:rPr>
            </w:pPr>
            <w:r>
              <w:rPr>
                <w:rFonts w:ascii="Calibri" w:hAnsi="Calibri"/>
                <w:color w:val="000000"/>
                <w:sz w:val="19"/>
                <w:szCs w:val="19"/>
              </w:rPr>
              <w:t>Beoordeling instrumentarium t</w:t>
            </w:r>
            <w:r w:rsidR="008F6FF0">
              <w:rPr>
                <w:rFonts w:ascii="Calibri" w:hAnsi="Calibri"/>
                <w:color w:val="000000"/>
                <w:sz w:val="19"/>
                <w:szCs w:val="19"/>
              </w:rPr>
              <w:t>.</w:t>
            </w:r>
            <w:r>
              <w:rPr>
                <w:rFonts w:ascii="Calibri" w:hAnsi="Calibri"/>
                <w:color w:val="000000"/>
                <w:sz w:val="19"/>
                <w:szCs w:val="19"/>
              </w:rPr>
              <w:t>b</w:t>
            </w:r>
            <w:r w:rsidR="008F6FF0">
              <w:rPr>
                <w:rFonts w:ascii="Calibri" w:hAnsi="Calibri"/>
                <w:color w:val="000000"/>
                <w:sz w:val="19"/>
                <w:szCs w:val="19"/>
              </w:rPr>
              <w:t>.</w:t>
            </w:r>
            <w:r>
              <w:rPr>
                <w:rFonts w:ascii="Calibri" w:hAnsi="Calibri"/>
                <w:color w:val="000000"/>
                <w:sz w:val="19"/>
                <w:szCs w:val="19"/>
              </w:rPr>
              <w:t>v</w:t>
            </w:r>
            <w:r w:rsidR="008F6FF0">
              <w:rPr>
                <w:rFonts w:ascii="Calibri" w:hAnsi="Calibri"/>
                <w:color w:val="000000"/>
                <w:sz w:val="19"/>
                <w:szCs w:val="19"/>
              </w:rPr>
              <w:t>.</w:t>
            </w:r>
            <w:r>
              <w:rPr>
                <w:rFonts w:ascii="Calibri" w:hAnsi="Calibri"/>
                <w:color w:val="000000"/>
                <w:sz w:val="19"/>
                <w:szCs w:val="19"/>
              </w:rPr>
              <w:t xml:space="preserve"> gunningscriterium K3</w:t>
            </w:r>
          </w:p>
        </w:tc>
        <w:tc>
          <w:tcPr>
            <w:tcW w:w="2280" w:type="dxa"/>
            <w:shd w:val="clear" w:color="auto" w:fill="auto"/>
            <w:vAlign w:val="center"/>
          </w:tcPr>
          <w:p w14:paraId="447A1EE4" w14:textId="50E22163" w:rsidR="0011704E" w:rsidRPr="00786178" w:rsidRDefault="00D227FE" w:rsidP="0011704E">
            <w:pPr>
              <w:jc w:val="right"/>
              <w:rPr>
                <w:color w:val="FF0000"/>
                <w:sz w:val="19"/>
                <w:szCs w:val="19"/>
              </w:rPr>
            </w:pPr>
            <w:r w:rsidRPr="00786178">
              <w:rPr>
                <w:color w:val="FF0000"/>
                <w:sz w:val="19"/>
                <w:szCs w:val="19"/>
              </w:rPr>
              <w:t xml:space="preserve">3 februari </w:t>
            </w:r>
            <w:proofErr w:type="spellStart"/>
            <w:r w:rsidRPr="00786178">
              <w:rPr>
                <w:color w:val="FF0000"/>
                <w:sz w:val="19"/>
                <w:szCs w:val="19"/>
              </w:rPr>
              <w:t>tm</w:t>
            </w:r>
            <w:proofErr w:type="spellEnd"/>
            <w:r w:rsidRPr="00786178">
              <w:rPr>
                <w:color w:val="FF0000"/>
                <w:sz w:val="19"/>
                <w:szCs w:val="19"/>
              </w:rPr>
              <w:t xml:space="preserve"> 11 februari 2025</w:t>
            </w:r>
          </w:p>
        </w:tc>
      </w:tr>
      <w:tr w:rsidR="0011704E" w:rsidRPr="0021338A" w14:paraId="49D0FAA0" w14:textId="77777777" w:rsidTr="008D2A54">
        <w:trPr>
          <w:trHeight w:val="284"/>
        </w:trPr>
        <w:tc>
          <w:tcPr>
            <w:tcW w:w="6240" w:type="dxa"/>
            <w:vAlign w:val="center"/>
          </w:tcPr>
          <w:p w14:paraId="32188BD6" w14:textId="56334E83" w:rsidR="0011704E" w:rsidRDefault="0011704E" w:rsidP="0011704E">
            <w:pPr>
              <w:pStyle w:val="Plattetekst"/>
              <w:rPr>
                <w:rFonts w:ascii="Calibri" w:hAnsi="Calibri"/>
                <w:color w:val="000000"/>
                <w:sz w:val="19"/>
                <w:szCs w:val="19"/>
              </w:rPr>
            </w:pPr>
            <w:r>
              <w:rPr>
                <w:rFonts w:ascii="Calibri" w:hAnsi="Calibri"/>
                <w:color w:val="000000"/>
                <w:sz w:val="19"/>
                <w:szCs w:val="19"/>
              </w:rPr>
              <w:t xml:space="preserve">Ophalen instrumentarium </w:t>
            </w:r>
          </w:p>
        </w:tc>
        <w:tc>
          <w:tcPr>
            <w:tcW w:w="2280" w:type="dxa"/>
            <w:shd w:val="clear" w:color="auto" w:fill="auto"/>
            <w:vAlign w:val="center"/>
          </w:tcPr>
          <w:p w14:paraId="72B94D22" w14:textId="566BC5CD" w:rsidR="0011704E" w:rsidRPr="00786178" w:rsidRDefault="00D227FE" w:rsidP="0011704E">
            <w:pPr>
              <w:jc w:val="right"/>
              <w:rPr>
                <w:color w:val="FF0000"/>
                <w:sz w:val="19"/>
                <w:szCs w:val="19"/>
              </w:rPr>
            </w:pPr>
            <w:r w:rsidRPr="00786178">
              <w:rPr>
                <w:color w:val="FF0000"/>
                <w:sz w:val="19"/>
                <w:szCs w:val="19"/>
              </w:rPr>
              <w:t xml:space="preserve">12 februari </w:t>
            </w:r>
            <w:proofErr w:type="spellStart"/>
            <w:r w:rsidRPr="00786178">
              <w:rPr>
                <w:color w:val="FF0000"/>
                <w:sz w:val="19"/>
                <w:szCs w:val="19"/>
              </w:rPr>
              <w:t>tm</w:t>
            </w:r>
            <w:proofErr w:type="spellEnd"/>
            <w:r w:rsidRPr="00786178">
              <w:rPr>
                <w:color w:val="FF0000"/>
                <w:sz w:val="19"/>
                <w:szCs w:val="19"/>
              </w:rPr>
              <w:t xml:space="preserve"> 14 februari</w:t>
            </w:r>
            <w:r w:rsidR="0011704E" w:rsidRPr="00786178">
              <w:rPr>
                <w:color w:val="FF0000"/>
                <w:sz w:val="19"/>
                <w:szCs w:val="19"/>
              </w:rPr>
              <w:t xml:space="preserve"> 2025</w:t>
            </w:r>
          </w:p>
        </w:tc>
      </w:tr>
      <w:tr w:rsidR="0011704E" w:rsidRPr="0021338A" w14:paraId="2CACE1DC" w14:textId="77777777" w:rsidTr="008D2A54">
        <w:trPr>
          <w:trHeight w:val="284"/>
        </w:trPr>
        <w:tc>
          <w:tcPr>
            <w:tcW w:w="6240" w:type="dxa"/>
            <w:vAlign w:val="center"/>
          </w:tcPr>
          <w:p w14:paraId="7186F659" w14:textId="4FBC195A" w:rsidR="0011704E" w:rsidRPr="0021338A" w:rsidRDefault="0011704E" w:rsidP="0011704E">
            <w:pPr>
              <w:pStyle w:val="Plattetekst"/>
              <w:rPr>
                <w:rFonts w:ascii="Calibri" w:hAnsi="Calibri"/>
                <w:color w:val="000000"/>
                <w:sz w:val="19"/>
                <w:szCs w:val="19"/>
              </w:rPr>
            </w:pPr>
            <w:r>
              <w:rPr>
                <w:rFonts w:ascii="Calibri" w:hAnsi="Calibri"/>
                <w:color w:val="000000"/>
                <w:sz w:val="19"/>
                <w:szCs w:val="19"/>
              </w:rPr>
              <w:t>Mededeling</w:t>
            </w:r>
            <w:r w:rsidRPr="0021338A">
              <w:rPr>
                <w:rFonts w:ascii="Calibri" w:hAnsi="Calibri"/>
                <w:color w:val="000000"/>
                <w:sz w:val="19"/>
                <w:szCs w:val="19"/>
              </w:rPr>
              <w:t xml:space="preserve"> </w:t>
            </w:r>
            <w:r>
              <w:rPr>
                <w:rFonts w:ascii="Calibri" w:hAnsi="Calibri"/>
                <w:color w:val="000000"/>
                <w:sz w:val="19"/>
                <w:szCs w:val="19"/>
              </w:rPr>
              <w:t xml:space="preserve">voorlopige </w:t>
            </w:r>
            <w:r w:rsidRPr="000D2CB2">
              <w:rPr>
                <w:rFonts w:ascii="Calibri" w:hAnsi="Calibri"/>
                <w:color w:val="000000"/>
                <w:sz w:val="19"/>
                <w:szCs w:val="19"/>
              </w:rPr>
              <w:t>gunningsbeslissing</w:t>
            </w:r>
          </w:p>
        </w:tc>
        <w:tc>
          <w:tcPr>
            <w:tcW w:w="2280" w:type="dxa"/>
            <w:shd w:val="clear" w:color="auto" w:fill="auto"/>
            <w:vAlign w:val="center"/>
          </w:tcPr>
          <w:p w14:paraId="61A5B20F" w14:textId="5E05E342" w:rsidR="0011704E" w:rsidRPr="00786178" w:rsidRDefault="00D227FE" w:rsidP="0011704E">
            <w:pPr>
              <w:jc w:val="right"/>
              <w:rPr>
                <w:color w:val="FF0000"/>
                <w:sz w:val="19"/>
                <w:szCs w:val="19"/>
              </w:rPr>
            </w:pPr>
            <w:r w:rsidRPr="00786178">
              <w:rPr>
                <w:color w:val="FF0000"/>
                <w:sz w:val="19"/>
                <w:szCs w:val="19"/>
              </w:rPr>
              <w:t>21 februari 2025</w:t>
            </w:r>
          </w:p>
        </w:tc>
      </w:tr>
      <w:tr w:rsidR="0011704E" w:rsidRPr="0021338A" w14:paraId="113D1BC0" w14:textId="77777777" w:rsidTr="008D2A54">
        <w:trPr>
          <w:trHeight w:val="284"/>
        </w:trPr>
        <w:tc>
          <w:tcPr>
            <w:tcW w:w="6240" w:type="dxa"/>
            <w:vAlign w:val="center"/>
          </w:tcPr>
          <w:p w14:paraId="69358EFA" w14:textId="6F87FC63" w:rsidR="0011704E" w:rsidRDefault="0011704E" w:rsidP="0011704E">
            <w:pPr>
              <w:pStyle w:val="Plattetekst"/>
              <w:rPr>
                <w:rFonts w:ascii="Calibri" w:hAnsi="Calibri"/>
                <w:color w:val="000000"/>
                <w:sz w:val="19"/>
                <w:szCs w:val="19"/>
              </w:rPr>
            </w:pPr>
            <w:proofErr w:type="spellStart"/>
            <w:r>
              <w:rPr>
                <w:rFonts w:ascii="Calibri" w:hAnsi="Calibri"/>
                <w:color w:val="000000"/>
                <w:sz w:val="19"/>
                <w:szCs w:val="19"/>
              </w:rPr>
              <w:t>Standstill</w:t>
            </w:r>
            <w:proofErr w:type="spellEnd"/>
            <w:r>
              <w:rPr>
                <w:rFonts w:ascii="Calibri" w:hAnsi="Calibri"/>
                <w:color w:val="000000"/>
                <w:sz w:val="19"/>
                <w:szCs w:val="19"/>
              </w:rPr>
              <w:t xml:space="preserve"> termijn</w:t>
            </w:r>
          </w:p>
        </w:tc>
        <w:tc>
          <w:tcPr>
            <w:tcW w:w="2280" w:type="dxa"/>
            <w:shd w:val="clear" w:color="auto" w:fill="auto"/>
            <w:vAlign w:val="center"/>
          </w:tcPr>
          <w:p w14:paraId="46BB0F0C" w14:textId="4B1A8982" w:rsidR="0011704E" w:rsidRPr="00786178" w:rsidRDefault="00D227FE" w:rsidP="0011704E">
            <w:pPr>
              <w:jc w:val="right"/>
              <w:rPr>
                <w:color w:val="FF0000"/>
                <w:sz w:val="19"/>
                <w:szCs w:val="19"/>
              </w:rPr>
            </w:pPr>
            <w:r w:rsidRPr="00786178">
              <w:rPr>
                <w:color w:val="FF0000"/>
                <w:sz w:val="19"/>
                <w:szCs w:val="19"/>
              </w:rPr>
              <w:t xml:space="preserve">22 februari </w:t>
            </w:r>
            <w:proofErr w:type="spellStart"/>
            <w:r w:rsidRPr="00786178">
              <w:rPr>
                <w:color w:val="FF0000"/>
                <w:sz w:val="19"/>
                <w:szCs w:val="19"/>
              </w:rPr>
              <w:t>tm</w:t>
            </w:r>
            <w:proofErr w:type="spellEnd"/>
            <w:r w:rsidRPr="00786178">
              <w:rPr>
                <w:color w:val="FF0000"/>
                <w:sz w:val="19"/>
                <w:szCs w:val="19"/>
              </w:rPr>
              <w:t xml:space="preserve"> 14 maart 2025</w:t>
            </w:r>
          </w:p>
        </w:tc>
      </w:tr>
      <w:tr w:rsidR="0011704E" w:rsidRPr="0021338A" w14:paraId="5DBCAED9" w14:textId="77777777" w:rsidTr="008D2A54">
        <w:trPr>
          <w:trHeight w:val="284"/>
        </w:trPr>
        <w:tc>
          <w:tcPr>
            <w:tcW w:w="6240" w:type="dxa"/>
            <w:vAlign w:val="center"/>
          </w:tcPr>
          <w:p w14:paraId="7F618AC9" w14:textId="58D3BD19" w:rsidR="0011704E" w:rsidRPr="0021338A" w:rsidRDefault="0011704E" w:rsidP="0011704E">
            <w:pPr>
              <w:pStyle w:val="Plattetekst"/>
              <w:rPr>
                <w:rFonts w:ascii="Calibri" w:hAnsi="Calibri"/>
                <w:color w:val="000000"/>
                <w:sz w:val="19"/>
                <w:szCs w:val="19"/>
              </w:rPr>
            </w:pPr>
            <w:r>
              <w:rPr>
                <w:rFonts w:ascii="Calibri" w:hAnsi="Calibri"/>
                <w:color w:val="000000"/>
                <w:sz w:val="19"/>
                <w:szCs w:val="19"/>
              </w:rPr>
              <w:t>Sluiten overeenkomst</w:t>
            </w:r>
          </w:p>
        </w:tc>
        <w:tc>
          <w:tcPr>
            <w:tcW w:w="2280" w:type="dxa"/>
            <w:shd w:val="clear" w:color="auto" w:fill="auto"/>
            <w:vAlign w:val="center"/>
          </w:tcPr>
          <w:p w14:paraId="5C16475D" w14:textId="54865486" w:rsidR="0011704E" w:rsidRPr="00786178" w:rsidRDefault="0011704E" w:rsidP="0011704E">
            <w:pPr>
              <w:jc w:val="right"/>
              <w:rPr>
                <w:color w:val="FF0000"/>
                <w:sz w:val="19"/>
                <w:szCs w:val="19"/>
              </w:rPr>
            </w:pPr>
            <w:r w:rsidRPr="00786178">
              <w:rPr>
                <w:color w:val="FF0000"/>
                <w:sz w:val="19"/>
                <w:szCs w:val="19"/>
              </w:rPr>
              <w:t xml:space="preserve">1 </w:t>
            </w:r>
            <w:r w:rsidR="00D227FE" w:rsidRPr="00786178">
              <w:rPr>
                <w:color w:val="FF0000"/>
                <w:sz w:val="19"/>
                <w:szCs w:val="19"/>
              </w:rPr>
              <w:t>april</w:t>
            </w:r>
            <w:r w:rsidRPr="00786178">
              <w:rPr>
                <w:color w:val="FF0000"/>
                <w:sz w:val="19"/>
                <w:szCs w:val="19"/>
              </w:rPr>
              <w:t xml:space="preserve"> 2025</w:t>
            </w:r>
          </w:p>
        </w:tc>
      </w:tr>
      <w:tr w:rsidR="0011704E" w:rsidRPr="0021338A" w14:paraId="012EC9B3" w14:textId="77777777" w:rsidTr="008D2A54">
        <w:trPr>
          <w:trHeight w:val="284"/>
        </w:trPr>
        <w:tc>
          <w:tcPr>
            <w:tcW w:w="6240" w:type="dxa"/>
            <w:vAlign w:val="center"/>
          </w:tcPr>
          <w:p w14:paraId="2A8CA289" w14:textId="431F0789" w:rsidR="0011704E" w:rsidRPr="00F43377" w:rsidRDefault="0011704E" w:rsidP="0011704E">
            <w:pPr>
              <w:pStyle w:val="Plattetekst"/>
              <w:rPr>
                <w:rFonts w:ascii="Calibri" w:hAnsi="Calibri"/>
                <w:color w:val="000000"/>
                <w:sz w:val="19"/>
                <w:szCs w:val="19"/>
              </w:rPr>
            </w:pPr>
            <w:r w:rsidRPr="0021338A">
              <w:rPr>
                <w:rFonts w:ascii="Calibri" w:hAnsi="Calibri"/>
                <w:color w:val="000000"/>
                <w:sz w:val="19"/>
                <w:szCs w:val="19"/>
              </w:rPr>
              <w:t>Start implementatie/levering</w:t>
            </w:r>
            <w:r>
              <w:rPr>
                <w:rFonts w:ascii="Calibri" w:hAnsi="Calibri"/>
                <w:color w:val="000000"/>
                <w:sz w:val="19"/>
                <w:szCs w:val="19"/>
              </w:rPr>
              <w:t>/uitvoering Opdracht</w:t>
            </w:r>
          </w:p>
        </w:tc>
        <w:tc>
          <w:tcPr>
            <w:tcW w:w="2280" w:type="dxa"/>
            <w:shd w:val="clear" w:color="auto" w:fill="auto"/>
            <w:vAlign w:val="center"/>
          </w:tcPr>
          <w:p w14:paraId="7044243A" w14:textId="073EE6E2" w:rsidR="0011704E" w:rsidRPr="00786178" w:rsidRDefault="0011704E" w:rsidP="0011704E">
            <w:pPr>
              <w:jc w:val="right"/>
              <w:rPr>
                <w:color w:val="FF0000"/>
                <w:sz w:val="19"/>
                <w:szCs w:val="19"/>
              </w:rPr>
            </w:pPr>
            <w:r w:rsidRPr="00786178">
              <w:rPr>
                <w:color w:val="FF0000"/>
                <w:sz w:val="19"/>
                <w:szCs w:val="19"/>
              </w:rPr>
              <w:t xml:space="preserve">1 </w:t>
            </w:r>
            <w:r w:rsidR="00D227FE" w:rsidRPr="00786178">
              <w:rPr>
                <w:color w:val="FF0000"/>
                <w:sz w:val="19"/>
                <w:szCs w:val="19"/>
              </w:rPr>
              <w:t>april</w:t>
            </w:r>
            <w:r w:rsidRPr="00786178">
              <w:rPr>
                <w:color w:val="FF0000"/>
                <w:sz w:val="19"/>
                <w:szCs w:val="19"/>
              </w:rPr>
              <w:t xml:space="preserve"> 2025</w:t>
            </w:r>
          </w:p>
        </w:tc>
      </w:tr>
    </w:tbl>
    <w:p w14:paraId="7AFC789E" w14:textId="77777777" w:rsidR="000205E0" w:rsidRPr="00EB1386" w:rsidRDefault="000205E0" w:rsidP="0098739E">
      <w:pPr>
        <w:pStyle w:val="Plattetekst"/>
        <w:jc w:val="both"/>
        <w:rPr>
          <w:rFonts w:ascii="Calibri" w:hAnsi="Calibri"/>
          <w:color w:val="000000"/>
          <w:sz w:val="20"/>
          <w:szCs w:val="20"/>
        </w:rPr>
      </w:pPr>
    </w:p>
    <w:p w14:paraId="660B2140" w14:textId="71E14B41" w:rsidR="000205E0" w:rsidRPr="00EB1386" w:rsidRDefault="00EE05AA" w:rsidP="0098739E">
      <w:pPr>
        <w:pStyle w:val="Plattetekst"/>
        <w:jc w:val="both"/>
        <w:rPr>
          <w:rFonts w:ascii="Calibri" w:hAnsi="Calibri"/>
          <w:color w:val="000000"/>
          <w:sz w:val="20"/>
          <w:szCs w:val="20"/>
        </w:rPr>
      </w:pPr>
      <w:r w:rsidRPr="00EE05AA">
        <w:rPr>
          <w:rFonts w:ascii="Calibri" w:hAnsi="Calibri"/>
          <w:color w:val="000000"/>
          <w:sz w:val="20"/>
          <w:szCs w:val="20"/>
        </w:rPr>
        <w:t xml:space="preserve">Aan deze voorlopige planning kunnen geen rechten worden ontleend. </w:t>
      </w:r>
      <w:r>
        <w:rPr>
          <w:rFonts w:ascii="Calibri" w:hAnsi="Calibri"/>
          <w:color w:val="000000"/>
          <w:sz w:val="20"/>
          <w:szCs w:val="20"/>
        </w:rPr>
        <w:t>Aanbestedende dienst</w:t>
      </w:r>
      <w:r w:rsidRPr="00EE05AA">
        <w:rPr>
          <w:rFonts w:ascii="Calibri" w:hAnsi="Calibri"/>
          <w:color w:val="000000"/>
          <w:sz w:val="20"/>
          <w:szCs w:val="20"/>
        </w:rPr>
        <w:t xml:space="preserve"> behoudt zich het recht voor deze planning of onderdelen daarvan zonder overleg met </w:t>
      </w:r>
      <w:r w:rsidR="005671BF">
        <w:rPr>
          <w:rFonts w:ascii="Calibri" w:hAnsi="Calibri"/>
          <w:color w:val="000000"/>
          <w:sz w:val="20"/>
          <w:szCs w:val="20"/>
        </w:rPr>
        <w:t>Ondernemers</w:t>
      </w:r>
      <w:r w:rsidRPr="00EE05AA">
        <w:rPr>
          <w:rFonts w:ascii="Calibri" w:hAnsi="Calibri"/>
          <w:color w:val="000000"/>
          <w:sz w:val="20"/>
          <w:szCs w:val="20"/>
        </w:rPr>
        <w:t xml:space="preserve"> </w:t>
      </w:r>
      <w:r>
        <w:rPr>
          <w:rFonts w:ascii="Calibri" w:hAnsi="Calibri"/>
          <w:color w:val="000000"/>
          <w:sz w:val="20"/>
          <w:szCs w:val="20"/>
        </w:rPr>
        <w:t xml:space="preserve">eenzijdig </w:t>
      </w:r>
      <w:r w:rsidRPr="00EE05AA">
        <w:rPr>
          <w:rFonts w:ascii="Calibri" w:hAnsi="Calibri"/>
          <w:color w:val="000000"/>
          <w:sz w:val="20"/>
          <w:szCs w:val="20"/>
        </w:rPr>
        <w:t>te wijzigen.</w:t>
      </w:r>
      <w:r w:rsidR="000205E0" w:rsidRPr="00EB1386">
        <w:rPr>
          <w:rFonts w:ascii="Calibri" w:hAnsi="Calibri"/>
          <w:color w:val="000000"/>
          <w:sz w:val="20"/>
          <w:szCs w:val="20"/>
        </w:rPr>
        <w:t xml:space="preserve"> </w:t>
      </w:r>
    </w:p>
    <w:p w14:paraId="69000BED" w14:textId="77777777" w:rsidR="000E1CD2" w:rsidRDefault="000E1CD2" w:rsidP="000E1CD2">
      <w:pPr>
        <w:rPr>
          <w:highlight w:val="yellow"/>
        </w:rPr>
      </w:pPr>
    </w:p>
    <w:p w14:paraId="4FFC6E9B" w14:textId="77777777" w:rsidR="00902AE2" w:rsidRDefault="00902AE2"/>
    <w:p w14:paraId="4F54763A" w14:textId="77777777" w:rsidR="000205E0" w:rsidRDefault="00CD40A3" w:rsidP="00D5472D">
      <w:pPr>
        <w:pStyle w:val="Kop2"/>
      </w:pPr>
      <w:bookmarkStart w:id="52" w:name="_Toc266099754"/>
      <w:bookmarkStart w:id="53" w:name="_Toc360604284"/>
      <w:r>
        <w:t xml:space="preserve"> </w:t>
      </w:r>
      <w:bookmarkStart w:id="54" w:name="_Toc142398137"/>
      <w:bookmarkStart w:id="55" w:name="_Toc178085656"/>
      <w:r w:rsidR="000205E0" w:rsidRPr="00EB1386">
        <w:t>Vragen</w:t>
      </w:r>
      <w:bookmarkEnd w:id="52"/>
      <w:bookmarkEnd w:id="53"/>
      <w:r w:rsidR="000E52E5">
        <w:t xml:space="preserve"> en tekstvoorstellen</w:t>
      </w:r>
      <w:bookmarkEnd w:id="54"/>
      <w:bookmarkEnd w:id="55"/>
    </w:p>
    <w:p w14:paraId="08E9828A" w14:textId="5CC56EE8" w:rsidR="00842D4A" w:rsidRDefault="000205E0" w:rsidP="00842D4A">
      <w:pPr>
        <w:pStyle w:val="Plattetekst"/>
        <w:jc w:val="both"/>
        <w:rPr>
          <w:rFonts w:ascii="Calibri" w:hAnsi="Calibri"/>
          <w:sz w:val="20"/>
          <w:szCs w:val="20"/>
        </w:rPr>
      </w:pPr>
      <w:r w:rsidRPr="00EB1386">
        <w:rPr>
          <w:rFonts w:ascii="Calibri" w:hAnsi="Calibri"/>
          <w:sz w:val="20"/>
          <w:szCs w:val="20"/>
        </w:rPr>
        <w:t>Ond</w:t>
      </w:r>
      <w:r w:rsidR="00DC5C36">
        <w:rPr>
          <w:rFonts w:ascii="Calibri" w:hAnsi="Calibri"/>
          <w:sz w:val="20"/>
          <w:szCs w:val="20"/>
        </w:rPr>
        <w:t>ernemer heeft de mogelijkheid vragen te stellen</w:t>
      </w:r>
      <w:r w:rsidR="00AE216F">
        <w:rPr>
          <w:rFonts w:ascii="Calibri" w:hAnsi="Calibri"/>
          <w:sz w:val="20"/>
          <w:szCs w:val="20"/>
        </w:rPr>
        <w:t xml:space="preserve"> </w:t>
      </w:r>
      <w:r w:rsidR="005752B1">
        <w:rPr>
          <w:rFonts w:ascii="Calibri" w:hAnsi="Calibri"/>
          <w:sz w:val="20"/>
          <w:szCs w:val="20"/>
        </w:rPr>
        <w:t>over</w:t>
      </w:r>
      <w:r w:rsidR="00DC5C36">
        <w:rPr>
          <w:rFonts w:ascii="Calibri" w:hAnsi="Calibri"/>
          <w:sz w:val="20"/>
          <w:szCs w:val="20"/>
        </w:rPr>
        <w:t xml:space="preserve"> de </w:t>
      </w:r>
      <w:r w:rsidR="005752B1">
        <w:rPr>
          <w:rFonts w:ascii="Calibri" w:hAnsi="Calibri"/>
          <w:sz w:val="20"/>
          <w:szCs w:val="20"/>
        </w:rPr>
        <w:t>Aanbestedingsstukken</w:t>
      </w:r>
      <w:r w:rsidR="00B16D23">
        <w:rPr>
          <w:rFonts w:ascii="Calibri" w:hAnsi="Calibri"/>
          <w:sz w:val="20"/>
          <w:szCs w:val="20"/>
        </w:rPr>
        <w:t>, in twee ronden</w:t>
      </w:r>
      <w:r w:rsidRPr="00EB1386">
        <w:rPr>
          <w:rFonts w:ascii="Calibri" w:hAnsi="Calibri"/>
          <w:sz w:val="20"/>
          <w:szCs w:val="20"/>
        </w:rPr>
        <w:t>.</w:t>
      </w:r>
      <w:r w:rsidR="00B16D23">
        <w:rPr>
          <w:rFonts w:ascii="Calibri" w:hAnsi="Calibri"/>
          <w:sz w:val="20"/>
          <w:szCs w:val="20"/>
        </w:rPr>
        <w:t xml:space="preserve"> </w:t>
      </w:r>
      <w:r w:rsidR="00842D4A">
        <w:rPr>
          <w:rFonts w:ascii="Calibri" w:hAnsi="Calibri"/>
          <w:sz w:val="20"/>
          <w:szCs w:val="20"/>
        </w:rPr>
        <w:t>Deze</w:t>
      </w:r>
      <w:r w:rsidR="00B16D23">
        <w:rPr>
          <w:rFonts w:ascii="Calibri" w:hAnsi="Calibri"/>
          <w:sz w:val="20"/>
          <w:szCs w:val="20"/>
        </w:rPr>
        <w:t xml:space="preserve"> vragen</w:t>
      </w:r>
      <w:r w:rsidR="00842D4A">
        <w:rPr>
          <w:rFonts w:ascii="Calibri" w:hAnsi="Calibri"/>
          <w:sz w:val="20"/>
          <w:szCs w:val="20"/>
        </w:rPr>
        <w:t xml:space="preserve"> kunnen worden ingediend via de module ‘Vragen en Antwoorden’ van </w:t>
      </w:r>
      <w:proofErr w:type="spellStart"/>
      <w:r w:rsidR="00842D4A">
        <w:rPr>
          <w:rFonts w:ascii="Calibri" w:hAnsi="Calibri"/>
          <w:sz w:val="20"/>
          <w:szCs w:val="20"/>
        </w:rPr>
        <w:t>TenderNed</w:t>
      </w:r>
      <w:proofErr w:type="spellEnd"/>
      <w:r w:rsidR="00842D4A">
        <w:rPr>
          <w:rFonts w:ascii="Calibri" w:hAnsi="Calibri"/>
          <w:sz w:val="20"/>
          <w:szCs w:val="20"/>
        </w:rPr>
        <w:t xml:space="preserve">. Ondernemer wordt verzocht dit geanonimiseerd te doen. </w:t>
      </w:r>
    </w:p>
    <w:p w14:paraId="201BF3A3" w14:textId="3EEA6C0F" w:rsidR="00C70180" w:rsidRDefault="00C70180" w:rsidP="00616892">
      <w:pPr>
        <w:autoSpaceDE w:val="0"/>
        <w:autoSpaceDN w:val="0"/>
        <w:adjustRightInd w:val="0"/>
        <w:spacing w:line="240" w:lineRule="auto"/>
        <w:jc w:val="both"/>
        <w:rPr>
          <w:rFonts w:eastAsia="Times New Roman"/>
          <w:szCs w:val="20"/>
          <w:lang w:eastAsia="nl-NL"/>
        </w:rPr>
      </w:pPr>
    </w:p>
    <w:p w14:paraId="15DF1998" w14:textId="610FD4CD" w:rsidR="00C2366F" w:rsidRPr="00321980" w:rsidRDefault="00C95A26" w:rsidP="00F92236">
      <w:pPr>
        <w:pStyle w:val="Plattetekst"/>
        <w:jc w:val="both"/>
        <w:rPr>
          <w:rFonts w:ascii="Calibri" w:hAnsi="Calibri"/>
          <w:sz w:val="20"/>
          <w:szCs w:val="20"/>
        </w:rPr>
      </w:pPr>
      <w:r>
        <w:rPr>
          <w:rFonts w:ascii="Calibri" w:hAnsi="Calibri"/>
          <w:sz w:val="20"/>
          <w:szCs w:val="20"/>
        </w:rPr>
        <w:t xml:space="preserve">Alle door Ondernemers in te dienen </w:t>
      </w:r>
      <w:r w:rsidR="00C2366F" w:rsidRPr="00321980">
        <w:rPr>
          <w:rFonts w:ascii="Calibri" w:hAnsi="Calibri"/>
          <w:sz w:val="20"/>
          <w:szCs w:val="20"/>
        </w:rPr>
        <w:t xml:space="preserve">vragen en tekstvoorstellen dienen uiterlijk op de in paragraaf </w:t>
      </w:r>
      <w:r w:rsidR="00236421">
        <w:rPr>
          <w:rFonts w:ascii="Calibri" w:hAnsi="Calibri"/>
          <w:sz w:val="20"/>
          <w:szCs w:val="20"/>
        </w:rPr>
        <w:t>2.7</w:t>
      </w:r>
      <w:r w:rsidR="00C2366F" w:rsidRPr="00321980">
        <w:rPr>
          <w:rFonts w:ascii="Calibri" w:hAnsi="Calibri"/>
          <w:sz w:val="20"/>
          <w:szCs w:val="20"/>
        </w:rPr>
        <w:t xml:space="preserve"> </w:t>
      </w:r>
      <w:r w:rsidR="00236421">
        <w:rPr>
          <w:rFonts w:ascii="Calibri" w:hAnsi="Calibri"/>
          <w:sz w:val="20"/>
          <w:szCs w:val="20"/>
        </w:rPr>
        <w:t xml:space="preserve">(Voorlopige planning) </w:t>
      </w:r>
      <w:r w:rsidR="00C2366F" w:rsidRPr="00321980">
        <w:rPr>
          <w:rFonts w:ascii="Calibri" w:hAnsi="Calibri"/>
          <w:sz w:val="20"/>
          <w:szCs w:val="20"/>
        </w:rPr>
        <w:t xml:space="preserve">gestelde datum te zijn ingediend. Vragen en/of tekstvoorstellen </w:t>
      </w:r>
      <w:r w:rsidR="005B06A2">
        <w:rPr>
          <w:rFonts w:ascii="Calibri" w:hAnsi="Calibri"/>
          <w:sz w:val="20"/>
          <w:szCs w:val="20"/>
        </w:rPr>
        <w:t>die</w:t>
      </w:r>
      <w:r w:rsidR="00C2366F" w:rsidRPr="00321980">
        <w:rPr>
          <w:rFonts w:ascii="Calibri" w:hAnsi="Calibri"/>
          <w:sz w:val="20"/>
          <w:szCs w:val="20"/>
        </w:rPr>
        <w:t xml:space="preserve"> na deze datum z</w:t>
      </w:r>
      <w:r w:rsidR="00C70180">
        <w:rPr>
          <w:rFonts w:ascii="Calibri" w:hAnsi="Calibri"/>
          <w:sz w:val="20"/>
          <w:szCs w:val="20"/>
        </w:rPr>
        <w:t xml:space="preserve">ijn ingediend of die niet via </w:t>
      </w:r>
      <w:r w:rsidR="0026480D">
        <w:rPr>
          <w:rFonts w:ascii="Calibri" w:hAnsi="Calibri"/>
          <w:sz w:val="20"/>
          <w:szCs w:val="20"/>
        </w:rPr>
        <w:t>het Digitale Aanbestedingsplatform</w:t>
      </w:r>
      <w:r w:rsidR="0026480D" w:rsidRPr="00B927DA">
        <w:rPr>
          <w:rFonts w:ascii="Calibri" w:hAnsi="Calibri"/>
          <w:sz w:val="20"/>
          <w:szCs w:val="20"/>
        </w:rPr>
        <w:t xml:space="preserve"> </w:t>
      </w:r>
      <w:r w:rsidR="00C2366F" w:rsidRPr="00321980">
        <w:rPr>
          <w:rFonts w:ascii="Calibri" w:hAnsi="Calibri"/>
          <w:sz w:val="20"/>
          <w:szCs w:val="20"/>
        </w:rPr>
        <w:t xml:space="preserve">zijn ingediend worden </w:t>
      </w:r>
      <w:r w:rsidR="00CA2AEC">
        <w:rPr>
          <w:rFonts w:ascii="Calibri" w:hAnsi="Calibri"/>
          <w:sz w:val="20"/>
          <w:szCs w:val="20"/>
        </w:rPr>
        <w:t xml:space="preserve">in beginsel </w:t>
      </w:r>
      <w:r w:rsidR="00C2366F" w:rsidRPr="00321980">
        <w:rPr>
          <w:rFonts w:ascii="Calibri" w:hAnsi="Calibri"/>
          <w:sz w:val="20"/>
          <w:szCs w:val="20"/>
        </w:rPr>
        <w:t xml:space="preserve">niet in behandeling genomen. De vragen en tekstvoorstellen zullen worden voorzien van een reactie door het </w:t>
      </w:r>
      <w:r w:rsidR="00CA2AEC" w:rsidRPr="00CA2AEC">
        <w:rPr>
          <w:rFonts w:ascii="Calibri" w:hAnsi="Calibri"/>
          <w:sz w:val="20"/>
          <w:szCs w:val="20"/>
        </w:rPr>
        <w:t>Aanbestedende dienst</w:t>
      </w:r>
      <w:r w:rsidR="00CA2AEC" w:rsidRPr="00CA2AEC" w:rsidDel="00CA2AEC">
        <w:rPr>
          <w:rFonts w:ascii="Calibri" w:hAnsi="Calibri"/>
          <w:sz w:val="20"/>
          <w:szCs w:val="20"/>
        </w:rPr>
        <w:t xml:space="preserve"> </w:t>
      </w:r>
      <w:r w:rsidR="00C2366F" w:rsidRPr="00321980">
        <w:rPr>
          <w:rFonts w:ascii="Calibri" w:hAnsi="Calibri"/>
          <w:sz w:val="20"/>
          <w:szCs w:val="20"/>
        </w:rPr>
        <w:t>en w</w:t>
      </w:r>
      <w:r w:rsidR="00C70180">
        <w:rPr>
          <w:rFonts w:ascii="Calibri" w:hAnsi="Calibri"/>
          <w:sz w:val="20"/>
          <w:szCs w:val="20"/>
        </w:rPr>
        <w:t xml:space="preserve">orden gepubliceerd via </w:t>
      </w:r>
      <w:r w:rsidR="0026480D">
        <w:rPr>
          <w:rFonts w:ascii="Calibri" w:hAnsi="Calibri"/>
          <w:sz w:val="20"/>
          <w:szCs w:val="20"/>
        </w:rPr>
        <w:t>het Digitale Aanbestedingsplatform</w:t>
      </w:r>
      <w:r w:rsidR="0026480D" w:rsidRPr="00B927DA">
        <w:rPr>
          <w:rFonts w:ascii="Calibri" w:hAnsi="Calibri"/>
          <w:sz w:val="20"/>
          <w:szCs w:val="20"/>
        </w:rPr>
        <w:t xml:space="preserve"> </w:t>
      </w:r>
      <w:r w:rsidR="00C2366F" w:rsidRPr="00321980">
        <w:rPr>
          <w:rFonts w:ascii="Calibri" w:hAnsi="Calibri"/>
          <w:sz w:val="20"/>
          <w:szCs w:val="20"/>
        </w:rPr>
        <w:t xml:space="preserve">middels een Nota van Inlichtingen uiterlijk </w:t>
      </w:r>
      <w:r w:rsidR="00AF45C3">
        <w:rPr>
          <w:rFonts w:ascii="Calibri" w:hAnsi="Calibri"/>
          <w:sz w:val="20"/>
          <w:szCs w:val="20"/>
        </w:rPr>
        <w:t xml:space="preserve">op </w:t>
      </w:r>
      <w:r w:rsidR="00C2366F" w:rsidRPr="00321980">
        <w:rPr>
          <w:rFonts w:ascii="Calibri" w:hAnsi="Calibri"/>
          <w:sz w:val="20"/>
          <w:szCs w:val="20"/>
        </w:rPr>
        <w:t xml:space="preserve">de in paragraaf </w:t>
      </w:r>
      <w:r w:rsidR="00236421">
        <w:rPr>
          <w:rFonts w:ascii="Calibri" w:hAnsi="Calibri"/>
          <w:sz w:val="20"/>
          <w:szCs w:val="20"/>
        </w:rPr>
        <w:t>2.7</w:t>
      </w:r>
      <w:r w:rsidR="00C2366F" w:rsidRPr="00321980">
        <w:rPr>
          <w:rFonts w:ascii="Calibri" w:hAnsi="Calibri"/>
          <w:sz w:val="20"/>
          <w:szCs w:val="20"/>
        </w:rPr>
        <w:t xml:space="preserve"> </w:t>
      </w:r>
      <w:r w:rsidR="00236421">
        <w:rPr>
          <w:rFonts w:ascii="Calibri" w:hAnsi="Calibri"/>
          <w:sz w:val="20"/>
          <w:szCs w:val="20"/>
        </w:rPr>
        <w:t xml:space="preserve">(Voorlopige planning) </w:t>
      </w:r>
      <w:r w:rsidR="00C2366F" w:rsidRPr="00321980">
        <w:rPr>
          <w:rFonts w:ascii="Calibri" w:hAnsi="Calibri"/>
          <w:sz w:val="20"/>
          <w:szCs w:val="20"/>
        </w:rPr>
        <w:t>genoemde datum.</w:t>
      </w:r>
      <w:r w:rsidR="00C2366F">
        <w:t xml:space="preserve"> </w:t>
      </w:r>
    </w:p>
    <w:p w14:paraId="2AE59B89" w14:textId="77777777" w:rsidR="00C2366F" w:rsidRDefault="00C2366F" w:rsidP="00F92236">
      <w:pPr>
        <w:pStyle w:val="Plattetekst"/>
        <w:jc w:val="both"/>
        <w:rPr>
          <w:rFonts w:ascii="Calibri" w:hAnsi="Calibri"/>
          <w:sz w:val="20"/>
          <w:szCs w:val="20"/>
        </w:rPr>
      </w:pPr>
    </w:p>
    <w:p w14:paraId="5357B061" w14:textId="587B1631" w:rsidR="004B6586" w:rsidRDefault="009030F8" w:rsidP="00F92236">
      <w:pPr>
        <w:jc w:val="both"/>
        <w:rPr>
          <w:color w:val="FF0000"/>
          <w:lang w:eastAsia="nl-NL"/>
        </w:rPr>
      </w:pPr>
      <w:r w:rsidRPr="009030F8">
        <w:rPr>
          <w:lang w:eastAsia="nl-NL"/>
        </w:rPr>
        <w:t xml:space="preserve">Aanbestedende dienst zal de vertrouwelijkheid van de door Ondernemers gestelde vertrouwelijke vragen respecteren. Bij honorering van het verzoek een of meer vragen vertrouwelijk te behandelen, beantwoordt Aanbestedende dienst deze vraag/vragen individueel aan de betreffende Ondernemer. Als (de beantwoording van) de vertrouwelijke vraag </w:t>
      </w:r>
      <w:r w:rsidR="006A2722">
        <w:rPr>
          <w:lang w:eastAsia="nl-NL"/>
        </w:rPr>
        <w:t xml:space="preserve">(al dan niet gedeeltelijk) </w:t>
      </w:r>
      <w:r w:rsidRPr="009030F8">
        <w:rPr>
          <w:lang w:eastAsia="nl-NL"/>
        </w:rPr>
        <w:t xml:space="preserve">een ‘algemeen’ karakter heeft, behoudt Aanbestedende dienst zich het recht voor deze informatie (of eventuele aanpassingen/wijzigingen in de Aanbestedingsstukken naar aanleiding daarvan) schriftelijk te delen met de andere Ondernemers. Voor zover mogelijk zal Aanbestedende dienst de betreffende vraag niet herhalen/benoemen en ervoor zorgdragen dat </w:t>
      </w:r>
      <w:r w:rsidR="006A2722">
        <w:rPr>
          <w:lang w:eastAsia="nl-NL"/>
        </w:rPr>
        <w:t xml:space="preserve">(het betreffende deel van) </w:t>
      </w:r>
      <w:r w:rsidRPr="009030F8">
        <w:rPr>
          <w:lang w:eastAsia="nl-NL"/>
        </w:rPr>
        <w:t>de vraag niet te herleiden valt tot de Ondernemer die de vraag heeft gesteld. Bij afwijzing van het verzoek een of meer vragen vertrouwelijk te behandelen, legt Aanbestedende dienst de vraag terug bij de Ondernemer, die vervolgens kan besluiten de vraag al dan niet opnieuw als verzoek om een (algemene) inlichting in te dienen.</w:t>
      </w:r>
    </w:p>
    <w:p w14:paraId="6616582C" w14:textId="77777777" w:rsidR="000205E0" w:rsidRPr="00EB1386" w:rsidRDefault="000205E0" w:rsidP="00F92236">
      <w:pPr>
        <w:pStyle w:val="Plattetekst"/>
        <w:jc w:val="both"/>
        <w:rPr>
          <w:rFonts w:ascii="Calibri" w:hAnsi="Calibri"/>
          <w:sz w:val="20"/>
          <w:szCs w:val="20"/>
        </w:rPr>
      </w:pPr>
    </w:p>
    <w:p w14:paraId="02416F26" w14:textId="050F3FFA" w:rsidR="000205E0" w:rsidRPr="00EB1386" w:rsidRDefault="000205E0" w:rsidP="00F92236">
      <w:pPr>
        <w:pStyle w:val="Kop2"/>
        <w:jc w:val="both"/>
      </w:pPr>
      <w:bookmarkStart w:id="56" w:name="_Toc266099755"/>
      <w:bookmarkStart w:id="57" w:name="_Toc360604285"/>
      <w:bookmarkStart w:id="58" w:name="_Toc142398138"/>
      <w:bookmarkStart w:id="59" w:name="_Toc178085657"/>
      <w:r w:rsidRPr="00EB1386">
        <w:t>Gunning</w:t>
      </w:r>
      <w:r w:rsidR="00C9700F">
        <w:t>sbeslissing</w:t>
      </w:r>
      <w:bookmarkEnd w:id="56"/>
      <w:bookmarkEnd w:id="57"/>
      <w:bookmarkEnd w:id="58"/>
      <w:bookmarkEnd w:id="59"/>
    </w:p>
    <w:p w14:paraId="2351AC25" w14:textId="263825BE" w:rsidR="000205E0" w:rsidRPr="00EB1386" w:rsidRDefault="000205E0" w:rsidP="00F92236">
      <w:pPr>
        <w:pStyle w:val="Plattetekst"/>
        <w:jc w:val="both"/>
        <w:rPr>
          <w:rFonts w:ascii="Calibri" w:hAnsi="Calibri"/>
          <w:color w:val="000000"/>
          <w:sz w:val="20"/>
          <w:szCs w:val="20"/>
        </w:rPr>
      </w:pPr>
      <w:r w:rsidRPr="00C97E7B">
        <w:rPr>
          <w:rFonts w:ascii="Calibri" w:hAnsi="Calibri"/>
          <w:color w:val="000000"/>
          <w:sz w:val="20"/>
          <w:szCs w:val="20"/>
        </w:rPr>
        <w:t xml:space="preserve">Overeenkomstig de in </w:t>
      </w:r>
      <w:r w:rsidR="00C97E7B" w:rsidRPr="00C97E7B">
        <w:rPr>
          <w:rFonts w:ascii="Calibri" w:hAnsi="Calibri"/>
          <w:color w:val="000000"/>
          <w:sz w:val="20"/>
          <w:szCs w:val="20"/>
        </w:rPr>
        <w:t xml:space="preserve">paragraaf </w:t>
      </w:r>
      <w:r w:rsidR="00BD5099">
        <w:rPr>
          <w:rFonts w:ascii="Calibri" w:hAnsi="Calibri"/>
          <w:color w:val="000000"/>
          <w:sz w:val="20"/>
          <w:szCs w:val="20"/>
        </w:rPr>
        <w:t>3.7</w:t>
      </w:r>
      <w:r w:rsidRPr="00C97E7B">
        <w:rPr>
          <w:rFonts w:ascii="Calibri" w:hAnsi="Calibri"/>
          <w:color w:val="000000"/>
          <w:sz w:val="20"/>
          <w:szCs w:val="20"/>
        </w:rPr>
        <w:t xml:space="preserve"> opgenomen planning </w:t>
      </w:r>
      <w:r w:rsidR="00DC1A5E">
        <w:rPr>
          <w:rFonts w:ascii="Calibri" w:hAnsi="Calibri"/>
          <w:color w:val="000000"/>
          <w:sz w:val="20"/>
          <w:szCs w:val="20"/>
        </w:rPr>
        <w:t xml:space="preserve">(‘Voorlopige planning’) </w:t>
      </w:r>
      <w:r w:rsidRPr="00C97E7B">
        <w:rPr>
          <w:rFonts w:ascii="Calibri" w:hAnsi="Calibri"/>
          <w:color w:val="000000"/>
          <w:sz w:val="20"/>
          <w:szCs w:val="20"/>
        </w:rPr>
        <w:t xml:space="preserve">zal </w:t>
      </w:r>
      <w:r w:rsidR="001C519C">
        <w:rPr>
          <w:rFonts w:ascii="Calibri" w:hAnsi="Calibri"/>
          <w:color w:val="000000"/>
          <w:sz w:val="20"/>
          <w:szCs w:val="20"/>
        </w:rPr>
        <w:t>Aanbestedende dienst</w:t>
      </w:r>
      <w:r w:rsidRPr="00C97E7B">
        <w:rPr>
          <w:rFonts w:ascii="Calibri" w:hAnsi="Calibri"/>
          <w:color w:val="000000"/>
          <w:sz w:val="20"/>
          <w:szCs w:val="20"/>
        </w:rPr>
        <w:t xml:space="preserve"> na beoordeling van de Inschrijvingen </w:t>
      </w:r>
      <w:r w:rsidR="0083199D">
        <w:rPr>
          <w:rFonts w:ascii="Calibri" w:hAnsi="Calibri"/>
          <w:color w:val="000000"/>
          <w:sz w:val="20"/>
          <w:szCs w:val="20"/>
        </w:rPr>
        <w:t>het voornemen tot gunning</w:t>
      </w:r>
      <w:r w:rsidRPr="00C97E7B">
        <w:rPr>
          <w:rFonts w:ascii="Calibri" w:hAnsi="Calibri"/>
          <w:color w:val="000000"/>
          <w:sz w:val="20"/>
          <w:szCs w:val="20"/>
        </w:rPr>
        <w:t xml:space="preserve"> aan de O</w:t>
      </w:r>
      <w:r w:rsidR="003145ED" w:rsidRPr="00C97E7B">
        <w:rPr>
          <w:rFonts w:ascii="Calibri" w:hAnsi="Calibri"/>
          <w:color w:val="000000"/>
          <w:sz w:val="20"/>
          <w:szCs w:val="20"/>
        </w:rPr>
        <w:t xml:space="preserve">ndernemer(s) mededelen, tenzij </w:t>
      </w:r>
      <w:r w:rsidR="001C519C">
        <w:rPr>
          <w:rFonts w:ascii="Calibri" w:hAnsi="Calibri"/>
          <w:color w:val="000000"/>
          <w:sz w:val="20"/>
          <w:szCs w:val="20"/>
        </w:rPr>
        <w:t>Aanbestedende dienst</w:t>
      </w:r>
      <w:r w:rsidRPr="00C97E7B">
        <w:rPr>
          <w:rFonts w:ascii="Calibri" w:hAnsi="Calibri"/>
          <w:color w:val="000000"/>
          <w:sz w:val="20"/>
          <w:szCs w:val="20"/>
        </w:rPr>
        <w:t xml:space="preserve"> besluit niet te gunnen. </w:t>
      </w:r>
      <w:r w:rsidR="0083199D">
        <w:rPr>
          <w:rFonts w:ascii="Calibri" w:hAnsi="Calibri"/>
          <w:color w:val="000000"/>
          <w:sz w:val="20"/>
          <w:szCs w:val="20"/>
        </w:rPr>
        <w:t>Het voornemen tot gunning</w:t>
      </w:r>
      <w:r w:rsidRPr="00C97E7B">
        <w:rPr>
          <w:rFonts w:ascii="Calibri" w:hAnsi="Calibri"/>
          <w:color w:val="000000"/>
          <w:sz w:val="20"/>
          <w:szCs w:val="20"/>
        </w:rPr>
        <w:t xml:space="preserve"> wordt schriftelijk en met redenen omkleed aan Ondernemers medegedeeld.</w:t>
      </w:r>
    </w:p>
    <w:p w14:paraId="0F45C8C9" w14:textId="77777777" w:rsidR="000205E0" w:rsidRPr="00EB1386" w:rsidRDefault="000205E0" w:rsidP="00D5472D">
      <w:pPr>
        <w:pStyle w:val="Plattetekst"/>
        <w:jc w:val="both"/>
        <w:rPr>
          <w:rFonts w:ascii="Calibri" w:hAnsi="Calibri"/>
          <w:color w:val="000000"/>
          <w:sz w:val="20"/>
          <w:szCs w:val="20"/>
        </w:rPr>
      </w:pPr>
    </w:p>
    <w:p w14:paraId="03347A20" w14:textId="77777777" w:rsidR="000205E0" w:rsidRPr="00EB1386" w:rsidRDefault="000205E0" w:rsidP="00D5472D">
      <w:pPr>
        <w:pStyle w:val="Kop2"/>
      </w:pPr>
      <w:bookmarkStart w:id="60" w:name="_Toc266099766"/>
      <w:bookmarkStart w:id="61" w:name="_Toc142398139"/>
      <w:bookmarkStart w:id="62" w:name="_Toc178085658"/>
      <w:r w:rsidRPr="00EB1386">
        <w:t>Definitieve besluitvorming</w:t>
      </w:r>
      <w:bookmarkEnd w:id="60"/>
      <w:r w:rsidR="00C9700F">
        <w:t xml:space="preserve"> en rechtsbescherming</w:t>
      </w:r>
      <w:bookmarkEnd w:id="61"/>
      <w:bookmarkEnd w:id="62"/>
    </w:p>
    <w:p w14:paraId="6D0E2104" w14:textId="5BF74E9D" w:rsidR="00794CB4" w:rsidRPr="00794CB4" w:rsidRDefault="00794CB4" w:rsidP="00F92236">
      <w:pPr>
        <w:jc w:val="both"/>
        <w:rPr>
          <w:rFonts w:eastAsia="Times New Roman"/>
          <w:color w:val="000000"/>
          <w:szCs w:val="20"/>
          <w:lang w:eastAsia="nl-NL"/>
        </w:rPr>
      </w:pPr>
      <w:r w:rsidRPr="00794CB4">
        <w:rPr>
          <w:rFonts w:eastAsia="Times New Roman"/>
          <w:color w:val="000000"/>
          <w:szCs w:val="20"/>
          <w:lang w:eastAsia="nl-NL"/>
        </w:rPr>
        <w:t xml:space="preserve">Afgewezen Inschrijvers dienen, </w:t>
      </w:r>
      <w:proofErr w:type="gramStart"/>
      <w:r w:rsidRPr="00794CB4">
        <w:rPr>
          <w:rFonts w:eastAsia="Times New Roman"/>
          <w:color w:val="000000"/>
          <w:szCs w:val="20"/>
          <w:lang w:eastAsia="nl-NL"/>
        </w:rPr>
        <w:t>indien</w:t>
      </w:r>
      <w:proofErr w:type="gramEnd"/>
      <w:r w:rsidRPr="00794CB4">
        <w:rPr>
          <w:rFonts w:eastAsia="Times New Roman"/>
          <w:color w:val="000000"/>
          <w:szCs w:val="20"/>
          <w:lang w:eastAsia="nl-NL"/>
        </w:rPr>
        <w:t xml:space="preserve"> zij zich niet kunnen verenigen met de inhoud van</w:t>
      </w:r>
      <w:r w:rsidR="00E97F09">
        <w:rPr>
          <w:rFonts w:eastAsia="Times New Roman"/>
          <w:color w:val="000000"/>
          <w:szCs w:val="20"/>
          <w:lang w:eastAsia="nl-NL"/>
        </w:rPr>
        <w:t xml:space="preserve"> het</w:t>
      </w:r>
      <w:r w:rsidRPr="00794CB4">
        <w:rPr>
          <w:rFonts w:eastAsia="Times New Roman"/>
          <w:color w:val="000000"/>
          <w:szCs w:val="20"/>
          <w:lang w:eastAsia="nl-NL"/>
        </w:rPr>
        <w:t xml:space="preserve"> </w:t>
      </w:r>
      <w:r w:rsidR="00E97F09">
        <w:rPr>
          <w:color w:val="000000"/>
          <w:szCs w:val="20"/>
        </w:rPr>
        <w:t>voornemen tot gunning</w:t>
      </w:r>
      <w:r w:rsidR="00E97F09" w:rsidRPr="00C97E7B">
        <w:rPr>
          <w:color w:val="000000"/>
          <w:szCs w:val="20"/>
        </w:rPr>
        <w:t xml:space="preserve"> </w:t>
      </w:r>
      <w:r w:rsidR="00E97F09">
        <w:rPr>
          <w:color w:val="000000"/>
          <w:szCs w:val="20"/>
        </w:rPr>
        <w:t xml:space="preserve">(i.e. </w:t>
      </w:r>
      <w:r w:rsidRPr="00794CB4">
        <w:rPr>
          <w:rFonts w:eastAsia="Times New Roman"/>
          <w:color w:val="000000"/>
          <w:szCs w:val="20"/>
          <w:lang w:eastAsia="nl-NL"/>
        </w:rPr>
        <w:t xml:space="preserve">de </w:t>
      </w:r>
      <w:r w:rsidR="003C1153">
        <w:rPr>
          <w:color w:val="000000"/>
          <w:szCs w:val="20"/>
        </w:rPr>
        <w:t>gunningsbeslissing</w:t>
      </w:r>
      <w:r w:rsidR="00E97F09">
        <w:rPr>
          <w:color w:val="000000"/>
          <w:szCs w:val="20"/>
        </w:rPr>
        <w:t>)</w:t>
      </w:r>
      <w:r w:rsidRPr="00794CB4">
        <w:rPr>
          <w:rFonts w:eastAsia="Times New Roman"/>
          <w:color w:val="000000"/>
          <w:szCs w:val="20"/>
          <w:lang w:eastAsia="nl-NL"/>
        </w:rPr>
        <w:t xml:space="preserve">, op straffe van verval van recht binnen twintig kalenderdagen na verzending van de </w:t>
      </w:r>
      <w:r w:rsidR="003C1153">
        <w:rPr>
          <w:color w:val="000000"/>
          <w:szCs w:val="20"/>
        </w:rPr>
        <w:t>gunningsbeslissing</w:t>
      </w:r>
      <w:r w:rsidR="003C1153" w:rsidRPr="00C97E7B">
        <w:rPr>
          <w:color w:val="000000"/>
          <w:szCs w:val="20"/>
        </w:rPr>
        <w:t xml:space="preserve"> </w:t>
      </w:r>
      <w:r w:rsidRPr="00794CB4">
        <w:rPr>
          <w:rFonts w:eastAsia="Times New Roman"/>
          <w:color w:val="000000"/>
          <w:szCs w:val="20"/>
          <w:lang w:eastAsia="nl-NL"/>
        </w:rPr>
        <w:t xml:space="preserve">een kort geding aanhangig te maken bij de voorzieningenrechter van de rechtbank Amsterdam. </w:t>
      </w:r>
      <w:proofErr w:type="gramStart"/>
      <w:r w:rsidRPr="00794CB4">
        <w:rPr>
          <w:rFonts w:eastAsia="Times New Roman"/>
          <w:color w:val="000000"/>
          <w:szCs w:val="20"/>
          <w:lang w:eastAsia="nl-NL"/>
        </w:rPr>
        <w:t>Indien</w:t>
      </w:r>
      <w:proofErr w:type="gramEnd"/>
      <w:r w:rsidRPr="00794CB4">
        <w:rPr>
          <w:rFonts w:eastAsia="Times New Roman"/>
          <w:color w:val="000000"/>
          <w:szCs w:val="20"/>
          <w:lang w:eastAsia="nl-NL"/>
        </w:rPr>
        <w:t xml:space="preserve"> binnen deze termijn door betekening van een dagvaarding een kort geding aanhangig is gemaakt, zal Aanbestedende dienst in beginsel geen gevolg geven aan de </w:t>
      </w:r>
      <w:r w:rsidR="003C1153">
        <w:rPr>
          <w:color w:val="000000"/>
          <w:szCs w:val="20"/>
        </w:rPr>
        <w:t>gunningsbeslissing</w:t>
      </w:r>
      <w:r w:rsidR="003C1153" w:rsidRPr="00C97E7B">
        <w:rPr>
          <w:color w:val="000000"/>
          <w:szCs w:val="20"/>
        </w:rPr>
        <w:t xml:space="preserve"> </w:t>
      </w:r>
      <w:r w:rsidRPr="00794CB4">
        <w:rPr>
          <w:rFonts w:eastAsia="Times New Roman"/>
          <w:color w:val="000000"/>
          <w:szCs w:val="20"/>
          <w:lang w:eastAsia="nl-NL"/>
        </w:rPr>
        <w:t xml:space="preserve">totdat vonnis is gewezen in eerste aanleg, tenzij een zwaarwegend belang zich daartegen verzet. Als de beslissing van de voorzieningenrechter in kort geding Aanbestedende dienst noopt tot herbeoordeling dan wel wijziging van de </w:t>
      </w:r>
      <w:r w:rsidR="003C1153">
        <w:rPr>
          <w:color w:val="000000"/>
          <w:szCs w:val="20"/>
        </w:rPr>
        <w:t>gunningsbeslissing</w:t>
      </w:r>
      <w:r w:rsidRPr="00794CB4">
        <w:rPr>
          <w:rFonts w:eastAsia="Times New Roman"/>
          <w:color w:val="000000"/>
          <w:szCs w:val="20"/>
          <w:lang w:eastAsia="nl-NL"/>
        </w:rPr>
        <w:t>, zal Aanbestedende dienst beslissen over het vervolg/de vervolgstappen die Aanbestedende dienst het meest geraden acht.</w:t>
      </w:r>
    </w:p>
    <w:p w14:paraId="5215924F" w14:textId="77777777" w:rsidR="00794CB4" w:rsidRPr="00794CB4" w:rsidRDefault="00794CB4" w:rsidP="00F92236">
      <w:pPr>
        <w:jc w:val="both"/>
        <w:rPr>
          <w:rFonts w:eastAsia="Times New Roman"/>
          <w:color w:val="000000"/>
          <w:szCs w:val="20"/>
          <w:lang w:eastAsia="nl-NL"/>
        </w:rPr>
      </w:pPr>
    </w:p>
    <w:p w14:paraId="50D96C23" w14:textId="55C2D06B" w:rsidR="00CB5D70" w:rsidRDefault="00794CB4" w:rsidP="00F92236">
      <w:pPr>
        <w:jc w:val="both"/>
        <w:rPr>
          <w:rFonts w:eastAsia="Times New Roman"/>
          <w:color w:val="000000"/>
          <w:szCs w:val="20"/>
          <w:lang w:eastAsia="nl-NL"/>
        </w:rPr>
      </w:pPr>
      <w:r w:rsidRPr="00794CB4">
        <w:rPr>
          <w:rFonts w:eastAsia="Times New Roman"/>
          <w:color w:val="000000"/>
          <w:szCs w:val="20"/>
          <w:lang w:eastAsia="nl-NL"/>
        </w:rPr>
        <w:t xml:space="preserve">De genoemde termijn van twintig kalenderdagen is nadrukkelijk een contractuele vervaltermijn. Na het verstrijken van deze vervaltermijn kan een Ondernemer/Inschrijver geen bezwaar meer maken tegen de </w:t>
      </w:r>
      <w:r w:rsidR="003C1153">
        <w:rPr>
          <w:color w:val="000000"/>
          <w:szCs w:val="20"/>
        </w:rPr>
        <w:t>gunningsbeslissing</w:t>
      </w:r>
      <w:r w:rsidRPr="00794CB4">
        <w:rPr>
          <w:rFonts w:eastAsia="Times New Roman"/>
          <w:color w:val="000000"/>
          <w:szCs w:val="20"/>
          <w:lang w:eastAsia="nl-NL"/>
        </w:rPr>
        <w:t xml:space="preserve">, noch tegen onjuistheden, onduidelijkheden en/of tegenstrijdigheden in de Aanbestedingsstukken en/of de </w:t>
      </w:r>
      <w:r w:rsidR="003C1153">
        <w:rPr>
          <w:color w:val="000000"/>
          <w:szCs w:val="20"/>
        </w:rPr>
        <w:t>gunningsbeslissing</w:t>
      </w:r>
      <w:r w:rsidR="003C1153" w:rsidRPr="00C97E7B">
        <w:rPr>
          <w:color w:val="000000"/>
          <w:szCs w:val="20"/>
        </w:rPr>
        <w:t xml:space="preserve"> </w:t>
      </w:r>
      <w:r w:rsidRPr="00794CB4">
        <w:rPr>
          <w:rFonts w:eastAsia="Times New Roman"/>
          <w:color w:val="000000"/>
          <w:szCs w:val="20"/>
          <w:lang w:eastAsia="nl-NL"/>
        </w:rPr>
        <w:t>en ook geen vordering tot schadevergoeding instellen in een (andere) (bodem)procedure. Er is dus nadrukkelijk sprake van rechtsverwerking. Alle Ondernemers/Inschrijvers gaan, door het indienen van een Inschrijving, onvoorwaardelijk akkoord met deze rechtsverwerkingsclausule.</w:t>
      </w:r>
    </w:p>
    <w:p w14:paraId="2758536A" w14:textId="77777777" w:rsidR="00794CB4" w:rsidRDefault="00794CB4" w:rsidP="00F92236">
      <w:pPr>
        <w:jc w:val="both"/>
        <w:rPr>
          <w:lang w:eastAsia="nl-NL"/>
        </w:rPr>
      </w:pPr>
    </w:p>
    <w:p w14:paraId="40165E12" w14:textId="1A18E660" w:rsidR="00CB5D70" w:rsidRPr="00CB5D70" w:rsidRDefault="00CB5D70" w:rsidP="00F92236">
      <w:pPr>
        <w:jc w:val="both"/>
        <w:rPr>
          <w:lang w:eastAsia="nl-NL"/>
        </w:rPr>
      </w:pPr>
      <w:proofErr w:type="gramStart"/>
      <w:r>
        <w:rPr>
          <w:lang w:eastAsia="nl-NL"/>
        </w:rPr>
        <w:t>Indien</w:t>
      </w:r>
      <w:proofErr w:type="gramEnd"/>
      <w:r>
        <w:rPr>
          <w:lang w:eastAsia="nl-NL"/>
        </w:rPr>
        <w:t xml:space="preserve"> </w:t>
      </w:r>
      <w:r w:rsidR="009D71A1">
        <w:rPr>
          <w:lang w:eastAsia="nl-NL"/>
        </w:rPr>
        <w:t xml:space="preserve">een Ondernemer </w:t>
      </w:r>
      <w:r>
        <w:rPr>
          <w:lang w:eastAsia="nl-NL"/>
        </w:rPr>
        <w:t xml:space="preserve">na </w:t>
      </w:r>
      <w:r w:rsidR="009D71A1">
        <w:rPr>
          <w:lang w:eastAsia="nl-NL"/>
        </w:rPr>
        <w:t>de bekendmaking van de</w:t>
      </w:r>
      <w:r>
        <w:rPr>
          <w:lang w:eastAsia="nl-NL"/>
        </w:rPr>
        <w:t xml:space="preserve"> </w:t>
      </w:r>
      <w:r w:rsidR="003C1153">
        <w:rPr>
          <w:color w:val="000000"/>
          <w:szCs w:val="20"/>
        </w:rPr>
        <w:t>gunningsbeslissing</w:t>
      </w:r>
      <w:r w:rsidR="003C1153" w:rsidRPr="00C97E7B">
        <w:rPr>
          <w:color w:val="000000"/>
          <w:szCs w:val="20"/>
        </w:rPr>
        <w:t xml:space="preserve"> </w:t>
      </w:r>
      <w:r>
        <w:rPr>
          <w:lang w:eastAsia="nl-NL"/>
        </w:rPr>
        <w:t>een kort geding aanhangig maakt</w:t>
      </w:r>
      <w:r w:rsidR="009D71A1">
        <w:rPr>
          <w:lang w:eastAsia="nl-NL"/>
        </w:rPr>
        <w:t>,</w:t>
      </w:r>
      <w:r>
        <w:rPr>
          <w:lang w:eastAsia="nl-NL"/>
        </w:rPr>
        <w:t xml:space="preserve"> kan </w:t>
      </w:r>
      <w:r w:rsidR="001C519C">
        <w:rPr>
          <w:lang w:eastAsia="nl-NL"/>
        </w:rPr>
        <w:t xml:space="preserve">Aanbestedende dienst </w:t>
      </w:r>
      <w:r>
        <w:rPr>
          <w:lang w:eastAsia="nl-NL"/>
        </w:rPr>
        <w:t>één of meer andere Ondernemers met een kennelijk belang daar</w:t>
      </w:r>
      <w:r w:rsidR="008B6722">
        <w:rPr>
          <w:lang w:eastAsia="nl-NL"/>
        </w:rPr>
        <w:t xml:space="preserve">van </w:t>
      </w:r>
      <w:r>
        <w:rPr>
          <w:lang w:eastAsia="nl-NL"/>
        </w:rPr>
        <w:t xml:space="preserve">in kennis stellen. Ondernemers doen door </w:t>
      </w:r>
      <w:r w:rsidR="008E4B60">
        <w:rPr>
          <w:lang w:eastAsia="nl-NL"/>
        </w:rPr>
        <w:t>I</w:t>
      </w:r>
      <w:r>
        <w:rPr>
          <w:lang w:eastAsia="nl-NL"/>
        </w:rPr>
        <w:t xml:space="preserve">nschrijving afstand van hun recht tegen de gevolgen van een </w:t>
      </w:r>
      <w:r>
        <w:rPr>
          <w:lang w:eastAsia="nl-NL"/>
        </w:rPr>
        <w:lastRenderedPageBreak/>
        <w:t>hun onwelgevallig uitspraak op te komen voor het geval dat zij, hoewel hiervan in kennis gesteld, besloten hebben niet te interveniëren.</w:t>
      </w:r>
    </w:p>
    <w:p w14:paraId="3523ACD6" w14:textId="77777777" w:rsidR="000205E0" w:rsidRPr="00EB1386" w:rsidRDefault="000205E0" w:rsidP="00F92236">
      <w:pPr>
        <w:pStyle w:val="Plattetekst"/>
        <w:jc w:val="both"/>
        <w:rPr>
          <w:rFonts w:ascii="Calibri" w:hAnsi="Calibri"/>
          <w:color w:val="000000"/>
          <w:sz w:val="20"/>
          <w:szCs w:val="20"/>
        </w:rPr>
      </w:pPr>
    </w:p>
    <w:p w14:paraId="34AA4E7B" w14:textId="74FDD3F7" w:rsidR="000205E0" w:rsidRPr="00EB1386" w:rsidRDefault="000205E0" w:rsidP="00F92236">
      <w:pPr>
        <w:pStyle w:val="Plattetekst"/>
        <w:jc w:val="both"/>
        <w:rPr>
          <w:rFonts w:ascii="Calibri" w:hAnsi="Calibri"/>
          <w:color w:val="000000"/>
          <w:sz w:val="20"/>
          <w:szCs w:val="20"/>
        </w:rPr>
      </w:pPr>
      <w:r w:rsidRPr="00EB1386">
        <w:rPr>
          <w:rFonts w:ascii="Calibri" w:hAnsi="Calibri"/>
          <w:color w:val="000000"/>
          <w:sz w:val="20"/>
          <w:szCs w:val="20"/>
        </w:rPr>
        <w:t xml:space="preserve">Indien onverhoopt vertraging zou optreden in deze </w:t>
      </w:r>
      <w:r w:rsidR="00AA1772">
        <w:rPr>
          <w:rFonts w:ascii="Calibri" w:hAnsi="Calibri"/>
          <w:color w:val="000000"/>
          <w:sz w:val="20"/>
          <w:szCs w:val="20"/>
        </w:rPr>
        <w:t>A</w:t>
      </w:r>
      <w:r w:rsidRPr="00EB1386">
        <w:rPr>
          <w:rFonts w:ascii="Calibri" w:hAnsi="Calibri"/>
          <w:color w:val="000000"/>
          <w:sz w:val="20"/>
          <w:szCs w:val="20"/>
        </w:rPr>
        <w:t xml:space="preserve">anbesteding, bijvoorbeeld in verband met of als gevolg van een gerechtelijke procedure, zal </w:t>
      </w:r>
      <w:r w:rsidR="001C519C">
        <w:rPr>
          <w:rFonts w:ascii="Calibri" w:hAnsi="Calibri"/>
          <w:color w:val="000000"/>
          <w:sz w:val="20"/>
          <w:szCs w:val="20"/>
        </w:rPr>
        <w:t>Aanbestedende dienst</w:t>
      </w:r>
      <w:r w:rsidRPr="00EB1386">
        <w:rPr>
          <w:rFonts w:ascii="Calibri" w:hAnsi="Calibri"/>
          <w:color w:val="000000"/>
          <w:sz w:val="20"/>
          <w:szCs w:val="20"/>
        </w:rPr>
        <w:t xml:space="preserve"> niet tot het betalen van enige vergoeding</w:t>
      </w:r>
      <w:r w:rsidR="00AB4D81">
        <w:rPr>
          <w:rFonts w:ascii="Calibri" w:hAnsi="Calibri"/>
          <w:color w:val="000000"/>
          <w:sz w:val="20"/>
          <w:szCs w:val="20"/>
        </w:rPr>
        <w:t xml:space="preserve"> van bij Ondernemers(s) opgetreden schade gehouden zijn</w:t>
      </w:r>
      <w:r w:rsidRPr="00EB1386">
        <w:rPr>
          <w:rFonts w:ascii="Calibri" w:hAnsi="Calibri"/>
          <w:color w:val="000000"/>
          <w:sz w:val="20"/>
          <w:szCs w:val="20"/>
        </w:rPr>
        <w:t xml:space="preserve"> als gevolg van deze vertraging.</w:t>
      </w:r>
    </w:p>
    <w:p w14:paraId="04919C21" w14:textId="77777777" w:rsidR="000205E0" w:rsidRPr="00EB1386" w:rsidRDefault="000205E0" w:rsidP="00F92236">
      <w:pPr>
        <w:pStyle w:val="Plattetekst"/>
        <w:jc w:val="both"/>
        <w:rPr>
          <w:rFonts w:ascii="Calibri" w:hAnsi="Calibri"/>
          <w:color w:val="000000"/>
          <w:sz w:val="20"/>
          <w:szCs w:val="20"/>
        </w:rPr>
      </w:pPr>
    </w:p>
    <w:p w14:paraId="611F507D" w14:textId="6771944D" w:rsidR="000205E0" w:rsidRPr="00EB1386" w:rsidRDefault="000205E0" w:rsidP="00D5472D">
      <w:pPr>
        <w:pStyle w:val="Plattetekst"/>
        <w:jc w:val="both"/>
        <w:rPr>
          <w:rFonts w:ascii="Calibri" w:hAnsi="Calibri"/>
          <w:color w:val="000000"/>
          <w:sz w:val="20"/>
          <w:szCs w:val="20"/>
        </w:rPr>
      </w:pPr>
      <w:proofErr w:type="gramStart"/>
      <w:r w:rsidRPr="00EB1386">
        <w:rPr>
          <w:rFonts w:ascii="Calibri" w:hAnsi="Calibri"/>
          <w:color w:val="000000"/>
          <w:sz w:val="20"/>
          <w:szCs w:val="20"/>
        </w:rPr>
        <w:t>Indien</w:t>
      </w:r>
      <w:proofErr w:type="gramEnd"/>
      <w:r w:rsidRPr="00EB1386">
        <w:rPr>
          <w:rFonts w:ascii="Calibri" w:hAnsi="Calibri"/>
          <w:color w:val="000000"/>
          <w:sz w:val="20"/>
          <w:szCs w:val="20"/>
        </w:rPr>
        <w:t xml:space="preserve"> er gegronde redenen zijn om aan te nemen dat de onderhavige opdracht in strijd met aanbestedingsrecht is</w:t>
      </w:r>
      <w:r w:rsidR="00F91C94" w:rsidRPr="00EB1386">
        <w:rPr>
          <w:rFonts w:ascii="Calibri" w:hAnsi="Calibri"/>
          <w:color w:val="000000"/>
          <w:sz w:val="20"/>
          <w:szCs w:val="20"/>
        </w:rPr>
        <w:t>/</w:t>
      </w:r>
      <w:r w:rsidRPr="00EB1386">
        <w:rPr>
          <w:rFonts w:ascii="Calibri" w:hAnsi="Calibri"/>
          <w:color w:val="000000"/>
          <w:sz w:val="20"/>
          <w:szCs w:val="20"/>
        </w:rPr>
        <w:t xml:space="preserve">wordt verstrekt, behoudt </w:t>
      </w:r>
      <w:r w:rsidR="001C519C">
        <w:rPr>
          <w:rFonts w:ascii="Calibri" w:hAnsi="Calibri"/>
          <w:color w:val="000000"/>
          <w:sz w:val="20"/>
          <w:szCs w:val="20"/>
        </w:rPr>
        <w:t>Aanbestedende dienst</w:t>
      </w:r>
      <w:r w:rsidRPr="00EB1386">
        <w:rPr>
          <w:rFonts w:ascii="Calibri" w:hAnsi="Calibri"/>
          <w:color w:val="000000"/>
          <w:sz w:val="20"/>
          <w:szCs w:val="20"/>
        </w:rPr>
        <w:t xml:space="preserve"> zich het recht voor de opdracht niet te gunnen dan wel, voor zover al </w:t>
      </w:r>
      <w:r w:rsidR="00163E51">
        <w:rPr>
          <w:rFonts w:ascii="Calibri" w:hAnsi="Calibri"/>
          <w:color w:val="000000"/>
          <w:sz w:val="20"/>
          <w:szCs w:val="20"/>
        </w:rPr>
        <w:t xml:space="preserve">is </w:t>
      </w:r>
      <w:r w:rsidRPr="00EB1386">
        <w:rPr>
          <w:rFonts w:ascii="Calibri" w:hAnsi="Calibri"/>
          <w:color w:val="000000"/>
          <w:sz w:val="20"/>
          <w:szCs w:val="20"/>
        </w:rPr>
        <w:t xml:space="preserve">gegund, </w:t>
      </w:r>
      <w:r w:rsidR="00D976D8">
        <w:rPr>
          <w:rFonts w:ascii="Calibri" w:hAnsi="Calibri"/>
          <w:color w:val="000000"/>
          <w:sz w:val="20"/>
          <w:szCs w:val="20"/>
        </w:rPr>
        <w:t>op te zeggen zo</w:t>
      </w:r>
      <w:r w:rsidRPr="00EB1386">
        <w:rPr>
          <w:rFonts w:ascii="Calibri" w:hAnsi="Calibri"/>
          <w:color w:val="000000"/>
          <w:sz w:val="20"/>
          <w:szCs w:val="20"/>
        </w:rPr>
        <w:t xml:space="preserve">nder dat dit een Ondernemer recht geeft op schadevergoeding. De eventuele niet(-volledige) uitvoering van de opdracht (ook </w:t>
      </w:r>
      <w:proofErr w:type="gramStart"/>
      <w:r w:rsidRPr="00EB1386">
        <w:rPr>
          <w:rFonts w:ascii="Calibri" w:hAnsi="Calibri"/>
          <w:color w:val="000000"/>
          <w:sz w:val="20"/>
          <w:szCs w:val="20"/>
        </w:rPr>
        <w:t>indien</w:t>
      </w:r>
      <w:proofErr w:type="gramEnd"/>
      <w:r w:rsidRPr="00EB1386">
        <w:rPr>
          <w:rFonts w:ascii="Calibri" w:hAnsi="Calibri"/>
          <w:color w:val="000000"/>
          <w:sz w:val="20"/>
          <w:szCs w:val="20"/>
        </w:rPr>
        <w:t xml:space="preserve"> de </w:t>
      </w:r>
      <w:r w:rsidR="00D976D8">
        <w:rPr>
          <w:rFonts w:ascii="Calibri" w:hAnsi="Calibri"/>
          <w:color w:val="000000"/>
          <w:sz w:val="20"/>
          <w:szCs w:val="20"/>
        </w:rPr>
        <w:t>overeenkomst</w:t>
      </w:r>
      <w:r w:rsidRPr="00EB1386">
        <w:rPr>
          <w:rFonts w:ascii="Calibri" w:hAnsi="Calibri"/>
          <w:color w:val="000000"/>
          <w:sz w:val="20"/>
          <w:szCs w:val="20"/>
        </w:rPr>
        <w:t xml:space="preserve"> door de rechter op vordering van een derde wordt vernietigd) kan evenmin leiden tot enige </w:t>
      </w:r>
      <w:r w:rsidR="00E97F09">
        <w:rPr>
          <w:rFonts w:ascii="Calibri" w:hAnsi="Calibri"/>
          <w:color w:val="000000"/>
          <w:sz w:val="20"/>
          <w:szCs w:val="20"/>
        </w:rPr>
        <w:t xml:space="preserve">schadeplichtigheid </w:t>
      </w:r>
      <w:r w:rsidRPr="00EB1386">
        <w:rPr>
          <w:rFonts w:ascii="Calibri" w:hAnsi="Calibri"/>
          <w:color w:val="000000"/>
          <w:sz w:val="20"/>
          <w:szCs w:val="20"/>
        </w:rPr>
        <w:t xml:space="preserve">zijdens </w:t>
      </w:r>
      <w:r w:rsidR="001C519C">
        <w:rPr>
          <w:rFonts w:ascii="Calibri" w:hAnsi="Calibri"/>
          <w:color w:val="000000"/>
          <w:sz w:val="20"/>
          <w:szCs w:val="20"/>
        </w:rPr>
        <w:t>Aanbestedende dienst</w:t>
      </w:r>
      <w:r w:rsidRPr="00EB1386">
        <w:rPr>
          <w:rFonts w:ascii="Calibri" w:hAnsi="Calibri"/>
          <w:color w:val="000000"/>
          <w:sz w:val="20"/>
          <w:szCs w:val="20"/>
        </w:rPr>
        <w:t>.</w:t>
      </w:r>
    </w:p>
    <w:p w14:paraId="41A3B84A" w14:textId="77777777" w:rsidR="000205E0" w:rsidRPr="00EB1386" w:rsidRDefault="000205E0" w:rsidP="00D5472D">
      <w:pPr>
        <w:pStyle w:val="Plattetekst"/>
        <w:jc w:val="both"/>
        <w:rPr>
          <w:rFonts w:ascii="Calibri" w:hAnsi="Calibri"/>
          <w:color w:val="000000"/>
          <w:sz w:val="20"/>
          <w:szCs w:val="20"/>
        </w:rPr>
      </w:pPr>
      <w:bookmarkStart w:id="63" w:name="_Toc266099756"/>
    </w:p>
    <w:p w14:paraId="40E1C20E" w14:textId="77777777" w:rsidR="000205E0" w:rsidRPr="00EB1386" w:rsidRDefault="000205E0" w:rsidP="00D5472D">
      <w:pPr>
        <w:pStyle w:val="Kop2"/>
      </w:pPr>
      <w:bookmarkStart w:id="64" w:name="_Toc360604286"/>
      <w:bookmarkStart w:id="65" w:name="_Toc142398140"/>
      <w:bookmarkStart w:id="66" w:name="_Toc178085659"/>
      <w:r w:rsidRPr="00EB1386">
        <w:t>Juistheid van de geleverde informatie</w:t>
      </w:r>
      <w:bookmarkEnd w:id="64"/>
      <w:bookmarkEnd w:id="65"/>
      <w:bookmarkEnd w:id="66"/>
    </w:p>
    <w:p w14:paraId="79C9CCC6" w14:textId="77777777" w:rsidR="007C6F37" w:rsidRDefault="000205E0" w:rsidP="007C6F37">
      <w:pPr>
        <w:pStyle w:val="Plattetekst"/>
        <w:jc w:val="both"/>
      </w:pPr>
      <w:r w:rsidRPr="00546DCC">
        <w:rPr>
          <w:rFonts w:ascii="Calibri" w:hAnsi="Calibri"/>
          <w:color w:val="000000"/>
          <w:sz w:val="20"/>
          <w:szCs w:val="20"/>
        </w:rPr>
        <w:t xml:space="preserve">Door indiening van een Inschrijving staat </w:t>
      </w:r>
      <w:r w:rsidR="00B060BE" w:rsidRPr="00546DCC">
        <w:rPr>
          <w:rFonts w:ascii="Calibri" w:hAnsi="Calibri"/>
          <w:color w:val="000000"/>
          <w:sz w:val="20"/>
          <w:szCs w:val="20"/>
        </w:rPr>
        <w:t xml:space="preserve">een Inschrijver </w:t>
      </w:r>
      <w:r w:rsidR="00907D35" w:rsidRPr="00546DCC">
        <w:rPr>
          <w:rFonts w:ascii="Calibri" w:hAnsi="Calibri"/>
          <w:color w:val="000000"/>
          <w:sz w:val="20"/>
          <w:szCs w:val="20"/>
        </w:rPr>
        <w:t xml:space="preserve">in </w:t>
      </w:r>
      <w:r w:rsidRPr="00546DCC">
        <w:rPr>
          <w:rFonts w:ascii="Calibri" w:hAnsi="Calibri"/>
          <w:color w:val="000000"/>
          <w:sz w:val="20"/>
          <w:szCs w:val="20"/>
        </w:rPr>
        <w:t xml:space="preserve">voor de juistheid en volledigheid van alle </w:t>
      </w:r>
      <w:r w:rsidR="00907D35" w:rsidRPr="00546DCC">
        <w:rPr>
          <w:rFonts w:ascii="Calibri" w:hAnsi="Calibri"/>
          <w:color w:val="000000"/>
          <w:sz w:val="20"/>
          <w:szCs w:val="20"/>
        </w:rPr>
        <w:t>aan</w:t>
      </w:r>
      <w:r w:rsidRPr="00546DCC">
        <w:rPr>
          <w:rFonts w:ascii="Calibri" w:hAnsi="Calibri"/>
          <w:color w:val="000000"/>
          <w:sz w:val="20"/>
          <w:szCs w:val="20"/>
        </w:rPr>
        <w:t xml:space="preserve">geleverde informatie. De </w:t>
      </w:r>
      <w:r w:rsidR="00B060BE" w:rsidRPr="00546DCC">
        <w:rPr>
          <w:rFonts w:ascii="Calibri" w:hAnsi="Calibri"/>
          <w:color w:val="000000"/>
          <w:sz w:val="20"/>
          <w:szCs w:val="20"/>
        </w:rPr>
        <w:t xml:space="preserve">Inschrijver </w:t>
      </w:r>
      <w:r w:rsidRPr="00546DCC">
        <w:rPr>
          <w:rFonts w:ascii="Calibri" w:hAnsi="Calibri"/>
          <w:color w:val="000000"/>
          <w:sz w:val="20"/>
          <w:szCs w:val="20"/>
        </w:rPr>
        <w:t xml:space="preserve">staat ervoor in dat hij gedurende de gehele </w:t>
      </w:r>
      <w:r w:rsidR="00AA1772" w:rsidRPr="00546DCC">
        <w:rPr>
          <w:rFonts w:ascii="Calibri" w:hAnsi="Calibri"/>
          <w:color w:val="000000"/>
          <w:sz w:val="20"/>
          <w:szCs w:val="20"/>
        </w:rPr>
        <w:t>A</w:t>
      </w:r>
      <w:r w:rsidRPr="00546DCC">
        <w:rPr>
          <w:rFonts w:ascii="Calibri" w:hAnsi="Calibri"/>
          <w:color w:val="000000"/>
          <w:sz w:val="20"/>
          <w:szCs w:val="20"/>
        </w:rPr>
        <w:t xml:space="preserve">anbesteding </w:t>
      </w:r>
      <w:r w:rsidR="00AB4D81" w:rsidRPr="00546DCC">
        <w:rPr>
          <w:rFonts w:ascii="Calibri" w:hAnsi="Calibri"/>
          <w:color w:val="000000"/>
          <w:sz w:val="20"/>
          <w:szCs w:val="20"/>
        </w:rPr>
        <w:t xml:space="preserve">en </w:t>
      </w:r>
      <w:r w:rsidR="00546DCC">
        <w:rPr>
          <w:rFonts w:ascii="Calibri" w:hAnsi="Calibri"/>
          <w:color w:val="000000"/>
          <w:sz w:val="20"/>
          <w:szCs w:val="20"/>
        </w:rPr>
        <w:t xml:space="preserve">(na gunning) </w:t>
      </w:r>
      <w:r w:rsidR="00AB4D81" w:rsidRPr="00546DCC">
        <w:rPr>
          <w:rFonts w:ascii="Calibri" w:hAnsi="Calibri"/>
          <w:color w:val="000000"/>
          <w:sz w:val="20"/>
          <w:szCs w:val="20"/>
        </w:rPr>
        <w:t xml:space="preserve">gedurende de </w:t>
      </w:r>
      <w:r w:rsidR="00907D35" w:rsidRPr="00546DCC">
        <w:rPr>
          <w:rFonts w:ascii="Calibri" w:hAnsi="Calibri"/>
          <w:color w:val="000000"/>
          <w:sz w:val="20"/>
          <w:szCs w:val="20"/>
        </w:rPr>
        <w:t xml:space="preserve">looptijd van de </w:t>
      </w:r>
      <w:r w:rsidR="00AB4D81" w:rsidRPr="00546DCC">
        <w:rPr>
          <w:rFonts w:ascii="Calibri" w:hAnsi="Calibri"/>
          <w:color w:val="000000"/>
          <w:sz w:val="20"/>
          <w:szCs w:val="20"/>
        </w:rPr>
        <w:t xml:space="preserve">overeenkomst </w:t>
      </w:r>
      <w:r w:rsidRPr="00546DCC">
        <w:rPr>
          <w:rFonts w:ascii="Calibri" w:hAnsi="Calibri"/>
          <w:color w:val="000000"/>
          <w:sz w:val="20"/>
          <w:szCs w:val="20"/>
        </w:rPr>
        <w:t xml:space="preserve">aan </w:t>
      </w:r>
      <w:r w:rsidR="00546DCC">
        <w:rPr>
          <w:rFonts w:ascii="Calibri" w:hAnsi="Calibri"/>
          <w:color w:val="000000"/>
          <w:sz w:val="20"/>
          <w:szCs w:val="20"/>
        </w:rPr>
        <w:t>alle</w:t>
      </w:r>
      <w:r w:rsidRPr="00546DCC">
        <w:rPr>
          <w:rFonts w:ascii="Calibri" w:hAnsi="Calibri"/>
          <w:color w:val="000000"/>
          <w:sz w:val="20"/>
          <w:szCs w:val="20"/>
        </w:rPr>
        <w:t xml:space="preserve"> eisen </w:t>
      </w:r>
      <w:r w:rsidR="00546DCC">
        <w:rPr>
          <w:rFonts w:ascii="Calibri" w:hAnsi="Calibri"/>
          <w:color w:val="000000"/>
          <w:sz w:val="20"/>
          <w:szCs w:val="20"/>
        </w:rPr>
        <w:t>uit de Aanbestedingsstukken</w:t>
      </w:r>
      <w:r w:rsidRPr="00546DCC">
        <w:rPr>
          <w:rFonts w:ascii="Calibri" w:hAnsi="Calibri"/>
          <w:color w:val="000000"/>
          <w:sz w:val="20"/>
          <w:szCs w:val="20"/>
        </w:rPr>
        <w:t xml:space="preserve"> voldoet</w:t>
      </w:r>
      <w:r w:rsidR="007C6F37">
        <w:rPr>
          <w:rFonts w:ascii="Calibri" w:hAnsi="Calibri"/>
          <w:color w:val="000000"/>
          <w:sz w:val="20"/>
          <w:szCs w:val="20"/>
        </w:rPr>
        <w:t xml:space="preserve"> en blijft voldoen</w:t>
      </w:r>
      <w:r w:rsidRPr="00546DCC">
        <w:rPr>
          <w:rFonts w:ascii="Calibri" w:hAnsi="Calibri"/>
          <w:color w:val="000000"/>
          <w:sz w:val="20"/>
          <w:szCs w:val="20"/>
        </w:rPr>
        <w:t xml:space="preserve">. </w:t>
      </w:r>
      <w:r w:rsidR="00546DCC">
        <w:rPr>
          <w:rFonts w:ascii="Calibri" w:hAnsi="Calibri"/>
          <w:color w:val="000000"/>
          <w:sz w:val="20"/>
          <w:szCs w:val="20"/>
        </w:rPr>
        <w:t xml:space="preserve">Na gunning dient de </w:t>
      </w:r>
      <w:r w:rsidR="00546DCC" w:rsidRPr="00546DCC">
        <w:rPr>
          <w:rFonts w:ascii="Calibri" w:hAnsi="Calibri"/>
          <w:color w:val="000000"/>
          <w:sz w:val="20"/>
          <w:szCs w:val="20"/>
        </w:rPr>
        <w:t xml:space="preserve">Ondernemer </w:t>
      </w:r>
      <w:r w:rsidR="00546DCC">
        <w:rPr>
          <w:rFonts w:ascii="Calibri" w:hAnsi="Calibri"/>
          <w:color w:val="000000"/>
          <w:sz w:val="20"/>
          <w:szCs w:val="20"/>
        </w:rPr>
        <w:t>v</w:t>
      </w:r>
      <w:r w:rsidR="00005C46" w:rsidRPr="00546DCC">
        <w:rPr>
          <w:rFonts w:ascii="Calibri" w:hAnsi="Calibri"/>
          <w:color w:val="000000"/>
          <w:sz w:val="20"/>
          <w:szCs w:val="20"/>
        </w:rPr>
        <w:t xml:space="preserve">oorgenomen (tussentijdse) </w:t>
      </w:r>
      <w:r w:rsidRPr="00546DCC">
        <w:rPr>
          <w:rFonts w:ascii="Calibri" w:hAnsi="Calibri"/>
          <w:color w:val="000000"/>
          <w:sz w:val="20"/>
          <w:szCs w:val="20"/>
        </w:rPr>
        <w:t xml:space="preserve">wijzigingen </w:t>
      </w:r>
      <w:r w:rsidR="00005C46" w:rsidRPr="00546DCC">
        <w:rPr>
          <w:rFonts w:ascii="Calibri" w:hAnsi="Calibri"/>
          <w:color w:val="000000"/>
          <w:sz w:val="20"/>
          <w:szCs w:val="20"/>
        </w:rPr>
        <w:t xml:space="preserve">tijdig </w:t>
      </w:r>
      <w:r w:rsidR="00546DCC">
        <w:rPr>
          <w:rFonts w:ascii="Calibri" w:hAnsi="Calibri"/>
          <w:color w:val="000000"/>
          <w:sz w:val="20"/>
          <w:szCs w:val="20"/>
        </w:rPr>
        <w:t>a</w:t>
      </w:r>
      <w:r w:rsidRPr="00546DCC">
        <w:rPr>
          <w:rFonts w:ascii="Calibri" w:hAnsi="Calibri"/>
          <w:color w:val="000000"/>
          <w:sz w:val="20"/>
          <w:szCs w:val="20"/>
        </w:rPr>
        <w:t xml:space="preserve">an </w:t>
      </w:r>
      <w:r w:rsidR="001C519C" w:rsidRPr="00546DCC">
        <w:rPr>
          <w:rFonts w:ascii="Calibri" w:hAnsi="Calibri"/>
          <w:color w:val="000000"/>
          <w:sz w:val="20"/>
          <w:szCs w:val="20"/>
        </w:rPr>
        <w:t>Aanbestedende dienst</w:t>
      </w:r>
      <w:r w:rsidRPr="00546DCC">
        <w:rPr>
          <w:rFonts w:ascii="Calibri" w:hAnsi="Calibri"/>
          <w:color w:val="000000"/>
          <w:sz w:val="20"/>
          <w:szCs w:val="20"/>
        </w:rPr>
        <w:t xml:space="preserve"> te worden voorgelegd, zodat</w:t>
      </w:r>
      <w:r w:rsidR="00005C46" w:rsidRPr="00546DCC">
        <w:rPr>
          <w:rFonts w:ascii="Calibri" w:hAnsi="Calibri"/>
          <w:color w:val="000000"/>
          <w:sz w:val="20"/>
          <w:szCs w:val="20"/>
        </w:rPr>
        <w:t xml:space="preserve"> Aanbestedende dienst </w:t>
      </w:r>
      <w:r w:rsidR="00B060BE" w:rsidRPr="00546DCC">
        <w:rPr>
          <w:rFonts w:ascii="Calibri" w:hAnsi="Calibri"/>
          <w:color w:val="000000"/>
          <w:sz w:val="20"/>
          <w:szCs w:val="20"/>
        </w:rPr>
        <w:t xml:space="preserve">de mogelijkheid heeft </w:t>
      </w:r>
      <w:r w:rsidR="00005C46" w:rsidRPr="00546DCC">
        <w:rPr>
          <w:rFonts w:ascii="Calibri" w:hAnsi="Calibri"/>
          <w:color w:val="000000"/>
          <w:sz w:val="20"/>
          <w:szCs w:val="20"/>
        </w:rPr>
        <w:t>d</w:t>
      </w:r>
      <w:r w:rsidR="00B060BE" w:rsidRPr="00546DCC">
        <w:rPr>
          <w:rFonts w:ascii="Calibri" w:hAnsi="Calibri"/>
          <w:color w:val="000000"/>
          <w:sz w:val="20"/>
          <w:szCs w:val="20"/>
        </w:rPr>
        <w:t>e toelaatbaarheid van de voorgenomen wijzigingen</w:t>
      </w:r>
      <w:r w:rsidR="00005C46" w:rsidRPr="00546DCC">
        <w:rPr>
          <w:rFonts w:ascii="Calibri" w:hAnsi="Calibri"/>
          <w:color w:val="000000"/>
          <w:sz w:val="20"/>
          <w:szCs w:val="20"/>
        </w:rPr>
        <w:t xml:space="preserve"> </w:t>
      </w:r>
      <w:r w:rsidR="00B060BE" w:rsidRPr="00546DCC">
        <w:rPr>
          <w:rFonts w:ascii="Calibri" w:hAnsi="Calibri"/>
          <w:color w:val="000000"/>
          <w:sz w:val="20"/>
          <w:szCs w:val="20"/>
        </w:rPr>
        <w:t>te</w:t>
      </w:r>
      <w:r w:rsidR="00005C46" w:rsidRPr="00546DCC">
        <w:rPr>
          <w:rFonts w:ascii="Calibri" w:hAnsi="Calibri"/>
          <w:color w:val="000000"/>
          <w:sz w:val="20"/>
          <w:szCs w:val="20"/>
        </w:rPr>
        <w:t xml:space="preserve"> toetsen</w:t>
      </w:r>
      <w:r w:rsidRPr="00546DCC">
        <w:rPr>
          <w:rFonts w:ascii="Calibri" w:hAnsi="Calibri"/>
          <w:color w:val="000000"/>
          <w:sz w:val="20"/>
          <w:szCs w:val="20"/>
        </w:rPr>
        <w:t xml:space="preserve">. </w:t>
      </w:r>
      <w:proofErr w:type="gramStart"/>
      <w:r w:rsidRPr="00546DCC">
        <w:rPr>
          <w:rFonts w:ascii="Calibri" w:hAnsi="Calibri"/>
          <w:color w:val="000000"/>
          <w:sz w:val="20"/>
          <w:szCs w:val="20"/>
        </w:rPr>
        <w:t>Tevens</w:t>
      </w:r>
      <w:proofErr w:type="gramEnd"/>
      <w:r w:rsidRPr="00546DCC">
        <w:rPr>
          <w:rFonts w:ascii="Calibri" w:hAnsi="Calibri"/>
          <w:color w:val="000000"/>
          <w:sz w:val="20"/>
          <w:szCs w:val="20"/>
        </w:rPr>
        <w:t xml:space="preserve"> staat </w:t>
      </w:r>
      <w:r w:rsidR="00EC2A5F" w:rsidRPr="00546DCC">
        <w:rPr>
          <w:rFonts w:ascii="Calibri" w:hAnsi="Calibri"/>
          <w:color w:val="000000"/>
          <w:sz w:val="20"/>
          <w:szCs w:val="20"/>
        </w:rPr>
        <w:t xml:space="preserve">de Inschrijver </w:t>
      </w:r>
      <w:r w:rsidRPr="00546DCC">
        <w:rPr>
          <w:rFonts w:ascii="Calibri" w:hAnsi="Calibri"/>
          <w:color w:val="000000"/>
          <w:sz w:val="20"/>
          <w:szCs w:val="20"/>
        </w:rPr>
        <w:t>in voor de juistheid van hetgeen hij in zijn Inschrijving heeft gesteld</w:t>
      </w:r>
      <w:r w:rsidR="00572564" w:rsidRPr="00546DCC">
        <w:rPr>
          <w:rFonts w:ascii="Calibri" w:hAnsi="Calibri"/>
          <w:color w:val="000000"/>
          <w:sz w:val="20"/>
          <w:szCs w:val="20"/>
        </w:rPr>
        <w:t xml:space="preserve"> c.q. aangeboden</w:t>
      </w:r>
      <w:r w:rsidRPr="00546DCC">
        <w:rPr>
          <w:rFonts w:ascii="Calibri" w:hAnsi="Calibri"/>
          <w:color w:val="000000"/>
          <w:sz w:val="20"/>
          <w:szCs w:val="20"/>
        </w:rPr>
        <w:t xml:space="preserve">. </w:t>
      </w:r>
      <w:proofErr w:type="gramStart"/>
      <w:r w:rsidRPr="00546DCC">
        <w:rPr>
          <w:rFonts w:ascii="Calibri" w:hAnsi="Calibri"/>
          <w:color w:val="000000"/>
          <w:sz w:val="20"/>
          <w:szCs w:val="20"/>
        </w:rPr>
        <w:t>In</w:t>
      </w:r>
      <w:r w:rsidR="007C6F37">
        <w:rPr>
          <w:rFonts w:ascii="Calibri" w:hAnsi="Calibri"/>
          <w:color w:val="000000"/>
          <w:sz w:val="20"/>
          <w:szCs w:val="20"/>
        </w:rPr>
        <w:t>dien</w:t>
      </w:r>
      <w:proofErr w:type="gramEnd"/>
      <w:r w:rsidRPr="00546DCC">
        <w:rPr>
          <w:rFonts w:ascii="Calibri" w:hAnsi="Calibri"/>
          <w:color w:val="000000"/>
          <w:sz w:val="20"/>
          <w:szCs w:val="20"/>
        </w:rPr>
        <w:t xml:space="preserve"> op enig moment tijdens de </w:t>
      </w:r>
      <w:r w:rsidR="00EC2A5F" w:rsidRPr="00546DCC">
        <w:rPr>
          <w:rFonts w:ascii="Calibri" w:hAnsi="Calibri"/>
          <w:color w:val="000000"/>
          <w:sz w:val="20"/>
          <w:szCs w:val="20"/>
        </w:rPr>
        <w:t>A</w:t>
      </w:r>
      <w:r w:rsidRPr="00546DCC">
        <w:rPr>
          <w:rFonts w:ascii="Calibri" w:hAnsi="Calibri"/>
          <w:color w:val="000000"/>
          <w:sz w:val="20"/>
          <w:szCs w:val="20"/>
        </w:rPr>
        <w:t xml:space="preserve">anbesteding dan wel na gunning mocht blijken dat het gestelde in </w:t>
      </w:r>
      <w:r w:rsidR="00EC2A5F" w:rsidRPr="00546DCC">
        <w:rPr>
          <w:rFonts w:ascii="Calibri" w:hAnsi="Calibri"/>
          <w:color w:val="000000"/>
          <w:sz w:val="20"/>
          <w:szCs w:val="20"/>
        </w:rPr>
        <w:t xml:space="preserve">een </w:t>
      </w:r>
      <w:r w:rsidRPr="00546DCC">
        <w:rPr>
          <w:rFonts w:ascii="Calibri" w:hAnsi="Calibri"/>
          <w:color w:val="000000"/>
          <w:sz w:val="20"/>
          <w:szCs w:val="20"/>
        </w:rPr>
        <w:t>Inschrijving</w:t>
      </w:r>
      <w:r w:rsidR="007B6BAF" w:rsidRPr="00546DCC">
        <w:rPr>
          <w:rFonts w:ascii="Calibri" w:hAnsi="Calibri"/>
          <w:color w:val="000000"/>
          <w:sz w:val="20"/>
          <w:szCs w:val="20"/>
        </w:rPr>
        <w:t xml:space="preserve"> niet juist is en/of</w:t>
      </w:r>
      <w:r w:rsidRPr="00546DCC">
        <w:rPr>
          <w:rFonts w:ascii="Calibri" w:hAnsi="Calibri"/>
          <w:color w:val="000000"/>
          <w:sz w:val="20"/>
          <w:szCs w:val="20"/>
        </w:rPr>
        <w:t xml:space="preserve"> </w:t>
      </w:r>
      <w:r w:rsidR="00EC2A5F" w:rsidRPr="00546DCC">
        <w:rPr>
          <w:rFonts w:ascii="Calibri" w:hAnsi="Calibri"/>
          <w:color w:val="000000"/>
          <w:sz w:val="20"/>
          <w:szCs w:val="20"/>
        </w:rPr>
        <w:t xml:space="preserve">de een Inschrijver het gestelde in zijn Inschrijving </w:t>
      </w:r>
      <w:r w:rsidRPr="00546DCC">
        <w:rPr>
          <w:rFonts w:ascii="Calibri" w:hAnsi="Calibri"/>
          <w:color w:val="000000"/>
          <w:sz w:val="20"/>
          <w:szCs w:val="20"/>
        </w:rPr>
        <w:t xml:space="preserve">in de praktijk niet kan nakomen, is hij aansprakelijk voor alle schade en kosten die </w:t>
      </w:r>
      <w:r w:rsidR="001C519C" w:rsidRPr="00546DCC">
        <w:rPr>
          <w:rFonts w:ascii="Calibri" w:hAnsi="Calibri"/>
          <w:color w:val="000000"/>
          <w:sz w:val="20"/>
          <w:szCs w:val="20"/>
        </w:rPr>
        <w:t>Aanbestedende dienst</w:t>
      </w:r>
      <w:r w:rsidRPr="00546DCC">
        <w:rPr>
          <w:rFonts w:ascii="Calibri" w:hAnsi="Calibri"/>
          <w:color w:val="000000"/>
          <w:sz w:val="20"/>
          <w:szCs w:val="20"/>
        </w:rPr>
        <w:t xml:space="preserve"> daardoor lijdt.</w:t>
      </w:r>
      <w:r w:rsidR="0083199D" w:rsidRPr="00546DCC">
        <w:rPr>
          <w:rFonts w:ascii="Calibri" w:hAnsi="Calibri"/>
          <w:color w:val="000000"/>
          <w:sz w:val="20"/>
          <w:szCs w:val="20"/>
        </w:rPr>
        <w:t xml:space="preserve"> </w:t>
      </w:r>
      <w:bookmarkStart w:id="67" w:name="_Toc360604287"/>
      <w:bookmarkStart w:id="68" w:name="_Toc142398141"/>
    </w:p>
    <w:p w14:paraId="1F5E0422" w14:textId="77777777" w:rsidR="007C6F37" w:rsidRDefault="007C6F37" w:rsidP="007C6F37">
      <w:pPr>
        <w:pStyle w:val="Plattetekst"/>
        <w:jc w:val="both"/>
      </w:pPr>
    </w:p>
    <w:p w14:paraId="7659CD2A" w14:textId="4DC1D039" w:rsidR="000205E0" w:rsidRPr="007C6F37" w:rsidRDefault="00D976D8" w:rsidP="007C6F37">
      <w:pPr>
        <w:pStyle w:val="Kop2"/>
        <w:rPr>
          <w:color w:val="000000"/>
          <w:szCs w:val="20"/>
        </w:rPr>
      </w:pPr>
      <w:bookmarkStart w:id="69" w:name="_Toc178085660"/>
      <w:r>
        <w:t>Gestanddoening</w:t>
      </w:r>
      <w:bookmarkEnd w:id="67"/>
      <w:bookmarkEnd w:id="68"/>
      <w:bookmarkEnd w:id="69"/>
    </w:p>
    <w:p w14:paraId="7E3B24E7" w14:textId="4D0D1BA5" w:rsidR="00DC1A5E" w:rsidRDefault="000205E0" w:rsidP="005610B9">
      <w:pPr>
        <w:jc w:val="both"/>
        <w:rPr>
          <w:iCs/>
          <w:szCs w:val="20"/>
        </w:rPr>
      </w:pPr>
      <w:r w:rsidRPr="005610B9">
        <w:rPr>
          <w:iCs/>
          <w:szCs w:val="20"/>
        </w:rPr>
        <w:t>D</w:t>
      </w:r>
      <w:r w:rsidR="00D976D8" w:rsidRPr="005610B9">
        <w:rPr>
          <w:iCs/>
          <w:szCs w:val="20"/>
        </w:rPr>
        <w:t xml:space="preserve">oor in te schrijven </w:t>
      </w:r>
      <w:r w:rsidR="00C33E57">
        <w:rPr>
          <w:iCs/>
          <w:szCs w:val="20"/>
        </w:rPr>
        <w:t xml:space="preserve">op deze Aanbesteding </w:t>
      </w:r>
      <w:r w:rsidR="00D976D8" w:rsidRPr="005610B9">
        <w:rPr>
          <w:iCs/>
          <w:szCs w:val="20"/>
        </w:rPr>
        <w:t xml:space="preserve">gaat de </w:t>
      </w:r>
      <w:r w:rsidR="005B0CFF" w:rsidRPr="005610B9">
        <w:rPr>
          <w:iCs/>
          <w:szCs w:val="20"/>
        </w:rPr>
        <w:t>Inschrijver</w:t>
      </w:r>
      <w:r w:rsidR="00D976D8" w:rsidRPr="005610B9">
        <w:rPr>
          <w:iCs/>
          <w:szCs w:val="20"/>
        </w:rPr>
        <w:t xml:space="preserve"> akkoord met een gestanddoeningste</w:t>
      </w:r>
      <w:r w:rsidR="00C34363" w:rsidRPr="005610B9">
        <w:rPr>
          <w:iCs/>
          <w:szCs w:val="20"/>
        </w:rPr>
        <w:t>r</w:t>
      </w:r>
      <w:r w:rsidR="00D976D8" w:rsidRPr="005610B9">
        <w:rPr>
          <w:iCs/>
          <w:szCs w:val="20"/>
        </w:rPr>
        <w:t xml:space="preserve">mijn van </w:t>
      </w:r>
      <w:r w:rsidR="001D76A8">
        <w:rPr>
          <w:iCs/>
          <w:szCs w:val="20"/>
        </w:rPr>
        <w:t>180</w:t>
      </w:r>
      <w:r w:rsidR="00D976D8" w:rsidRPr="005610B9">
        <w:rPr>
          <w:iCs/>
          <w:szCs w:val="20"/>
        </w:rPr>
        <w:t xml:space="preserve"> kalenderdagen na de datum waarop de </w:t>
      </w:r>
      <w:r w:rsidR="00C908DA" w:rsidRPr="005610B9">
        <w:rPr>
          <w:iCs/>
          <w:szCs w:val="20"/>
        </w:rPr>
        <w:t>I</w:t>
      </w:r>
      <w:r w:rsidR="00D976D8" w:rsidRPr="005610B9">
        <w:rPr>
          <w:iCs/>
          <w:szCs w:val="20"/>
        </w:rPr>
        <w:t xml:space="preserve">nschrijving uiterlijk ingediend dient te worden. Tijdens deze periode heeft </w:t>
      </w:r>
      <w:r w:rsidR="00D403BB" w:rsidRPr="005610B9">
        <w:rPr>
          <w:iCs/>
          <w:szCs w:val="20"/>
        </w:rPr>
        <w:t xml:space="preserve">elke ingediende </w:t>
      </w:r>
      <w:r w:rsidR="00C908DA" w:rsidRPr="005610B9">
        <w:rPr>
          <w:iCs/>
          <w:szCs w:val="20"/>
        </w:rPr>
        <w:t>I</w:t>
      </w:r>
      <w:r w:rsidR="00D976D8" w:rsidRPr="005610B9">
        <w:rPr>
          <w:iCs/>
          <w:szCs w:val="20"/>
        </w:rPr>
        <w:t xml:space="preserve">nschrijving het karakter van een onherroepelijk aanbod. </w:t>
      </w:r>
      <w:r w:rsidR="00044E54" w:rsidRPr="005610B9">
        <w:rPr>
          <w:iCs/>
          <w:szCs w:val="20"/>
        </w:rPr>
        <w:t>Wanneer</w:t>
      </w:r>
      <w:r w:rsidR="00D976D8" w:rsidRPr="005610B9">
        <w:rPr>
          <w:iCs/>
          <w:szCs w:val="20"/>
        </w:rPr>
        <w:t xml:space="preserve"> een kort geding aanhan</w:t>
      </w:r>
      <w:r w:rsidR="00C34363" w:rsidRPr="005610B9">
        <w:rPr>
          <w:iCs/>
          <w:szCs w:val="20"/>
        </w:rPr>
        <w:t>g</w:t>
      </w:r>
      <w:r w:rsidR="00D976D8" w:rsidRPr="005610B9">
        <w:rPr>
          <w:iCs/>
          <w:szCs w:val="20"/>
        </w:rPr>
        <w:t xml:space="preserve">ig is </w:t>
      </w:r>
      <w:r w:rsidR="009E20C3" w:rsidRPr="005610B9">
        <w:rPr>
          <w:iCs/>
          <w:szCs w:val="20"/>
        </w:rPr>
        <w:t xml:space="preserve">(en er nog geen vonnis is gewezen in eerste aanleg) </w:t>
      </w:r>
      <w:r w:rsidR="00044E54" w:rsidRPr="005610B9">
        <w:rPr>
          <w:iCs/>
          <w:szCs w:val="20"/>
        </w:rPr>
        <w:t xml:space="preserve">in het kader van deze </w:t>
      </w:r>
      <w:r w:rsidR="00AA1772" w:rsidRPr="005610B9">
        <w:rPr>
          <w:iCs/>
          <w:szCs w:val="20"/>
        </w:rPr>
        <w:t>A</w:t>
      </w:r>
      <w:r w:rsidR="00044E54" w:rsidRPr="005610B9">
        <w:rPr>
          <w:iCs/>
          <w:szCs w:val="20"/>
        </w:rPr>
        <w:t xml:space="preserve">anbesteding </w:t>
      </w:r>
      <w:r w:rsidR="00D976D8" w:rsidRPr="005610B9">
        <w:rPr>
          <w:iCs/>
          <w:szCs w:val="20"/>
        </w:rPr>
        <w:t>op de datum dat de gestan</w:t>
      </w:r>
      <w:r w:rsidR="00C34363" w:rsidRPr="005610B9">
        <w:rPr>
          <w:iCs/>
          <w:szCs w:val="20"/>
        </w:rPr>
        <w:t>d</w:t>
      </w:r>
      <w:r w:rsidR="00D976D8" w:rsidRPr="005610B9">
        <w:rPr>
          <w:iCs/>
          <w:szCs w:val="20"/>
        </w:rPr>
        <w:t>do</w:t>
      </w:r>
      <w:r w:rsidR="00C34363" w:rsidRPr="005610B9">
        <w:rPr>
          <w:iCs/>
          <w:szCs w:val="20"/>
        </w:rPr>
        <w:t>e</w:t>
      </w:r>
      <w:r w:rsidR="00D976D8" w:rsidRPr="005610B9">
        <w:rPr>
          <w:iCs/>
          <w:szCs w:val="20"/>
        </w:rPr>
        <w:t>ningste</w:t>
      </w:r>
      <w:r w:rsidR="00C34363" w:rsidRPr="005610B9">
        <w:rPr>
          <w:iCs/>
          <w:szCs w:val="20"/>
        </w:rPr>
        <w:t>r</w:t>
      </w:r>
      <w:r w:rsidR="00D976D8" w:rsidRPr="005610B9">
        <w:rPr>
          <w:iCs/>
          <w:szCs w:val="20"/>
        </w:rPr>
        <w:t xml:space="preserve">mijn </w:t>
      </w:r>
      <w:r w:rsidR="00D403BB" w:rsidRPr="005610B9">
        <w:rPr>
          <w:iCs/>
          <w:szCs w:val="20"/>
        </w:rPr>
        <w:t xml:space="preserve">van de betreffende </w:t>
      </w:r>
      <w:r w:rsidR="00C908DA" w:rsidRPr="005610B9">
        <w:rPr>
          <w:iCs/>
          <w:szCs w:val="20"/>
        </w:rPr>
        <w:t>I</w:t>
      </w:r>
      <w:r w:rsidR="00D403BB" w:rsidRPr="005610B9">
        <w:rPr>
          <w:iCs/>
          <w:szCs w:val="20"/>
        </w:rPr>
        <w:t xml:space="preserve">nschrijving </w:t>
      </w:r>
      <w:r w:rsidR="00D976D8" w:rsidRPr="005610B9">
        <w:rPr>
          <w:iCs/>
          <w:szCs w:val="20"/>
        </w:rPr>
        <w:t>eindigt, wordt de gestan</w:t>
      </w:r>
      <w:r w:rsidR="00C34363" w:rsidRPr="005610B9">
        <w:rPr>
          <w:iCs/>
          <w:szCs w:val="20"/>
        </w:rPr>
        <w:t>d</w:t>
      </w:r>
      <w:r w:rsidR="00D976D8" w:rsidRPr="005610B9">
        <w:rPr>
          <w:iCs/>
          <w:szCs w:val="20"/>
        </w:rPr>
        <w:t>d</w:t>
      </w:r>
      <w:r w:rsidR="00C34363" w:rsidRPr="005610B9">
        <w:rPr>
          <w:iCs/>
          <w:szCs w:val="20"/>
        </w:rPr>
        <w:t>oeni</w:t>
      </w:r>
      <w:r w:rsidR="00D976D8" w:rsidRPr="005610B9">
        <w:rPr>
          <w:iCs/>
          <w:szCs w:val="20"/>
        </w:rPr>
        <w:t>ngstermijn automatisch verlengd tot 30 kalenderdagen na de datum van de uit</w:t>
      </w:r>
      <w:r w:rsidR="00C34363" w:rsidRPr="005610B9">
        <w:rPr>
          <w:iCs/>
          <w:szCs w:val="20"/>
        </w:rPr>
        <w:t>s</w:t>
      </w:r>
      <w:r w:rsidR="00D976D8" w:rsidRPr="005610B9">
        <w:rPr>
          <w:iCs/>
          <w:szCs w:val="20"/>
        </w:rPr>
        <w:t>praak in het kort geding</w:t>
      </w:r>
      <w:r w:rsidR="00044E54" w:rsidRPr="005610B9">
        <w:rPr>
          <w:iCs/>
          <w:szCs w:val="20"/>
        </w:rPr>
        <w:t xml:space="preserve"> in eerste aanleg</w:t>
      </w:r>
      <w:r w:rsidR="00D976D8" w:rsidRPr="005610B9">
        <w:rPr>
          <w:iCs/>
          <w:szCs w:val="20"/>
        </w:rPr>
        <w:t>.</w:t>
      </w:r>
    </w:p>
    <w:p w14:paraId="78FB6D23" w14:textId="4E250B9B" w:rsidR="000205E0" w:rsidRPr="005610B9" w:rsidRDefault="00AA0B26" w:rsidP="005610B9">
      <w:pPr>
        <w:jc w:val="both"/>
        <w:rPr>
          <w:iCs/>
          <w:szCs w:val="20"/>
        </w:rPr>
      </w:pPr>
      <w:r w:rsidRPr="005610B9">
        <w:rPr>
          <w:iCs/>
          <w:szCs w:val="20"/>
        </w:rPr>
        <w:t xml:space="preserve"> </w:t>
      </w:r>
    </w:p>
    <w:p w14:paraId="6096D0B9" w14:textId="77777777" w:rsidR="000205E0" w:rsidRPr="00EB1386" w:rsidRDefault="000205E0" w:rsidP="00D5472D">
      <w:pPr>
        <w:pStyle w:val="Kop2"/>
      </w:pPr>
      <w:bookmarkStart w:id="70" w:name="_Toc360604288"/>
      <w:bookmarkStart w:id="71" w:name="_Toc142398142"/>
      <w:bookmarkStart w:id="72" w:name="_Toc178085661"/>
      <w:r w:rsidRPr="00EB1386">
        <w:t>Klachtenregeling</w:t>
      </w:r>
      <w:bookmarkEnd w:id="70"/>
      <w:bookmarkEnd w:id="71"/>
      <w:bookmarkEnd w:id="72"/>
    </w:p>
    <w:p w14:paraId="14D23089" w14:textId="3B28F8D6" w:rsidR="000205E0" w:rsidRPr="00EB1386" w:rsidRDefault="001C519C" w:rsidP="00D5472D">
      <w:pPr>
        <w:jc w:val="both"/>
        <w:rPr>
          <w:iCs/>
          <w:szCs w:val="20"/>
        </w:rPr>
      </w:pPr>
      <w:r>
        <w:rPr>
          <w:iCs/>
          <w:szCs w:val="20"/>
        </w:rPr>
        <w:t>Aanbestedende dienst</w:t>
      </w:r>
      <w:r w:rsidR="000205E0" w:rsidRPr="00EB1386">
        <w:rPr>
          <w:iCs/>
          <w:szCs w:val="20"/>
        </w:rPr>
        <w:t xml:space="preserve"> </w:t>
      </w:r>
      <w:r w:rsidR="00A84BE5">
        <w:rPr>
          <w:iCs/>
          <w:szCs w:val="20"/>
        </w:rPr>
        <w:t xml:space="preserve">beschikt </w:t>
      </w:r>
      <w:r w:rsidR="000205E0" w:rsidRPr="00EB1386">
        <w:rPr>
          <w:iCs/>
          <w:szCs w:val="20"/>
        </w:rPr>
        <w:t>niet over een i</w:t>
      </w:r>
      <w:r w:rsidR="000205E0" w:rsidRPr="001D76A8">
        <w:rPr>
          <w:iCs/>
          <w:szCs w:val="20"/>
        </w:rPr>
        <w:t>ntern klachtenloket</w:t>
      </w:r>
      <w:r w:rsidR="00193344" w:rsidRPr="001D76A8">
        <w:rPr>
          <w:iCs/>
          <w:szCs w:val="20"/>
        </w:rPr>
        <w:t>. O</w:t>
      </w:r>
      <w:r w:rsidR="000205E0" w:rsidRPr="001D76A8">
        <w:rPr>
          <w:iCs/>
          <w:szCs w:val="20"/>
        </w:rPr>
        <w:t xml:space="preserve">ndernemers </w:t>
      </w:r>
      <w:r w:rsidR="00193344" w:rsidRPr="001D76A8">
        <w:rPr>
          <w:iCs/>
          <w:szCs w:val="20"/>
        </w:rPr>
        <w:t xml:space="preserve">kunnen eventuele </w:t>
      </w:r>
      <w:r w:rsidR="000205E0" w:rsidRPr="001D76A8">
        <w:rPr>
          <w:iCs/>
          <w:szCs w:val="20"/>
        </w:rPr>
        <w:t xml:space="preserve">klachten over de </w:t>
      </w:r>
      <w:r w:rsidR="00AA1772" w:rsidRPr="001D76A8">
        <w:rPr>
          <w:iCs/>
          <w:szCs w:val="20"/>
        </w:rPr>
        <w:t>A</w:t>
      </w:r>
      <w:r w:rsidR="00193344" w:rsidRPr="001D76A8">
        <w:rPr>
          <w:iCs/>
          <w:szCs w:val="20"/>
        </w:rPr>
        <w:t>anbesteding</w:t>
      </w:r>
      <w:r w:rsidR="000205E0" w:rsidRPr="001D76A8">
        <w:rPr>
          <w:iCs/>
          <w:szCs w:val="20"/>
        </w:rPr>
        <w:t xml:space="preserve"> </w:t>
      </w:r>
      <w:r w:rsidR="00385B33" w:rsidRPr="001D76A8">
        <w:rPr>
          <w:iCs/>
          <w:szCs w:val="20"/>
        </w:rPr>
        <w:t xml:space="preserve">gemotiveerd indienen bij </w:t>
      </w:r>
      <w:r w:rsidR="007161AA" w:rsidRPr="001D76A8">
        <w:rPr>
          <w:iCs/>
          <w:szCs w:val="20"/>
        </w:rPr>
        <w:t xml:space="preserve">mevrouw N. </w:t>
      </w:r>
      <w:proofErr w:type="spellStart"/>
      <w:r w:rsidR="007161AA" w:rsidRPr="001D76A8">
        <w:rPr>
          <w:iCs/>
          <w:szCs w:val="20"/>
        </w:rPr>
        <w:t>Baaddi</w:t>
      </w:r>
      <w:proofErr w:type="spellEnd"/>
      <w:r w:rsidR="007161AA" w:rsidRPr="001D76A8">
        <w:rPr>
          <w:iCs/>
          <w:szCs w:val="20"/>
        </w:rPr>
        <w:t>, directeur</w:t>
      </w:r>
      <w:r w:rsidR="00385B33" w:rsidRPr="001D76A8">
        <w:rPr>
          <w:iCs/>
          <w:szCs w:val="20"/>
        </w:rPr>
        <w:t xml:space="preserve"> inkoop</w:t>
      </w:r>
      <w:r w:rsidR="007161AA" w:rsidRPr="001D76A8">
        <w:rPr>
          <w:iCs/>
          <w:szCs w:val="20"/>
        </w:rPr>
        <w:t xml:space="preserve"> (</w:t>
      </w:r>
      <w:r w:rsidR="00193344" w:rsidRPr="001D76A8">
        <w:rPr>
          <w:iCs/>
          <w:szCs w:val="20"/>
        </w:rPr>
        <w:t>per e-mail aan:</w:t>
      </w:r>
      <w:r w:rsidR="001D76A8" w:rsidRPr="001D76A8">
        <w:rPr>
          <w:iCs/>
          <w:szCs w:val="20"/>
        </w:rPr>
        <w:t xml:space="preserve"> n.baaddi@amsterdamumc.nl</w:t>
      </w:r>
      <w:r w:rsidR="007161AA" w:rsidRPr="001D76A8">
        <w:rPr>
          <w:iCs/>
          <w:szCs w:val="20"/>
        </w:rPr>
        <w:t>).</w:t>
      </w:r>
      <w:r w:rsidR="007161AA">
        <w:rPr>
          <w:iCs/>
          <w:szCs w:val="20"/>
        </w:rPr>
        <w:t xml:space="preserve"> Z</w:t>
      </w:r>
      <w:r w:rsidR="00385B33" w:rsidRPr="00385B33">
        <w:rPr>
          <w:iCs/>
          <w:szCs w:val="20"/>
        </w:rPr>
        <w:t>ij zal dan verwijzen naar een inkoper en/of vertegenwoordig</w:t>
      </w:r>
      <w:r w:rsidR="005610B9">
        <w:rPr>
          <w:iCs/>
          <w:szCs w:val="20"/>
        </w:rPr>
        <w:t>er</w:t>
      </w:r>
      <w:r w:rsidR="00385B33" w:rsidRPr="00385B33">
        <w:rPr>
          <w:iCs/>
          <w:szCs w:val="20"/>
        </w:rPr>
        <w:t xml:space="preserve"> van de afdeling Juridische Zaken </w:t>
      </w:r>
      <w:r w:rsidR="00193344">
        <w:rPr>
          <w:iCs/>
          <w:szCs w:val="20"/>
        </w:rPr>
        <w:t xml:space="preserve">van Aanbestedende dienst </w:t>
      </w:r>
      <w:r w:rsidR="00385B33" w:rsidRPr="00385B33">
        <w:rPr>
          <w:iCs/>
          <w:szCs w:val="20"/>
        </w:rPr>
        <w:t xml:space="preserve">die </w:t>
      </w:r>
      <w:r w:rsidR="00193344">
        <w:rPr>
          <w:iCs/>
          <w:szCs w:val="20"/>
        </w:rPr>
        <w:t>(</w:t>
      </w:r>
      <w:r w:rsidR="00385B33" w:rsidRPr="00385B33">
        <w:rPr>
          <w:iCs/>
          <w:szCs w:val="20"/>
        </w:rPr>
        <w:t xml:space="preserve">als </w:t>
      </w:r>
      <w:proofErr w:type="spellStart"/>
      <w:r w:rsidR="00385B33" w:rsidRPr="00385B33">
        <w:rPr>
          <w:iCs/>
          <w:szCs w:val="20"/>
        </w:rPr>
        <w:t>klachtafhandelaar</w:t>
      </w:r>
      <w:proofErr w:type="spellEnd"/>
      <w:r w:rsidR="00193344">
        <w:rPr>
          <w:iCs/>
          <w:szCs w:val="20"/>
        </w:rPr>
        <w:t>) niet betrokken is (geweest</w:t>
      </w:r>
      <w:proofErr w:type="gramStart"/>
      <w:r w:rsidR="00193344">
        <w:rPr>
          <w:iCs/>
          <w:szCs w:val="20"/>
        </w:rPr>
        <w:t>) /</w:t>
      </w:r>
      <w:proofErr w:type="gramEnd"/>
      <w:r w:rsidR="00385B33" w:rsidRPr="00385B33">
        <w:rPr>
          <w:iCs/>
          <w:szCs w:val="20"/>
        </w:rPr>
        <w:t xml:space="preserve"> los staat van de projectorganisatie die voor deze </w:t>
      </w:r>
      <w:r w:rsidR="001720DE">
        <w:rPr>
          <w:iCs/>
          <w:szCs w:val="20"/>
        </w:rPr>
        <w:t>A</w:t>
      </w:r>
      <w:r w:rsidR="00385B33" w:rsidRPr="00385B33">
        <w:rPr>
          <w:iCs/>
          <w:szCs w:val="20"/>
        </w:rPr>
        <w:t xml:space="preserve">anbesteding in het leven is geroepen. </w:t>
      </w:r>
      <w:r w:rsidR="006B4824">
        <w:rPr>
          <w:iCs/>
          <w:szCs w:val="20"/>
        </w:rPr>
        <w:t>A</w:t>
      </w:r>
      <w:r w:rsidR="00A84BE5">
        <w:rPr>
          <w:iCs/>
          <w:szCs w:val="20"/>
        </w:rPr>
        <w:t>ls dit niet tot een oplossing leidt</w:t>
      </w:r>
      <w:r w:rsidR="001A336F">
        <w:rPr>
          <w:iCs/>
          <w:szCs w:val="20"/>
        </w:rPr>
        <w:t>,</w:t>
      </w:r>
      <w:r w:rsidR="00A84BE5">
        <w:rPr>
          <w:iCs/>
          <w:szCs w:val="20"/>
        </w:rPr>
        <w:t xml:space="preserve"> kan een klacht worden ingediend bij </w:t>
      </w:r>
      <w:r w:rsidR="000205E0" w:rsidRPr="00EB1386">
        <w:rPr>
          <w:iCs/>
          <w:szCs w:val="20"/>
        </w:rPr>
        <w:t>de Commissie van Aanbestedingsexperts (hierna: de Commissie). De Commissie is een onafhankelijk orgaan dat kan bemiddelen en adviseren over een klacht</w:t>
      </w:r>
      <w:r w:rsidR="00F82682">
        <w:rPr>
          <w:iCs/>
          <w:szCs w:val="20"/>
        </w:rPr>
        <w:t xml:space="preserve"> </w:t>
      </w:r>
      <w:r w:rsidR="001720DE">
        <w:rPr>
          <w:iCs/>
          <w:szCs w:val="20"/>
        </w:rPr>
        <w:t>over een aanbestedingsprocedure</w:t>
      </w:r>
      <w:r w:rsidR="000205E0" w:rsidRPr="00EB1386">
        <w:rPr>
          <w:iCs/>
          <w:szCs w:val="20"/>
        </w:rPr>
        <w:t xml:space="preserve">. Het advies van de Commissie is niet bindend, en heeft ook geen opschortende werking. Het indienen van een klacht staat niet gelijk aan het aanhangig maken van een kortgedingprocedure, en schort de termijn zoals bedoeld in artikel 2.127 Aanbestedingswet niet </w:t>
      </w:r>
      <w:r w:rsidR="00EB1386" w:rsidRPr="00EB1386">
        <w:rPr>
          <w:iCs/>
          <w:szCs w:val="20"/>
        </w:rPr>
        <w:t xml:space="preserve">op. </w:t>
      </w:r>
    </w:p>
    <w:p w14:paraId="5E9CBDC0" w14:textId="516CE756" w:rsidR="000205E0" w:rsidRPr="00EB1386" w:rsidRDefault="000205E0" w:rsidP="00D5472D">
      <w:pPr>
        <w:jc w:val="both"/>
        <w:rPr>
          <w:iCs/>
          <w:szCs w:val="20"/>
        </w:rPr>
      </w:pPr>
      <w:r w:rsidRPr="00EB1386">
        <w:rPr>
          <w:iCs/>
          <w:szCs w:val="20"/>
        </w:rPr>
        <w:t xml:space="preserve">Voor meer informatie: zie </w:t>
      </w:r>
      <w:hyperlink r:id="rId21" w:history="1">
        <w:r w:rsidRPr="00EB1386">
          <w:rPr>
            <w:rStyle w:val="Hyperlink"/>
            <w:iCs/>
            <w:szCs w:val="20"/>
          </w:rPr>
          <w:t>www.commissievanaanbestedingsexperts.nl</w:t>
        </w:r>
      </w:hyperlink>
      <w:r w:rsidRPr="00EB1386">
        <w:rPr>
          <w:iCs/>
          <w:szCs w:val="20"/>
        </w:rPr>
        <w:t xml:space="preserve">. Via deze site kan ook het digitale klachtenformulier worden ingevuld en verzonden. </w:t>
      </w:r>
    </w:p>
    <w:p w14:paraId="3E28619E" w14:textId="77777777" w:rsidR="000205E0" w:rsidRPr="00EB1386" w:rsidRDefault="000205E0" w:rsidP="00D5472D">
      <w:pPr>
        <w:jc w:val="both"/>
        <w:rPr>
          <w:iCs/>
          <w:szCs w:val="20"/>
        </w:rPr>
      </w:pPr>
    </w:p>
    <w:p w14:paraId="2E35AF55" w14:textId="005604A8" w:rsidR="000205E0" w:rsidRPr="00EB1386" w:rsidRDefault="000205E0" w:rsidP="000205E0">
      <w:pPr>
        <w:pStyle w:val="Kop1"/>
      </w:pPr>
      <w:r w:rsidRPr="00EB1386">
        <w:rPr>
          <w:sz w:val="20"/>
          <w:szCs w:val="20"/>
        </w:rPr>
        <w:br w:type="page"/>
      </w:r>
      <w:bookmarkStart w:id="73" w:name="_Toc360604289"/>
      <w:bookmarkStart w:id="74" w:name="_Toc142398143"/>
      <w:bookmarkStart w:id="75" w:name="_Toc178085662"/>
      <w:r w:rsidR="000E1CD2" w:rsidRPr="00EB1386">
        <w:lastRenderedPageBreak/>
        <w:t>De inschrijving</w:t>
      </w:r>
      <w:bookmarkEnd w:id="63"/>
      <w:bookmarkEnd w:id="73"/>
      <w:bookmarkEnd w:id="74"/>
      <w:bookmarkEnd w:id="75"/>
    </w:p>
    <w:p w14:paraId="5C942DEA" w14:textId="77777777" w:rsidR="000205E0" w:rsidRPr="00EB1386" w:rsidRDefault="000205E0" w:rsidP="00D5472D">
      <w:pPr>
        <w:pStyle w:val="Kop2"/>
      </w:pPr>
      <w:bookmarkStart w:id="76" w:name="_Toc266099757"/>
      <w:bookmarkStart w:id="77" w:name="_Toc360604290"/>
      <w:bookmarkStart w:id="78" w:name="_Toc142398144"/>
      <w:bookmarkStart w:id="79" w:name="_Toc178085663"/>
      <w:r w:rsidRPr="00EB1386">
        <w:t>Voorwaarden wijze van Inschrijving</w:t>
      </w:r>
      <w:bookmarkEnd w:id="76"/>
      <w:bookmarkEnd w:id="77"/>
      <w:bookmarkEnd w:id="78"/>
      <w:bookmarkEnd w:id="79"/>
    </w:p>
    <w:p w14:paraId="3BB24246" w14:textId="3B5ECD9B" w:rsidR="00C97E7B" w:rsidRPr="00364CEC" w:rsidRDefault="000205E0" w:rsidP="00C97E7B">
      <w:pPr>
        <w:pStyle w:val="Plattetekst"/>
        <w:jc w:val="both"/>
        <w:rPr>
          <w:rFonts w:ascii="Calibri" w:hAnsi="Calibri"/>
          <w:color w:val="000000"/>
          <w:sz w:val="20"/>
          <w:szCs w:val="20"/>
        </w:rPr>
      </w:pPr>
      <w:r w:rsidRPr="00364CEC">
        <w:rPr>
          <w:rFonts w:ascii="Calibri" w:hAnsi="Calibri"/>
          <w:color w:val="000000"/>
          <w:sz w:val="20"/>
          <w:szCs w:val="20"/>
        </w:rPr>
        <w:t xml:space="preserve">Inschrijvingen </w:t>
      </w:r>
      <w:r w:rsidR="00F210A1" w:rsidRPr="00364CEC">
        <w:rPr>
          <w:rFonts w:ascii="Calibri" w:hAnsi="Calibri"/>
          <w:color w:val="000000"/>
          <w:sz w:val="20"/>
          <w:szCs w:val="20"/>
        </w:rPr>
        <w:t xml:space="preserve">dienen te voldoen aan de </w:t>
      </w:r>
      <w:r w:rsidRPr="00364CEC">
        <w:rPr>
          <w:rFonts w:ascii="Calibri" w:hAnsi="Calibri"/>
          <w:color w:val="000000"/>
          <w:sz w:val="20"/>
          <w:szCs w:val="20"/>
        </w:rPr>
        <w:t>onderstaande voorschriften</w:t>
      </w:r>
      <w:r w:rsidR="00F210A1" w:rsidRPr="00364CEC">
        <w:rPr>
          <w:rFonts w:ascii="Calibri" w:hAnsi="Calibri"/>
          <w:color w:val="000000"/>
          <w:sz w:val="20"/>
          <w:szCs w:val="20"/>
        </w:rPr>
        <w:t>:</w:t>
      </w:r>
    </w:p>
    <w:p w14:paraId="2DFF7767" w14:textId="3607DD40" w:rsidR="00364CEC" w:rsidRPr="00364CEC" w:rsidRDefault="00C97E7B" w:rsidP="00364CEC">
      <w:pPr>
        <w:pStyle w:val="Plattetekst"/>
        <w:numPr>
          <w:ilvl w:val="0"/>
          <w:numId w:val="21"/>
        </w:numPr>
        <w:jc w:val="both"/>
        <w:rPr>
          <w:rFonts w:ascii="Calibri" w:hAnsi="Calibri"/>
          <w:sz w:val="20"/>
          <w:szCs w:val="20"/>
        </w:rPr>
      </w:pPr>
      <w:r w:rsidRPr="00364CEC">
        <w:rPr>
          <w:rFonts w:ascii="Calibri" w:hAnsi="Calibri"/>
          <w:sz w:val="20"/>
          <w:szCs w:val="20"/>
        </w:rPr>
        <w:t xml:space="preserve">De Inschrijving </w:t>
      </w:r>
      <w:r w:rsidR="009C03F5" w:rsidRPr="00364CEC">
        <w:rPr>
          <w:rFonts w:ascii="Calibri" w:hAnsi="Calibri"/>
          <w:sz w:val="20"/>
          <w:szCs w:val="20"/>
        </w:rPr>
        <w:t xml:space="preserve">(en het UEA) </w:t>
      </w:r>
      <w:r w:rsidRPr="00364CEC">
        <w:rPr>
          <w:rFonts w:ascii="Calibri" w:hAnsi="Calibri"/>
          <w:sz w:val="20"/>
          <w:szCs w:val="20"/>
        </w:rPr>
        <w:t xml:space="preserve">is rechtsgeldig </w:t>
      </w:r>
      <w:r w:rsidR="00F210A1" w:rsidRPr="00364CEC">
        <w:rPr>
          <w:rFonts w:ascii="Calibri" w:hAnsi="Calibri"/>
          <w:sz w:val="20"/>
          <w:szCs w:val="20"/>
        </w:rPr>
        <w:t xml:space="preserve">(door </w:t>
      </w:r>
      <w:r w:rsidR="00C83FBF" w:rsidRPr="00364CEC">
        <w:rPr>
          <w:rFonts w:ascii="Calibri" w:hAnsi="Calibri"/>
          <w:sz w:val="20"/>
          <w:szCs w:val="20"/>
        </w:rPr>
        <w:t>(</w:t>
      </w:r>
      <w:r w:rsidR="00F210A1" w:rsidRPr="00364CEC">
        <w:rPr>
          <w:rFonts w:ascii="Calibri" w:hAnsi="Calibri"/>
          <w:sz w:val="20"/>
          <w:szCs w:val="20"/>
        </w:rPr>
        <w:t>een</w:t>
      </w:r>
      <w:r w:rsidR="00C83FBF" w:rsidRPr="00364CEC">
        <w:rPr>
          <w:rFonts w:ascii="Calibri" w:hAnsi="Calibri"/>
          <w:sz w:val="20"/>
          <w:szCs w:val="20"/>
        </w:rPr>
        <w:t>)</w:t>
      </w:r>
      <w:r w:rsidR="00F210A1" w:rsidRPr="00364CEC">
        <w:rPr>
          <w:rFonts w:ascii="Calibri" w:hAnsi="Calibri"/>
          <w:sz w:val="20"/>
          <w:szCs w:val="20"/>
        </w:rPr>
        <w:t xml:space="preserve"> vertegenwoordigingsbevoegd</w:t>
      </w:r>
      <w:r w:rsidR="00C83FBF" w:rsidRPr="00364CEC">
        <w:rPr>
          <w:rFonts w:ascii="Calibri" w:hAnsi="Calibri"/>
          <w:sz w:val="20"/>
          <w:szCs w:val="20"/>
        </w:rPr>
        <w:t>(e)</w:t>
      </w:r>
      <w:r w:rsidR="00F210A1" w:rsidRPr="00364CEC">
        <w:rPr>
          <w:rFonts w:ascii="Calibri" w:hAnsi="Calibri"/>
          <w:sz w:val="20"/>
          <w:szCs w:val="20"/>
        </w:rPr>
        <w:t xml:space="preserve"> per</w:t>
      </w:r>
      <w:r w:rsidR="00F210A1" w:rsidRPr="001E2FAE">
        <w:rPr>
          <w:rFonts w:ascii="Calibri" w:hAnsi="Calibri"/>
          <w:sz w:val="20"/>
          <w:szCs w:val="20"/>
        </w:rPr>
        <w:t>soon</w:t>
      </w:r>
      <w:r w:rsidR="00C83FBF" w:rsidRPr="001E2FAE">
        <w:rPr>
          <w:rFonts w:ascii="Calibri" w:hAnsi="Calibri"/>
          <w:sz w:val="20"/>
          <w:szCs w:val="20"/>
        </w:rPr>
        <w:t>/personen)</w:t>
      </w:r>
      <w:r w:rsidR="00F210A1" w:rsidRPr="001E2FAE">
        <w:rPr>
          <w:rFonts w:ascii="Calibri" w:hAnsi="Calibri"/>
          <w:sz w:val="20"/>
          <w:szCs w:val="20"/>
        </w:rPr>
        <w:t xml:space="preserve"> </w:t>
      </w:r>
      <w:r w:rsidRPr="001E2FAE">
        <w:rPr>
          <w:rFonts w:ascii="Calibri" w:hAnsi="Calibri"/>
          <w:sz w:val="20"/>
          <w:szCs w:val="20"/>
        </w:rPr>
        <w:t>ondertekend</w:t>
      </w:r>
      <w:r w:rsidR="00560C38" w:rsidRPr="001E2FAE">
        <w:rPr>
          <w:rFonts w:ascii="Calibri" w:hAnsi="Calibri"/>
          <w:sz w:val="20"/>
          <w:szCs w:val="20"/>
        </w:rPr>
        <w:t xml:space="preserve">. </w:t>
      </w:r>
      <w:r w:rsidR="002D0FD6" w:rsidRPr="001E2FAE">
        <w:rPr>
          <w:rFonts w:ascii="Calibri" w:hAnsi="Calibri"/>
          <w:sz w:val="20"/>
          <w:szCs w:val="20"/>
        </w:rPr>
        <w:t xml:space="preserve">De vertegenwoordigingsbevoegdheid dient te blijken uit een afschrift van de inschrijving in het nationale beroeps-/handelsregister, in Nederland van de Kamer van </w:t>
      </w:r>
      <w:proofErr w:type="gramStart"/>
      <w:r w:rsidR="002D0FD6" w:rsidRPr="001E2FAE">
        <w:rPr>
          <w:rFonts w:ascii="Calibri" w:hAnsi="Calibri"/>
          <w:sz w:val="20"/>
          <w:szCs w:val="20"/>
        </w:rPr>
        <w:t>Koophandel .</w:t>
      </w:r>
      <w:proofErr w:type="gramEnd"/>
      <w:r w:rsidR="002D0FD6" w:rsidRPr="001E2FAE">
        <w:rPr>
          <w:rFonts w:ascii="Calibri" w:hAnsi="Calibri"/>
          <w:sz w:val="20"/>
          <w:szCs w:val="20"/>
        </w:rPr>
        <w:t xml:space="preserve"> Dit document mag niet ouder zijn dan 6 maanden, gerekend vanaf de datum van Inschrijving.</w:t>
      </w:r>
    </w:p>
    <w:p w14:paraId="6631B9DC" w14:textId="2E274B98" w:rsidR="00546DCC" w:rsidRDefault="00560C38" w:rsidP="00546DCC">
      <w:pPr>
        <w:pStyle w:val="Plattetekst"/>
        <w:numPr>
          <w:ilvl w:val="0"/>
          <w:numId w:val="21"/>
        </w:numPr>
        <w:jc w:val="both"/>
        <w:rPr>
          <w:rFonts w:ascii="Calibri" w:hAnsi="Calibri"/>
          <w:sz w:val="20"/>
          <w:szCs w:val="20"/>
        </w:rPr>
      </w:pPr>
      <w:r>
        <w:rPr>
          <w:rFonts w:ascii="Calibri" w:hAnsi="Calibri"/>
          <w:sz w:val="20"/>
          <w:szCs w:val="20"/>
        </w:rPr>
        <w:t>Alle</w:t>
      </w:r>
      <w:r w:rsidR="00661892">
        <w:rPr>
          <w:rFonts w:ascii="Calibri" w:hAnsi="Calibri"/>
          <w:sz w:val="20"/>
          <w:szCs w:val="20"/>
        </w:rPr>
        <w:t xml:space="preserve"> pagina</w:t>
      </w:r>
      <w:r>
        <w:rPr>
          <w:rFonts w:ascii="Calibri" w:hAnsi="Calibri"/>
          <w:sz w:val="20"/>
          <w:szCs w:val="20"/>
        </w:rPr>
        <w:t>'s</w:t>
      </w:r>
      <w:r w:rsidR="00661892">
        <w:rPr>
          <w:rFonts w:ascii="Calibri" w:hAnsi="Calibri"/>
          <w:sz w:val="20"/>
          <w:szCs w:val="20"/>
        </w:rPr>
        <w:t xml:space="preserve"> – </w:t>
      </w:r>
      <w:r>
        <w:rPr>
          <w:rFonts w:ascii="Calibri" w:hAnsi="Calibri"/>
          <w:sz w:val="20"/>
          <w:szCs w:val="20"/>
        </w:rPr>
        <w:t xml:space="preserve">ook alle pagina's uit </w:t>
      </w:r>
      <w:r w:rsidR="00661892">
        <w:rPr>
          <w:rFonts w:ascii="Calibri" w:hAnsi="Calibri"/>
          <w:sz w:val="20"/>
          <w:szCs w:val="20"/>
        </w:rPr>
        <w:t xml:space="preserve">eventuele bijlagen </w:t>
      </w:r>
      <w:r w:rsidR="00F210A1">
        <w:rPr>
          <w:rFonts w:ascii="Calibri" w:hAnsi="Calibri"/>
          <w:sz w:val="20"/>
          <w:szCs w:val="20"/>
        </w:rPr>
        <w:t xml:space="preserve">– </w:t>
      </w:r>
      <w:r>
        <w:rPr>
          <w:rFonts w:ascii="Calibri" w:hAnsi="Calibri"/>
          <w:sz w:val="20"/>
          <w:szCs w:val="20"/>
        </w:rPr>
        <w:t xml:space="preserve">zijn (logisch) </w:t>
      </w:r>
      <w:r w:rsidR="00661892">
        <w:rPr>
          <w:rFonts w:ascii="Calibri" w:hAnsi="Calibri"/>
          <w:sz w:val="20"/>
          <w:szCs w:val="20"/>
        </w:rPr>
        <w:t>genummerd</w:t>
      </w:r>
      <w:r w:rsidR="00C83FBF">
        <w:rPr>
          <w:rFonts w:ascii="Calibri" w:hAnsi="Calibri"/>
          <w:sz w:val="20"/>
          <w:szCs w:val="20"/>
        </w:rPr>
        <w:t>;</w:t>
      </w:r>
    </w:p>
    <w:p w14:paraId="78CF5F46" w14:textId="0797D0CB" w:rsidR="007770A0" w:rsidRPr="00546DCC" w:rsidRDefault="007770A0" w:rsidP="00546DCC">
      <w:pPr>
        <w:pStyle w:val="Plattetekst"/>
        <w:numPr>
          <w:ilvl w:val="0"/>
          <w:numId w:val="21"/>
        </w:numPr>
        <w:jc w:val="both"/>
        <w:rPr>
          <w:rFonts w:ascii="Calibri" w:hAnsi="Calibri"/>
          <w:sz w:val="20"/>
          <w:szCs w:val="20"/>
        </w:rPr>
      </w:pPr>
      <w:r w:rsidRPr="00546DCC">
        <w:rPr>
          <w:rFonts w:ascii="Calibri" w:hAnsi="Calibri"/>
          <w:sz w:val="20"/>
          <w:szCs w:val="20"/>
        </w:rPr>
        <w:t>De Inschrijving en alle overige correspondentie zijn in de Nederlandse taal gesteld;</w:t>
      </w:r>
    </w:p>
    <w:p w14:paraId="4686F8FD" w14:textId="77777777" w:rsidR="007770A0" w:rsidRDefault="007770A0" w:rsidP="007770A0">
      <w:pPr>
        <w:numPr>
          <w:ilvl w:val="0"/>
          <w:numId w:val="22"/>
        </w:numPr>
        <w:tabs>
          <w:tab w:val="left" w:pos="426"/>
        </w:tabs>
        <w:jc w:val="both"/>
        <w:rPr>
          <w:lang w:eastAsia="nl-NL"/>
        </w:rPr>
      </w:pPr>
      <w:r w:rsidRPr="00EB1386">
        <w:rPr>
          <w:lang w:eastAsia="nl-NL"/>
        </w:rPr>
        <w:t>Alle bedragen in de Inschrijving zijn in Euro aangegeven</w:t>
      </w:r>
      <w:r>
        <w:rPr>
          <w:lang w:eastAsia="nl-NL"/>
        </w:rPr>
        <w:t>;</w:t>
      </w:r>
    </w:p>
    <w:p w14:paraId="141E5518" w14:textId="15A101C0" w:rsidR="007770A0" w:rsidRDefault="007770A0" w:rsidP="007770A0">
      <w:pPr>
        <w:numPr>
          <w:ilvl w:val="0"/>
          <w:numId w:val="22"/>
        </w:numPr>
        <w:tabs>
          <w:tab w:val="left" w:pos="426"/>
        </w:tabs>
        <w:jc w:val="both"/>
        <w:rPr>
          <w:lang w:eastAsia="nl-NL"/>
        </w:rPr>
      </w:pPr>
      <w:r w:rsidRPr="00EB1386">
        <w:rPr>
          <w:lang w:eastAsia="nl-NL"/>
        </w:rPr>
        <w:t xml:space="preserve">Alle bedragen in de Inschrijving </w:t>
      </w:r>
      <w:r>
        <w:rPr>
          <w:lang w:eastAsia="nl-NL"/>
        </w:rPr>
        <w:t>zijn</w:t>
      </w:r>
      <w:r w:rsidRPr="00EB1386">
        <w:rPr>
          <w:lang w:eastAsia="nl-NL"/>
        </w:rPr>
        <w:t xml:space="preserve"> exclusief BTW; bij alle bedr</w:t>
      </w:r>
      <w:r>
        <w:rPr>
          <w:lang w:eastAsia="nl-NL"/>
        </w:rPr>
        <w:t xml:space="preserve">agen in de Inschrijving zijn de </w:t>
      </w:r>
      <w:r>
        <w:rPr>
          <w:lang w:eastAsia="nl-NL"/>
        </w:rPr>
        <w:tab/>
      </w:r>
      <w:r w:rsidRPr="00EB1386">
        <w:rPr>
          <w:lang w:eastAsia="nl-NL"/>
        </w:rPr>
        <w:t xml:space="preserve">van toepassing zijnde </w:t>
      </w:r>
      <w:proofErr w:type="gramStart"/>
      <w:r w:rsidR="00EE1EF8" w:rsidRPr="00EB1386">
        <w:rPr>
          <w:lang w:eastAsia="nl-NL"/>
        </w:rPr>
        <w:t>BTW percentages</w:t>
      </w:r>
      <w:proofErr w:type="gramEnd"/>
      <w:r w:rsidRPr="00EB1386">
        <w:rPr>
          <w:lang w:eastAsia="nl-NL"/>
        </w:rPr>
        <w:t xml:space="preserve"> en </w:t>
      </w:r>
      <w:r w:rsidR="00EE1EF8" w:rsidRPr="00EB1386">
        <w:rPr>
          <w:lang w:eastAsia="nl-NL"/>
        </w:rPr>
        <w:t>Btw-bedragen</w:t>
      </w:r>
      <w:r w:rsidRPr="00EB1386">
        <w:rPr>
          <w:lang w:eastAsia="nl-NL"/>
        </w:rPr>
        <w:t xml:space="preserve"> separaat vermeld</w:t>
      </w:r>
      <w:r>
        <w:rPr>
          <w:lang w:eastAsia="nl-NL"/>
        </w:rPr>
        <w:t>;</w:t>
      </w:r>
    </w:p>
    <w:p w14:paraId="14163DA9" w14:textId="45EB7615" w:rsidR="0083199D" w:rsidRPr="00201EE7" w:rsidRDefault="007770A0" w:rsidP="0083199D">
      <w:pPr>
        <w:numPr>
          <w:ilvl w:val="0"/>
          <w:numId w:val="22"/>
        </w:numPr>
        <w:tabs>
          <w:tab w:val="left" w:pos="426"/>
        </w:tabs>
        <w:jc w:val="both"/>
        <w:rPr>
          <w:lang w:eastAsia="nl-NL"/>
        </w:rPr>
      </w:pPr>
      <w:r>
        <w:rPr>
          <w:lang w:eastAsia="nl-NL"/>
        </w:rPr>
        <w:t>De inschrijving is onvoorwaardelijk.</w:t>
      </w:r>
    </w:p>
    <w:p w14:paraId="3FC9CCB6" w14:textId="77777777" w:rsidR="000205E0" w:rsidRPr="00EB1386" w:rsidRDefault="000205E0" w:rsidP="00A95C9A">
      <w:pPr>
        <w:pStyle w:val="Plattetekst"/>
        <w:jc w:val="both"/>
        <w:rPr>
          <w:rFonts w:ascii="Calibri" w:hAnsi="Calibri"/>
          <w:color w:val="000000"/>
          <w:sz w:val="20"/>
          <w:szCs w:val="20"/>
        </w:rPr>
      </w:pPr>
    </w:p>
    <w:p w14:paraId="3BBF410D" w14:textId="77777777" w:rsidR="000205E0" w:rsidRPr="00EB1386" w:rsidRDefault="000205E0" w:rsidP="00A95C9A">
      <w:pPr>
        <w:pStyle w:val="Kop2"/>
      </w:pPr>
      <w:bookmarkStart w:id="80" w:name="_Toc266099758"/>
      <w:bookmarkStart w:id="81" w:name="_Toc360604291"/>
      <w:bookmarkStart w:id="82" w:name="_Toc142398145"/>
      <w:bookmarkStart w:id="83" w:name="_Toc178085664"/>
      <w:r w:rsidRPr="00EB1386">
        <w:t>Opbouw Inschrijving</w:t>
      </w:r>
      <w:bookmarkEnd w:id="80"/>
      <w:bookmarkEnd w:id="81"/>
      <w:bookmarkEnd w:id="82"/>
      <w:bookmarkEnd w:id="83"/>
    </w:p>
    <w:p w14:paraId="332F6EE2" w14:textId="02568F11" w:rsidR="000D7610" w:rsidRDefault="000205E0" w:rsidP="000D7610">
      <w:pPr>
        <w:pStyle w:val="Plattetekst"/>
        <w:jc w:val="both"/>
        <w:rPr>
          <w:rFonts w:ascii="Calibri" w:hAnsi="Calibri"/>
          <w:color w:val="000000"/>
          <w:sz w:val="20"/>
          <w:szCs w:val="20"/>
        </w:rPr>
      </w:pPr>
      <w:r w:rsidRPr="00EB1386">
        <w:rPr>
          <w:rFonts w:ascii="Calibri" w:hAnsi="Calibri"/>
          <w:color w:val="000000"/>
          <w:sz w:val="20"/>
          <w:szCs w:val="20"/>
        </w:rPr>
        <w:t>De Inschrijving dient</w:t>
      </w:r>
      <w:r w:rsidR="00EA36DB">
        <w:rPr>
          <w:rFonts w:ascii="Calibri" w:hAnsi="Calibri"/>
          <w:color w:val="000000"/>
          <w:sz w:val="20"/>
          <w:szCs w:val="20"/>
        </w:rPr>
        <w:t xml:space="preserve"> </w:t>
      </w:r>
      <w:r w:rsidRPr="00EB1386">
        <w:rPr>
          <w:rFonts w:ascii="Calibri" w:hAnsi="Calibri"/>
          <w:color w:val="000000"/>
          <w:sz w:val="20"/>
          <w:szCs w:val="20"/>
        </w:rPr>
        <w:t xml:space="preserve">te bestaan uit </w:t>
      </w:r>
      <w:r w:rsidR="000D7610">
        <w:rPr>
          <w:rFonts w:ascii="Calibri" w:hAnsi="Calibri"/>
          <w:color w:val="000000"/>
          <w:sz w:val="20"/>
          <w:szCs w:val="20"/>
        </w:rPr>
        <w:t>onderstaande</w:t>
      </w:r>
      <w:r w:rsidRPr="00EB1386">
        <w:rPr>
          <w:rFonts w:ascii="Calibri" w:hAnsi="Calibri"/>
          <w:color w:val="000000"/>
          <w:sz w:val="20"/>
          <w:szCs w:val="20"/>
        </w:rPr>
        <w:t xml:space="preserve"> </w:t>
      </w:r>
      <w:r w:rsidR="000D7610">
        <w:rPr>
          <w:rFonts w:ascii="Calibri" w:hAnsi="Calibri"/>
          <w:color w:val="000000"/>
          <w:sz w:val="20"/>
          <w:szCs w:val="20"/>
        </w:rPr>
        <w:t>documenten</w:t>
      </w:r>
      <w:r w:rsidR="0058323B">
        <w:rPr>
          <w:rFonts w:ascii="Calibri" w:hAnsi="Calibri"/>
          <w:color w:val="000000"/>
          <w:sz w:val="20"/>
          <w:szCs w:val="20"/>
        </w:rPr>
        <w:t xml:space="preserve"> die de Ondernemer </w:t>
      </w:r>
      <w:r w:rsidR="00C83FBF">
        <w:rPr>
          <w:rFonts w:ascii="Calibri" w:hAnsi="Calibri"/>
          <w:color w:val="000000"/>
          <w:sz w:val="20"/>
          <w:szCs w:val="20"/>
        </w:rPr>
        <w:t>dient te</w:t>
      </w:r>
      <w:r w:rsidR="0058323B">
        <w:rPr>
          <w:rFonts w:ascii="Calibri" w:hAnsi="Calibri"/>
          <w:color w:val="000000"/>
          <w:sz w:val="20"/>
          <w:szCs w:val="20"/>
        </w:rPr>
        <w:t xml:space="preserve"> uplo</w:t>
      </w:r>
      <w:r w:rsidR="007F2F50">
        <w:rPr>
          <w:rFonts w:ascii="Calibri" w:hAnsi="Calibri"/>
          <w:color w:val="000000"/>
          <w:sz w:val="20"/>
          <w:szCs w:val="20"/>
        </w:rPr>
        <w:t xml:space="preserve">aden via </w:t>
      </w:r>
      <w:r w:rsidR="0026480D">
        <w:rPr>
          <w:rFonts w:ascii="Calibri" w:hAnsi="Calibri"/>
          <w:sz w:val="20"/>
          <w:szCs w:val="20"/>
        </w:rPr>
        <w:t>het Digitale Aanbestedingsplatform</w:t>
      </w:r>
      <w:r w:rsidR="0026480D" w:rsidRPr="00B927DA">
        <w:rPr>
          <w:rFonts w:ascii="Calibri" w:hAnsi="Calibri"/>
          <w:sz w:val="20"/>
          <w:szCs w:val="20"/>
        </w:rPr>
        <w:t xml:space="preserve"> </w:t>
      </w:r>
      <w:r w:rsidR="000D7610">
        <w:rPr>
          <w:rFonts w:ascii="Calibri" w:hAnsi="Calibri"/>
          <w:color w:val="000000"/>
          <w:sz w:val="20"/>
          <w:szCs w:val="20"/>
        </w:rPr>
        <w:t>en vervolgens</w:t>
      </w:r>
      <w:r w:rsidR="0058323B">
        <w:rPr>
          <w:rFonts w:ascii="Calibri" w:hAnsi="Calibri"/>
          <w:color w:val="000000"/>
          <w:sz w:val="20"/>
          <w:szCs w:val="20"/>
        </w:rPr>
        <w:t xml:space="preserve"> in de digitale kluis</w:t>
      </w:r>
      <w:r w:rsidR="00C83FBF">
        <w:rPr>
          <w:rFonts w:ascii="Calibri" w:hAnsi="Calibri"/>
          <w:color w:val="000000"/>
          <w:sz w:val="20"/>
          <w:szCs w:val="20"/>
        </w:rPr>
        <w:t xml:space="preserve"> dient te plaatsen</w:t>
      </w:r>
      <w:r w:rsidR="00B63BC1">
        <w:rPr>
          <w:rFonts w:ascii="Calibri" w:hAnsi="Calibri"/>
          <w:color w:val="000000"/>
          <w:sz w:val="20"/>
          <w:szCs w:val="20"/>
        </w:rPr>
        <w:t xml:space="preserve"> (zie Checklist in </w:t>
      </w:r>
      <w:r w:rsidR="00B63BC1" w:rsidRPr="008D7111">
        <w:rPr>
          <w:rFonts w:ascii="Calibri" w:hAnsi="Calibri"/>
          <w:b/>
          <w:bCs/>
          <w:color w:val="000000"/>
          <w:sz w:val="20"/>
          <w:szCs w:val="20"/>
          <w:u w:val="single"/>
        </w:rPr>
        <w:t>Bijlage 1</w:t>
      </w:r>
      <w:r w:rsidR="00B63BC1">
        <w:rPr>
          <w:rFonts w:ascii="Calibri" w:hAnsi="Calibri"/>
          <w:color w:val="000000"/>
          <w:sz w:val="20"/>
          <w:szCs w:val="20"/>
        </w:rPr>
        <w:t>)</w:t>
      </w:r>
      <w:r w:rsidR="000D7610">
        <w:rPr>
          <w:rFonts w:ascii="Calibri" w:hAnsi="Calibri"/>
          <w:color w:val="000000"/>
          <w:sz w:val="20"/>
          <w:szCs w:val="20"/>
        </w:rPr>
        <w:t xml:space="preserve">. Ondernemer wordt verzocht de documenten in te dienen onder de bestandsnamen zoals genoemd, aangevuld met de naam van Ondernemer. </w:t>
      </w:r>
    </w:p>
    <w:p w14:paraId="3DBDA1CD" w14:textId="77777777" w:rsidR="00110925" w:rsidRPr="00110925" w:rsidRDefault="000D7610" w:rsidP="00110925">
      <w:pPr>
        <w:pStyle w:val="Plattetekst"/>
        <w:jc w:val="both"/>
        <w:rPr>
          <w:rFonts w:ascii="Calibri" w:hAnsi="Calibri"/>
          <w:color w:val="000000"/>
          <w:sz w:val="20"/>
          <w:szCs w:val="20"/>
        </w:rPr>
      </w:pPr>
      <w:r>
        <w:rPr>
          <w:rFonts w:ascii="Calibri" w:hAnsi="Calibri"/>
          <w:color w:val="000000"/>
          <w:sz w:val="20"/>
          <w:szCs w:val="20"/>
        </w:rPr>
        <w:t xml:space="preserve"> </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3"/>
        <w:gridCol w:w="4111"/>
      </w:tblGrid>
      <w:tr w:rsidR="00110925" w:rsidRPr="009624BE" w14:paraId="4E1E2875" w14:textId="77777777" w:rsidTr="00395EE9">
        <w:trPr>
          <w:trHeight w:val="284"/>
        </w:trPr>
        <w:tc>
          <w:tcPr>
            <w:tcW w:w="4253" w:type="dxa"/>
            <w:shd w:val="clear" w:color="auto" w:fill="DCDCDC"/>
            <w:vAlign w:val="center"/>
          </w:tcPr>
          <w:p w14:paraId="2EF51D2D" w14:textId="77777777" w:rsidR="00110925" w:rsidRPr="009624BE" w:rsidRDefault="00110925" w:rsidP="00395EE9">
            <w:pPr>
              <w:pStyle w:val="Plattetekst"/>
              <w:rPr>
                <w:rFonts w:asciiTheme="minorHAnsi" w:hAnsiTheme="minorHAnsi"/>
                <w:b/>
                <w:color w:val="000000"/>
                <w:sz w:val="18"/>
                <w:szCs w:val="18"/>
              </w:rPr>
            </w:pPr>
            <w:r w:rsidRPr="009624BE">
              <w:rPr>
                <w:rFonts w:asciiTheme="minorHAnsi" w:hAnsiTheme="minorHAnsi"/>
                <w:b/>
                <w:color w:val="000000"/>
                <w:sz w:val="18"/>
                <w:szCs w:val="18"/>
              </w:rPr>
              <w:t xml:space="preserve">Document </w:t>
            </w:r>
          </w:p>
        </w:tc>
        <w:tc>
          <w:tcPr>
            <w:tcW w:w="4111" w:type="dxa"/>
            <w:shd w:val="clear" w:color="auto" w:fill="DCDCDC"/>
            <w:vAlign w:val="center"/>
          </w:tcPr>
          <w:p w14:paraId="0C6D09D0" w14:textId="77777777" w:rsidR="00110925" w:rsidRPr="009624BE" w:rsidRDefault="00110925" w:rsidP="00395EE9">
            <w:pPr>
              <w:pStyle w:val="Plattetekst"/>
              <w:rPr>
                <w:rFonts w:asciiTheme="minorHAnsi" w:hAnsiTheme="minorHAnsi"/>
                <w:b/>
                <w:color w:val="000000"/>
                <w:sz w:val="18"/>
                <w:szCs w:val="18"/>
              </w:rPr>
            </w:pPr>
            <w:r w:rsidRPr="009624BE">
              <w:rPr>
                <w:rFonts w:asciiTheme="minorHAnsi" w:hAnsiTheme="minorHAnsi"/>
                <w:b/>
                <w:color w:val="000000"/>
                <w:sz w:val="18"/>
                <w:szCs w:val="18"/>
              </w:rPr>
              <w:t xml:space="preserve">Indienen onder bestandsnaam </w:t>
            </w:r>
          </w:p>
        </w:tc>
      </w:tr>
      <w:tr w:rsidR="00110925" w:rsidRPr="009624BE" w14:paraId="04C163B6" w14:textId="77777777" w:rsidTr="00E0214A">
        <w:trPr>
          <w:trHeight w:val="284"/>
        </w:trPr>
        <w:tc>
          <w:tcPr>
            <w:tcW w:w="4253" w:type="dxa"/>
          </w:tcPr>
          <w:p w14:paraId="249417D6" w14:textId="4459D5DE" w:rsidR="00110925" w:rsidRPr="00F91E9B" w:rsidRDefault="00110925" w:rsidP="00B90077">
            <w:pPr>
              <w:pStyle w:val="Plattetekst"/>
              <w:numPr>
                <w:ilvl w:val="0"/>
                <w:numId w:val="25"/>
              </w:numPr>
              <w:ind w:left="459"/>
              <w:rPr>
                <w:rFonts w:asciiTheme="minorHAnsi" w:hAnsiTheme="minorHAnsi"/>
                <w:sz w:val="18"/>
                <w:szCs w:val="18"/>
              </w:rPr>
            </w:pPr>
            <w:r w:rsidRPr="00F91E9B">
              <w:rPr>
                <w:rFonts w:asciiTheme="minorHAnsi" w:hAnsiTheme="minorHAnsi"/>
                <w:sz w:val="18"/>
                <w:szCs w:val="18"/>
              </w:rPr>
              <w:t xml:space="preserve">Volledig ingevuld </w:t>
            </w:r>
            <w:r w:rsidR="00FC24B6" w:rsidRPr="00F91E9B">
              <w:rPr>
                <w:rFonts w:asciiTheme="minorHAnsi" w:hAnsiTheme="minorHAnsi"/>
                <w:sz w:val="18"/>
                <w:szCs w:val="18"/>
              </w:rPr>
              <w:t>(</w:t>
            </w:r>
            <w:r w:rsidRPr="00F91E9B">
              <w:rPr>
                <w:rFonts w:asciiTheme="minorHAnsi" w:hAnsiTheme="minorHAnsi"/>
                <w:sz w:val="18"/>
                <w:szCs w:val="18"/>
              </w:rPr>
              <w:t>en ondertekend</w:t>
            </w:r>
            <w:r w:rsidR="00FC24B6" w:rsidRPr="00F91E9B">
              <w:rPr>
                <w:rFonts w:asciiTheme="minorHAnsi" w:hAnsiTheme="minorHAnsi"/>
                <w:sz w:val="18"/>
                <w:szCs w:val="18"/>
              </w:rPr>
              <w:t>)</w:t>
            </w:r>
            <w:r w:rsidRPr="00F91E9B">
              <w:rPr>
                <w:rFonts w:asciiTheme="minorHAnsi" w:hAnsiTheme="minorHAnsi"/>
                <w:sz w:val="18"/>
                <w:szCs w:val="18"/>
              </w:rPr>
              <w:t xml:space="preserve"> </w:t>
            </w:r>
            <w:r w:rsidR="00F366A0" w:rsidRPr="00F91E9B">
              <w:rPr>
                <w:rFonts w:asciiTheme="minorHAnsi" w:hAnsiTheme="minorHAnsi"/>
                <w:sz w:val="18"/>
                <w:szCs w:val="18"/>
              </w:rPr>
              <w:br/>
            </w:r>
            <w:r w:rsidRPr="00F91E9B">
              <w:rPr>
                <w:rFonts w:asciiTheme="minorHAnsi" w:hAnsiTheme="minorHAnsi"/>
                <w:sz w:val="18"/>
                <w:szCs w:val="18"/>
              </w:rPr>
              <w:t xml:space="preserve">‘Uniform Europees Aanbestedingsdocument’ </w:t>
            </w:r>
            <w:proofErr w:type="gramStart"/>
            <w:r w:rsidRPr="00F91E9B">
              <w:rPr>
                <w:rFonts w:asciiTheme="minorHAnsi" w:hAnsiTheme="minorHAnsi"/>
                <w:sz w:val="18"/>
                <w:szCs w:val="18"/>
              </w:rPr>
              <w:t>conform</w:t>
            </w:r>
            <w:proofErr w:type="gramEnd"/>
            <w:r w:rsidRPr="00F91E9B">
              <w:rPr>
                <w:rFonts w:asciiTheme="minorHAnsi" w:hAnsiTheme="minorHAnsi"/>
                <w:sz w:val="18"/>
                <w:szCs w:val="18"/>
              </w:rPr>
              <w:t xml:space="preserve"> </w:t>
            </w:r>
            <w:r w:rsidR="0083199D" w:rsidRPr="00F91E9B">
              <w:rPr>
                <w:rFonts w:asciiTheme="minorHAnsi" w:hAnsiTheme="minorHAnsi"/>
                <w:b/>
                <w:bCs/>
                <w:sz w:val="18"/>
                <w:szCs w:val="18"/>
                <w:u w:val="single"/>
              </w:rPr>
              <w:t>B</w:t>
            </w:r>
            <w:r w:rsidRPr="00F91E9B">
              <w:rPr>
                <w:rFonts w:asciiTheme="minorHAnsi" w:hAnsiTheme="minorHAnsi"/>
                <w:b/>
                <w:bCs/>
                <w:sz w:val="18"/>
                <w:szCs w:val="18"/>
                <w:u w:val="single"/>
              </w:rPr>
              <w:t xml:space="preserve">ijlage </w:t>
            </w:r>
            <w:r w:rsidR="0083199D" w:rsidRPr="00F91E9B">
              <w:rPr>
                <w:rFonts w:asciiTheme="minorHAnsi" w:hAnsiTheme="minorHAnsi"/>
                <w:b/>
                <w:bCs/>
                <w:sz w:val="18"/>
                <w:szCs w:val="18"/>
                <w:u w:val="single"/>
              </w:rPr>
              <w:t>2</w:t>
            </w:r>
            <w:r w:rsidRPr="00F91E9B">
              <w:rPr>
                <w:rFonts w:asciiTheme="minorHAnsi" w:hAnsiTheme="minorHAnsi"/>
                <w:sz w:val="18"/>
                <w:szCs w:val="18"/>
              </w:rPr>
              <w:t>.</w:t>
            </w:r>
          </w:p>
          <w:p w14:paraId="7602FDAC" w14:textId="77777777" w:rsidR="00C83FBF" w:rsidRPr="00F91E9B" w:rsidRDefault="00C83FBF" w:rsidP="00C83FBF">
            <w:pPr>
              <w:rPr>
                <w:lang w:eastAsia="nl-NL"/>
              </w:rPr>
            </w:pPr>
          </w:p>
        </w:tc>
        <w:tc>
          <w:tcPr>
            <w:tcW w:w="4111" w:type="dxa"/>
          </w:tcPr>
          <w:p w14:paraId="6BCAA246" w14:textId="77777777" w:rsidR="00110925" w:rsidRPr="00F91E9B" w:rsidRDefault="00110925" w:rsidP="00B90077">
            <w:pPr>
              <w:pStyle w:val="Plattetekst"/>
              <w:numPr>
                <w:ilvl w:val="0"/>
                <w:numId w:val="24"/>
              </w:numPr>
              <w:ind w:left="317" w:right="-108" w:hanging="283"/>
              <w:rPr>
                <w:rFonts w:asciiTheme="minorHAnsi" w:hAnsiTheme="minorHAnsi"/>
                <w:sz w:val="18"/>
                <w:szCs w:val="18"/>
              </w:rPr>
            </w:pPr>
            <w:r w:rsidRPr="00F91E9B">
              <w:rPr>
                <w:rFonts w:asciiTheme="minorHAnsi" w:hAnsiTheme="minorHAnsi"/>
                <w:sz w:val="18"/>
                <w:szCs w:val="18"/>
              </w:rPr>
              <w:t>Uniform Europees Aanbestedingsdocument_</w:t>
            </w:r>
            <w:r w:rsidR="009624BE" w:rsidRPr="00F91E9B">
              <w:rPr>
                <w:rFonts w:asciiTheme="minorHAnsi" w:hAnsiTheme="minorHAnsi"/>
                <w:sz w:val="18"/>
                <w:szCs w:val="18"/>
              </w:rPr>
              <w:t xml:space="preserve"> </w:t>
            </w:r>
            <w:r w:rsidRPr="00F91E9B">
              <w:rPr>
                <w:rFonts w:asciiTheme="minorHAnsi" w:hAnsiTheme="minorHAnsi"/>
                <w:sz w:val="18"/>
                <w:szCs w:val="18"/>
              </w:rPr>
              <w:t>&lt;&lt;naam Onderne</w:t>
            </w:r>
            <w:r w:rsidR="00E0214A" w:rsidRPr="00F91E9B">
              <w:rPr>
                <w:rFonts w:asciiTheme="minorHAnsi" w:hAnsiTheme="minorHAnsi"/>
                <w:sz w:val="18"/>
                <w:szCs w:val="18"/>
              </w:rPr>
              <w:t>mer&gt;&gt;’</w:t>
            </w:r>
          </w:p>
          <w:p w14:paraId="57C03BC2" w14:textId="77777777" w:rsidR="00110925" w:rsidRPr="00F91E9B" w:rsidRDefault="00110925" w:rsidP="00B90077">
            <w:pPr>
              <w:pStyle w:val="Plattetekst"/>
              <w:ind w:left="317" w:right="-108" w:hanging="283"/>
              <w:rPr>
                <w:rFonts w:asciiTheme="minorHAnsi" w:hAnsiTheme="minorHAnsi"/>
                <w:color w:val="000000"/>
                <w:sz w:val="18"/>
                <w:szCs w:val="18"/>
              </w:rPr>
            </w:pPr>
          </w:p>
        </w:tc>
      </w:tr>
      <w:tr w:rsidR="00B63BC1" w:rsidRPr="009B35A4" w14:paraId="746F3860" w14:textId="77777777" w:rsidTr="00BD7AD8">
        <w:trPr>
          <w:trHeight w:val="284"/>
        </w:trPr>
        <w:tc>
          <w:tcPr>
            <w:tcW w:w="4253" w:type="dxa"/>
          </w:tcPr>
          <w:p w14:paraId="389E56F3" w14:textId="77777777" w:rsidR="00B63BC1" w:rsidRPr="00F91E9B" w:rsidRDefault="00B63BC1" w:rsidP="00BD7AD8">
            <w:pPr>
              <w:pStyle w:val="Plattetekst"/>
              <w:numPr>
                <w:ilvl w:val="1"/>
                <w:numId w:val="25"/>
              </w:numPr>
              <w:ind w:left="459"/>
              <w:rPr>
                <w:rFonts w:asciiTheme="minorHAnsi" w:hAnsiTheme="minorHAnsi"/>
                <w:sz w:val="18"/>
                <w:szCs w:val="18"/>
              </w:rPr>
            </w:pPr>
            <w:r w:rsidRPr="00F91E9B">
              <w:rPr>
                <w:rFonts w:asciiTheme="minorHAnsi" w:hAnsiTheme="minorHAnsi"/>
                <w:sz w:val="18"/>
                <w:szCs w:val="18"/>
              </w:rPr>
              <w:t xml:space="preserve">Uittreksel Kamer van Koophandel inclusief </w:t>
            </w:r>
            <w:r w:rsidRPr="00F91E9B">
              <w:rPr>
                <w:rFonts w:asciiTheme="minorHAnsi" w:hAnsiTheme="minorHAnsi"/>
                <w:sz w:val="18"/>
                <w:szCs w:val="18"/>
              </w:rPr>
              <w:br/>
              <w:t>eventuele bijlagen, niet ouder dan 6 maanden.</w:t>
            </w:r>
          </w:p>
          <w:p w14:paraId="2D7A7B4D" w14:textId="77777777" w:rsidR="00B63BC1" w:rsidRPr="00F91E9B" w:rsidRDefault="00B63BC1" w:rsidP="00BD7AD8">
            <w:pPr>
              <w:ind w:left="459"/>
              <w:rPr>
                <w:rFonts w:asciiTheme="minorHAnsi" w:hAnsiTheme="minorHAnsi"/>
                <w:sz w:val="18"/>
                <w:szCs w:val="18"/>
                <w:lang w:eastAsia="nl-NL"/>
              </w:rPr>
            </w:pPr>
          </w:p>
        </w:tc>
        <w:tc>
          <w:tcPr>
            <w:tcW w:w="4111" w:type="dxa"/>
          </w:tcPr>
          <w:p w14:paraId="4ED8F657" w14:textId="77777777" w:rsidR="00B63BC1" w:rsidRPr="00F91E9B" w:rsidRDefault="00B63BC1" w:rsidP="00BD7AD8">
            <w:pPr>
              <w:pStyle w:val="Lijstalinea"/>
              <w:numPr>
                <w:ilvl w:val="1"/>
                <w:numId w:val="24"/>
              </w:numPr>
              <w:ind w:left="317" w:right="-108" w:hanging="283"/>
              <w:rPr>
                <w:rFonts w:asciiTheme="minorHAnsi" w:hAnsiTheme="minorHAnsi"/>
                <w:color w:val="000000"/>
                <w:sz w:val="18"/>
                <w:szCs w:val="18"/>
              </w:rPr>
            </w:pPr>
            <w:r w:rsidRPr="00F91E9B">
              <w:rPr>
                <w:rFonts w:asciiTheme="minorHAnsi" w:hAnsiTheme="minorHAnsi"/>
                <w:sz w:val="18"/>
                <w:szCs w:val="18"/>
              </w:rPr>
              <w:t>Uittreksel Kamer van Koophandel_</w:t>
            </w:r>
            <w:r w:rsidRPr="00F91E9B">
              <w:rPr>
                <w:rFonts w:asciiTheme="minorHAnsi" w:hAnsiTheme="minorHAnsi"/>
                <w:sz w:val="18"/>
                <w:szCs w:val="18"/>
              </w:rPr>
              <w:br/>
              <w:t>&lt;&lt;naam Ondernemer&gt;&gt;’</w:t>
            </w:r>
          </w:p>
        </w:tc>
      </w:tr>
      <w:tr w:rsidR="00B63BC1" w:rsidRPr="009624BE" w14:paraId="51428F38" w14:textId="77777777" w:rsidTr="00E0214A">
        <w:trPr>
          <w:trHeight w:val="284"/>
        </w:trPr>
        <w:tc>
          <w:tcPr>
            <w:tcW w:w="4253" w:type="dxa"/>
          </w:tcPr>
          <w:p w14:paraId="78010BEA" w14:textId="55FC7A72" w:rsidR="00B63BC1" w:rsidRPr="00F91E9B" w:rsidRDefault="00FF31EC" w:rsidP="00B90077">
            <w:pPr>
              <w:pStyle w:val="Plattetekst"/>
              <w:numPr>
                <w:ilvl w:val="0"/>
                <w:numId w:val="25"/>
              </w:numPr>
              <w:ind w:left="459"/>
              <w:rPr>
                <w:rFonts w:asciiTheme="minorHAnsi" w:hAnsiTheme="minorHAnsi"/>
                <w:sz w:val="18"/>
                <w:szCs w:val="18"/>
              </w:rPr>
            </w:pPr>
            <w:r w:rsidRPr="00F91E9B">
              <w:rPr>
                <w:rFonts w:asciiTheme="minorHAnsi" w:hAnsiTheme="minorHAnsi"/>
                <w:sz w:val="18"/>
                <w:szCs w:val="18"/>
              </w:rPr>
              <w:t>Ondertekende a</w:t>
            </w:r>
            <w:r w:rsidR="00B63BC1" w:rsidRPr="00F91E9B">
              <w:rPr>
                <w:rFonts w:asciiTheme="minorHAnsi" w:hAnsiTheme="minorHAnsi"/>
                <w:sz w:val="18"/>
                <w:szCs w:val="18"/>
              </w:rPr>
              <w:t xml:space="preserve">nti-collusieverklaring, </w:t>
            </w:r>
            <w:proofErr w:type="gramStart"/>
            <w:r w:rsidR="00B63BC1" w:rsidRPr="00F91E9B">
              <w:rPr>
                <w:rFonts w:asciiTheme="minorHAnsi" w:hAnsiTheme="minorHAnsi"/>
                <w:sz w:val="18"/>
                <w:szCs w:val="18"/>
              </w:rPr>
              <w:t>conform</w:t>
            </w:r>
            <w:proofErr w:type="gramEnd"/>
            <w:r w:rsidR="00B63BC1" w:rsidRPr="00F91E9B">
              <w:rPr>
                <w:rFonts w:asciiTheme="minorHAnsi" w:hAnsiTheme="minorHAnsi"/>
                <w:sz w:val="18"/>
                <w:szCs w:val="18"/>
              </w:rPr>
              <w:t xml:space="preserve"> </w:t>
            </w:r>
            <w:r w:rsidR="00B63BC1" w:rsidRPr="00F91E9B">
              <w:rPr>
                <w:rFonts w:asciiTheme="minorHAnsi" w:hAnsiTheme="minorHAnsi"/>
                <w:b/>
                <w:bCs/>
                <w:sz w:val="18"/>
                <w:szCs w:val="18"/>
                <w:u w:val="single"/>
              </w:rPr>
              <w:t>Bijlage 3</w:t>
            </w:r>
            <w:r w:rsidR="00B63BC1" w:rsidRPr="00F91E9B">
              <w:rPr>
                <w:rFonts w:asciiTheme="minorHAnsi" w:hAnsiTheme="minorHAnsi"/>
                <w:sz w:val="18"/>
                <w:szCs w:val="18"/>
              </w:rPr>
              <w:t>.</w:t>
            </w:r>
          </w:p>
          <w:p w14:paraId="54C28B04" w14:textId="49BF0093" w:rsidR="00FF31EC" w:rsidRPr="00F91E9B" w:rsidRDefault="00FF31EC" w:rsidP="00FF31EC">
            <w:pPr>
              <w:rPr>
                <w:lang w:eastAsia="nl-NL"/>
              </w:rPr>
            </w:pPr>
          </w:p>
        </w:tc>
        <w:tc>
          <w:tcPr>
            <w:tcW w:w="4111" w:type="dxa"/>
          </w:tcPr>
          <w:p w14:paraId="465BF7E9" w14:textId="4CDBBC8C" w:rsidR="00B63BC1" w:rsidRPr="00F91E9B" w:rsidRDefault="00FB005B" w:rsidP="00B90077">
            <w:pPr>
              <w:pStyle w:val="Plattetekst"/>
              <w:numPr>
                <w:ilvl w:val="0"/>
                <w:numId w:val="24"/>
              </w:numPr>
              <w:ind w:left="317" w:right="-108" w:hanging="283"/>
              <w:rPr>
                <w:rFonts w:asciiTheme="minorHAnsi" w:hAnsiTheme="minorHAnsi"/>
                <w:sz w:val="18"/>
                <w:szCs w:val="18"/>
              </w:rPr>
            </w:pPr>
            <w:r>
              <w:rPr>
                <w:rFonts w:asciiTheme="minorHAnsi" w:hAnsiTheme="minorHAnsi"/>
                <w:sz w:val="18"/>
                <w:szCs w:val="18"/>
              </w:rPr>
              <w:t>Anti-collusieverklaring</w:t>
            </w:r>
            <w:r w:rsidRPr="00F91E9B">
              <w:rPr>
                <w:rFonts w:asciiTheme="minorHAnsi" w:hAnsiTheme="minorHAnsi"/>
                <w:sz w:val="18"/>
                <w:szCs w:val="18"/>
              </w:rPr>
              <w:t>_</w:t>
            </w:r>
            <w:r w:rsidRPr="00F91E9B">
              <w:rPr>
                <w:rFonts w:asciiTheme="minorHAnsi" w:hAnsiTheme="minorHAnsi"/>
                <w:sz w:val="18"/>
                <w:szCs w:val="18"/>
              </w:rPr>
              <w:br/>
              <w:t>&lt;&lt;naam Ondernemer&gt;&gt;’</w:t>
            </w:r>
          </w:p>
        </w:tc>
      </w:tr>
      <w:tr w:rsidR="00110925" w:rsidRPr="009624BE" w14:paraId="4ACB63ED" w14:textId="77777777" w:rsidTr="00E0214A">
        <w:trPr>
          <w:trHeight w:val="284"/>
        </w:trPr>
        <w:tc>
          <w:tcPr>
            <w:tcW w:w="4253" w:type="dxa"/>
          </w:tcPr>
          <w:p w14:paraId="12384098" w14:textId="62B91190" w:rsidR="00E0214A" w:rsidRPr="00F91E9B" w:rsidRDefault="00E0214A" w:rsidP="00B90077">
            <w:pPr>
              <w:pStyle w:val="Plattetekst"/>
              <w:numPr>
                <w:ilvl w:val="0"/>
                <w:numId w:val="25"/>
              </w:numPr>
              <w:ind w:left="459"/>
              <w:rPr>
                <w:rFonts w:asciiTheme="minorHAnsi" w:hAnsiTheme="minorHAnsi"/>
                <w:sz w:val="18"/>
                <w:szCs w:val="18"/>
              </w:rPr>
            </w:pPr>
            <w:r w:rsidRPr="00F91E9B">
              <w:rPr>
                <w:rFonts w:asciiTheme="minorHAnsi" w:hAnsiTheme="minorHAnsi"/>
                <w:sz w:val="18"/>
                <w:szCs w:val="18"/>
              </w:rPr>
              <w:t xml:space="preserve">Volledig ingevuld </w:t>
            </w:r>
            <w:r w:rsidR="00FC24B6" w:rsidRPr="00F91E9B">
              <w:rPr>
                <w:rFonts w:asciiTheme="minorHAnsi" w:hAnsiTheme="minorHAnsi"/>
                <w:sz w:val="18"/>
                <w:szCs w:val="18"/>
              </w:rPr>
              <w:t>(</w:t>
            </w:r>
            <w:r w:rsidRPr="00F91E9B">
              <w:rPr>
                <w:rFonts w:asciiTheme="minorHAnsi" w:hAnsiTheme="minorHAnsi"/>
                <w:sz w:val="18"/>
                <w:szCs w:val="18"/>
              </w:rPr>
              <w:t>en ondertekend</w:t>
            </w:r>
            <w:r w:rsidR="00FC24B6" w:rsidRPr="00F91E9B">
              <w:rPr>
                <w:rFonts w:asciiTheme="minorHAnsi" w:hAnsiTheme="minorHAnsi"/>
                <w:sz w:val="18"/>
                <w:szCs w:val="18"/>
              </w:rPr>
              <w:t>)</w:t>
            </w:r>
            <w:r w:rsidRPr="00F91E9B">
              <w:rPr>
                <w:rFonts w:asciiTheme="minorHAnsi" w:hAnsiTheme="minorHAnsi"/>
                <w:sz w:val="18"/>
                <w:szCs w:val="18"/>
              </w:rPr>
              <w:t xml:space="preserve"> document ‘Geschiktheidseisen’, </w:t>
            </w:r>
            <w:proofErr w:type="gramStart"/>
            <w:r w:rsidRPr="00F91E9B">
              <w:rPr>
                <w:rFonts w:asciiTheme="minorHAnsi" w:hAnsiTheme="minorHAnsi"/>
                <w:sz w:val="18"/>
                <w:szCs w:val="18"/>
              </w:rPr>
              <w:t>conform</w:t>
            </w:r>
            <w:proofErr w:type="gramEnd"/>
            <w:r w:rsidRPr="00F91E9B">
              <w:rPr>
                <w:rFonts w:asciiTheme="minorHAnsi" w:hAnsiTheme="minorHAnsi"/>
                <w:sz w:val="18"/>
                <w:szCs w:val="18"/>
              </w:rPr>
              <w:t xml:space="preserve"> </w:t>
            </w:r>
            <w:r w:rsidR="0083199D" w:rsidRPr="00F91E9B">
              <w:rPr>
                <w:rFonts w:asciiTheme="minorHAnsi" w:hAnsiTheme="minorHAnsi"/>
                <w:b/>
                <w:bCs/>
                <w:sz w:val="18"/>
                <w:szCs w:val="18"/>
                <w:u w:val="single"/>
              </w:rPr>
              <w:t>B</w:t>
            </w:r>
            <w:r w:rsidRPr="00F91E9B">
              <w:rPr>
                <w:rFonts w:asciiTheme="minorHAnsi" w:hAnsiTheme="minorHAnsi"/>
                <w:b/>
                <w:bCs/>
                <w:sz w:val="18"/>
                <w:szCs w:val="18"/>
                <w:u w:val="single"/>
              </w:rPr>
              <w:t xml:space="preserve">ijlage </w:t>
            </w:r>
            <w:r w:rsidR="0083199D" w:rsidRPr="00F91E9B">
              <w:rPr>
                <w:rFonts w:asciiTheme="minorHAnsi" w:hAnsiTheme="minorHAnsi"/>
                <w:b/>
                <w:bCs/>
                <w:sz w:val="18"/>
                <w:szCs w:val="18"/>
                <w:u w:val="single"/>
              </w:rPr>
              <w:t>4</w:t>
            </w:r>
            <w:r w:rsidRPr="00F91E9B">
              <w:rPr>
                <w:rFonts w:asciiTheme="minorHAnsi" w:hAnsiTheme="minorHAnsi"/>
                <w:sz w:val="18"/>
                <w:szCs w:val="18"/>
              </w:rPr>
              <w:t>.</w:t>
            </w:r>
          </w:p>
          <w:p w14:paraId="1312B454" w14:textId="77777777" w:rsidR="00110925" w:rsidRPr="00F91E9B" w:rsidRDefault="00110925" w:rsidP="00B90077">
            <w:pPr>
              <w:pStyle w:val="Plattetekst"/>
              <w:ind w:left="459"/>
              <w:rPr>
                <w:rFonts w:asciiTheme="minorHAnsi" w:hAnsiTheme="minorHAnsi"/>
                <w:color w:val="000000"/>
                <w:sz w:val="18"/>
                <w:szCs w:val="18"/>
              </w:rPr>
            </w:pPr>
          </w:p>
        </w:tc>
        <w:tc>
          <w:tcPr>
            <w:tcW w:w="4111" w:type="dxa"/>
          </w:tcPr>
          <w:p w14:paraId="4F9CBB54" w14:textId="77777777" w:rsidR="00110925" w:rsidRPr="00F91E9B" w:rsidRDefault="00E0214A" w:rsidP="00B90077">
            <w:pPr>
              <w:pStyle w:val="Lijstalinea"/>
              <w:numPr>
                <w:ilvl w:val="0"/>
                <w:numId w:val="24"/>
              </w:numPr>
              <w:ind w:left="317" w:right="-108" w:hanging="283"/>
              <w:rPr>
                <w:rFonts w:asciiTheme="minorHAnsi" w:hAnsiTheme="minorHAnsi"/>
                <w:color w:val="000000"/>
                <w:sz w:val="18"/>
                <w:szCs w:val="18"/>
              </w:rPr>
            </w:pPr>
            <w:r w:rsidRPr="00F91E9B">
              <w:rPr>
                <w:rFonts w:asciiTheme="minorHAnsi" w:hAnsiTheme="minorHAnsi"/>
                <w:sz w:val="18"/>
                <w:szCs w:val="18"/>
              </w:rPr>
              <w:t>Geschiktheidseisen_&lt;&lt;naam Ondernemer&gt;&gt;</w:t>
            </w:r>
          </w:p>
        </w:tc>
      </w:tr>
      <w:tr w:rsidR="00110925" w:rsidRPr="009624BE" w14:paraId="7D6ED552" w14:textId="77777777" w:rsidTr="009D0AA4">
        <w:trPr>
          <w:trHeight w:val="284"/>
        </w:trPr>
        <w:tc>
          <w:tcPr>
            <w:tcW w:w="4253" w:type="dxa"/>
            <w:shd w:val="clear" w:color="auto" w:fill="auto"/>
          </w:tcPr>
          <w:p w14:paraId="77C54FD7" w14:textId="6C21356C" w:rsidR="009624BE" w:rsidRPr="009D0AA4" w:rsidRDefault="00E0214A" w:rsidP="00B90077">
            <w:pPr>
              <w:pStyle w:val="Plattetekst"/>
              <w:numPr>
                <w:ilvl w:val="0"/>
                <w:numId w:val="25"/>
              </w:numPr>
              <w:ind w:left="459"/>
              <w:rPr>
                <w:rFonts w:asciiTheme="minorHAnsi" w:hAnsiTheme="minorHAnsi"/>
                <w:sz w:val="18"/>
                <w:szCs w:val="18"/>
              </w:rPr>
            </w:pPr>
            <w:r w:rsidRPr="009D0AA4">
              <w:rPr>
                <w:rFonts w:asciiTheme="minorHAnsi" w:hAnsiTheme="minorHAnsi"/>
                <w:sz w:val="18"/>
                <w:szCs w:val="18"/>
              </w:rPr>
              <w:t>Volledig ingevuld en ondert</w:t>
            </w:r>
            <w:r w:rsidR="009624BE" w:rsidRPr="009D0AA4">
              <w:rPr>
                <w:rFonts w:asciiTheme="minorHAnsi" w:hAnsiTheme="minorHAnsi"/>
                <w:sz w:val="18"/>
                <w:szCs w:val="18"/>
              </w:rPr>
              <w:t>ekend ‘Programma van eisen’</w:t>
            </w:r>
            <w:r w:rsidR="00C83FBF" w:rsidRPr="009D0AA4">
              <w:rPr>
                <w:rFonts w:asciiTheme="minorHAnsi" w:hAnsiTheme="minorHAnsi"/>
                <w:sz w:val="18"/>
                <w:szCs w:val="18"/>
              </w:rPr>
              <w:t>,</w:t>
            </w:r>
            <w:r w:rsidR="009624BE" w:rsidRPr="009D0AA4">
              <w:rPr>
                <w:rFonts w:asciiTheme="minorHAnsi" w:hAnsiTheme="minorHAnsi"/>
                <w:sz w:val="18"/>
                <w:szCs w:val="18"/>
              </w:rPr>
              <w:t xml:space="preserve"> </w:t>
            </w:r>
            <w:proofErr w:type="gramStart"/>
            <w:r w:rsidR="009624BE" w:rsidRPr="009D0AA4">
              <w:rPr>
                <w:rFonts w:asciiTheme="minorHAnsi" w:hAnsiTheme="minorHAnsi"/>
                <w:sz w:val="18"/>
                <w:szCs w:val="18"/>
              </w:rPr>
              <w:t>conform</w:t>
            </w:r>
            <w:proofErr w:type="gramEnd"/>
            <w:r w:rsidR="009624BE" w:rsidRPr="009D0AA4">
              <w:rPr>
                <w:rFonts w:asciiTheme="minorHAnsi" w:hAnsiTheme="minorHAnsi"/>
                <w:sz w:val="18"/>
                <w:szCs w:val="18"/>
              </w:rPr>
              <w:t xml:space="preserve"> </w:t>
            </w:r>
            <w:r w:rsidR="00B63BC1" w:rsidRPr="009D0AA4">
              <w:rPr>
                <w:rFonts w:asciiTheme="minorHAnsi" w:hAnsiTheme="minorHAnsi"/>
                <w:b/>
                <w:bCs/>
                <w:sz w:val="18"/>
                <w:szCs w:val="18"/>
                <w:u w:val="single"/>
              </w:rPr>
              <w:t>B</w:t>
            </w:r>
            <w:r w:rsidR="009624BE" w:rsidRPr="009D0AA4">
              <w:rPr>
                <w:rFonts w:asciiTheme="minorHAnsi" w:hAnsiTheme="minorHAnsi"/>
                <w:b/>
                <w:bCs/>
                <w:sz w:val="18"/>
                <w:szCs w:val="18"/>
                <w:u w:val="single"/>
              </w:rPr>
              <w:t xml:space="preserve">ijlage </w:t>
            </w:r>
            <w:r w:rsidR="00B63BC1" w:rsidRPr="009D0AA4">
              <w:rPr>
                <w:rFonts w:asciiTheme="minorHAnsi" w:hAnsiTheme="minorHAnsi"/>
                <w:b/>
                <w:bCs/>
                <w:sz w:val="18"/>
                <w:szCs w:val="18"/>
                <w:u w:val="single"/>
              </w:rPr>
              <w:t>5</w:t>
            </w:r>
            <w:r w:rsidR="00F366A0" w:rsidRPr="009D0AA4">
              <w:rPr>
                <w:rFonts w:asciiTheme="minorHAnsi" w:hAnsiTheme="minorHAnsi"/>
                <w:sz w:val="18"/>
                <w:szCs w:val="18"/>
              </w:rPr>
              <w:t>.</w:t>
            </w:r>
          </w:p>
          <w:p w14:paraId="6794D5A7" w14:textId="77777777" w:rsidR="00E0214A" w:rsidRPr="009D0AA4" w:rsidRDefault="00E0214A" w:rsidP="00B90077">
            <w:pPr>
              <w:pStyle w:val="Plattetekst"/>
              <w:ind w:left="459"/>
              <w:rPr>
                <w:rFonts w:asciiTheme="minorHAnsi" w:hAnsiTheme="minorHAnsi"/>
                <w:sz w:val="18"/>
                <w:szCs w:val="18"/>
              </w:rPr>
            </w:pPr>
          </w:p>
        </w:tc>
        <w:tc>
          <w:tcPr>
            <w:tcW w:w="4111" w:type="dxa"/>
            <w:shd w:val="clear" w:color="auto" w:fill="auto"/>
          </w:tcPr>
          <w:p w14:paraId="53D54CE5" w14:textId="77777777" w:rsidR="00E0214A" w:rsidRPr="009D0AA4" w:rsidRDefault="00E0214A" w:rsidP="00B90077">
            <w:pPr>
              <w:pStyle w:val="Lijstalinea"/>
              <w:numPr>
                <w:ilvl w:val="0"/>
                <w:numId w:val="24"/>
              </w:numPr>
              <w:ind w:left="317" w:right="-108" w:hanging="283"/>
              <w:rPr>
                <w:rFonts w:asciiTheme="minorHAnsi" w:hAnsiTheme="minorHAnsi"/>
                <w:sz w:val="18"/>
                <w:szCs w:val="18"/>
                <w:lang w:eastAsia="nl-NL"/>
              </w:rPr>
            </w:pPr>
            <w:r w:rsidRPr="009D0AA4">
              <w:rPr>
                <w:rFonts w:asciiTheme="minorHAnsi" w:hAnsiTheme="minorHAnsi"/>
                <w:sz w:val="18"/>
                <w:szCs w:val="18"/>
                <w:lang w:eastAsia="nl-NL"/>
              </w:rPr>
              <w:t>Programma van eisen_</w:t>
            </w:r>
            <w:r w:rsidR="00B90077" w:rsidRPr="009D0AA4">
              <w:rPr>
                <w:rFonts w:asciiTheme="minorHAnsi" w:hAnsiTheme="minorHAnsi"/>
                <w:sz w:val="18"/>
                <w:szCs w:val="18"/>
              </w:rPr>
              <w:t>&lt;&lt;</w:t>
            </w:r>
            <w:r w:rsidRPr="009D0AA4">
              <w:rPr>
                <w:rFonts w:asciiTheme="minorHAnsi" w:hAnsiTheme="minorHAnsi"/>
                <w:sz w:val="18"/>
                <w:szCs w:val="18"/>
              </w:rPr>
              <w:t>naam Ondernemer&gt;&gt;</w:t>
            </w:r>
          </w:p>
          <w:p w14:paraId="38F3D63E" w14:textId="77777777" w:rsidR="00110925" w:rsidRPr="009D0AA4" w:rsidRDefault="00110925" w:rsidP="00B90077">
            <w:pPr>
              <w:ind w:left="317" w:right="-108" w:hanging="283"/>
              <w:rPr>
                <w:rFonts w:asciiTheme="minorHAnsi" w:hAnsiTheme="minorHAnsi"/>
                <w:sz w:val="18"/>
                <w:szCs w:val="18"/>
                <w:lang w:eastAsia="nl-NL"/>
              </w:rPr>
            </w:pPr>
          </w:p>
        </w:tc>
      </w:tr>
      <w:tr w:rsidR="009624BE" w:rsidRPr="009624BE" w14:paraId="437A4B18" w14:textId="77777777" w:rsidTr="00E0214A">
        <w:trPr>
          <w:trHeight w:val="284"/>
        </w:trPr>
        <w:tc>
          <w:tcPr>
            <w:tcW w:w="4253" w:type="dxa"/>
          </w:tcPr>
          <w:p w14:paraId="2DFA1720" w14:textId="505A4B4B" w:rsidR="009624BE" w:rsidRPr="004A3C40" w:rsidRDefault="009624BE" w:rsidP="00B90077">
            <w:pPr>
              <w:pStyle w:val="Plattetekst"/>
              <w:numPr>
                <w:ilvl w:val="0"/>
                <w:numId w:val="25"/>
              </w:numPr>
              <w:ind w:left="459"/>
              <w:rPr>
                <w:rFonts w:asciiTheme="minorHAnsi" w:hAnsiTheme="minorHAnsi"/>
                <w:sz w:val="18"/>
                <w:szCs w:val="18"/>
              </w:rPr>
            </w:pPr>
            <w:r w:rsidRPr="004A3C40">
              <w:rPr>
                <w:rFonts w:asciiTheme="minorHAnsi" w:hAnsiTheme="minorHAnsi"/>
                <w:sz w:val="18"/>
                <w:szCs w:val="18"/>
              </w:rPr>
              <w:t xml:space="preserve">Volledig ingevuld ‘Prijsopgaveformulier’ in Excel formaat conform </w:t>
            </w:r>
            <w:r w:rsidRPr="004A3C40">
              <w:rPr>
                <w:rFonts w:asciiTheme="minorHAnsi" w:hAnsiTheme="minorHAnsi"/>
                <w:b/>
                <w:bCs/>
                <w:sz w:val="18"/>
                <w:szCs w:val="18"/>
                <w:u w:val="single"/>
              </w:rPr>
              <w:t xml:space="preserve">Bijlage </w:t>
            </w:r>
            <w:r w:rsidR="00B63BC1" w:rsidRPr="004A3C40">
              <w:rPr>
                <w:rFonts w:asciiTheme="minorHAnsi" w:hAnsiTheme="minorHAnsi"/>
                <w:b/>
                <w:bCs/>
                <w:sz w:val="18"/>
                <w:szCs w:val="18"/>
                <w:u w:val="single"/>
              </w:rPr>
              <w:t>6</w:t>
            </w:r>
            <w:r w:rsidR="003439E6" w:rsidRPr="004A3C40">
              <w:rPr>
                <w:rFonts w:asciiTheme="minorHAnsi" w:hAnsiTheme="minorHAnsi"/>
                <w:b/>
                <w:bCs/>
                <w:sz w:val="18"/>
                <w:szCs w:val="18"/>
                <w:u w:val="single"/>
              </w:rPr>
              <w:t>.0</w:t>
            </w:r>
            <w:r w:rsidRPr="004A3C40">
              <w:rPr>
                <w:rFonts w:asciiTheme="minorHAnsi" w:hAnsiTheme="minorHAnsi"/>
                <w:sz w:val="18"/>
                <w:szCs w:val="18"/>
              </w:rPr>
              <w:t xml:space="preserve"> en een volledig </w:t>
            </w:r>
            <w:r w:rsidR="00F366A0" w:rsidRPr="004A3C40">
              <w:rPr>
                <w:rFonts w:asciiTheme="minorHAnsi" w:hAnsiTheme="minorHAnsi"/>
                <w:sz w:val="18"/>
                <w:szCs w:val="18"/>
              </w:rPr>
              <w:br/>
            </w:r>
            <w:r w:rsidRPr="004A3C40">
              <w:rPr>
                <w:rFonts w:asciiTheme="minorHAnsi" w:hAnsiTheme="minorHAnsi"/>
                <w:sz w:val="18"/>
                <w:szCs w:val="18"/>
              </w:rPr>
              <w:t xml:space="preserve">ingevuld (en ondertekend) </w:t>
            </w:r>
            <w:r w:rsidR="00F366A0" w:rsidRPr="004A3C40">
              <w:rPr>
                <w:rFonts w:asciiTheme="minorHAnsi" w:hAnsiTheme="minorHAnsi"/>
                <w:sz w:val="18"/>
                <w:szCs w:val="18"/>
              </w:rPr>
              <w:br/>
            </w:r>
            <w:r w:rsidRPr="004A3C40">
              <w:rPr>
                <w:rFonts w:asciiTheme="minorHAnsi" w:hAnsiTheme="minorHAnsi"/>
                <w:sz w:val="18"/>
                <w:szCs w:val="18"/>
              </w:rPr>
              <w:t xml:space="preserve">‘Prijsopgaveformulier’ in </w:t>
            </w:r>
            <w:proofErr w:type="gramStart"/>
            <w:r w:rsidRPr="004A3C40">
              <w:rPr>
                <w:rFonts w:asciiTheme="minorHAnsi" w:hAnsiTheme="minorHAnsi"/>
                <w:sz w:val="18"/>
                <w:szCs w:val="18"/>
              </w:rPr>
              <w:t>PDF formaat</w:t>
            </w:r>
            <w:proofErr w:type="gramEnd"/>
            <w:r w:rsidRPr="004A3C40">
              <w:rPr>
                <w:rFonts w:asciiTheme="minorHAnsi" w:hAnsiTheme="minorHAnsi"/>
                <w:sz w:val="18"/>
                <w:szCs w:val="18"/>
              </w:rPr>
              <w:t>.</w:t>
            </w:r>
          </w:p>
          <w:p w14:paraId="6E55EC3B" w14:textId="77777777" w:rsidR="009624BE" w:rsidRPr="004A3C40" w:rsidRDefault="009624BE" w:rsidP="00B90077">
            <w:pPr>
              <w:pStyle w:val="Plattetekst"/>
              <w:ind w:left="459"/>
              <w:rPr>
                <w:rFonts w:asciiTheme="minorHAnsi" w:hAnsiTheme="minorHAnsi"/>
                <w:sz w:val="18"/>
                <w:szCs w:val="18"/>
              </w:rPr>
            </w:pPr>
          </w:p>
        </w:tc>
        <w:tc>
          <w:tcPr>
            <w:tcW w:w="4111" w:type="dxa"/>
          </w:tcPr>
          <w:p w14:paraId="715489D1" w14:textId="77777777" w:rsidR="009624BE" w:rsidRPr="004A3C40" w:rsidRDefault="009624BE" w:rsidP="00B90077">
            <w:pPr>
              <w:pStyle w:val="Plattetekst"/>
              <w:numPr>
                <w:ilvl w:val="0"/>
                <w:numId w:val="24"/>
              </w:numPr>
              <w:tabs>
                <w:tab w:val="left" w:pos="600"/>
              </w:tabs>
              <w:autoSpaceDE/>
              <w:autoSpaceDN/>
              <w:adjustRightInd/>
              <w:ind w:left="317" w:right="-108" w:hanging="283"/>
              <w:rPr>
                <w:rFonts w:asciiTheme="minorHAnsi" w:hAnsiTheme="minorHAnsi"/>
                <w:sz w:val="18"/>
                <w:szCs w:val="18"/>
              </w:rPr>
            </w:pPr>
            <w:r w:rsidRPr="004A3C40">
              <w:rPr>
                <w:rFonts w:asciiTheme="minorHAnsi" w:hAnsiTheme="minorHAnsi"/>
                <w:sz w:val="18"/>
                <w:szCs w:val="18"/>
              </w:rPr>
              <w:t>Prijsopgaveformulier_</w:t>
            </w:r>
            <w:r w:rsidR="00B90077" w:rsidRPr="004A3C40">
              <w:rPr>
                <w:rFonts w:asciiTheme="minorHAnsi" w:hAnsiTheme="minorHAnsi"/>
                <w:sz w:val="18"/>
                <w:szCs w:val="18"/>
              </w:rPr>
              <w:t>&lt;&lt;</w:t>
            </w:r>
            <w:r w:rsidRPr="004A3C40">
              <w:rPr>
                <w:rFonts w:asciiTheme="minorHAnsi" w:hAnsiTheme="minorHAnsi"/>
                <w:sz w:val="18"/>
                <w:szCs w:val="18"/>
              </w:rPr>
              <w:t>naam Ondernemer.pdf&gt;&gt;</w:t>
            </w:r>
            <w:r w:rsidRPr="004A3C40">
              <w:rPr>
                <w:rFonts w:asciiTheme="minorHAnsi" w:hAnsiTheme="minorHAnsi"/>
                <w:sz w:val="18"/>
                <w:szCs w:val="18"/>
              </w:rPr>
              <w:br/>
            </w:r>
            <w:r w:rsidR="00F366A0" w:rsidRPr="004A3C40">
              <w:rPr>
                <w:rFonts w:asciiTheme="minorHAnsi" w:hAnsiTheme="minorHAnsi"/>
                <w:sz w:val="18"/>
                <w:szCs w:val="18"/>
              </w:rPr>
              <w:br/>
            </w:r>
            <w:r w:rsidRPr="004A3C40">
              <w:rPr>
                <w:rFonts w:asciiTheme="minorHAnsi" w:hAnsiTheme="minorHAnsi"/>
                <w:sz w:val="18"/>
                <w:szCs w:val="18"/>
              </w:rPr>
              <w:t>Prijsopgaveformulier_</w:t>
            </w:r>
            <w:r w:rsidR="00B90077" w:rsidRPr="004A3C40">
              <w:rPr>
                <w:rFonts w:asciiTheme="minorHAnsi" w:hAnsiTheme="minorHAnsi"/>
                <w:sz w:val="18"/>
                <w:szCs w:val="18"/>
              </w:rPr>
              <w:t>&lt;&lt;</w:t>
            </w:r>
            <w:r w:rsidRPr="004A3C40">
              <w:rPr>
                <w:rFonts w:asciiTheme="minorHAnsi" w:hAnsiTheme="minorHAnsi"/>
                <w:sz w:val="18"/>
                <w:szCs w:val="18"/>
              </w:rPr>
              <w:t>naam Ondernemer.xls&gt;&gt;</w:t>
            </w:r>
          </w:p>
          <w:p w14:paraId="533816D4" w14:textId="77777777" w:rsidR="009624BE" w:rsidRPr="004A3C40" w:rsidRDefault="009624BE" w:rsidP="00B90077">
            <w:pPr>
              <w:pStyle w:val="Plattetekst"/>
              <w:tabs>
                <w:tab w:val="left" w:pos="600"/>
              </w:tabs>
              <w:autoSpaceDE/>
              <w:autoSpaceDN/>
              <w:adjustRightInd/>
              <w:ind w:left="317" w:right="-108" w:hanging="283"/>
              <w:rPr>
                <w:rFonts w:asciiTheme="minorHAnsi" w:hAnsiTheme="minorHAnsi"/>
                <w:sz w:val="18"/>
                <w:szCs w:val="18"/>
              </w:rPr>
            </w:pPr>
          </w:p>
          <w:p w14:paraId="29D09F41" w14:textId="77777777" w:rsidR="009624BE" w:rsidRPr="004A3C40" w:rsidRDefault="009624BE" w:rsidP="00B90077">
            <w:pPr>
              <w:pStyle w:val="Plattetekst"/>
              <w:tabs>
                <w:tab w:val="left" w:pos="600"/>
              </w:tabs>
              <w:autoSpaceDE/>
              <w:autoSpaceDN/>
              <w:adjustRightInd/>
              <w:ind w:left="317" w:right="-108" w:hanging="283"/>
              <w:rPr>
                <w:rFonts w:asciiTheme="minorHAnsi" w:hAnsiTheme="minorHAnsi"/>
                <w:sz w:val="18"/>
                <w:szCs w:val="18"/>
              </w:rPr>
            </w:pPr>
          </w:p>
        </w:tc>
      </w:tr>
      <w:tr w:rsidR="00FF31EC" w:rsidRPr="009624BE" w14:paraId="2D29F9F9" w14:textId="77777777" w:rsidTr="00E0214A">
        <w:trPr>
          <w:trHeight w:val="284"/>
        </w:trPr>
        <w:tc>
          <w:tcPr>
            <w:tcW w:w="4253" w:type="dxa"/>
          </w:tcPr>
          <w:p w14:paraId="75466B13" w14:textId="5905C10F" w:rsidR="00FF31EC" w:rsidRPr="004A3C40" w:rsidRDefault="003439E6" w:rsidP="003439E6">
            <w:pPr>
              <w:pStyle w:val="Plattetekst"/>
              <w:numPr>
                <w:ilvl w:val="0"/>
                <w:numId w:val="25"/>
              </w:numPr>
              <w:ind w:left="459"/>
              <w:rPr>
                <w:rFonts w:asciiTheme="minorHAnsi" w:hAnsiTheme="minorHAnsi"/>
                <w:sz w:val="18"/>
                <w:szCs w:val="18"/>
              </w:rPr>
            </w:pPr>
            <w:r w:rsidRPr="004A3C40">
              <w:rPr>
                <w:rFonts w:asciiTheme="minorHAnsi" w:hAnsiTheme="minorHAnsi"/>
                <w:sz w:val="18"/>
                <w:szCs w:val="18"/>
              </w:rPr>
              <w:t xml:space="preserve">Volledig ingevuld “Kwaliteitscriteria” in WORD formaat </w:t>
            </w:r>
            <w:proofErr w:type="gramStart"/>
            <w:r w:rsidRPr="004A3C40">
              <w:rPr>
                <w:rFonts w:asciiTheme="minorHAnsi" w:hAnsiTheme="minorHAnsi"/>
                <w:sz w:val="18"/>
                <w:szCs w:val="18"/>
              </w:rPr>
              <w:t>conform</w:t>
            </w:r>
            <w:proofErr w:type="gramEnd"/>
            <w:r w:rsidRPr="004A3C40">
              <w:rPr>
                <w:rFonts w:asciiTheme="minorHAnsi" w:hAnsiTheme="minorHAnsi"/>
                <w:sz w:val="18"/>
                <w:szCs w:val="18"/>
              </w:rPr>
              <w:t xml:space="preserve"> </w:t>
            </w:r>
            <w:r w:rsidRPr="004A3C40">
              <w:rPr>
                <w:rFonts w:asciiTheme="minorHAnsi" w:hAnsiTheme="minorHAnsi"/>
                <w:b/>
                <w:sz w:val="18"/>
                <w:szCs w:val="18"/>
                <w:u w:val="single"/>
              </w:rPr>
              <w:t>Bijlage 6.1</w:t>
            </w:r>
            <w:r w:rsidRPr="004A3C40">
              <w:rPr>
                <w:rFonts w:asciiTheme="minorHAnsi" w:hAnsiTheme="minorHAnsi"/>
                <w:sz w:val="18"/>
                <w:szCs w:val="18"/>
              </w:rPr>
              <w:t xml:space="preserve">. </w:t>
            </w:r>
          </w:p>
        </w:tc>
        <w:tc>
          <w:tcPr>
            <w:tcW w:w="4111" w:type="dxa"/>
          </w:tcPr>
          <w:p w14:paraId="2986A30D" w14:textId="7B8AFEE3" w:rsidR="003439E6" w:rsidRPr="004A3C40" w:rsidRDefault="003439E6" w:rsidP="003439E6">
            <w:pPr>
              <w:pStyle w:val="Plattetekst"/>
              <w:numPr>
                <w:ilvl w:val="0"/>
                <w:numId w:val="24"/>
              </w:numPr>
              <w:tabs>
                <w:tab w:val="left" w:pos="600"/>
              </w:tabs>
              <w:autoSpaceDE/>
              <w:autoSpaceDN/>
              <w:adjustRightInd/>
              <w:ind w:left="317" w:right="-108" w:hanging="283"/>
              <w:rPr>
                <w:rFonts w:asciiTheme="minorHAnsi" w:hAnsiTheme="minorHAnsi"/>
                <w:sz w:val="18"/>
                <w:szCs w:val="18"/>
              </w:rPr>
            </w:pPr>
            <w:r w:rsidRPr="004A3C40">
              <w:rPr>
                <w:rFonts w:asciiTheme="minorHAnsi" w:hAnsiTheme="minorHAnsi"/>
                <w:sz w:val="18"/>
                <w:szCs w:val="18"/>
              </w:rPr>
              <w:t>Kwaliteitscriteria_&lt;&lt;naam Ondernemer.xls&gt;&gt;</w:t>
            </w:r>
          </w:p>
        </w:tc>
      </w:tr>
    </w:tbl>
    <w:p w14:paraId="6A703A27" w14:textId="58881E38" w:rsidR="001E23EA" w:rsidRDefault="001E23EA" w:rsidP="00C34363">
      <w:pPr>
        <w:tabs>
          <w:tab w:val="left" w:pos="600"/>
        </w:tabs>
        <w:jc w:val="both"/>
        <w:rPr>
          <w:lang w:eastAsia="nl-NL"/>
        </w:rPr>
      </w:pPr>
    </w:p>
    <w:p w14:paraId="6E73E413" w14:textId="77777777" w:rsidR="00DA7225" w:rsidRDefault="00C34363" w:rsidP="00DA7225">
      <w:pPr>
        <w:pStyle w:val="Kop2"/>
        <w:rPr>
          <w:lang w:eastAsia="nl-NL"/>
        </w:rPr>
      </w:pPr>
      <w:bookmarkStart w:id="84" w:name="_Toc142398147"/>
      <w:bookmarkStart w:id="85" w:name="_Toc178085665"/>
      <w:r w:rsidRPr="00C34363">
        <w:rPr>
          <w:lang w:eastAsia="nl-NL"/>
        </w:rPr>
        <w:t>Aangeboden prijzen</w:t>
      </w:r>
      <w:bookmarkEnd w:id="84"/>
      <w:bookmarkEnd w:id="85"/>
    </w:p>
    <w:p w14:paraId="6F019B0B" w14:textId="080086A1" w:rsidR="000205E0" w:rsidRDefault="004E2297" w:rsidP="00B90077">
      <w:pPr>
        <w:numPr>
          <w:ilvl w:val="0"/>
          <w:numId w:val="23"/>
        </w:numPr>
        <w:jc w:val="both"/>
        <w:rPr>
          <w:lang w:eastAsia="nl-NL"/>
        </w:rPr>
      </w:pPr>
      <w:r>
        <w:rPr>
          <w:lang w:eastAsia="nl-NL"/>
        </w:rPr>
        <w:t>Alle door een Inschrijver</w:t>
      </w:r>
      <w:r w:rsidR="000205E0" w:rsidRPr="00EB1386">
        <w:rPr>
          <w:lang w:eastAsia="nl-NL"/>
        </w:rPr>
        <w:t xml:space="preserve"> aangeboden prijzen</w:t>
      </w:r>
      <w:r w:rsidR="001129E8">
        <w:rPr>
          <w:lang w:eastAsia="nl-NL"/>
        </w:rPr>
        <w:t>, kosten en vergoedingen zijn nadrukkelijk 'all-in' prijzen (</w:t>
      </w:r>
      <w:proofErr w:type="gramStart"/>
      <w:r w:rsidR="001129E8">
        <w:rPr>
          <w:lang w:eastAsia="nl-NL"/>
        </w:rPr>
        <w:t>behoudens</w:t>
      </w:r>
      <w:proofErr w:type="gramEnd"/>
      <w:r w:rsidR="001129E8">
        <w:rPr>
          <w:lang w:eastAsia="nl-NL"/>
        </w:rPr>
        <w:t xml:space="preserve"> het elders bepaalde in deze Inschrijvingsleidraad en/of andere Aanbestedingsstukken).</w:t>
      </w:r>
      <w:r w:rsidR="00652D3E">
        <w:rPr>
          <w:lang w:eastAsia="nl-NL"/>
        </w:rPr>
        <w:t xml:space="preserve"> </w:t>
      </w:r>
      <w:r w:rsidR="001129E8">
        <w:rPr>
          <w:lang w:eastAsia="nl-NL"/>
        </w:rPr>
        <w:t>Dat betekent dat</w:t>
      </w:r>
      <w:r w:rsidR="001129E8" w:rsidRPr="00EB1386">
        <w:rPr>
          <w:lang w:eastAsia="nl-NL"/>
        </w:rPr>
        <w:t xml:space="preserve"> </w:t>
      </w:r>
      <w:r w:rsidR="000205E0" w:rsidRPr="00EB1386">
        <w:rPr>
          <w:lang w:eastAsia="nl-NL"/>
        </w:rPr>
        <w:t>alle kosten</w:t>
      </w:r>
      <w:r w:rsidR="001129E8">
        <w:rPr>
          <w:lang w:eastAsia="nl-NL"/>
        </w:rPr>
        <w:t xml:space="preserve"> worden geacht in</w:t>
      </w:r>
      <w:r w:rsidR="000205E0" w:rsidRPr="00EB1386">
        <w:rPr>
          <w:lang w:eastAsia="nl-NL"/>
        </w:rPr>
        <w:t xml:space="preserve">begrepen </w:t>
      </w:r>
      <w:r w:rsidR="001129E8">
        <w:rPr>
          <w:lang w:eastAsia="nl-NL"/>
        </w:rPr>
        <w:t>te zijn in de aangeboden prijzen/kosten/vergoedingen</w:t>
      </w:r>
      <w:r w:rsidR="001D59EB">
        <w:rPr>
          <w:lang w:eastAsia="nl-NL"/>
        </w:rPr>
        <w:t>.</w:t>
      </w:r>
      <w:r w:rsidR="007A24B6">
        <w:rPr>
          <w:rStyle w:val="Verwijzingopmerking"/>
          <w:rFonts w:ascii="Times New Roman" w:eastAsia="Times New Roman" w:hAnsi="Times New Roman"/>
        </w:rPr>
        <w:t xml:space="preserve"> </w:t>
      </w:r>
      <w:r w:rsidR="007A24B6" w:rsidRPr="007A24B6">
        <w:t>N</w:t>
      </w:r>
      <w:r w:rsidR="009924FD" w:rsidRPr="00F72E38">
        <w:rPr>
          <w:lang w:eastAsia="nl-NL"/>
        </w:rPr>
        <w:t xml:space="preserve">a het sluiten van de overeenkomst kunnen </w:t>
      </w:r>
      <w:proofErr w:type="gramStart"/>
      <w:r w:rsidR="009924FD" w:rsidRPr="00F72E38">
        <w:rPr>
          <w:lang w:eastAsia="nl-NL"/>
        </w:rPr>
        <w:t>derhalve</w:t>
      </w:r>
      <w:proofErr w:type="gramEnd"/>
      <w:r w:rsidR="009924FD" w:rsidRPr="00F72E38">
        <w:rPr>
          <w:lang w:eastAsia="nl-NL"/>
        </w:rPr>
        <w:t xml:space="preserve"> geen extra kosten </w:t>
      </w:r>
      <w:r w:rsidR="00AA1477" w:rsidRPr="00F72E38">
        <w:rPr>
          <w:lang w:eastAsia="nl-NL"/>
        </w:rPr>
        <w:t xml:space="preserve">in </w:t>
      </w:r>
      <w:r w:rsidR="009924FD" w:rsidRPr="00F72E38">
        <w:rPr>
          <w:lang w:eastAsia="nl-NL"/>
        </w:rPr>
        <w:t xml:space="preserve">rekening worden gebracht. </w:t>
      </w:r>
    </w:p>
    <w:p w14:paraId="2BA5F5CD" w14:textId="25E76913" w:rsidR="00A71CBF" w:rsidRPr="00DA7225" w:rsidRDefault="00C34363" w:rsidP="00B90077">
      <w:pPr>
        <w:numPr>
          <w:ilvl w:val="0"/>
          <w:numId w:val="23"/>
        </w:numPr>
        <w:jc w:val="both"/>
        <w:rPr>
          <w:lang w:eastAsia="nl-NL"/>
        </w:rPr>
      </w:pPr>
      <w:r w:rsidRPr="00DA7225">
        <w:rPr>
          <w:szCs w:val="20"/>
          <w:lang w:eastAsia="nl-NL"/>
        </w:rPr>
        <w:t>Alle p</w:t>
      </w:r>
      <w:r w:rsidR="00010F1D" w:rsidRPr="00DA7225">
        <w:rPr>
          <w:szCs w:val="20"/>
          <w:lang w:eastAsia="nl-NL"/>
        </w:rPr>
        <w:t xml:space="preserve">rijzen dienen </w:t>
      </w:r>
      <w:r w:rsidR="00487E7B" w:rsidRPr="00DA7225">
        <w:rPr>
          <w:szCs w:val="20"/>
          <w:lang w:eastAsia="nl-NL"/>
        </w:rPr>
        <w:t xml:space="preserve">zowel bij </w:t>
      </w:r>
      <w:r w:rsidR="001D59EB">
        <w:rPr>
          <w:szCs w:val="20"/>
          <w:lang w:eastAsia="nl-NL"/>
        </w:rPr>
        <w:t>I</w:t>
      </w:r>
      <w:r w:rsidR="00487E7B" w:rsidRPr="00DA7225">
        <w:rPr>
          <w:szCs w:val="20"/>
          <w:lang w:eastAsia="nl-NL"/>
        </w:rPr>
        <w:t xml:space="preserve">nschrijving als tijdens de looptijd van de overeenkomst </w:t>
      </w:r>
      <w:r w:rsidR="00010F1D" w:rsidRPr="00DA7225">
        <w:rPr>
          <w:szCs w:val="20"/>
          <w:lang w:eastAsia="nl-NL"/>
        </w:rPr>
        <w:t>marktconform te zijn.</w:t>
      </w:r>
    </w:p>
    <w:p w14:paraId="18D3763E" w14:textId="39B6BDD1" w:rsidR="000205E0" w:rsidRDefault="000205E0" w:rsidP="00B90077">
      <w:pPr>
        <w:pStyle w:val="Plattetekst"/>
        <w:numPr>
          <w:ilvl w:val="0"/>
          <w:numId w:val="23"/>
        </w:numPr>
        <w:jc w:val="both"/>
        <w:rPr>
          <w:rFonts w:ascii="Calibri" w:hAnsi="Calibri"/>
          <w:color w:val="000000"/>
          <w:sz w:val="20"/>
          <w:szCs w:val="20"/>
        </w:rPr>
      </w:pPr>
      <w:r w:rsidRPr="00EB1386">
        <w:rPr>
          <w:rFonts w:ascii="Calibri" w:hAnsi="Calibri"/>
          <w:color w:val="000000"/>
          <w:sz w:val="20"/>
          <w:szCs w:val="20"/>
        </w:rPr>
        <w:lastRenderedPageBreak/>
        <w:t xml:space="preserve">Marktconformiteit </w:t>
      </w:r>
      <w:r w:rsidR="00A46843" w:rsidRPr="00A46843">
        <w:rPr>
          <w:rFonts w:ascii="Calibri" w:hAnsi="Calibri"/>
          <w:color w:val="000000"/>
          <w:sz w:val="20"/>
          <w:szCs w:val="20"/>
        </w:rPr>
        <w:t>k</w:t>
      </w:r>
      <w:r w:rsidR="007C6209">
        <w:rPr>
          <w:rFonts w:ascii="Calibri" w:hAnsi="Calibri"/>
          <w:color w:val="000000"/>
          <w:sz w:val="20"/>
          <w:szCs w:val="20"/>
        </w:rPr>
        <w:t>an</w:t>
      </w:r>
      <w:r w:rsidRPr="00EB1386">
        <w:rPr>
          <w:rFonts w:ascii="Calibri" w:hAnsi="Calibri"/>
          <w:color w:val="000000"/>
          <w:sz w:val="20"/>
          <w:szCs w:val="20"/>
        </w:rPr>
        <w:t xml:space="preserve"> </w:t>
      </w:r>
      <w:r w:rsidR="00A37701">
        <w:rPr>
          <w:rFonts w:ascii="Calibri" w:hAnsi="Calibri"/>
          <w:color w:val="000000"/>
          <w:sz w:val="20"/>
          <w:szCs w:val="20"/>
        </w:rPr>
        <w:t xml:space="preserve">tijdens de procedure en na gunning </w:t>
      </w:r>
      <w:r w:rsidRPr="00EB1386">
        <w:rPr>
          <w:rFonts w:ascii="Calibri" w:hAnsi="Calibri"/>
          <w:color w:val="000000"/>
          <w:sz w:val="20"/>
          <w:szCs w:val="20"/>
        </w:rPr>
        <w:t xml:space="preserve">worden getoetst aan de gehanteerde prijsniveaus binnen de EG-lidstaten </w:t>
      </w:r>
      <w:r w:rsidR="00010F1D">
        <w:rPr>
          <w:rFonts w:ascii="Calibri" w:hAnsi="Calibri"/>
          <w:color w:val="000000"/>
          <w:sz w:val="20"/>
          <w:szCs w:val="20"/>
        </w:rPr>
        <w:t>é</w:t>
      </w:r>
      <w:r w:rsidRPr="00EB1386">
        <w:rPr>
          <w:rFonts w:ascii="Calibri" w:hAnsi="Calibri"/>
          <w:color w:val="000000"/>
          <w:sz w:val="20"/>
          <w:szCs w:val="20"/>
        </w:rPr>
        <w:t xml:space="preserve">n de inkoopcombinatie(s) waar het </w:t>
      </w:r>
      <w:r w:rsidR="001C519C">
        <w:rPr>
          <w:rFonts w:ascii="Calibri" w:hAnsi="Calibri"/>
          <w:color w:val="000000"/>
          <w:sz w:val="20"/>
          <w:szCs w:val="20"/>
        </w:rPr>
        <w:t>Aanbestedende dienst</w:t>
      </w:r>
      <w:r w:rsidRPr="00EB1386">
        <w:rPr>
          <w:rFonts w:ascii="Calibri" w:hAnsi="Calibri"/>
          <w:color w:val="000000"/>
          <w:sz w:val="20"/>
          <w:szCs w:val="20"/>
        </w:rPr>
        <w:t xml:space="preserve"> deel van uitmaakt en</w:t>
      </w:r>
      <w:r w:rsidR="00F91C94" w:rsidRPr="00EB1386">
        <w:rPr>
          <w:rFonts w:ascii="Calibri" w:hAnsi="Calibri"/>
          <w:color w:val="000000"/>
          <w:sz w:val="20"/>
          <w:szCs w:val="20"/>
        </w:rPr>
        <w:t>/</w:t>
      </w:r>
      <w:r w:rsidRPr="00EB1386">
        <w:rPr>
          <w:rFonts w:ascii="Calibri" w:hAnsi="Calibri"/>
          <w:color w:val="000000"/>
          <w:sz w:val="20"/>
          <w:szCs w:val="20"/>
        </w:rPr>
        <w:t>of zal uitmaken.</w:t>
      </w:r>
    </w:p>
    <w:p w14:paraId="036BE7EB" w14:textId="77777777" w:rsidR="000205E0" w:rsidRPr="00EB1386" w:rsidRDefault="000205E0" w:rsidP="00F54044">
      <w:pPr>
        <w:pStyle w:val="Plattetekst"/>
        <w:jc w:val="both"/>
        <w:rPr>
          <w:rFonts w:ascii="Calibri" w:hAnsi="Calibri"/>
          <w:color w:val="000000"/>
          <w:sz w:val="20"/>
          <w:szCs w:val="20"/>
        </w:rPr>
      </w:pPr>
    </w:p>
    <w:p w14:paraId="5DACC91C" w14:textId="77777777" w:rsidR="000205E0" w:rsidRPr="00EB1386" w:rsidRDefault="000205E0" w:rsidP="00F54044">
      <w:pPr>
        <w:pStyle w:val="Kop2"/>
      </w:pPr>
      <w:bookmarkStart w:id="86" w:name="_Toc360604293"/>
      <w:bookmarkStart w:id="87" w:name="_Toc142398148"/>
      <w:bookmarkStart w:id="88" w:name="_Toc178085666"/>
      <w:bookmarkStart w:id="89" w:name="_Toc266099760"/>
      <w:proofErr w:type="gramStart"/>
      <w:r w:rsidRPr="00EB1386">
        <w:t>Combinaties</w:t>
      </w:r>
      <w:r w:rsidR="00F91C94" w:rsidRPr="00EB1386">
        <w:t xml:space="preserve"> /</w:t>
      </w:r>
      <w:proofErr w:type="gramEnd"/>
      <w:r w:rsidR="00F91C94" w:rsidRPr="00EB1386">
        <w:t xml:space="preserve"> </w:t>
      </w:r>
      <w:r w:rsidRPr="00EB1386">
        <w:t xml:space="preserve">samenwerkingsverbanden en </w:t>
      </w:r>
      <w:proofErr w:type="spellStart"/>
      <w:r w:rsidRPr="00EB1386">
        <w:t>onderaanneming</w:t>
      </w:r>
      <w:proofErr w:type="spellEnd"/>
      <w:r w:rsidR="00F91C94" w:rsidRPr="00EB1386">
        <w:t xml:space="preserve"> / </w:t>
      </w:r>
      <w:r w:rsidRPr="00EB1386">
        <w:t>beroep op derde(n)</w:t>
      </w:r>
      <w:bookmarkEnd w:id="86"/>
      <w:bookmarkEnd w:id="87"/>
      <w:bookmarkEnd w:id="88"/>
    </w:p>
    <w:p w14:paraId="48AC0D7D" w14:textId="7CB00650" w:rsidR="000205E0" w:rsidRPr="00EB1386" w:rsidRDefault="000205E0" w:rsidP="00F54044">
      <w:pPr>
        <w:pStyle w:val="Plattetekst"/>
        <w:jc w:val="both"/>
        <w:rPr>
          <w:rFonts w:ascii="Calibri" w:hAnsi="Calibri"/>
          <w:color w:val="000000"/>
          <w:sz w:val="20"/>
          <w:szCs w:val="20"/>
        </w:rPr>
      </w:pPr>
      <w:r w:rsidRPr="00EB1386">
        <w:rPr>
          <w:rFonts w:ascii="Calibri" w:hAnsi="Calibri"/>
          <w:color w:val="000000"/>
          <w:sz w:val="20"/>
          <w:szCs w:val="20"/>
        </w:rPr>
        <w:t>Ondernemer kan zich slechts eenmaal Inschrijven: als zelfstandige onderneming of als onderdeel van een combinatie</w:t>
      </w:r>
      <w:r w:rsidR="00F91C94" w:rsidRPr="00EB1386">
        <w:rPr>
          <w:rFonts w:ascii="Calibri" w:hAnsi="Calibri"/>
          <w:color w:val="000000"/>
          <w:sz w:val="20"/>
          <w:szCs w:val="20"/>
        </w:rPr>
        <w:t>/</w:t>
      </w:r>
      <w:r w:rsidRPr="00EB1386">
        <w:rPr>
          <w:rFonts w:ascii="Calibri" w:hAnsi="Calibri"/>
          <w:color w:val="000000"/>
          <w:sz w:val="20"/>
          <w:szCs w:val="20"/>
        </w:rPr>
        <w:t>samenwerkingsverband</w:t>
      </w:r>
      <w:r w:rsidR="0057283D">
        <w:rPr>
          <w:rFonts w:ascii="Calibri" w:hAnsi="Calibri"/>
          <w:color w:val="000000"/>
          <w:sz w:val="20"/>
          <w:szCs w:val="20"/>
        </w:rPr>
        <w:t>/onderaannemer</w:t>
      </w:r>
      <w:r w:rsidRPr="00EB1386">
        <w:rPr>
          <w:rFonts w:ascii="Calibri" w:hAnsi="Calibri"/>
          <w:color w:val="000000"/>
          <w:sz w:val="20"/>
          <w:szCs w:val="20"/>
        </w:rPr>
        <w:t>. Het kan zijn dat een Ondernemer die zelfstandig niet aan alle</w:t>
      </w:r>
      <w:r w:rsidR="001E23EA">
        <w:rPr>
          <w:rFonts w:ascii="Calibri" w:hAnsi="Calibri"/>
          <w:color w:val="000000"/>
          <w:sz w:val="20"/>
          <w:szCs w:val="20"/>
        </w:rPr>
        <w:t xml:space="preserve"> geschiktheids</w:t>
      </w:r>
      <w:r w:rsidRPr="00EB1386">
        <w:rPr>
          <w:rFonts w:ascii="Calibri" w:hAnsi="Calibri"/>
          <w:color w:val="000000"/>
          <w:sz w:val="20"/>
          <w:szCs w:val="20"/>
        </w:rPr>
        <w:t>eisen voldoet, een beroep doe</w:t>
      </w:r>
      <w:r w:rsidR="001E23EA">
        <w:rPr>
          <w:rFonts w:ascii="Calibri" w:hAnsi="Calibri"/>
          <w:color w:val="000000"/>
          <w:sz w:val="20"/>
          <w:szCs w:val="20"/>
        </w:rPr>
        <w:t>t</w:t>
      </w:r>
      <w:r w:rsidRPr="00EB1386">
        <w:rPr>
          <w:rFonts w:ascii="Calibri" w:hAnsi="Calibri"/>
          <w:color w:val="000000"/>
          <w:sz w:val="20"/>
          <w:szCs w:val="20"/>
        </w:rPr>
        <w:t xml:space="preserve"> op de financiële </w:t>
      </w:r>
      <w:r w:rsidR="001E23EA">
        <w:rPr>
          <w:rFonts w:ascii="Calibri" w:hAnsi="Calibri"/>
          <w:color w:val="000000"/>
          <w:sz w:val="20"/>
          <w:szCs w:val="20"/>
        </w:rPr>
        <w:t>en economische draagkracht</w:t>
      </w:r>
      <w:r w:rsidRPr="00EB1386">
        <w:rPr>
          <w:rFonts w:ascii="Calibri" w:hAnsi="Calibri"/>
          <w:color w:val="000000"/>
          <w:sz w:val="20"/>
          <w:szCs w:val="20"/>
        </w:rPr>
        <w:t xml:space="preserve"> of techni</w:t>
      </w:r>
      <w:r w:rsidR="001E23EA">
        <w:rPr>
          <w:rFonts w:ascii="Calibri" w:hAnsi="Calibri"/>
          <w:color w:val="000000"/>
          <w:sz w:val="20"/>
          <w:szCs w:val="20"/>
        </w:rPr>
        <w:t xml:space="preserve">sche </w:t>
      </w:r>
      <w:r w:rsidRPr="00EB1386">
        <w:rPr>
          <w:rFonts w:ascii="Calibri" w:hAnsi="Calibri"/>
          <w:color w:val="000000"/>
          <w:sz w:val="20"/>
          <w:szCs w:val="20"/>
        </w:rPr>
        <w:t xml:space="preserve">bekwaamheid </w:t>
      </w:r>
      <w:r w:rsidR="001E23EA">
        <w:rPr>
          <w:rFonts w:ascii="Calibri" w:hAnsi="Calibri"/>
          <w:color w:val="000000"/>
          <w:sz w:val="20"/>
          <w:szCs w:val="20"/>
        </w:rPr>
        <w:t>en beroepsbekwaamheid of beroepsbevoegdheid</w:t>
      </w:r>
      <w:r w:rsidR="0057283D">
        <w:rPr>
          <w:rFonts w:ascii="Calibri" w:hAnsi="Calibri"/>
          <w:color w:val="000000"/>
          <w:sz w:val="20"/>
          <w:szCs w:val="20"/>
        </w:rPr>
        <w:t xml:space="preserve"> van een derde</w:t>
      </w:r>
      <w:r w:rsidR="001E23EA">
        <w:rPr>
          <w:rFonts w:ascii="Calibri" w:hAnsi="Calibri"/>
          <w:color w:val="000000"/>
          <w:sz w:val="20"/>
          <w:szCs w:val="20"/>
        </w:rPr>
        <w:t xml:space="preserve">, </w:t>
      </w:r>
      <w:r w:rsidR="0057283D">
        <w:rPr>
          <w:rFonts w:ascii="Calibri" w:hAnsi="Calibri"/>
          <w:color w:val="000000"/>
          <w:sz w:val="20"/>
          <w:szCs w:val="20"/>
        </w:rPr>
        <w:t xml:space="preserve">zodat </w:t>
      </w:r>
      <w:r w:rsidR="001E23EA">
        <w:rPr>
          <w:rFonts w:ascii="Calibri" w:hAnsi="Calibri"/>
          <w:color w:val="000000"/>
          <w:sz w:val="20"/>
          <w:szCs w:val="20"/>
        </w:rPr>
        <w:t>de Ondernemer wel voldoet</w:t>
      </w:r>
      <w:r w:rsidRPr="00EB1386">
        <w:rPr>
          <w:rFonts w:ascii="Calibri" w:hAnsi="Calibri"/>
          <w:color w:val="000000"/>
          <w:sz w:val="20"/>
          <w:szCs w:val="20"/>
        </w:rPr>
        <w:t xml:space="preserve">. </w:t>
      </w:r>
    </w:p>
    <w:p w14:paraId="0B8E57D8" w14:textId="77777777" w:rsidR="000205E0" w:rsidRPr="000E1CD2" w:rsidRDefault="000205E0" w:rsidP="00F54044">
      <w:pPr>
        <w:pStyle w:val="Plattetekst"/>
        <w:jc w:val="both"/>
        <w:rPr>
          <w:rFonts w:ascii="Calibri" w:hAnsi="Calibri"/>
          <w:color w:val="000000"/>
          <w:sz w:val="20"/>
          <w:szCs w:val="20"/>
        </w:rPr>
      </w:pPr>
    </w:p>
    <w:p w14:paraId="6ECCAE5E" w14:textId="039938C0" w:rsidR="000205E0" w:rsidRDefault="000205E0" w:rsidP="00F54044">
      <w:pPr>
        <w:pStyle w:val="Kop3"/>
        <w:rPr>
          <w:bCs w:val="0"/>
        </w:rPr>
      </w:pPr>
      <w:bookmarkStart w:id="90" w:name="_Toc360604294"/>
      <w:bookmarkStart w:id="91" w:name="_Toc142398149"/>
      <w:bookmarkStart w:id="92" w:name="_Toc178085667"/>
      <w:proofErr w:type="spellStart"/>
      <w:proofErr w:type="gramStart"/>
      <w:r w:rsidRPr="000E1CD2">
        <w:rPr>
          <w:bCs w:val="0"/>
        </w:rPr>
        <w:t>Onderaanneming</w:t>
      </w:r>
      <w:proofErr w:type="spellEnd"/>
      <w:r w:rsidR="00F91C94" w:rsidRPr="000E1CD2">
        <w:rPr>
          <w:bCs w:val="0"/>
        </w:rPr>
        <w:t xml:space="preserve"> /</w:t>
      </w:r>
      <w:proofErr w:type="gramEnd"/>
      <w:r w:rsidR="00F91C94" w:rsidRPr="000E1CD2">
        <w:rPr>
          <w:bCs w:val="0"/>
        </w:rPr>
        <w:t xml:space="preserve"> </w:t>
      </w:r>
      <w:r w:rsidRPr="000E1CD2">
        <w:rPr>
          <w:bCs w:val="0"/>
        </w:rPr>
        <w:t>beroep op (een) derde(n)</w:t>
      </w:r>
      <w:bookmarkEnd w:id="90"/>
      <w:bookmarkEnd w:id="91"/>
      <w:bookmarkEnd w:id="92"/>
    </w:p>
    <w:p w14:paraId="1518642A" w14:textId="77777777" w:rsidR="000E1CD2" w:rsidRPr="000E1CD2" w:rsidRDefault="000E1CD2" w:rsidP="000E1CD2"/>
    <w:p w14:paraId="3D4A2F21" w14:textId="0EBD3955" w:rsidR="000205E0" w:rsidRDefault="007C6209" w:rsidP="00B927DA">
      <w:pPr>
        <w:jc w:val="both"/>
        <w:rPr>
          <w:szCs w:val="20"/>
        </w:rPr>
      </w:pPr>
      <w:r>
        <w:rPr>
          <w:szCs w:val="20"/>
        </w:rPr>
        <w:t>Met</w:t>
      </w:r>
      <w:r w:rsidR="000205E0" w:rsidRPr="00B927DA">
        <w:rPr>
          <w:szCs w:val="20"/>
        </w:rPr>
        <w:t xml:space="preserve"> </w:t>
      </w:r>
      <w:proofErr w:type="spellStart"/>
      <w:r w:rsidR="000205E0" w:rsidRPr="00B927DA">
        <w:rPr>
          <w:szCs w:val="20"/>
        </w:rPr>
        <w:t>onderaanneming</w:t>
      </w:r>
      <w:proofErr w:type="spellEnd"/>
      <w:r w:rsidR="000205E0" w:rsidRPr="00B927DA">
        <w:rPr>
          <w:szCs w:val="20"/>
        </w:rPr>
        <w:t xml:space="preserve"> </w:t>
      </w:r>
      <w:r>
        <w:rPr>
          <w:szCs w:val="20"/>
        </w:rPr>
        <w:t xml:space="preserve">wordt bedoeld </w:t>
      </w:r>
      <w:r w:rsidR="000205E0" w:rsidRPr="00B927DA">
        <w:rPr>
          <w:szCs w:val="20"/>
        </w:rPr>
        <w:t xml:space="preserve">‘het laten uitvoeren van meer dan 15% van de omvang </w:t>
      </w:r>
      <w:r w:rsidR="0057283D">
        <w:rPr>
          <w:szCs w:val="20"/>
        </w:rPr>
        <w:t>van de opdracht</w:t>
      </w:r>
      <w:r w:rsidR="000205E0" w:rsidRPr="00B927DA">
        <w:rPr>
          <w:szCs w:val="20"/>
        </w:rPr>
        <w:t xml:space="preserve"> door een onderaannemer)’. </w:t>
      </w:r>
      <w:proofErr w:type="spellStart"/>
      <w:r w:rsidR="000205E0" w:rsidRPr="00B927DA">
        <w:rPr>
          <w:szCs w:val="20"/>
        </w:rPr>
        <w:t>Onderaanneming</w:t>
      </w:r>
      <w:proofErr w:type="spellEnd"/>
      <w:r w:rsidR="0057283D">
        <w:rPr>
          <w:szCs w:val="20"/>
        </w:rPr>
        <w:t xml:space="preserve"> </w:t>
      </w:r>
      <w:r w:rsidR="000205E0" w:rsidRPr="00B927DA">
        <w:rPr>
          <w:szCs w:val="20"/>
        </w:rPr>
        <w:t xml:space="preserve">is slechts toegestaan onder handhaving van de </w:t>
      </w:r>
      <w:r w:rsidR="00652D3E">
        <w:rPr>
          <w:szCs w:val="20"/>
        </w:rPr>
        <w:t xml:space="preserve">volledige </w:t>
      </w:r>
      <w:r w:rsidR="000205E0" w:rsidRPr="00B927DA">
        <w:rPr>
          <w:szCs w:val="20"/>
        </w:rPr>
        <w:t xml:space="preserve">aansprakelijkheid en verantwoordelijkheid van Ondernemer. </w:t>
      </w:r>
      <w:proofErr w:type="gramStart"/>
      <w:r w:rsidR="00B927DA">
        <w:rPr>
          <w:szCs w:val="20"/>
        </w:rPr>
        <w:t>Indien</w:t>
      </w:r>
      <w:proofErr w:type="gramEnd"/>
      <w:r w:rsidR="00B927DA">
        <w:rPr>
          <w:szCs w:val="20"/>
        </w:rPr>
        <w:t xml:space="preserve"> </w:t>
      </w:r>
      <w:r w:rsidR="00652D3E">
        <w:rPr>
          <w:szCs w:val="20"/>
        </w:rPr>
        <w:t>een u</w:t>
      </w:r>
      <w:r w:rsidR="00B927DA">
        <w:rPr>
          <w:szCs w:val="20"/>
        </w:rPr>
        <w:t xml:space="preserve"> meer dan 15% van de </w:t>
      </w:r>
      <w:r w:rsidR="00B927DA" w:rsidRPr="00B927DA">
        <w:rPr>
          <w:szCs w:val="20"/>
        </w:rPr>
        <w:t xml:space="preserve">omvang </w:t>
      </w:r>
      <w:r w:rsidR="00B927DA">
        <w:rPr>
          <w:szCs w:val="20"/>
        </w:rPr>
        <w:t xml:space="preserve">van de </w:t>
      </w:r>
      <w:r w:rsidR="00B927DA" w:rsidRPr="00B927DA">
        <w:rPr>
          <w:szCs w:val="20"/>
        </w:rPr>
        <w:t>levering of</w:t>
      </w:r>
      <w:r w:rsidR="00652D3E">
        <w:rPr>
          <w:szCs w:val="20"/>
        </w:rPr>
        <w:t xml:space="preserve"> de</w:t>
      </w:r>
      <w:r w:rsidR="00B927DA" w:rsidRPr="00B927DA">
        <w:rPr>
          <w:szCs w:val="20"/>
        </w:rPr>
        <w:t xml:space="preserve"> dienstverlening</w:t>
      </w:r>
      <w:r w:rsidR="00B927DA">
        <w:rPr>
          <w:szCs w:val="20"/>
        </w:rPr>
        <w:t xml:space="preserve"> </w:t>
      </w:r>
      <w:r w:rsidR="00652D3E">
        <w:rPr>
          <w:szCs w:val="20"/>
        </w:rPr>
        <w:t xml:space="preserve">of het werk </w:t>
      </w:r>
      <w:r w:rsidR="00B927DA">
        <w:rPr>
          <w:szCs w:val="20"/>
        </w:rPr>
        <w:t xml:space="preserve">in </w:t>
      </w:r>
      <w:proofErr w:type="spellStart"/>
      <w:r w:rsidR="00B927DA">
        <w:rPr>
          <w:szCs w:val="20"/>
        </w:rPr>
        <w:t>onderaanneming</w:t>
      </w:r>
      <w:proofErr w:type="spellEnd"/>
      <w:r w:rsidR="00B927DA">
        <w:rPr>
          <w:szCs w:val="20"/>
        </w:rPr>
        <w:t xml:space="preserve"> geeft of uitbesteedt, dient u dit in </w:t>
      </w:r>
      <w:r w:rsidR="00A37701">
        <w:rPr>
          <w:szCs w:val="20"/>
        </w:rPr>
        <w:t>het UEA</w:t>
      </w:r>
      <w:r w:rsidR="00B927DA">
        <w:rPr>
          <w:szCs w:val="20"/>
        </w:rPr>
        <w:t xml:space="preserve"> te benoemen</w:t>
      </w:r>
      <w:r w:rsidR="00774BDE">
        <w:rPr>
          <w:szCs w:val="20"/>
        </w:rPr>
        <w:t xml:space="preserve"> (deel IID)</w:t>
      </w:r>
      <w:r w:rsidR="00B927DA">
        <w:rPr>
          <w:szCs w:val="20"/>
        </w:rPr>
        <w:t>.</w:t>
      </w:r>
    </w:p>
    <w:p w14:paraId="61FEDCE1" w14:textId="77777777" w:rsidR="00B927DA" w:rsidRPr="00B927DA" w:rsidRDefault="00B927DA" w:rsidP="00B927DA">
      <w:pPr>
        <w:jc w:val="both"/>
        <w:rPr>
          <w:szCs w:val="20"/>
        </w:rPr>
      </w:pPr>
    </w:p>
    <w:p w14:paraId="096C800E" w14:textId="0A68CE92" w:rsidR="000205E0" w:rsidRDefault="000205E0" w:rsidP="00B927DA">
      <w:pPr>
        <w:jc w:val="both"/>
        <w:rPr>
          <w:szCs w:val="20"/>
        </w:rPr>
      </w:pPr>
      <w:proofErr w:type="gramStart"/>
      <w:r w:rsidRPr="00B927DA">
        <w:rPr>
          <w:szCs w:val="20"/>
        </w:rPr>
        <w:t>Indien</w:t>
      </w:r>
      <w:proofErr w:type="gramEnd"/>
      <w:r w:rsidRPr="00B927DA">
        <w:rPr>
          <w:szCs w:val="20"/>
        </w:rPr>
        <w:t xml:space="preserve"> een derde (hieronder wordt tevens verstaan een </w:t>
      </w:r>
      <w:r w:rsidR="00A27EF0">
        <w:rPr>
          <w:szCs w:val="20"/>
        </w:rPr>
        <w:t>aan de Ondernemer gelieerde</w:t>
      </w:r>
      <w:r w:rsidR="00487E7B">
        <w:rPr>
          <w:szCs w:val="20"/>
        </w:rPr>
        <w:t xml:space="preserve">, </w:t>
      </w:r>
      <w:r w:rsidR="00585F6E">
        <w:rPr>
          <w:szCs w:val="20"/>
        </w:rPr>
        <w:t>zoals e</w:t>
      </w:r>
      <w:r w:rsidR="00A27EF0">
        <w:rPr>
          <w:szCs w:val="20"/>
        </w:rPr>
        <w:t>en moeder- en/of zustermaatschappij</w:t>
      </w:r>
      <w:r w:rsidRPr="00B927DA">
        <w:rPr>
          <w:szCs w:val="20"/>
        </w:rPr>
        <w:t xml:space="preserve">) financieel garant staat, of indien </w:t>
      </w:r>
      <w:r w:rsidR="00652D3E">
        <w:rPr>
          <w:szCs w:val="20"/>
        </w:rPr>
        <w:t>de</w:t>
      </w:r>
      <w:r w:rsidRPr="00B927DA">
        <w:rPr>
          <w:szCs w:val="20"/>
        </w:rPr>
        <w:t xml:space="preserve"> Ondernemer een beroep doet op de derde om te voldoen aan de eisen </w:t>
      </w:r>
      <w:r w:rsidR="00B927DA">
        <w:rPr>
          <w:szCs w:val="20"/>
        </w:rPr>
        <w:t xml:space="preserve">ten aanzien van </w:t>
      </w:r>
      <w:r w:rsidR="00B927DA" w:rsidRPr="00B927DA">
        <w:rPr>
          <w:szCs w:val="20"/>
        </w:rPr>
        <w:t xml:space="preserve">financiële en economische draagkracht </w:t>
      </w:r>
      <w:r w:rsidRPr="00B927DA">
        <w:rPr>
          <w:szCs w:val="20"/>
        </w:rPr>
        <w:t xml:space="preserve">in </w:t>
      </w:r>
      <w:r w:rsidR="00A37701">
        <w:rPr>
          <w:szCs w:val="20"/>
        </w:rPr>
        <w:t>het</w:t>
      </w:r>
      <w:r w:rsidRPr="00B927DA">
        <w:rPr>
          <w:szCs w:val="20"/>
        </w:rPr>
        <w:t xml:space="preserve"> </w:t>
      </w:r>
      <w:r w:rsidR="00A37701">
        <w:rPr>
          <w:szCs w:val="20"/>
        </w:rPr>
        <w:t>UEA</w:t>
      </w:r>
      <w:r w:rsidRPr="00B927DA">
        <w:rPr>
          <w:szCs w:val="20"/>
        </w:rPr>
        <w:t xml:space="preserve">, dient zulks </w:t>
      </w:r>
      <w:r w:rsidR="00B927DA">
        <w:rPr>
          <w:szCs w:val="20"/>
        </w:rPr>
        <w:t xml:space="preserve">altijd </w:t>
      </w:r>
      <w:r w:rsidRPr="00B927DA">
        <w:rPr>
          <w:szCs w:val="20"/>
        </w:rPr>
        <w:t xml:space="preserve">te worden aangegeven in </w:t>
      </w:r>
      <w:r w:rsidR="00A37701">
        <w:rPr>
          <w:szCs w:val="20"/>
        </w:rPr>
        <w:t>het</w:t>
      </w:r>
      <w:r w:rsidRPr="00B927DA">
        <w:rPr>
          <w:szCs w:val="20"/>
        </w:rPr>
        <w:t xml:space="preserve"> </w:t>
      </w:r>
      <w:r w:rsidR="00A37701">
        <w:rPr>
          <w:szCs w:val="20"/>
        </w:rPr>
        <w:t>UEA</w:t>
      </w:r>
      <w:r w:rsidR="00774BDE">
        <w:rPr>
          <w:szCs w:val="20"/>
        </w:rPr>
        <w:t xml:space="preserve"> (deel IIC)</w:t>
      </w:r>
      <w:r w:rsidR="00487E7B">
        <w:rPr>
          <w:szCs w:val="20"/>
        </w:rPr>
        <w:t>.</w:t>
      </w:r>
    </w:p>
    <w:p w14:paraId="2279442C" w14:textId="77777777" w:rsidR="00B927DA" w:rsidRDefault="00B927DA" w:rsidP="00B927DA">
      <w:pPr>
        <w:jc w:val="both"/>
        <w:rPr>
          <w:szCs w:val="20"/>
        </w:rPr>
      </w:pPr>
    </w:p>
    <w:p w14:paraId="21391079" w14:textId="56177A93" w:rsidR="000205E0" w:rsidRDefault="000205E0" w:rsidP="00B927DA">
      <w:pPr>
        <w:jc w:val="both"/>
        <w:rPr>
          <w:szCs w:val="20"/>
        </w:rPr>
      </w:pPr>
      <w:proofErr w:type="gramStart"/>
      <w:r w:rsidRPr="00B927DA">
        <w:rPr>
          <w:szCs w:val="20"/>
        </w:rPr>
        <w:t>Indien</w:t>
      </w:r>
      <w:proofErr w:type="gramEnd"/>
      <w:r w:rsidRPr="00B927DA">
        <w:rPr>
          <w:szCs w:val="20"/>
        </w:rPr>
        <w:t xml:space="preserve"> </w:t>
      </w:r>
      <w:r w:rsidR="00652D3E">
        <w:rPr>
          <w:szCs w:val="20"/>
        </w:rPr>
        <w:t xml:space="preserve">de </w:t>
      </w:r>
      <w:r w:rsidRPr="00B927DA">
        <w:rPr>
          <w:szCs w:val="20"/>
        </w:rPr>
        <w:t>Ondernemer voor de uitvoering van de opdracht een beroep doet op (een) derde(n) en</w:t>
      </w:r>
      <w:r w:rsidR="00F91C94" w:rsidRPr="00B927DA">
        <w:rPr>
          <w:szCs w:val="20"/>
        </w:rPr>
        <w:t xml:space="preserve"> </w:t>
      </w:r>
      <w:r w:rsidR="00652D3E">
        <w:rPr>
          <w:szCs w:val="20"/>
        </w:rPr>
        <w:t xml:space="preserve">de </w:t>
      </w:r>
      <w:r w:rsidR="00B927DA">
        <w:rPr>
          <w:szCs w:val="20"/>
        </w:rPr>
        <w:t>Ondernemer hierbij</w:t>
      </w:r>
      <w:r w:rsidRPr="00B927DA">
        <w:rPr>
          <w:szCs w:val="20"/>
        </w:rPr>
        <w:t xml:space="preserve"> een beroep doet op (een) derde(n) om te voldoen aan de </w:t>
      </w:r>
      <w:r w:rsidR="009D784C">
        <w:rPr>
          <w:szCs w:val="20"/>
        </w:rPr>
        <w:t>(</w:t>
      </w:r>
      <w:proofErr w:type="spellStart"/>
      <w:r w:rsidRPr="00B927DA">
        <w:rPr>
          <w:szCs w:val="20"/>
        </w:rPr>
        <w:t>vakbekwaamheids</w:t>
      </w:r>
      <w:proofErr w:type="spellEnd"/>
      <w:r w:rsidR="009D784C">
        <w:rPr>
          <w:szCs w:val="20"/>
        </w:rPr>
        <w:t>)</w:t>
      </w:r>
      <w:r w:rsidRPr="00B927DA">
        <w:rPr>
          <w:szCs w:val="20"/>
        </w:rPr>
        <w:t xml:space="preserve">eisen in </w:t>
      </w:r>
      <w:r w:rsidR="00A37701">
        <w:rPr>
          <w:szCs w:val="20"/>
        </w:rPr>
        <w:t>het</w:t>
      </w:r>
      <w:r w:rsidRPr="00B927DA">
        <w:rPr>
          <w:szCs w:val="20"/>
        </w:rPr>
        <w:t xml:space="preserve"> </w:t>
      </w:r>
      <w:r w:rsidR="00A37701">
        <w:rPr>
          <w:szCs w:val="20"/>
        </w:rPr>
        <w:t>UEA</w:t>
      </w:r>
      <w:r w:rsidRPr="00B927DA">
        <w:rPr>
          <w:szCs w:val="20"/>
        </w:rPr>
        <w:t xml:space="preserve">, dient hij zulks </w:t>
      </w:r>
      <w:r w:rsidR="00B927DA">
        <w:rPr>
          <w:szCs w:val="20"/>
        </w:rPr>
        <w:t xml:space="preserve">altijd </w:t>
      </w:r>
      <w:r w:rsidRPr="00B927DA">
        <w:rPr>
          <w:szCs w:val="20"/>
        </w:rPr>
        <w:t xml:space="preserve">aan te geven in </w:t>
      </w:r>
      <w:r w:rsidR="00A37701">
        <w:rPr>
          <w:szCs w:val="20"/>
        </w:rPr>
        <w:t>het</w:t>
      </w:r>
      <w:r w:rsidR="00A71CBF">
        <w:rPr>
          <w:szCs w:val="20"/>
        </w:rPr>
        <w:t xml:space="preserve"> </w:t>
      </w:r>
      <w:r w:rsidR="00A37701">
        <w:rPr>
          <w:szCs w:val="20"/>
        </w:rPr>
        <w:t>UEA</w:t>
      </w:r>
      <w:r w:rsidR="00774BDE">
        <w:rPr>
          <w:szCs w:val="20"/>
        </w:rPr>
        <w:t xml:space="preserve"> (deel IIC)</w:t>
      </w:r>
      <w:r w:rsidR="00B927DA">
        <w:rPr>
          <w:szCs w:val="20"/>
        </w:rPr>
        <w:t>.</w:t>
      </w:r>
    </w:p>
    <w:p w14:paraId="3582A786" w14:textId="7061A0B6" w:rsidR="007A24B6" w:rsidRDefault="007A24B6" w:rsidP="00B927DA">
      <w:pPr>
        <w:jc w:val="both"/>
        <w:rPr>
          <w:szCs w:val="20"/>
        </w:rPr>
      </w:pPr>
    </w:p>
    <w:p w14:paraId="6C5F4892" w14:textId="0324AF1E" w:rsidR="007A24B6" w:rsidRPr="00B927DA" w:rsidRDefault="007A24B6" w:rsidP="00B927DA">
      <w:pPr>
        <w:jc w:val="both"/>
        <w:rPr>
          <w:szCs w:val="20"/>
        </w:rPr>
      </w:pPr>
      <w:r>
        <w:rPr>
          <w:szCs w:val="20"/>
        </w:rPr>
        <w:t>Iedere onderaannemer dient zelfstandig het UEA in te vullen</w:t>
      </w:r>
      <w:r w:rsidR="00B2727D">
        <w:rPr>
          <w:szCs w:val="20"/>
        </w:rPr>
        <w:t xml:space="preserve"> en</w:t>
      </w:r>
      <w:r w:rsidR="00652D3E">
        <w:rPr>
          <w:szCs w:val="20"/>
        </w:rPr>
        <w:t xml:space="preserve"> rechtsgeldig</w:t>
      </w:r>
      <w:r w:rsidR="00B2727D">
        <w:rPr>
          <w:szCs w:val="20"/>
        </w:rPr>
        <w:t xml:space="preserve"> </w:t>
      </w:r>
      <w:r>
        <w:rPr>
          <w:szCs w:val="20"/>
        </w:rPr>
        <w:t xml:space="preserve">te </w:t>
      </w:r>
      <w:r w:rsidR="00652D3E">
        <w:rPr>
          <w:szCs w:val="20"/>
        </w:rPr>
        <w:t xml:space="preserve">laten </w:t>
      </w:r>
      <w:r>
        <w:rPr>
          <w:szCs w:val="20"/>
        </w:rPr>
        <w:t>ondertekenen</w:t>
      </w:r>
      <w:r w:rsidR="00652D3E">
        <w:rPr>
          <w:szCs w:val="20"/>
        </w:rPr>
        <w:t xml:space="preserve"> door de hoogste statutaire bestuurder(s)</w:t>
      </w:r>
      <w:r w:rsidR="00B2727D">
        <w:rPr>
          <w:szCs w:val="20"/>
        </w:rPr>
        <w:t xml:space="preserve">; het door de onderaannemer ondertekende UEA dient aan de Inschrijving te zijn </w:t>
      </w:r>
      <w:r w:rsidR="00B2727D" w:rsidRPr="004323AD">
        <w:rPr>
          <w:szCs w:val="20"/>
        </w:rPr>
        <w:t>toegevoegd.</w:t>
      </w:r>
      <w:r w:rsidR="002D0FD6" w:rsidRPr="004323AD">
        <w:rPr>
          <w:szCs w:val="20"/>
        </w:rPr>
        <w:t xml:space="preserve"> De vertegenwoordigingsbevoegdheid dient te blijken uit een afschrift van de inschrijving in het nationale beroeps-/handelsregister, in Nederland van de Kamer van </w:t>
      </w:r>
      <w:proofErr w:type="gramStart"/>
      <w:r w:rsidR="002D0FD6" w:rsidRPr="004323AD">
        <w:rPr>
          <w:szCs w:val="20"/>
        </w:rPr>
        <w:t>Koophandel .</w:t>
      </w:r>
      <w:proofErr w:type="gramEnd"/>
      <w:r w:rsidR="002D0FD6" w:rsidRPr="004323AD">
        <w:rPr>
          <w:szCs w:val="20"/>
        </w:rPr>
        <w:t xml:space="preserve"> Dit document mag niet ouder zijn dan 6 maanden, gerekend vanaf de datum van Inschrijving.</w:t>
      </w:r>
    </w:p>
    <w:p w14:paraId="2539A62F" w14:textId="77777777" w:rsidR="000205E0" w:rsidRPr="00EB1386" w:rsidRDefault="000205E0" w:rsidP="008A535D">
      <w:pPr>
        <w:pStyle w:val="Lijstalinea"/>
        <w:ind w:left="600"/>
        <w:jc w:val="both"/>
        <w:rPr>
          <w:szCs w:val="20"/>
        </w:rPr>
      </w:pPr>
    </w:p>
    <w:p w14:paraId="2FA923B4" w14:textId="77777777" w:rsidR="000205E0" w:rsidRDefault="000205E0" w:rsidP="00C97E7B">
      <w:pPr>
        <w:pStyle w:val="Kop3"/>
        <w:rPr>
          <w:bCs w:val="0"/>
        </w:rPr>
      </w:pPr>
      <w:bookmarkStart w:id="93" w:name="_Toc360604295"/>
      <w:bookmarkStart w:id="94" w:name="_Toc142398150"/>
      <w:bookmarkStart w:id="95" w:name="_Toc178085668"/>
      <w:r w:rsidRPr="000E1CD2">
        <w:rPr>
          <w:bCs w:val="0"/>
        </w:rPr>
        <w:t>Combinaties</w:t>
      </w:r>
      <w:r w:rsidR="00F91C94" w:rsidRPr="000E1CD2">
        <w:rPr>
          <w:bCs w:val="0"/>
        </w:rPr>
        <w:t>/</w:t>
      </w:r>
      <w:r w:rsidRPr="000E1CD2">
        <w:rPr>
          <w:bCs w:val="0"/>
        </w:rPr>
        <w:t>samenwerkingsverbanden</w:t>
      </w:r>
      <w:bookmarkEnd w:id="93"/>
      <w:bookmarkEnd w:id="94"/>
      <w:bookmarkEnd w:id="95"/>
    </w:p>
    <w:p w14:paraId="6FF2188E" w14:textId="77777777" w:rsidR="000E1CD2" w:rsidRPr="000E1CD2" w:rsidRDefault="000E1CD2" w:rsidP="000E1CD2"/>
    <w:p w14:paraId="06CB86F0" w14:textId="17496905" w:rsidR="00C97E7B" w:rsidRPr="00EB1386" w:rsidRDefault="00C97E7B" w:rsidP="00C97E7B">
      <w:pPr>
        <w:pStyle w:val="Lijstalinea"/>
        <w:ind w:left="0"/>
        <w:jc w:val="both"/>
        <w:rPr>
          <w:szCs w:val="20"/>
        </w:rPr>
      </w:pPr>
      <w:bookmarkStart w:id="96" w:name="_Toc360604296"/>
      <w:proofErr w:type="gramStart"/>
      <w:r w:rsidRPr="00EB1386">
        <w:rPr>
          <w:szCs w:val="20"/>
        </w:rPr>
        <w:t>Indien</w:t>
      </w:r>
      <w:proofErr w:type="gramEnd"/>
      <w:r w:rsidRPr="00EB1386">
        <w:rPr>
          <w:szCs w:val="20"/>
        </w:rPr>
        <w:t xml:space="preserve"> voor de uitvoering van (onderdelen van) de</w:t>
      </w:r>
      <w:r w:rsidR="00AB0B45">
        <w:rPr>
          <w:szCs w:val="20"/>
        </w:rPr>
        <w:t xml:space="preserve"> Opdracht</w:t>
      </w:r>
      <w:r w:rsidRPr="00EB1386">
        <w:rPr>
          <w:szCs w:val="20"/>
        </w:rPr>
        <w:t xml:space="preserve"> een (tijdelijke) combinatie wordt gevormd, gelden de volgende bepalingen:</w:t>
      </w:r>
    </w:p>
    <w:p w14:paraId="490450CC" w14:textId="0953EBA7" w:rsidR="00C97E7B" w:rsidRPr="00EB1386" w:rsidRDefault="00C97E7B" w:rsidP="00B90077">
      <w:pPr>
        <w:pStyle w:val="Lijstalinea"/>
        <w:numPr>
          <w:ilvl w:val="0"/>
          <w:numId w:val="10"/>
        </w:numPr>
        <w:tabs>
          <w:tab w:val="left" w:pos="600"/>
        </w:tabs>
        <w:spacing w:line="240" w:lineRule="auto"/>
        <w:ind w:left="600" w:hanging="600"/>
        <w:jc w:val="both"/>
        <w:rPr>
          <w:szCs w:val="20"/>
        </w:rPr>
      </w:pPr>
      <w:r w:rsidRPr="00EB1386">
        <w:rPr>
          <w:szCs w:val="20"/>
        </w:rPr>
        <w:t xml:space="preserve">Ieder lid van die combinatie vult formulier </w:t>
      </w:r>
      <w:r>
        <w:rPr>
          <w:szCs w:val="20"/>
        </w:rPr>
        <w:t>het</w:t>
      </w:r>
      <w:r w:rsidRPr="00EB1386">
        <w:rPr>
          <w:szCs w:val="20"/>
        </w:rPr>
        <w:t xml:space="preserve"> </w:t>
      </w:r>
      <w:r>
        <w:rPr>
          <w:szCs w:val="20"/>
        </w:rPr>
        <w:t>UEA</w:t>
      </w:r>
      <w:r w:rsidRPr="00EB1386">
        <w:rPr>
          <w:szCs w:val="20"/>
        </w:rPr>
        <w:t xml:space="preserve"> </w:t>
      </w:r>
      <w:r w:rsidR="009D784C">
        <w:rPr>
          <w:szCs w:val="20"/>
        </w:rPr>
        <w:t>zelfstandig</w:t>
      </w:r>
      <w:r w:rsidR="00C83FBF">
        <w:rPr>
          <w:szCs w:val="20"/>
        </w:rPr>
        <w:t>,</w:t>
      </w:r>
      <w:r w:rsidR="009D784C">
        <w:rPr>
          <w:szCs w:val="20"/>
        </w:rPr>
        <w:t xml:space="preserve"> </w:t>
      </w:r>
      <w:r w:rsidRPr="00EB1386">
        <w:rPr>
          <w:szCs w:val="20"/>
        </w:rPr>
        <w:t xml:space="preserve">compleet </w:t>
      </w:r>
      <w:r w:rsidR="00C83FBF">
        <w:rPr>
          <w:szCs w:val="20"/>
        </w:rPr>
        <w:t xml:space="preserve">en ondertekend </w:t>
      </w:r>
      <w:r w:rsidR="00562F77">
        <w:rPr>
          <w:szCs w:val="20"/>
        </w:rPr>
        <w:t>(</w:t>
      </w:r>
      <w:r w:rsidR="00652D3E">
        <w:rPr>
          <w:szCs w:val="20"/>
        </w:rPr>
        <w:t>door de hoogst statutaire bestuurder(s</w:t>
      </w:r>
      <w:r w:rsidR="00562F77">
        <w:rPr>
          <w:szCs w:val="20"/>
        </w:rPr>
        <w:t>))</w:t>
      </w:r>
      <w:r w:rsidR="00652D3E" w:rsidRPr="00EB1386">
        <w:rPr>
          <w:szCs w:val="20"/>
        </w:rPr>
        <w:t xml:space="preserve"> </w:t>
      </w:r>
      <w:r w:rsidRPr="00EB1386">
        <w:rPr>
          <w:szCs w:val="20"/>
        </w:rPr>
        <w:t>in</w:t>
      </w:r>
      <w:r w:rsidR="00C83FBF">
        <w:rPr>
          <w:szCs w:val="20"/>
        </w:rPr>
        <w:t>.</w:t>
      </w:r>
    </w:p>
    <w:p w14:paraId="459C7102" w14:textId="18C6A860" w:rsidR="00C97E7B" w:rsidRPr="00EB1386" w:rsidRDefault="00C97E7B" w:rsidP="00B90077">
      <w:pPr>
        <w:pStyle w:val="Lijstalinea"/>
        <w:numPr>
          <w:ilvl w:val="0"/>
          <w:numId w:val="10"/>
        </w:numPr>
        <w:tabs>
          <w:tab w:val="left" w:pos="600"/>
        </w:tabs>
        <w:spacing w:line="240" w:lineRule="auto"/>
        <w:ind w:left="600" w:hanging="600"/>
        <w:jc w:val="both"/>
        <w:rPr>
          <w:szCs w:val="20"/>
        </w:rPr>
      </w:pPr>
      <w:r w:rsidRPr="00EB1386">
        <w:rPr>
          <w:szCs w:val="20"/>
        </w:rPr>
        <w:t xml:space="preserve">Na gunning </w:t>
      </w:r>
      <w:r w:rsidR="00176FC2">
        <w:rPr>
          <w:szCs w:val="20"/>
        </w:rPr>
        <w:t>sluit Aanbestedende dienst</w:t>
      </w:r>
      <w:r w:rsidR="00176FC2" w:rsidRPr="00EB1386">
        <w:rPr>
          <w:szCs w:val="20"/>
        </w:rPr>
        <w:t xml:space="preserve"> </w:t>
      </w:r>
      <w:r w:rsidRPr="00EB1386">
        <w:rPr>
          <w:szCs w:val="20"/>
        </w:rPr>
        <w:t xml:space="preserve">één contract </w:t>
      </w:r>
      <w:r w:rsidR="00176FC2">
        <w:rPr>
          <w:szCs w:val="20"/>
        </w:rPr>
        <w:t xml:space="preserve">met alle </w:t>
      </w:r>
      <w:proofErr w:type="spellStart"/>
      <w:r w:rsidR="00176FC2">
        <w:rPr>
          <w:szCs w:val="20"/>
        </w:rPr>
        <w:t>combinanten</w:t>
      </w:r>
      <w:proofErr w:type="spellEnd"/>
      <w:r w:rsidR="00176FC2">
        <w:rPr>
          <w:szCs w:val="20"/>
        </w:rPr>
        <w:t xml:space="preserve"> als wederpartij, die hoofdelijk verbonden zijn voor alle verplichtingen uit </w:t>
      </w:r>
      <w:r w:rsidR="00197C53">
        <w:rPr>
          <w:szCs w:val="20"/>
        </w:rPr>
        <w:t xml:space="preserve">hoofde </w:t>
      </w:r>
      <w:r w:rsidR="00176FC2">
        <w:rPr>
          <w:szCs w:val="20"/>
        </w:rPr>
        <w:t>van de overeenkomst</w:t>
      </w:r>
      <w:r w:rsidR="00197C53">
        <w:rPr>
          <w:szCs w:val="20"/>
        </w:rPr>
        <w:t xml:space="preserve"> (</w:t>
      </w:r>
      <w:proofErr w:type="gramStart"/>
      <w:r w:rsidR="00197C53">
        <w:rPr>
          <w:szCs w:val="20"/>
        </w:rPr>
        <w:t>alsmede</w:t>
      </w:r>
      <w:proofErr w:type="gramEnd"/>
      <w:r w:rsidR="00197C53">
        <w:rPr>
          <w:szCs w:val="20"/>
        </w:rPr>
        <w:t xml:space="preserve"> voor buitencontractuele aansprakelijkheid)</w:t>
      </w:r>
      <w:r w:rsidR="00E52046">
        <w:rPr>
          <w:szCs w:val="20"/>
        </w:rPr>
        <w:t>,</w:t>
      </w:r>
      <w:r w:rsidR="00F82682">
        <w:rPr>
          <w:szCs w:val="20"/>
        </w:rPr>
        <w:t xml:space="preserve"> </w:t>
      </w:r>
      <w:r w:rsidR="00197C53">
        <w:rPr>
          <w:szCs w:val="20"/>
        </w:rPr>
        <w:t xml:space="preserve">waarbij </w:t>
      </w:r>
      <w:r w:rsidRPr="00EB1386">
        <w:rPr>
          <w:szCs w:val="20"/>
        </w:rPr>
        <w:t xml:space="preserve">de gevolmachtigde </w:t>
      </w:r>
      <w:proofErr w:type="spellStart"/>
      <w:r w:rsidRPr="00EB1386">
        <w:rPr>
          <w:szCs w:val="20"/>
        </w:rPr>
        <w:t>combinant</w:t>
      </w:r>
      <w:proofErr w:type="spellEnd"/>
      <w:r w:rsidR="00C83FBF">
        <w:rPr>
          <w:szCs w:val="20"/>
        </w:rPr>
        <w:t>/penvoerder</w:t>
      </w:r>
      <w:r w:rsidRPr="00EB1386">
        <w:rPr>
          <w:szCs w:val="20"/>
        </w:rPr>
        <w:t xml:space="preserve"> </w:t>
      </w:r>
      <w:r w:rsidR="00E52046">
        <w:rPr>
          <w:szCs w:val="20"/>
        </w:rPr>
        <w:t>als vast</w:t>
      </w:r>
      <w:r w:rsidR="00E52046" w:rsidRPr="00EB1386">
        <w:rPr>
          <w:szCs w:val="20"/>
        </w:rPr>
        <w:t xml:space="preserve"> </w:t>
      </w:r>
      <w:r w:rsidRPr="00EB1386">
        <w:rPr>
          <w:szCs w:val="20"/>
        </w:rPr>
        <w:t xml:space="preserve">aanspreekpunt </w:t>
      </w:r>
      <w:r w:rsidR="00E52046">
        <w:rPr>
          <w:szCs w:val="20"/>
        </w:rPr>
        <w:t>zal fungeren</w:t>
      </w:r>
      <w:r w:rsidRPr="00EB1386">
        <w:rPr>
          <w:szCs w:val="20"/>
        </w:rPr>
        <w:t>.</w:t>
      </w:r>
    </w:p>
    <w:p w14:paraId="1DA83DD5" w14:textId="4E289227" w:rsidR="00C97E7B" w:rsidRPr="00EB1386" w:rsidRDefault="00C97E7B" w:rsidP="00B90077">
      <w:pPr>
        <w:pStyle w:val="Lijstalinea"/>
        <w:numPr>
          <w:ilvl w:val="0"/>
          <w:numId w:val="10"/>
        </w:numPr>
        <w:tabs>
          <w:tab w:val="left" w:pos="600"/>
        </w:tabs>
        <w:spacing w:line="240" w:lineRule="auto"/>
        <w:ind w:left="600" w:hanging="600"/>
        <w:jc w:val="both"/>
        <w:rPr>
          <w:szCs w:val="20"/>
        </w:rPr>
      </w:pPr>
      <w:r w:rsidRPr="00EB1386">
        <w:rPr>
          <w:szCs w:val="20"/>
        </w:rPr>
        <w:t xml:space="preserve">Een overzicht wordt toegevoegd waarin wordt aangegeven hoe de taken en werkzaamheden zullen worden verdeeld </w:t>
      </w:r>
      <w:r w:rsidR="00E52046">
        <w:rPr>
          <w:szCs w:val="20"/>
        </w:rPr>
        <w:t xml:space="preserve">tussen de </w:t>
      </w:r>
      <w:proofErr w:type="spellStart"/>
      <w:r w:rsidR="00E52046">
        <w:rPr>
          <w:szCs w:val="20"/>
        </w:rPr>
        <w:t>combinanten</w:t>
      </w:r>
      <w:proofErr w:type="spellEnd"/>
      <w:r w:rsidR="00E52046">
        <w:rPr>
          <w:szCs w:val="20"/>
        </w:rPr>
        <w:t xml:space="preserve"> </w:t>
      </w:r>
      <w:r w:rsidRPr="00EB1386">
        <w:rPr>
          <w:szCs w:val="20"/>
        </w:rPr>
        <w:t>(</w:t>
      </w:r>
      <w:r w:rsidR="00E52046">
        <w:rPr>
          <w:szCs w:val="20"/>
        </w:rPr>
        <w:t xml:space="preserve">optioneel: </w:t>
      </w:r>
      <w:r w:rsidRPr="00EB1386">
        <w:rPr>
          <w:szCs w:val="20"/>
        </w:rPr>
        <w:t xml:space="preserve">lijst van deelleveringen). </w:t>
      </w:r>
    </w:p>
    <w:p w14:paraId="1ED4C1BF" w14:textId="5242ED52" w:rsidR="00C97E7B" w:rsidRPr="003F3E77" w:rsidRDefault="00C97E7B" w:rsidP="00C83FBF">
      <w:pPr>
        <w:pStyle w:val="Lijstalinea"/>
        <w:numPr>
          <w:ilvl w:val="0"/>
          <w:numId w:val="10"/>
        </w:numPr>
        <w:tabs>
          <w:tab w:val="left" w:pos="600"/>
        </w:tabs>
        <w:spacing w:line="240" w:lineRule="auto"/>
        <w:ind w:left="600" w:hanging="600"/>
        <w:jc w:val="both"/>
        <w:rPr>
          <w:szCs w:val="20"/>
        </w:rPr>
      </w:pPr>
      <w:proofErr w:type="gramStart"/>
      <w:r w:rsidRPr="003F3E77">
        <w:rPr>
          <w:szCs w:val="20"/>
        </w:rPr>
        <w:t>financiële</w:t>
      </w:r>
      <w:proofErr w:type="gramEnd"/>
      <w:r w:rsidRPr="003F3E77">
        <w:rPr>
          <w:szCs w:val="20"/>
        </w:rPr>
        <w:t xml:space="preserve"> en economische draagkracht:</w:t>
      </w:r>
      <w:r w:rsidR="00C83FBF" w:rsidRPr="003F3E77">
        <w:rPr>
          <w:szCs w:val="20"/>
        </w:rPr>
        <w:t xml:space="preserve"> </w:t>
      </w:r>
      <w:r w:rsidRPr="003F3E77">
        <w:rPr>
          <w:szCs w:val="20"/>
        </w:rPr>
        <w:t>De leden van de combinatie voldoen in ieder geval samen aan eisen van financiële draagkracht zoals vermeld in het UEA.</w:t>
      </w:r>
    </w:p>
    <w:p w14:paraId="7439FC6C" w14:textId="77777777" w:rsidR="00086B96" w:rsidRPr="00EB1386" w:rsidRDefault="00086B96">
      <w:pPr>
        <w:spacing w:after="200" w:line="276" w:lineRule="auto"/>
        <w:rPr>
          <w:rFonts w:eastAsia="Times New Roman"/>
          <w:bCs/>
          <w:sz w:val="36"/>
          <w:szCs w:val="28"/>
        </w:rPr>
      </w:pPr>
    </w:p>
    <w:p w14:paraId="6F95B690" w14:textId="22D1F8BB" w:rsidR="000205E0" w:rsidRPr="00EB1386" w:rsidRDefault="000A109C" w:rsidP="00086B96">
      <w:pPr>
        <w:pStyle w:val="Kop1"/>
      </w:pPr>
      <w:r>
        <w:br w:type="page"/>
      </w:r>
      <w:bookmarkStart w:id="97" w:name="_Toc142398151"/>
      <w:bookmarkStart w:id="98" w:name="_Toc178085669"/>
      <w:r w:rsidR="000E1CD2" w:rsidRPr="00EB1386">
        <w:lastRenderedPageBreak/>
        <w:t>Beoordeling inschrijvingen en gunningscriteria</w:t>
      </w:r>
      <w:bookmarkEnd w:id="89"/>
      <w:bookmarkEnd w:id="96"/>
      <w:bookmarkEnd w:id="97"/>
      <w:bookmarkEnd w:id="98"/>
    </w:p>
    <w:p w14:paraId="5D89B1EA" w14:textId="77777777" w:rsidR="000205E0" w:rsidRPr="00EB1386" w:rsidRDefault="000205E0" w:rsidP="00086B96">
      <w:pPr>
        <w:pStyle w:val="Kop2"/>
      </w:pPr>
      <w:bookmarkStart w:id="99" w:name="_Toc266099761"/>
      <w:bookmarkStart w:id="100" w:name="_Toc360604297"/>
      <w:bookmarkStart w:id="101" w:name="_Toc142398152"/>
      <w:bookmarkStart w:id="102" w:name="_Toc178085670"/>
      <w:r w:rsidRPr="00EB1386">
        <w:t>Beoordeling Inschrijvingen</w:t>
      </w:r>
      <w:bookmarkEnd w:id="99"/>
      <w:bookmarkEnd w:id="100"/>
      <w:bookmarkEnd w:id="101"/>
      <w:bookmarkEnd w:id="102"/>
    </w:p>
    <w:p w14:paraId="067B44BD" w14:textId="609B6F7F" w:rsidR="000205E0" w:rsidRDefault="001C519C" w:rsidP="00086B96">
      <w:pPr>
        <w:pStyle w:val="Plattetekst"/>
        <w:jc w:val="both"/>
        <w:rPr>
          <w:rFonts w:ascii="Calibri" w:hAnsi="Calibri"/>
          <w:color w:val="000000"/>
          <w:sz w:val="20"/>
          <w:szCs w:val="20"/>
        </w:rPr>
      </w:pPr>
      <w:r>
        <w:rPr>
          <w:rFonts w:ascii="Calibri" w:hAnsi="Calibri"/>
          <w:color w:val="000000"/>
          <w:sz w:val="20"/>
          <w:szCs w:val="20"/>
        </w:rPr>
        <w:t>Aanbestedende dienst</w:t>
      </w:r>
      <w:r w:rsidR="000205E0" w:rsidRPr="00EB1386">
        <w:rPr>
          <w:rFonts w:ascii="Calibri" w:hAnsi="Calibri"/>
          <w:color w:val="000000"/>
          <w:sz w:val="20"/>
          <w:szCs w:val="20"/>
        </w:rPr>
        <w:t xml:space="preserve"> zal de beoordeling </w:t>
      </w:r>
      <w:r w:rsidR="00455F1B">
        <w:rPr>
          <w:rFonts w:ascii="Calibri" w:hAnsi="Calibri"/>
          <w:color w:val="000000"/>
          <w:sz w:val="20"/>
          <w:szCs w:val="20"/>
        </w:rPr>
        <w:t xml:space="preserve">van de Inschrijvingen </w:t>
      </w:r>
      <w:r w:rsidR="000205E0" w:rsidRPr="00EB1386">
        <w:rPr>
          <w:rFonts w:ascii="Calibri" w:hAnsi="Calibri"/>
          <w:color w:val="000000"/>
          <w:sz w:val="20"/>
          <w:szCs w:val="20"/>
        </w:rPr>
        <w:t>laten uitvoeren door een projectteam. De leden van de projectgroep beoordelen</w:t>
      </w:r>
      <w:r w:rsidR="00A27EF0">
        <w:rPr>
          <w:rFonts w:ascii="Calibri" w:hAnsi="Calibri"/>
          <w:color w:val="000000"/>
          <w:sz w:val="20"/>
          <w:szCs w:val="20"/>
        </w:rPr>
        <w:t xml:space="preserve"> </w:t>
      </w:r>
      <w:r w:rsidR="00E03ABD">
        <w:rPr>
          <w:rFonts w:ascii="Calibri" w:hAnsi="Calibri"/>
          <w:color w:val="000000"/>
          <w:sz w:val="20"/>
          <w:szCs w:val="20"/>
        </w:rPr>
        <w:t>a</w:t>
      </w:r>
      <w:r w:rsidR="000205E0" w:rsidRPr="00EB1386">
        <w:rPr>
          <w:rFonts w:ascii="Calibri" w:hAnsi="Calibri"/>
          <w:color w:val="000000"/>
          <w:sz w:val="20"/>
          <w:szCs w:val="20"/>
        </w:rPr>
        <w:t xml:space="preserve">lle Inschrijvingen op basis van de gunningscriteria zoals opgenomen in </w:t>
      </w:r>
      <w:r w:rsidR="009E2522">
        <w:rPr>
          <w:rFonts w:ascii="Calibri" w:hAnsi="Calibri"/>
          <w:color w:val="000000"/>
          <w:sz w:val="20"/>
          <w:szCs w:val="20"/>
        </w:rPr>
        <w:t>hoofdstuk 5</w:t>
      </w:r>
      <w:r w:rsidR="000205E0" w:rsidRPr="00DA7225">
        <w:rPr>
          <w:rFonts w:ascii="Calibri" w:hAnsi="Calibri"/>
          <w:color w:val="000000"/>
          <w:sz w:val="20"/>
          <w:szCs w:val="20"/>
        </w:rPr>
        <w:t xml:space="preserve"> van deze Inschrijving</w:t>
      </w:r>
      <w:r w:rsidR="00C83FBF">
        <w:rPr>
          <w:rFonts w:ascii="Calibri" w:hAnsi="Calibri"/>
          <w:color w:val="000000"/>
          <w:sz w:val="20"/>
          <w:szCs w:val="20"/>
        </w:rPr>
        <w:t>s</w:t>
      </w:r>
      <w:r w:rsidR="000205E0" w:rsidRPr="00DA7225">
        <w:rPr>
          <w:rFonts w:ascii="Calibri" w:hAnsi="Calibri"/>
          <w:color w:val="000000"/>
          <w:sz w:val="20"/>
          <w:szCs w:val="20"/>
        </w:rPr>
        <w:t>leidraad</w:t>
      </w:r>
      <w:r w:rsidR="00101128">
        <w:rPr>
          <w:rFonts w:ascii="Calibri" w:hAnsi="Calibri"/>
          <w:color w:val="000000"/>
          <w:sz w:val="20"/>
          <w:szCs w:val="20"/>
        </w:rPr>
        <w:t>.</w:t>
      </w:r>
    </w:p>
    <w:p w14:paraId="4208BB43" w14:textId="0FD4F029" w:rsidR="000205E0" w:rsidRPr="00DA7225" w:rsidRDefault="000205E0" w:rsidP="00086B96">
      <w:pPr>
        <w:pStyle w:val="Plattetekst"/>
        <w:jc w:val="both"/>
        <w:rPr>
          <w:rFonts w:ascii="Calibri" w:hAnsi="Calibri"/>
          <w:color w:val="000000"/>
          <w:sz w:val="20"/>
          <w:szCs w:val="20"/>
        </w:rPr>
      </w:pPr>
    </w:p>
    <w:p w14:paraId="6404C072" w14:textId="0D3B8521" w:rsidR="000205E0" w:rsidRPr="00DA7225" w:rsidRDefault="001C519C" w:rsidP="00086B96">
      <w:pPr>
        <w:pStyle w:val="Plattetekst"/>
        <w:jc w:val="both"/>
        <w:rPr>
          <w:rFonts w:ascii="Calibri" w:hAnsi="Calibri"/>
          <w:color w:val="000000"/>
          <w:sz w:val="20"/>
          <w:szCs w:val="20"/>
        </w:rPr>
      </w:pPr>
      <w:r>
        <w:rPr>
          <w:rFonts w:ascii="Calibri" w:hAnsi="Calibri"/>
          <w:color w:val="000000"/>
          <w:sz w:val="20"/>
          <w:szCs w:val="20"/>
        </w:rPr>
        <w:t>Aanbestedende dienst</w:t>
      </w:r>
      <w:r w:rsidR="000205E0" w:rsidRPr="00DA7225">
        <w:rPr>
          <w:rFonts w:ascii="Calibri" w:hAnsi="Calibri"/>
          <w:color w:val="000000"/>
          <w:sz w:val="20"/>
          <w:szCs w:val="20"/>
        </w:rPr>
        <w:t xml:space="preserve"> kan Ondernemer wiens Inschrijving onvolledig en</w:t>
      </w:r>
      <w:r w:rsidR="00F91C94" w:rsidRPr="00DA7225">
        <w:rPr>
          <w:rFonts w:ascii="Calibri" w:hAnsi="Calibri"/>
          <w:color w:val="000000"/>
          <w:sz w:val="20"/>
          <w:szCs w:val="20"/>
        </w:rPr>
        <w:t>/</w:t>
      </w:r>
      <w:r w:rsidR="000205E0" w:rsidRPr="00DA7225">
        <w:rPr>
          <w:rFonts w:ascii="Calibri" w:hAnsi="Calibri"/>
          <w:color w:val="000000"/>
          <w:sz w:val="20"/>
          <w:szCs w:val="20"/>
        </w:rPr>
        <w:t xml:space="preserve">of aan wiens Inschrijving voorwaarden zijn verbonden, verzoeken de Inschrijving aan te vullen in geval van een kennelijke </w:t>
      </w:r>
      <w:proofErr w:type="gramStart"/>
      <w:r w:rsidR="00E41F31">
        <w:rPr>
          <w:rFonts w:ascii="Calibri" w:hAnsi="Calibri"/>
          <w:color w:val="000000"/>
          <w:sz w:val="20"/>
          <w:szCs w:val="20"/>
        </w:rPr>
        <w:t xml:space="preserve">fout </w:t>
      </w:r>
      <w:r w:rsidR="00455F1B">
        <w:rPr>
          <w:rFonts w:ascii="Calibri" w:hAnsi="Calibri"/>
          <w:color w:val="000000"/>
          <w:sz w:val="20"/>
          <w:szCs w:val="20"/>
        </w:rPr>
        <w:t>/</w:t>
      </w:r>
      <w:proofErr w:type="gramEnd"/>
      <w:r w:rsidR="00455F1B">
        <w:rPr>
          <w:rFonts w:ascii="Calibri" w:hAnsi="Calibri"/>
          <w:color w:val="000000"/>
          <w:sz w:val="20"/>
          <w:szCs w:val="20"/>
        </w:rPr>
        <w:t xml:space="preserve"> </w:t>
      </w:r>
      <w:r w:rsidR="00E41F31">
        <w:rPr>
          <w:rFonts w:ascii="Calibri" w:hAnsi="Calibri"/>
          <w:color w:val="000000"/>
          <w:sz w:val="20"/>
          <w:szCs w:val="20"/>
        </w:rPr>
        <w:t xml:space="preserve">vergissing </w:t>
      </w:r>
      <w:r w:rsidR="00455F1B">
        <w:rPr>
          <w:rFonts w:ascii="Calibri" w:hAnsi="Calibri"/>
          <w:color w:val="000000"/>
          <w:sz w:val="20"/>
          <w:szCs w:val="20"/>
        </w:rPr>
        <w:t xml:space="preserve">/ </w:t>
      </w:r>
      <w:r w:rsidR="000205E0" w:rsidRPr="00DA7225">
        <w:rPr>
          <w:rFonts w:ascii="Calibri" w:hAnsi="Calibri"/>
          <w:color w:val="000000"/>
          <w:sz w:val="20"/>
          <w:szCs w:val="20"/>
        </w:rPr>
        <w:t>omissie. Aanbestedende dienst heeft geen plicht Ondernemer op dergelijke omissies te wijzen</w:t>
      </w:r>
      <w:r w:rsidR="00A27EF0" w:rsidRPr="00DA7225">
        <w:rPr>
          <w:rFonts w:ascii="Calibri" w:hAnsi="Calibri"/>
          <w:color w:val="000000"/>
          <w:sz w:val="20"/>
          <w:szCs w:val="20"/>
        </w:rPr>
        <w:t xml:space="preserve"> en </w:t>
      </w:r>
      <w:r w:rsidR="00E41F31">
        <w:rPr>
          <w:rFonts w:ascii="Calibri" w:hAnsi="Calibri"/>
          <w:color w:val="000000"/>
          <w:sz w:val="20"/>
          <w:szCs w:val="20"/>
        </w:rPr>
        <w:t>is niet verplicht een dergelijke herstelmogelijkheid te</w:t>
      </w:r>
      <w:r w:rsidR="00A27EF0" w:rsidRPr="00DA7225">
        <w:rPr>
          <w:rFonts w:ascii="Calibri" w:hAnsi="Calibri"/>
          <w:color w:val="000000"/>
          <w:sz w:val="20"/>
          <w:szCs w:val="20"/>
        </w:rPr>
        <w:t xml:space="preserve"> bieden</w:t>
      </w:r>
      <w:r w:rsidR="000205E0" w:rsidRPr="00DA7225">
        <w:rPr>
          <w:rFonts w:ascii="Calibri" w:hAnsi="Calibri"/>
          <w:color w:val="000000"/>
          <w:sz w:val="20"/>
          <w:szCs w:val="20"/>
        </w:rPr>
        <w:t>.</w:t>
      </w:r>
    </w:p>
    <w:p w14:paraId="2557BDB7" w14:textId="77777777" w:rsidR="000205E0" w:rsidRPr="00DA7225" w:rsidRDefault="000205E0" w:rsidP="00086B96">
      <w:pPr>
        <w:pStyle w:val="Plattetekst"/>
        <w:jc w:val="both"/>
        <w:rPr>
          <w:rFonts w:ascii="Calibri" w:hAnsi="Calibri"/>
          <w:color w:val="000000"/>
          <w:sz w:val="20"/>
          <w:szCs w:val="20"/>
        </w:rPr>
      </w:pPr>
    </w:p>
    <w:p w14:paraId="3215E954" w14:textId="37882D62" w:rsidR="000205E0" w:rsidRPr="00EB1386" w:rsidRDefault="00052347" w:rsidP="00086B96">
      <w:pPr>
        <w:pStyle w:val="Plattetekst"/>
        <w:jc w:val="both"/>
        <w:rPr>
          <w:rFonts w:ascii="Calibri" w:hAnsi="Calibri"/>
          <w:color w:val="000000"/>
          <w:sz w:val="20"/>
          <w:szCs w:val="20"/>
        </w:rPr>
      </w:pPr>
      <w:proofErr w:type="gramStart"/>
      <w:r w:rsidRPr="78C7D4B2">
        <w:rPr>
          <w:rFonts w:ascii="Calibri" w:hAnsi="Calibri"/>
          <w:color w:val="000000" w:themeColor="text1"/>
          <w:sz w:val="20"/>
          <w:szCs w:val="20"/>
        </w:rPr>
        <w:t>Indien</w:t>
      </w:r>
      <w:proofErr w:type="gramEnd"/>
      <w:r w:rsidRPr="78C7D4B2">
        <w:rPr>
          <w:rFonts w:ascii="Calibri" w:hAnsi="Calibri"/>
          <w:color w:val="000000" w:themeColor="text1"/>
          <w:sz w:val="20"/>
          <w:szCs w:val="20"/>
        </w:rPr>
        <w:t xml:space="preserve"> en voor</w:t>
      </w:r>
      <w:r w:rsidR="40C48B67" w:rsidRPr="78C7D4B2">
        <w:rPr>
          <w:rFonts w:ascii="Calibri" w:hAnsi="Calibri"/>
          <w:color w:val="000000" w:themeColor="text1"/>
          <w:sz w:val="20"/>
          <w:szCs w:val="20"/>
        </w:rPr>
        <w:t xml:space="preserve"> </w:t>
      </w:r>
      <w:r w:rsidRPr="78C7D4B2">
        <w:rPr>
          <w:rFonts w:ascii="Calibri" w:hAnsi="Calibri"/>
          <w:color w:val="000000" w:themeColor="text1"/>
          <w:sz w:val="20"/>
          <w:szCs w:val="20"/>
        </w:rPr>
        <w:t xml:space="preserve">zover </w:t>
      </w:r>
      <w:r w:rsidR="00D524BE" w:rsidRPr="78C7D4B2">
        <w:rPr>
          <w:rFonts w:ascii="Calibri" w:hAnsi="Calibri"/>
          <w:color w:val="000000" w:themeColor="text1"/>
          <w:sz w:val="20"/>
          <w:szCs w:val="20"/>
        </w:rPr>
        <w:t xml:space="preserve">Aanbestedende dienst </w:t>
      </w:r>
      <w:r w:rsidRPr="78C7D4B2">
        <w:rPr>
          <w:rFonts w:ascii="Calibri" w:hAnsi="Calibri"/>
          <w:color w:val="000000" w:themeColor="text1"/>
          <w:sz w:val="20"/>
          <w:szCs w:val="20"/>
        </w:rPr>
        <w:t xml:space="preserve">daartoe aanleiding ziet, zal Aanbestedende dienst – alvorens </w:t>
      </w:r>
      <w:r w:rsidR="00D524BE" w:rsidRPr="78C7D4B2">
        <w:rPr>
          <w:rFonts w:ascii="Calibri" w:hAnsi="Calibri"/>
          <w:color w:val="000000" w:themeColor="text1"/>
          <w:sz w:val="20"/>
          <w:szCs w:val="20"/>
        </w:rPr>
        <w:t xml:space="preserve">tot uitsluiting </w:t>
      </w:r>
      <w:r w:rsidR="00B62FF3" w:rsidRPr="78C7D4B2">
        <w:rPr>
          <w:rFonts w:ascii="Calibri" w:hAnsi="Calibri"/>
          <w:color w:val="000000" w:themeColor="text1"/>
          <w:sz w:val="20"/>
          <w:szCs w:val="20"/>
        </w:rPr>
        <w:t xml:space="preserve">van </w:t>
      </w:r>
      <w:r w:rsidR="00562F77" w:rsidRPr="78C7D4B2">
        <w:rPr>
          <w:rFonts w:ascii="Calibri" w:hAnsi="Calibri"/>
          <w:color w:val="000000" w:themeColor="text1"/>
          <w:sz w:val="20"/>
          <w:szCs w:val="20"/>
        </w:rPr>
        <w:t>de betreffende</w:t>
      </w:r>
      <w:r w:rsidR="00B62FF3" w:rsidRPr="78C7D4B2">
        <w:rPr>
          <w:rFonts w:ascii="Calibri" w:hAnsi="Calibri"/>
          <w:color w:val="000000" w:themeColor="text1"/>
          <w:sz w:val="20"/>
          <w:szCs w:val="20"/>
        </w:rPr>
        <w:t xml:space="preserve"> </w:t>
      </w:r>
      <w:r w:rsidR="00B25A90" w:rsidRPr="78C7D4B2">
        <w:rPr>
          <w:rFonts w:ascii="Calibri" w:hAnsi="Calibri"/>
          <w:color w:val="000000" w:themeColor="text1"/>
          <w:sz w:val="20"/>
          <w:szCs w:val="20"/>
        </w:rPr>
        <w:t xml:space="preserve">Ondernemer </w:t>
      </w:r>
      <w:r w:rsidR="00D524BE" w:rsidRPr="78C7D4B2">
        <w:rPr>
          <w:rFonts w:ascii="Calibri" w:hAnsi="Calibri"/>
          <w:color w:val="000000" w:themeColor="text1"/>
          <w:sz w:val="20"/>
          <w:szCs w:val="20"/>
        </w:rPr>
        <w:t>over</w:t>
      </w:r>
      <w:r w:rsidRPr="78C7D4B2">
        <w:rPr>
          <w:rFonts w:ascii="Calibri" w:hAnsi="Calibri"/>
          <w:color w:val="000000" w:themeColor="text1"/>
          <w:sz w:val="20"/>
          <w:szCs w:val="20"/>
        </w:rPr>
        <w:t xml:space="preserve"> te </w:t>
      </w:r>
      <w:r w:rsidR="00D524BE" w:rsidRPr="78C7D4B2">
        <w:rPr>
          <w:rFonts w:ascii="Calibri" w:hAnsi="Calibri"/>
          <w:color w:val="000000" w:themeColor="text1"/>
          <w:sz w:val="20"/>
          <w:szCs w:val="20"/>
        </w:rPr>
        <w:t>gaa</w:t>
      </w:r>
      <w:r w:rsidRPr="78C7D4B2">
        <w:rPr>
          <w:rFonts w:ascii="Calibri" w:hAnsi="Calibri"/>
          <w:color w:val="000000" w:themeColor="text1"/>
          <w:sz w:val="20"/>
          <w:szCs w:val="20"/>
        </w:rPr>
        <w:t xml:space="preserve">n – </w:t>
      </w:r>
      <w:r w:rsidR="005D212A" w:rsidRPr="78C7D4B2">
        <w:rPr>
          <w:rFonts w:ascii="Calibri" w:hAnsi="Calibri"/>
          <w:color w:val="000000" w:themeColor="text1"/>
          <w:sz w:val="20"/>
          <w:szCs w:val="20"/>
        </w:rPr>
        <w:t>het voornemen daartoe voorleggen aan de betreffende Ondernemer</w:t>
      </w:r>
      <w:r w:rsidR="000E6415" w:rsidRPr="78C7D4B2">
        <w:rPr>
          <w:rFonts w:ascii="Calibri" w:hAnsi="Calibri"/>
          <w:color w:val="000000" w:themeColor="text1"/>
          <w:sz w:val="20"/>
          <w:szCs w:val="20"/>
        </w:rPr>
        <w:t xml:space="preserve"> (</w:t>
      </w:r>
      <w:r w:rsidR="00B25A90" w:rsidRPr="78C7D4B2">
        <w:rPr>
          <w:rFonts w:ascii="Calibri" w:hAnsi="Calibri"/>
          <w:color w:val="000000" w:themeColor="text1"/>
          <w:sz w:val="20"/>
          <w:szCs w:val="20"/>
        </w:rPr>
        <w:t xml:space="preserve">let wel: Aanbestedende dienst is niet daartoe verplicht; hij is ook gerechtigd de betreffende Ondernemer uit te sluiten zonder de </w:t>
      </w:r>
      <w:r w:rsidR="00EE1EF8" w:rsidRPr="78C7D4B2">
        <w:rPr>
          <w:rFonts w:ascii="Calibri" w:hAnsi="Calibri"/>
          <w:color w:val="000000" w:themeColor="text1"/>
          <w:sz w:val="20"/>
          <w:szCs w:val="20"/>
        </w:rPr>
        <w:t>zienswijze</w:t>
      </w:r>
      <w:r w:rsidR="00B25A90" w:rsidRPr="78C7D4B2">
        <w:rPr>
          <w:rFonts w:ascii="Calibri" w:hAnsi="Calibri"/>
          <w:color w:val="000000" w:themeColor="text1"/>
          <w:sz w:val="20"/>
          <w:szCs w:val="20"/>
        </w:rPr>
        <w:t xml:space="preserve"> van de betreffende Ondernemer te vragen)</w:t>
      </w:r>
      <w:r w:rsidRPr="78C7D4B2">
        <w:rPr>
          <w:rFonts w:ascii="Calibri" w:hAnsi="Calibri"/>
          <w:color w:val="000000" w:themeColor="text1"/>
          <w:sz w:val="20"/>
          <w:szCs w:val="20"/>
        </w:rPr>
        <w:t xml:space="preserve">. </w:t>
      </w:r>
      <w:r w:rsidR="00D524BE" w:rsidRPr="78C7D4B2">
        <w:rPr>
          <w:rFonts w:ascii="Calibri" w:hAnsi="Calibri"/>
          <w:color w:val="000000" w:themeColor="text1"/>
          <w:sz w:val="20"/>
          <w:szCs w:val="20"/>
        </w:rPr>
        <w:t>Aanbestedende dienst</w:t>
      </w:r>
      <w:r w:rsidR="00D76D3F" w:rsidRPr="78C7D4B2">
        <w:rPr>
          <w:rFonts w:ascii="Calibri" w:hAnsi="Calibri"/>
          <w:color w:val="000000" w:themeColor="text1"/>
          <w:sz w:val="20"/>
          <w:szCs w:val="20"/>
        </w:rPr>
        <w:t xml:space="preserve"> stelt </w:t>
      </w:r>
      <w:r w:rsidR="00D524BE" w:rsidRPr="78C7D4B2">
        <w:rPr>
          <w:rFonts w:ascii="Calibri" w:hAnsi="Calibri"/>
          <w:color w:val="000000" w:themeColor="text1"/>
          <w:sz w:val="20"/>
          <w:szCs w:val="20"/>
        </w:rPr>
        <w:t xml:space="preserve">de betreffende Ondernemer </w:t>
      </w:r>
      <w:r w:rsidR="00D76D3F" w:rsidRPr="78C7D4B2">
        <w:rPr>
          <w:rFonts w:ascii="Calibri" w:hAnsi="Calibri"/>
          <w:color w:val="000000" w:themeColor="text1"/>
          <w:sz w:val="20"/>
          <w:szCs w:val="20"/>
        </w:rPr>
        <w:t xml:space="preserve">– wanneer Aanbestedende dienst daartoe aanleiding ziet – </w:t>
      </w:r>
      <w:r w:rsidR="005D212A" w:rsidRPr="78C7D4B2">
        <w:rPr>
          <w:rFonts w:ascii="Calibri" w:hAnsi="Calibri"/>
          <w:color w:val="000000" w:themeColor="text1"/>
          <w:sz w:val="20"/>
          <w:szCs w:val="20"/>
        </w:rPr>
        <w:t xml:space="preserve">in de gelegenheid </w:t>
      </w:r>
      <w:r w:rsidR="00D524BE" w:rsidRPr="78C7D4B2">
        <w:rPr>
          <w:rFonts w:ascii="Calibri" w:hAnsi="Calibri"/>
          <w:color w:val="000000" w:themeColor="text1"/>
          <w:sz w:val="20"/>
          <w:szCs w:val="20"/>
        </w:rPr>
        <w:t>binnen</w:t>
      </w:r>
      <w:r w:rsidR="008279F1">
        <w:rPr>
          <w:rFonts w:ascii="Calibri" w:hAnsi="Calibri"/>
          <w:color w:val="000000" w:themeColor="text1"/>
          <w:sz w:val="20"/>
          <w:szCs w:val="20"/>
        </w:rPr>
        <w:t xml:space="preserve"> 5</w:t>
      </w:r>
      <w:r w:rsidR="00D524BE" w:rsidRPr="78C7D4B2">
        <w:rPr>
          <w:rFonts w:ascii="Calibri" w:hAnsi="Calibri"/>
          <w:color w:val="000000" w:themeColor="text1"/>
          <w:sz w:val="20"/>
          <w:szCs w:val="20"/>
        </w:rPr>
        <w:t xml:space="preserve"> dagen</w:t>
      </w:r>
      <w:r w:rsidR="005D212A" w:rsidRPr="78C7D4B2">
        <w:rPr>
          <w:rFonts w:ascii="Calibri" w:hAnsi="Calibri"/>
          <w:color w:val="000000" w:themeColor="text1"/>
          <w:sz w:val="20"/>
          <w:szCs w:val="20"/>
        </w:rPr>
        <w:t xml:space="preserve"> </w:t>
      </w:r>
      <w:r w:rsidRPr="78C7D4B2">
        <w:rPr>
          <w:rFonts w:ascii="Calibri" w:hAnsi="Calibri"/>
          <w:color w:val="000000" w:themeColor="text1"/>
          <w:sz w:val="20"/>
          <w:szCs w:val="20"/>
        </w:rPr>
        <w:t>zijn</w:t>
      </w:r>
      <w:r w:rsidR="005D212A" w:rsidRPr="78C7D4B2">
        <w:rPr>
          <w:rFonts w:ascii="Calibri" w:hAnsi="Calibri"/>
          <w:color w:val="000000" w:themeColor="text1"/>
          <w:sz w:val="20"/>
          <w:szCs w:val="20"/>
        </w:rPr>
        <w:t xml:space="preserve"> zienswijze te geven.</w:t>
      </w:r>
      <w:r w:rsidR="00D524BE" w:rsidRPr="78C7D4B2">
        <w:rPr>
          <w:rFonts w:ascii="Calibri" w:hAnsi="Calibri"/>
          <w:color w:val="000000" w:themeColor="text1"/>
          <w:sz w:val="20"/>
          <w:szCs w:val="20"/>
        </w:rPr>
        <w:t xml:space="preserve"> </w:t>
      </w:r>
      <w:proofErr w:type="gramStart"/>
      <w:r w:rsidR="000205E0" w:rsidRPr="78C7D4B2">
        <w:rPr>
          <w:rFonts w:ascii="Calibri" w:hAnsi="Calibri"/>
          <w:color w:val="000000" w:themeColor="text1"/>
          <w:sz w:val="20"/>
          <w:szCs w:val="20"/>
        </w:rPr>
        <w:t>Indien</w:t>
      </w:r>
      <w:proofErr w:type="gramEnd"/>
      <w:r w:rsidR="000205E0" w:rsidRPr="78C7D4B2">
        <w:rPr>
          <w:rFonts w:ascii="Calibri" w:hAnsi="Calibri"/>
          <w:color w:val="000000" w:themeColor="text1"/>
          <w:sz w:val="20"/>
          <w:szCs w:val="20"/>
        </w:rPr>
        <w:t xml:space="preserve"> </w:t>
      </w:r>
      <w:r w:rsidR="001C519C" w:rsidRPr="78C7D4B2">
        <w:rPr>
          <w:rFonts w:ascii="Calibri" w:hAnsi="Calibri"/>
          <w:color w:val="000000" w:themeColor="text1"/>
          <w:sz w:val="20"/>
          <w:szCs w:val="20"/>
        </w:rPr>
        <w:t>Aanbestedende dienst</w:t>
      </w:r>
      <w:r w:rsidR="000205E0" w:rsidRPr="78C7D4B2">
        <w:rPr>
          <w:rFonts w:ascii="Calibri" w:hAnsi="Calibri"/>
          <w:color w:val="000000" w:themeColor="text1"/>
          <w:sz w:val="20"/>
          <w:szCs w:val="20"/>
        </w:rPr>
        <w:t xml:space="preserve"> een Inschrijving </w:t>
      </w:r>
      <w:r w:rsidRPr="78C7D4B2">
        <w:rPr>
          <w:rFonts w:ascii="Calibri" w:hAnsi="Calibri"/>
          <w:color w:val="000000" w:themeColor="text1"/>
          <w:sz w:val="20"/>
          <w:szCs w:val="20"/>
        </w:rPr>
        <w:t xml:space="preserve">(al dan niet na het vragen van de zienswijze van de betreffende Ondernemer) </w:t>
      </w:r>
      <w:r w:rsidR="000205E0" w:rsidRPr="78C7D4B2">
        <w:rPr>
          <w:rFonts w:ascii="Calibri" w:hAnsi="Calibri"/>
          <w:color w:val="000000" w:themeColor="text1"/>
          <w:sz w:val="20"/>
          <w:szCs w:val="20"/>
        </w:rPr>
        <w:t>ongeldig verklaart</w:t>
      </w:r>
      <w:r w:rsidR="00CD66A1" w:rsidRPr="78C7D4B2">
        <w:rPr>
          <w:rFonts w:ascii="Calibri" w:hAnsi="Calibri"/>
          <w:color w:val="000000" w:themeColor="text1"/>
          <w:sz w:val="20"/>
          <w:szCs w:val="20"/>
        </w:rPr>
        <w:t>/ter zijde legt</w:t>
      </w:r>
      <w:r w:rsidR="000205E0" w:rsidRPr="78C7D4B2">
        <w:rPr>
          <w:rFonts w:ascii="Calibri" w:hAnsi="Calibri"/>
          <w:color w:val="000000" w:themeColor="text1"/>
          <w:sz w:val="20"/>
          <w:szCs w:val="20"/>
        </w:rPr>
        <w:t xml:space="preserve">, zal </w:t>
      </w:r>
      <w:r w:rsidR="000B1C6E" w:rsidRPr="78C7D4B2">
        <w:rPr>
          <w:rFonts w:ascii="Calibri" w:hAnsi="Calibri"/>
          <w:color w:val="000000" w:themeColor="text1"/>
          <w:sz w:val="20"/>
          <w:szCs w:val="20"/>
        </w:rPr>
        <w:t xml:space="preserve">Aanbestedende dienst </w:t>
      </w:r>
      <w:r w:rsidR="000205E0" w:rsidRPr="78C7D4B2">
        <w:rPr>
          <w:rFonts w:ascii="Calibri" w:hAnsi="Calibri"/>
          <w:color w:val="000000" w:themeColor="text1"/>
          <w:sz w:val="20"/>
          <w:szCs w:val="20"/>
        </w:rPr>
        <w:t>de betreffende Ondernemer daar</w:t>
      </w:r>
      <w:r w:rsidR="000B1C6E" w:rsidRPr="78C7D4B2">
        <w:rPr>
          <w:rFonts w:ascii="Calibri" w:hAnsi="Calibri"/>
          <w:color w:val="000000" w:themeColor="text1"/>
          <w:sz w:val="20"/>
          <w:szCs w:val="20"/>
        </w:rPr>
        <w:t>van</w:t>
      </w:r>
      <w:r w:rsidR="008279F1">
        <w:rPr>
          <w:rFonts w:ascii="Calibri" w:hAnsi="Calibri"/>
          <w:color w:val="000000" w:themeColor="text1"/>
          <w:sz w:val="20"/>
          <w:szCs w:val="20"/>
        </w:rPr>
        <w:t xml:space="preserve"> middels berichtgeving op </w:t>
      </w:r>
      <w:proofErr w:type="spellStart"/>
      <w:r w:rsidR="008279F1">
        <w:rPr>
          <w:rFonts w:ascii="Calibri" w:hAnsi="Calibri"/>
          <w:color w:val="000000" w:themeColor="text1"/>
          <w:sz w:val="20"/>
          <w:szCs w:val="20"/>
        </w:rPr>
        <w:t>TenderNed</w:t>
      </w:r>
      <w:proofErr w:type="spellEnd"/>
      <w:r w:rsidR="000205E0" w:rsidRPr="78C7D4B2">
        <w:rPr>
          <w:rFonts w:ascii="Calibri" w:hAnsi="Calibri"/>
          <w:color w:val="000000" w:themeColor="text1"/>
          <w:sz w:val="20"/>
          <w:szCs w:val="20"/>
        </w:rPr>
        <w:t xml:space="preserve"> op de hoogte </w:t>
      </w:r>
      <w:r w:rsidR="000B1C6E" w:rsidRPr="78C7D4B2">
        <w:rPr>
          <w:rFonts w:ascii="Calibri" w:hAnsi="Calibri"/>
          <w:color w:val="000000" w:themeColor="text1"/>
          <w:sz w:val="20"/>
          <w:szCs w:val="20"/>
        </w:rPr>
        <w:t>stellen</w:t>
      </w:r>
      <w:r w:rsidR="000205E0" w:rsidRPr="78C7D4B2">
        <w:rPr>
          <w:rFonts w:ascii="Calibri" w:hAnsi="Calibri"/>
          <w:color w:val="000000" w:themeColor="text1"/>
          <w:sz w:val="20"/>
          <w:szCs w:val="20"/>
        </w:rPr>
        <w:t xml:space="preserve">. De betreffende Ondernemer wordt in dat geval geacht geen Inschrijving te hebben </w:t>
      </w:r>
      <w:r w:rsidR="00D76D3F" w:rsidRPr="78C7D4B2">
        <w:rPr>
          <w:rFonts w:ascii="Calibri" w:hAnsi="Calibri"/>
          <w:color w:val="000000" w:themeColor="text1"/>
          <w:sz w:val="20"/>
          <w:szCs w:val="20"/>
        </w:rPr>
        <w:t>ingediend</w:t>
      </w:r>
      <w:r w:rsidR="000E6415" w:rsidRPr="78C7D4B2">
        <w:rPr>
          <w:rFonts w:ascii="Calibri" w:hAnsi="Calibri"/>
          <w:color w:val="000000" w:themeColor="text1"/>
          <w:sz w:val="20"/>
          <w:szCs w:val="20"/>
        </w:rPr>
        <w:t>. De betreffende Ondernemer</w:t>
      </w:r>
      <w:r w:rsidR="00D76D3F" w:rsidRPr="78C7D4B2">
        <w:rPr>
          <w:rFonts w:ascii="Calibri" w:hAnsi="Calibri"/>
          <w:color w:val="000000" w:themeColor="text1"/>
          <w:sz w:val="20"/>
          <w:szCs w:val="20"/>
        </w:rPr>
        <w:t xml:space="preserve"> </w:t>
      </w:r>
      <w:r w:rsidR="000205E0" w:rsidRPr="78C7D4B2">
        <w:rPr>
          <w:rFonts w:ascii="Calibri" w:hAnsi="Calibri"/>
          <w:color w:val="000000" w:themeColor="text1"/>
          <w:sz w:val="20"/>
          <w:szCs w:val="20"/>
        </w:rPr>
        <w:t xml:space="preserve">zal van het verdere verloop van de procedure niet meer op de hoogte worden gesteld. </w:t>
      </w:r>
      <w:r w:rsidR="00C5022D" w:rsidRPr="78C7D4B2">
        <w:rPr>
          <w:rFonts w:ascii="Calibri" w:hAnsi="Calibri"/>
          <w:color w:val="000000" w:themeColor="text1"/>
          <w:sz w:val="20"/>
          <w:szCs w:val="20"/>
        </w:rPr>
        <w:t xml:space="preserve">De Ondernemer heeft een termijn van </w:t>
      </w:r>
      <w:r w:rsidR="00A27EF0" w:rsidRPr="78C7D4B2">
        <w:rPr>
          <w:rFonts w:ascii="Calibri" w:hAnsi="Calibri"/>
          <w:color w:val="000000" w:themeColor="text1"/>
          <w:sz w:val="20"/>
          <w:szCs w:val="20"/>
        </w:rPr>
        <w:t>twintig (</w:t>
      </w:r>
      <w:r w:rsidR="00C5022D" w:rsidRPr="78C7D4B2">
        <w:rPr>
          <w:rFonts w:ascii="Calibri" w:hAnsi="Calibri"/>
          <w:color w:val="000000" w:themeColor="text1"/>
          <w:sz w:val="20"/>
          <w:szCs w:val="20"/>
        </w:rPr>
        <w:t>20</w:t>
      </w:r>
      <w:r w:rsidR="00A27EF0" w:rsidRPr="78C7D4B2">
        <w:rPr>
          <w:rFonts w:ascii="Calibri" w:hAnsi="Calibri"/>
          <w:color w:val="000000" w:themeColor="text1"/>
          <w:sz w:val="20"/>
          <w:szCs w:val="20"/>
        </w:rPr>
        <w:t>) kalender</w:t>
      </w:r>
      <w:r w:rsidR="00C5022D" w:rsidRPr="78C7D4B2">
        <w:rPr>
          <w:rFonts w:ascii="Calibri" w:hAnsi="Calibri"/>
          <w:color w:val="000000" w:themeColor="text1"/>
          <w:sz w:val="20"/>
          <w:szCs w:val="20"/>
        </w:rPr>
        <w:t>dagen</w:t>
      </w:r>
      <w:r w:rsidR="006F725C" w:rsidRPr="78C7D4B2">
        <w:rPr>
          <w:rFonts w:ascii="Calibri" w:hAnsi="Calibri"/>
          <w:color w:val="000000" w:themeColor="text1"/>
          <w:sz w:val="20"/>
          <w:szCs w:val="20"/>
        </w:rPr>
        <w:t xml:space="preserve"> vanaf </w:t>
      </w:r>
      <w:r w:rsidR="000E2092" w:rsidRPr="78C7D4B2">
        <w:rPr>
          <w:rFonts w:ascii="Calibri" w:hAnsi="Calibri"/>
          <w:color w:val="000000" w:themeColor="text1"/>
          <w:sz w:val="20"/>
          <w:szCs w:val="20"/>
        </w:rPr>
        <w:t xml:space="preserve">de datum van </w:t>
      </w:r>
      <w:r w:rsidR="006F725C" w:rsidRPr="78C7D4B2">
        <w:rPr>
          <w:rFonts w:ascii="Calibri" w:hAnsi="Calibri"/>
          <w:color w:val="000000" w:themeColor="text1"/>
          <w:sz w:val="20"/>
          <w:szCs w:val="20"/>
        </w:rPr>
        <w:t>verzending van de</w:t>
      </w:r>
      <w:r w:rsidR="000E2092" w:rsidRPr="78C7D4B2">
        <w:rPr>
          <w:rFonts w:ascii="Calibri" w:hAnsi="Calibri"/>
          <w:color w:val="000000" w:themeColor="text1"/>
          <w:sz w:val="20"/>
          <w:szCs w:val="20"/>
        </w:rPr>
        <w:t>ze</w:t>
      </w:r>
      <w:r w:rsidR="006F725C" w:rsidRPr="78C7D4B2">
        <w:rPr>
          <w:rFonts w:ascii="Calibri" w:hAnsi="Calibri"/>
          <w:color w:val="000000" w:themeColor="text1"/>
          <w:sz w:val="20"/>
          <w:szCs w:val="20"/>
        </w:rPr>
        <w:t xml:space="preserve"> beslissing tot </w:t>
      </w:r>
      <w:r w:rsidR="000E6415" w:rsidRPr="78C7D4B2">
        <w:rPr>
          <w:rFonts w:ascii="Calibri" w:hAnsi="Calibri"/>
          <w:color w:val="000000" w:themeColor="text1"/>
          <w:sz w:val="20"/>
          <w:szCs w:val="20"/>
        </w:rPr>
        <w:t>uitsluiting/</w:t>
      </w:r>
      <w:r w:rsidR="006F725C" w:rsidRPr="78C7D4B2">
        <w:rPr>
          <w:rFonts w:ascii="Calibri" w:hAnsi="Calibri"/>
          <w:color w:val="000000" w:themeColor="text1"/>
          <w:sz w:val="20"/>
          <w:szCs w:val="20"/>
        </w:rPr>
        <w:t xml:space="preserve">ongeldigverklaring/terzijdelegging om hiertegen </w:t>
      </w:r>
      <w:r w:rsidR="00C5022D" w:rsidRPr="78C7D4B2">
        <w:rPr>
          <w:rFonts w:ascii="Calibri" w:hAnsi="Calibri"/>
          <w:color w:val="000000" w:themeColor="text1"/>
          <w:sz w:val="20"/>
          <w:szCs w:val="20"/>
        </w:rPr>
        <w:t>bezwaar</w:t>
      </w:r>
      <w:r w:rsidR="00A27EF0" w:rsidRPr="78C7D4B2">
        <w:rPr>
          <w:rFonts w:ascii="Calibri" w:hAnsi="Calibri"/>
          <w:color w:val="000000" w:themeColor="text1"/>
          <w:sz w:val="20"/>
          <w:szCs w:val="20"/>
        </w:rPr>
        <w:t xml:space="preserve"> te maken door een kort geding aanhangig te maken bij de </w:t>
      </w:r>
      <w:r w:rsidR="000E6415" w:rsidRPr="78C7D4B2">
        <w:rPr>
          <w:rFonts w:ascii="Calibri" w:hAnsi="Calibri"/>
          <w:color w:val="000000" w:themeColor="text1"/>
          <w:sz w:val="20"/>
          <w:szCs w:val="20"/>
        </w:rPr>
        <w:t xml:space="preserve">voorzieningenrechter van de </w:t>
      </w:r>
      <w:r w:rsidR="00A27EF0" w:rsidRPr="78C7D4B2">
        <w:rPr>
          <w:rFonts w:ascii="Calibri" w:hAnsi="Calibri"/>
          <w:color w:val="000000" w:themeColor="text1"/>
          <w:sz w:val="20"/>
          <w:szCs w:val="20"/>
        </w:rPr>
        <w:t xml:space="preserve">rechtbank </w:t>
      </w:r>
      <w:r w:rsidR="006061D0" w:rsidRPr="78C7D4B2">
        <w:rPr>
          <w:rFonts w:ascii="Calibri" w:hAnsi="Calibri"/>
          <w:color w:val="000000" w:themeColor="text1"/>
          <w:sz w:val="20"/>
          <w:szCs w:val="20"/>
        </w:rPr>
        <w:t>Amsterdam</w:t>
      </w:r>
      <w:r w:rsidR="000E2092" w:rsidRPr="78C7D4B2">
        <w:rPr>
          <w:rFonts w:ascii="Calibri" w:hAnsi="Calibri"/>
          <w:color w:val="000000" w:themeColor="text1"/>
          <w:sz w:val="20"/>
          <w:szCs w:val="20"/>
        </w:rPr>
        <w:t xml:space="preserve">. </w:t>
      </w:r>
      <w:r w:rsidR="006F725C" w:rsidRPr="78C7D4B2">
        <w:rPr>
          <w:rFonts w:ascii="Calibri" w:hAnsi="Calibri"/>
          <w:color w:val="000000" w:themeColor="text1"/>
          <w:sz w:val="20"/>
          <w:szCs w:val="20"/>
        </w:rPr>
        <w:t>Deze termijn is een contractuele vervaltermijn.</w:t>
      </w:r>
      <w:r w:rsidR="00C5022D" w:rsidRPr="78C7D4B2">
        <w:rPr>
          <w:rFonts w:ascii="Calibri" w:hAnsi="Calibri"/>
          <w:color w:val="000000" w:themeColor="text1"/>
          <w:sz w:val="20"/>
          <w:szCs w:val="20"/>
        </w:rPr>
        <w:t xml:space="preserve"> </w:t>
      </w:r>
      <w:r w:rsidR="00A054D4" w:rsidRPr="78C7D4B2">
        <w:rPr>
          <w:rFonts w:ascii="Calibri" w:hAnsi="Calibri"/>
          <w:color w:val="000000" w:themeColor="text1"/>
          <w:sz w:val="20"/>
          <w:szCs w:val="20"/>
        </w:rPr>
        <w:t>Na het verstrijken van deze vervaltermijn kan de</w:t>
      </w:r>
      <w:r w:rsidR="000E2092" w:rsidRPr="78C7D4B2">
        <w:rPr>
          <w:rFonts w:ascii="Calibri" w:hAnsi="Calibri"/>
          <w:color w:val="000000" w:themeColor="text1"/>
          <w:sz w:val="20"/>
          <w:szCs w:val="20"/>
        </w:rPr>
        <w:t xml:space="preserve"> </w:t>
      </w:r>
      <w:r w:rsidR="00A054D4" w:rsidRPr="78C7D4B2">
        <w:rPr>
          <w:rFonts w:ascii="Calibri" w:hAnsi="Calibri"/>
          <w:color w:val="000000" w:themeColor="text1"/>
          <w:sz w:val="20"/>
          <w:szCs w:val="20"/>
        </w:rPr>
        <w:t>Ondernemer geen bezwaar meer maken tegen zijn uitsluiting</w:t>
      </w:r>
      <w:r w:rsidR="000E6415" w:rsidRPr="78C7D4B2">
        <w:rPr>
          <w:rFonts w:ascii="Calibri" w:hAnsi="Calibri"/>
          <w:color w:val="000000" w:themeColor="text1"/>
          <w:sz w:val="20"/>
          <w:szCs w:val="20"/>
        </w:rPr>
        <w:t>/ongeldigverklaring/terzijdelegging</w:t>
      </w:r>
      <w:r w:rsidR="00A054D4" w:rsidRPr="78C7D4B2">
        <w:rPr>
          <w:rFonts w:ascii="Calibri" w:hAnsi="Calibri"/>
          <w:color w:val="000000" w:themeColor="text1"/>
          <w:sz w:val="20"/>
          <w:szCs w:val="20"/>
        </w:rPr>
        <w:t xml:space="preserve">, noch tegen de gevolgde aanbestedingsprocedure/de </w:t>
      </w:r>
      <w:r w:rsidR="003C1153" w:rsidRPr="78C7D4B2">
        <w:rPr>
          <w:rFonts w:ascii="Calibri" w:hAnsi="Calibri"/>
          <w:color w:val="000000" w:themeColor="text1"/>
          <w:sz w:val="20"/>
          <w:szCs w:val="20"/>
        </w:rPr>
        <w:t>gunningsbeslissing</w:t>
      </w:r>
      <w:r w:rsidR="00A054D4" w:rsidRPr="78C7D4B2">
        <w:rPr>
          <w:rFonts w:ascii="Calibri" w:hAnsi="Calibri"/>
          <w:color w:val="000000" w:themeColor="text1"/>
          <w:sz w:val="20"/>
          <w:szCs w:val="20"/>
        </w:rPr>
        <w:t>, noch tegen onjuistheden, onduidelijkheden en/of tegenstrijdigheden in de Aanbestedingsstukken en ook geen vordering tot schadevergoeding instellen in een (bodem)procedure. Er is dus nadrukkelijk sprake van rechtsverwerking. Alle Ondernemer</w:t>
      </w:r>
      <w:r w:rsidR="00032832" w:rsidRPr="78C7D4B2">
        <w:rPr>
          <w:rFonts w:ascii="Calibri" w:hAnsi="Calibri"/>
          <w:color w:val="000000" w:themeColor="text1"/>
          <w:sz w:val="20"/>
          <w:szCs w:val="20"/>
        </w:rPr>
        <w:t>s</w:t>
      </w:r>
      <w:r w:rsidR="00A054D4" w:rsidRPr="78C7D4B2">
        <w:rPr>
          <w:rFonts w:ascii="Calibri" w:hAnsi="Calibri"/>
          <w:color w:val="000000" w:themeColor="text1"/>
          <w:sz w:val="20"/>
          <w:szCs w:val="20"/>
        </w:rPr>
        <w:t xml:space="preserve"> </w:t>
      </w:r>
      <w:proofErr w:type="gramStart"/>
      <w:r w:rsidR="00A054D4" w:rsidRPr="78C7D4B2">
        <w:rPr>
          <w:rFonts w:ascii="Calibri" w:hAnsi="Calibri"/>
          <w:color w:val="000000" w:themeColor="text1"/>
          <w:sz w:val="20"/>
          <w:szCs w:val="20"/>
        </w:rPr>
        <w:t>zijn</w:t>
      </w:r>
      <w:proofErr w:type="gramEnd"/>
      <w:r w:rsidR="00A054D4" w:rsidRPr="78C7D4B2">
        <w:rPr>
          <w:rFonts w:ascii="Calibri" w:hAnsi="Calibri"/>
          <w:color w:val="000000" w:themeColor="text1"/>
          <w:sz w:val="20"/>
          <w:szCs w:val="20"/>
        </w:rPr>
        <w:t xml:space="preserve"> op voorhand onvoorwaardelijk akkoord met deze rechtsverwerkingsclausule.</w:t>
      </w:r>
    </w:p>
    <w:p w14:paraId="0DA4F8CF" w14:textId="77777777" w:rsidR="000205E0" w:rsidRPr="00EB1386" w:rsidRDefault="000205E0" w:rsidP="00086B96">
      <w:pPr>
        <w:pStyle w:val="Plattetekst"/>
        <w:jc w:val="both"/>
        <w:rPr>
          <w:rFonts w:ascii="Calibri" w:hAnsi="Calibri"/>
          <w:color w:val="000000"/>
          <w:sz w:val="20"/>
          <w:szCs w:val="20"/>
        </w:rPr>
      </w:pPr>
    </w:p>
    <w:p w14:paraId="0CE9E702" w14:textId="77777777" w:rsidR="000205E0" w:rsidRPr="00EB1386" w:rsidRDefault="000205E0" w:rsidP="00F91C94">
      <w:pPr>
        <w:pStyle w:val="Kop2"/>
      </w:pPr>
      <w:bookmarkStart w:id="103" w:name="_Toc216670937"/>
      <w:bookmarkStart w:id="104" w:name="_Toc220143746"/>
      <w:bookmarkStart w:id="105" w:name="_Toc241899775"/>
      <w:bookmarkStart w:id="106" w:name="_Toc360604298"/>
      <w:bookmarkStart w:id="107" w:name="_Toc142398153"/>
      <w:bookmarkStart w:id="108" w:name="_Toc178085671"/>
      <w:r w:rsidRPr="00EB1386">
        <w:t>Beoordelingsprocedure</w:t>
      </w:r>
      <w:bookmarkEnd w:id="103"/>
      <w:bookmarkEnd w:id="104"/>
      <w:bookmarkEnd w:id="105"/>
      <w:bookmarkEnd w:id="106"/>
      <w:bookmarkEnd w:id="107"/>
      <w:bookmarkEnd w:id="108"/>
    </w:p>
    <w:p w14:paraId="044FE7FC" w14:textId="2AF0BAA1" w:rsidR="000205E0" w:rsidRPr="00EB1386" w:rsidRDefault="000205E0" w:rsidP="00DA7225">
      <w:pPr>
        <w:jc w:val="both"/>
        <w:rPr>
          <w:szCs w:val="20"/>
        </w:rPr>
      </w:pPr>
      <w:r w:rsidRPr="00E103B4">
        <w:rPr>
          <w:szCs w:val="20"/>
        </w:rPr>
        <w:t>Beoordeling van de Inschrijving vindt plaats op basis van het gunning</w:t>
      </w:r>
      <w:r w:rsidR="00B81877">
        <w:rPr>
          <w:szCs w:val="20"/>
        </w:rPr>
        <w:t>s</w:t>
      </w:r>
      <w:r w:rsidRPr="00E103B4">
        <w:rPr>
          <w:szCs w:val="20"/>
        </w:rPr>
        <w:t>criterium</w:t>
      </w:r>
      <w:r w:rsidR="00A33CFE">
        <w:rPr>
          <w:szCs w:val="20"/>
        </w:rPr>
        <w:t xml:space="preserve"> beste prijs-kwaliteitverhouding.</w:t>
      </w:r>
      <w:r w:rsidRPr="00E103B4">
        <w:rPr>
          <w:szCs w:val="20"/>
        </w:rPr>
        <w:t xml:space="preserve"> </w:t>
      </w:r>
    </w:p>
    <w:p w14:paraId="08836121" w14:textId="77777777" w:rsidR="000205E0" w:rsidRPr="00EB1386" w:rsidRDefault="000205E0" w:rsidP="008A535D">
      <w:pPr>
        <w:pStyle w:val="Lijstalinea"/>
        <w:ind w:left="0"/>
        <w:jc w:val="both"/>
        <w:rPr>
          <w:szCs w:val="20"/>
        </w:rPr>
      </w:pPr>
    </w:p>
    <w:p w14:paraId="3331D368" w14:textId="77777777" w:rsidR="000205E0" w:rsidRDefault="000205E0" w:rsidP="008A535D">
      <w:pPr>
        <w:pStyle w:val="Lijstalinea"/>
        <w:ind w:left="0"/>
        <w:jc w:val="both"/>
        <w:rPr>
          <w:szCs w:val="20"/>
        </w:rPr>
      </w:pPr>
      <w:r w:rsidRPr="00EB1386">
        <w:rPr>
          <w:szCs w:val="20"/>
        </w:rPr>
        <w:t>De beoordelingsprocedure omvat de volgende fasen:</w:t>
      </w:r>
    </w:p>
    <w:p w14:paraId="1987FAE6" w14:textId="77777777" w:rsidR="009A2D73" w:rsidRPr="00EB1386" w:rsidRDefault="009A2D73" w:rsidP="008A535D">
      <w:pPr>
        <w:pStyle w:val="Lijstalinea"/>
        <w:ind w:left="0"/>
        <w:jc w:val="both"/>
        <w:rPr>
          <w:szCs w:val="20"/>
        </w:rPr>
      </w:pPr>
    </w:p>
    <w:p w14:paraId="10B1134A" w14:textId="77777777" w:rsidR="000205E0" w:rsidRPr="00EB1386" w:rsidRDefault="000205E0" w:rsidP="008A535D">
      <w:pPr>
        <w:pStyle w:val="Lijstalinea"/>
        <w:ind w:left="0"/>
        <w:jc w:val="both"/>
        <w:rPr>
          <w:i/>
          <w:szCs w:val="20"/>
          <w:u w:val="single"/>
        </w:rPr>
      </w:pPr>
      <w:r w:rsidRPr="00EB1386">
        <w:rPr>
          <w:i/>
          <w:szCs w:val="20"/>
          <w:u w:val="single"/>
        </w:rPr>
        <w:t>Fase 1. Het openen van de Inschrijvingen</w:t>
      </w:r>
    </w:p>
    <w:p w14:paraId="743DA72A" w14:textId="4A6D3957" w:rsidR="000205E0" w:rsidRPr="00EB1386" w:rsidRDefault="000205E0" w:rsidP="008A535D">
      <w:pPr>
        <w:pStyle w:val="Plattetekst"/>
        <w:jc w:val="both"/>
        <w:rPr>
          <w:rFonts w:ascii="Calibri" w:hAnsi="Calibri"/>
          <w:color w:val="000000"/>
          <w:sz w:val="20"/>
          <w:szCs w:val="20"/>
        </w:rPr>
      </w:pPr>
      <w:r w:rsidRPr="00EB1386">
        <w:rPr>
          <w:rFonts w:ascii="Calibri" w:hAnsi="Calibri"/>
          <w:color w:val="000000"/>
          <w:sz w:val="20"/>
          <w:szCs w:val="20"/>
        </w:rPr>
        <w:t>De gesloten Inschrijvingen worden geopend en er wordt een Proces</w:t>
      </w:r>
      <w:r w:rsidR="00FF61DC">
        <w:rPr>
          <w:rFonts w:ascii="Calibri" w:hAnsi="Calibri"/>
          <w:color w:val="000000"/>
          <w:sz w:val="20"/>
          <w:szCs w:val="20"/>
        </w:rPr>
        <w:t>-</w:t>
      </w:r>
      <w:r w:rsidRPr="00EB1386">
        <w:rPr>
          <w:rFonts w:ascii="Calibri" w:hAnsi="Calibri"/>
          <w:color w:val="000000"/>
          <w:sz w:val="20"/>
          <w:szCs w:val="20"/>
        </w:rPr>
        <w:t xml:space="preserve">verbaal van Inschrijving opgesteld. Vervolgens wordt bekeken of de Inschrijvingen voldoen aan de </w:t>
      </w:r>
      <w:r w:rsidR="004121C1">
        <w:rPr>
          <w:rFonts w:ascii="Calibri" w:hAnsi="Calibri"/>
          <w:color w:val="000000"/>
          <w:sz w:val="20"/>
          <w:szCs w:val="20"/>
        </w:rPr>
        <w:t>daaraan gestelde</w:t>
      </w:r>
      <w:r w:rsidR="00FF61DC">
        <w:rPr>
          <w:rFonts w:ascii="Calibri" w:hAnsi="Calibri"/>
          <w:color w:val="000000"/>
          <w:sz w:val="20"/>
          <w:szCs w:val="20"/>
        </w:rPr>
        <w:t xml:space="preserve"> (</w:t>
      </w:r>
      <w:r w:rsidRPr="00EB1386">
        <w:rPr>
          <w:rFonts w:ascii="Calibri" w:hAnsi="Calibri"/>
          <w:color w:val="000000"/>
          <w:sz w:val="20"/>
          <w:szCs w:val="20"/>
        </w:rPr>
        <w:t>vorm</w:t>
      </w:r>
      <w:r w:rsidR="00FF61DC">
        <w:rPr>
          <w:rFonts w:ascii="Calibri" w:hAnsi="Calibri"/>
          <w:color w:val="000000"/>
          <w:sz w:val="20"/>
          <w:szCs w:val="20"/>
        </w:rPr>
        <w:t>)</w:t>
      </w:r>
      <w:r w:rsidRPr="00EB1386">
        <w:rPr>
          <w:rFonts w:ascii="Calibri" w:hAnsi="Calibri"/>
          <w:color w:val="000000"/>
          <w:sz w:val="20"/>
          <w:szCs w:val="20"/>
        </w:rPr>
        <w:t xml:space="preserve">vereisten. </w:t>
      </w:r>
    </w:p>
    <w:p w14:paraId="7C42F9AE" w14:textId="77777777" w:rsidR="000205E0" w:rsidRPr="00EB1386" w:rsidRDefault="000205E0" w:rsidP="008A535D">
      <w:pPr>
        <w:pStyle w:val="Plattetekst"/>
        <w:jc w:val="both"/>
        <w:rPr>
          <w:rFonts w:ascii="Calibri" w:hAnsi="Calibri"/>
          <w:color w:val="000000"/>
          <w:sz w:val="20"/>
          <w:szCs w:val="20"/>
        </w:rPr>
      </w:pPr>
    </w:p>
    <w:p w14:paraId="30717921" w14:textId="5C52BF02" w:rsidR="000205E0" w:rsidRPr="00EB1386" w:rsidRDefault="000205E0" w:rsidP="008A535D">
      <w:pPr>
        <w:pStyle w:val="Lijstalinea"/>
        <w:ind w:left="0"/>
        <w:jc w:val="both"/>
        <w:rPr>
          <w:i/>
          <w:szCs w:val="20"/>
          <w:u w:val="single"/>
        </w:rPr>
      </w:pPr>
      <w:r w:rsidRPr="00EB1386">
        <w:rPr>
          <w:i/>
          <w:szCs w:val="20"/>
          <w:u w:val="single"/>
        </w:rPr>
        <w:t>Fase 2. Beoordeling van uitsluiting</w:t>
      </w:r>
      <w:r w:rsidR="00FF31EC">
        <w:rPr>
          <w:i/>
          <w:szCs w:val="20"/>
          <w:u w:val="single"/>
        </w:rPr>
        <w:t>s</w:t>
      </w:r>
      <w:r w:rsidRPr="00EB1386">
        <w:rPr>
          <w:i/>
          <w:szCs w:val="20"/>
          <w:u w:val="single"/>
        </w:rPr>
        <w:t>gronden en geschiktheidseisen</w:t>
      </w:r>
    </w:p>
    <w:p w14:paraId="0C40B6A4" w14:textId="414F63F2" w:rsidR="000205E0" w:rsidRPr="00EB1386" w:rsidRDefault="000205E0" w:rsidP="008A535D">
      <w:pPr>
        <w:pStyle w:val="Plattetekst"/>
        <w:jc w:val="both"/>
        <w:rPr>
          <w:rFonts w:ascii="Calibri" w:hAnsi="Calibri"/>
          <w:color w:val="000000"/>
          <w:sz w:val="20"/>
          <w:szCs w:val="20"/>
        </w:rPr>
      </w:pPr>
      <w:r w:rsidRPr="00EB1386">
        <w:rPr>
          <w:rFonts w:ascii="Calibri" w:hAnsi="Calibri"/>
          <w:color w:val="000000"/>
          <w:sz w:val="20"/>
          <w:szCs w:val="20"/>
        </w:rPr>
        <w:t>In deze fase wordt beoordeeld of Ondernemer op basis van diens beantwoording in</w:t>
      </w:r>
      <w:r w:rsidR="00A71CBF">
        <w:rPr>
          <w:rFonts w:ascii="Calibri" w:hAnsi="Calibri"/>
          <w:color w:val="000000"/>
          <w:sz w:val="20"/>
          <w:szCs w:val="20"/>
        </w:rPr>
        <w:t xml:space="preserve"> het</w:t>
      </w:r>
      <w:r w:rsidR="007C6209">
        <w:rPr>
          <w:rFonts w:ascii="Calibri" w:hAnsi="Calibri"/>
          <w:color w:val="000000"/>
          <w:sz w:val="20"/>
          <w:szCs w:val="20"/>
        </w:rPr>
        <w:t xml:space="preserve"> </w:t>
      </w:r>
      <w:r w:rsidR="009A2D73">
        <w:rPr>
          <w:rFonts w:ascii="Calibri" w:hAnsi="Calibri"/>
          <w:color w:val="000000"/>
          <w:sz w:val="20"/>
          <w:szCs w:val="20"/>
        </w:rPr>
        <w:t xml:space="preserve">Uniform Europees </w:t>
      </w:r>
      <w:r w:rsidR="009A2D73" w:rsidRPr="00E03ABD">
        <w:rPr>
          <w:rFonts w:ascii="Calibri" w:hAnsi="Calibri"/>
          <w:color w:val="000000"/>
          <w:sz w:val="20"/>
          <w:szCs w:val="20"/>
        </w:rPr>
        <w:t>Aanbestedingsdocument (</w:t>
      </w:r>
      <w:r w:rsidR="008D7111" w:rsidRPr="00E03ABD">
        <w:rPr>
          <w:rFonts w:ascii="Calibri" w:hAnsi="Calibri"/>
          <w:b/>
          <w:bCs/>
          <w:color w:val="000000"/>
          <w:sz w:val="20"/>
          <w:szCs w:val="20"/>
          <w:u w:val="single"/>
        </w:rPr>
        <w:t>B</w:t>
      </w:r>
      <w:r w:rsidR="009A2D73" w:rsidRPr="00E03ABD">
        <w:rPr>
          <w:rFonts w:ascii="Calibri" w:hAnsi="Calibri"/>
          <w:b/>
          <w:bCs/>
          <w:color w:val="000000"/>
          <w:sz w:val="20"/>
          <w:szCs w:val="20"/>
          <w:u w:val="single"/>
        </w:rPr>
        <w:t xml:space="preserve">ijlage </w:t>
      </w:r>
      <w:r w:rsidR="008D7111" w:rsidRPr="00E03ABD">
        <w:rPr>
          <w:rFonts w:ascii="Calibri" w:hAnsi="Calibri"/>
          <w:b/>
          <w:bCs/>
          <w:color w:val="000000"/>
          <w:sz w:val="20"/>
          <w:szCs w:val="20"/>
          <w:u w:val="single"/>
        </w:rPr>
        <w:t>2</w:t>
      </w:r>
      <w:r w:rsidR="009A2D73" w:rsidRPr="00E03ABD">
        <w:rPr>
          <w:rFonts w:ascii="Calibri" w:hAnsi="Calibri"/>
          <w:color w:val="000000"/>
          <w:sz w:val="20"/>
          <w:szCs w:val="20"/>
        </w:rPr>
        <w:t>)</w:t>
      </w:r>
      <w:r w:rsidRPr="00E03ABD">
        <w:rPr>
          <w:rFonts w:ascii="Calibri" w:hAnsi="Calibri"/>
          <w:color w:val="000000"/>
          <w:sz w:val="20"/>
          <w:szCs w:val="20"/>
        </w:rPr>
        <w:t xml:space="preserve"> voldoet aan de uitsluiting</w:t>
      </w:r>
      <w:r w:rsidR="004121C1" w:rsidRPr="00E03ABD">
        <w:rPr>
          <w:rFonts w:ascii="Calibri" w:hAnsi="Calibri"/>
          <w:color w:val="000000"/>
          <w:sz w:val="20"/>
          <w:szCs w:val="20"/>
        </w:rPr>
        <w:t>s</w:t>
      </w:r>
      <w:r w:rsidRPr="00E03ABD">
        <w:rPr>
          <w:rFonts w:ascii="Calibri" w:hAnsi="Calibri"/>
          <w:color w:val="000000"/>
          <w:sz w:val="20"/>
          <w:szCs w:val="20"/>
        </w:rPr>
        <w:t xml:space="preserve">gronden en </w:t>
      </w:r>
      <w:r w:rsidR="009A2D73" w:rsidRPr="00E03ABD">
        <w:rPr>
          <w:rFonts w:ascii="Calibri" w:hAnsi="Calibri"/>
          <w:color w:val="000000"/>
          <w:sz w:val="20"/>
          <w:szCs w:val="20"/>
        </w:rPr>
        <w:t xml:space="preserve">de </w:t>
      </w:r>
      <w:r w:rsidRPr="00E03ABD">
        <w:rPr>
          <w:rFonts w:ascii="Calibri" w:hAnsi="Calibri"/>
          <w:color w:val="000000"/>
          <w:sz w:val="20"/>
          <w:szCs w:val="20"/>
        </w:rPr>
        <w:t>geschiktheid</w:t>
      </w:r>
      <w:r w:rsidR="00FB5E21" w:rsidRPr="00E03ABD">
        <w:rPr>
          <w:rFonts w:ascii="Calibri" w:hAnsi="Calibri"/>
          <w:color w:val="000000"/>
          <w:sz w:val="20"/>
          <w:szCs w:val="20"/>
        </w:rPr>
        <w:t>s</w:t>
      </w:r>
      <w:r w:rsidRPr="00E03ABD">
        <w:rPr>
          <w:rFonts w:ascii="Calibri" w:hAnsi="Calibri"/>
          <w:color w:val="000000"/>
          <w:sz w:val="20"/>
          <w:szCs w:val="20"/>
        </w:rPr>
        <w:t>eisen</w:t>
      </w:r>
      <w:r w:rsidR="009A2D73" w:rsidRPr="00E03ABD">
        <w:rPr>
          <w:rFonts w:ascii="Calibri" w:hAnsi="Calibri"/>
          <w:color w:val="000000"/>
          <w:sz w:val="20"/>
          <w:szCs w:val="20"/>
        </w:rPr>
        <w:t xml:space="preserve"> (</w:t>
      </w:r>
      <w:r w:rsidR="008D7111" w:rsidRPr="00E03ABD">
        <w:rPr>
          <w:rFonts w:ascii="Calibri" w:hAnsi="Calibri"/>
          <w:b/>
          <w:bCs/>
          <w:color w:val="000000"/>
          <w:sz w:val="20"/>
          <w:szCs w:val="20"/>
          <w:u w:val="single"/>
        </w:rPr>
        <w:t>B</w:t>
      </w:r>
      <w:r w:rsidR="009A2D73" w:rsidRPr="00E03ABD">
        <w:rPr>
          <w:rFonts w:ascii="Calibri" w:hAnsi="Calibri"/>
          <w:b/>
          <w:bCs/>
          <w:color w:val="000000"/>
          <w:sz w:val="20"/>
          <w:szCs w:val="20"/>
          <w:u w:val="single"/>
        </w:rPr>
        <w:t xml:space="preserve">ijlage </w:t>
      </w:r>
      <w:r w:rsidR="008D7111" w:rsidRPr="00E03ABD">
        <w:rPr>
          <w:rFonts w:ascii="Calibri" w:hAnsi="Calibri"/>
          <w:b/>
          <w:bCs/>
          <w:color w:val="000000"/>
          <w:sz w:val="20"/>
          <w:szCs w:val="20"/>
          <w:u w:val="single"/>
        </w:rPr>
        <w:t>4</w:t>
      </w:r>
      <w:r w:rsidR="009A2D73" w:rsidRPr="00E03ABD">
        <w:rPr>
          <w:rFonts w:ascii="Calibri" w:hAnsi="Calibri"/>
          <w:color w:val="000000"/>
          <w:sz w:val="20"/>
          <w:szCs w:val="20"/>
        </w:rPr>
        <w:t>)</w:t>
      </w:r>
      <w:r w:rsidRPr="00E03ABD">
        <w:rPr>
          <w:rFonts w:ascii="Calibri" w:hAnsi="Calibri"/>
          <w:color w:val="000000"/>
          <w:sz w:val="20"/>
          <w:szCs w:val="20"/>
        </w:rPr>
        <w:t>.</w:t>
      </w:r>
      <w:r w:rsidRPr="00EB1386">
        <w:rPr>
          <w:rFonts w:ascii="Calibri" w:hAnsi="Calibri"/>
          <w:color w:val="000000"/>
          <w:sz w:val="20"/>
          <w:szCs w:val="20"/>
        </w:rPr>
        <w:t xml:space="preserve"> </w:t>
      </w:r>
    </w:p>
    <w:p w14:paraId="29AB6847" w14:textId="77777777" w:rsidR="000205E0" w:rsidRPr="00EB1386" w:rsidRDefault="000205E0" w:rsidP="008A535D">
      <w:pPr>
        <w:pStyle w:val="Plattetekst"/>
        <w:jc w:val="both"/>
        <w:rPr>
          <w:rFonts w:ascii="Calibri" w:hAnsi="Calibri"/>
          <w:color w:val="000000"/>
          <w:sz w:val="20"/>
          <w:szCs w:val="20"/>
        </w:rPr>
      </w:pPr>
    </w:p>
    <w:p w14:paraId="2FCC3633" w14:textId="68428E1C" w:rsidR="000205E0" w:rsidRPr="00EB1386" w:rsidRDefault="000205E0" w:rsidP="008A535D">
      <w:pPr>
        <w:pStyle w:val="Lijstalinea"/>
        <w:ind w:left="0"/>
        <w:jc w:val="both"/>
        <w:rPr>
          <w:i/>
          <w:szCs w:val="20"/>
          <w:u w:val="single"/>
        </w:rPr>
      </w:pPr>
      <w:r w:rsidRPr="00EB1386">
        <w:rPr>
          <w:i/>
          <w:szCs w:val="20"/>
          <w:u w:val="single"/>
        </w:rPr>
        <w:t>Fase 3. Programma van Eisen</w:t>
      </w:r>
    </w:p>
    <w:p w14:paraId="4848042A" w14:textId="3E99FCC9" w:rsidR="000205E0" w:rsidRPr="00EB1386" w:rsidRDefault="000205E0" w:rsidP="008A535D">
      <w:pPr>
        <w:pStyle w:val="Plattetekst"/>
        <w:jc w:val="both"/>
        <w:rPr>
          <w:rFonts w:ascii="Calibri" w:hAnsi="Calibri"/>
          <w:color w:val="000000"/>
          <w:sz w:val="20"/>
          <w:szCs w:val="20"/>
        </w:rPr>
      </w:pPr>
      <w:r w:rsidRPr="00EB1386">
        <w:rPr>
          <w:rFonts w:ascii="Calibri" w:hAnsi="Calibri"/>
          <w:color w:val="000000"/>
          <w:sz w:val="20"/>
          <w:szCs w:val="20"/>
        </w:rPr>
        <w:t xml:space="preserve">In deze fase wordt beoordeeld of iedere </w:t>
      </w:r>
      <w:r w:rsidR="00C872FA">
        <w:rPr>
          <w:rFonts w:ascii="Calibri" w:hAnsi="Calibri"/>
          <w:color w:val="000000"/>
          <w:sz w:val="20"/>
          <w:szCs w:val="20"/>
        </w:rPr>
        <w:t>Inschrijving (Ondernemer/On</w:t>
      </w:r>
      <w:r w:rsidR="00EF1A95">
        <w:rPr>
          <w:rFonts w:ascii="Calibri" w:hAnsi="Calibri"/>
          <w:color w:val="000000"/>
          <w:sz w:val="20"/>
          <w:szCs w:val="20"/>
        </w:rPr>
        <w:t>derneming</w:t>
      </w:r>
      <w:r w:rsidR="00C872FA">
        <w:rPr>
          <w:rFonts w:ascii="Calibri" w:hAnsi="Calibri"/>
          <w:color w:val="000000"/>
          <w:sz w:val="20"/>
          <w:szCs w:val="20"/>
        </w:rPr>
        <w:t>)</w:t>
      </w:r>
      <w:r w:rsidRPr="00EB1386">
        <w:rPr>
          <w:rFonts w:ascii="Calibri" w:hAnsi="Calibri"/>
          <w:color w:val="000000"/>
          <w:sz w:val="20"/>
          <w:szCs w:val="20"/>
        </w:rPr>
        <w:t xml:space="preserve"> onvoorwaardelijk voldoet aan alle eisen uit het </w:t>
      </w:r>
      <w:r w:rsidR="001D552B">
        <w:rPr>
          <w:rFonts w:ascii="Calibri" w:hAnsi="Calibri"/>
          <w:color w:val="000000"/>
          <w:sz w:val="20"/>
          <w:szCs w:val="20"/>
        </w:rPr>
        <w:t>P</w:t>
      </w:r>
      <w:r w:rsidRPr="00EB1386">
        <w:rPr>
          <w:rFonts w:ascii="Calibri" w:hAnsi="Calibri"/>
          <w:color w:val="000000"/>
          <w:sz w:val="20"/>
          <w:szCs w:val="20"/>
        </w:rPr>
        <w:t xml:space="preserve">rogramma van </w:t>
      </w:r>
      <w:r w:rsidR="001D552B">
        <w:rPr>
          <w:rFonts w:ascii="Calibri" w:hAnsi="Calibri"/>
          <w:color w:val="000000"/>
          <w:sz w:val="20"/>
          <w:szCs w:val="20"/>
        </w:rPr>
        <w:t>E</w:t>
      </w:r>
      <w:r w:rsidRPr="00EB1386">
        <w:rPr>
          <w:rFonts w:ascii="Calibri" w:hAnsi="Calibri"/>
          <w:color w:val="000000"/>
          <w:sz w:val="20"/>
          <w:szCs w:val="20"/>
        </w:rPr>
        <w:t>isen</w:t>
      </w:r>
      <w:r w:rsidR="00FF31EC">
        <w:rPr>
          <w:rFonts w:ascii="Calibri" w:hAnsi="Calibri"/>
          <w:color w:val="000000"/>
          <w:sz w:val="20"/>
          <w:szCs w:val="20"/>
        </w:rPr>
        <w:t xml:space="preserve"> en of de Inschrijver het Programma van Eisen onvoorwaardelijk accepteert</w:t>
      </w:r>
      <w:r w:rsidRPr="00EB1386">
        <w:rPr>
          <w:rFonts w:ascii="Calibri" w:hAnsi="Calibri"/>
          <w:color w:val="000000"/>
          <w:sz w:val="20"/>
          <w:szCs w:val="20"/>
        </w:rPr>
        <w:t>.</w:t>
      </w:r>
    </w:p>
    <w:p w14:paraId="0DD49D99" w14:textId="77777777" w:rsidR="000205E0" w:rsidRPr="00EB1386" w:rsidRDefault="000205E0" w:rsidP="008A535D">
      <w:pPr>
        <w:pStyle w:val="Plattetekst"/>
        <w:jc w:val="both"/>
        <w:rPr>
          <w:rFonts w:ascii="Calibri" w:hAnsi="Calibri"/>
          <w:color w:val="000000"/>
          <w:sz w:val="20"/>
          <w:szCs w:val="20"/>
        </w:rPr>
      </w:pPr>
    </w:p>
    <w:p w14:paraId="30AE9DFF" w14:textId="77777777" w:rsidR="000205E0" w:rsidRDefault="00A82FCA" w:rsidP="008A535D">
      <w:pPr>
        <w:pStyle w:val="Lijstalinea"/>
        <w:ind w:left="0"/>
        <w:jc w:val="both"/>
        <w:rPr>
          <w:i/>
          <w:szCs w:val="20"/>
          <w:u w:val="single"/>
        </w:rPr>
      </w:pPr>
      <w:r>
        <w:rPr>
          <w:i/>
          <w:szCs w:val="20"/>
          <w:u w:val="single"/>
        </w:rPr>
        <w:br w:type="page"/>
      </w:r>
      <w:r w:rsidR="000205E0" w:rsidRPr="00EB1386">
        <w:rPr>
          <w:i/>
          <w:szCs w:val="20"/>
          <w:u w:val="single"/>
        </w:rPr>
        <w:lastRenderedPageBreak/>
        <w:t>Fase 4. Beoordeling van gunningcriteria</w:t>
      </w:r>
    </w:p>
    <w:p w14:paraId="35F007F2" w14:textId="77777777" w:rsidR="003668F0" w:rsidRPr="00EB1386" w:rsidRDefault="003668F0" w:rsidP="008A535D">
      <w:pPr>
        <w:pStyle w:val="Lijstalinea"/>
        <w:ind w:left="0"/>
        <w:jc w:val="both"/>
        <w:rPr>
          <w:i/>
          <w:szCs w:val="20"/>
          <w:u w:val="single"/>
        </w:rPr>
      </w:pPr>
    </w:p>
    <w:p w14:paraId="546D8D41" w14:textId="77777777" w:rsidR="000205E0" w:rsidRPr="00EB1386" w:rsidRDefault="000205E0" w:rsidP="003668F0">
      <w:pPr>
        <w:pStyle w:val="Lijstalinea"/>
        <w:tabs>
          <w:tab w:val="left" w:pos="600"/>
        </w:tabs>
        <w:spacing w:line="240" w:lineRule="auto"/>
        <w:ind w:left="360"/>
        <w:jc w:val="both"/>
        <w:rPr>
          <w:i/>
          <w:iCs/>
          <w:szCs w:val="20"/>
          <w:u w:val="single"/>
        </w:rPr>
      </w:pPr>
      <w:r w:rsidRPr="00EB1386">
        <w:rPr>
          <w:i/>
          <w:iCs/>
          <w:szCs w:val="20"/>
          <w:u w:val="single"/>
        </w:rPr>
        <w:t xml:space="preserve">Fase 4a. Beoordeling kwaliteit </w:t>
      </w:r>
    </w:p>
    <w:p w14:paraId="129114BD" w14:textId="201AF9C2" w:rsidR="00D5565F" w:rsidRPr="00272A06" w:rsidRDefault="00D5565F" w:rsidP="00D5565F">
      <w:pPr>
        <w:jc w:val="both"/>
        <w:rPr>
          <w:iCs/>
          <w:szCs w:val="20"/>
        </w:rPr>
      </w:pPr>
      <w:r w:rsidRPr="00272A06">
        <w:rPr>
          <w:iCs/>
          <w:szCs w:val="20"/>
        </w:rPr>
        <w:t xml:space="preserve">De kwaliteit van alle (geldige) inschrijvingen wordt </w:t>
      </w:r>
      <w:r>
        <w:rPr>
          <w:iCs/>
          <w:szCs w:val="20"/>
        </w:rPr>
        <w:t>– ten aanzien van de kwaliteitscriteria</w:t>
      </w:r>
      <w:r w:rsidR="00CD22C9">
        <w:rPr>
          <w:iCs/>
          <w:szCs w:val="20"/>
        </w:rPr>
        <w:t xml:space="preserve"> K1 en K2</w:t>
      </w:r>
      <w:r w:rsidR="009E2522">
        <w:rPr>
          <w:iCs/>
          <w:szCs w:val="20"/>
        </w:rPr>
        <w:t xml:space="preserve"> zoals omschreven in bijlage 6.1</w:t>
      </w:r>
      <w:r>
        <w:rPr>
          <w:iCs/>
          <w:szCs w:val="20"/>
        </w:rPr>
        <w:t xml:space="preserve"> – </w:t>
      </w:r>
      <w:r w:rsidRPr="00272A06">
        <w:rPr>
          <w:iCs/>
          <w:szCs w:val="20"/>
        </w:rPr>
        <w:t>beoordeel</w:t>
      </w:r>
      <w:r w:rsidR="00FD64A4">
        <w:rPr>
          <w:iCs/>
          <w:szCs w:val="20"/>
        </w:rPr>
        <w:t>d door</w:t>
      </w:r>
      <w:r w:rsidRPr="00272A06">
        <w:rPr>
          <w:iCs/>
          <w:szCs w:val="20"/>
        </w:rPr>
        <w:t xml:space="preserve"> het projectteam. Het projectteam bestaat in beginsel uit </w:t>
      </w:r>
      <w:r>
        <w:rPr>
          <w:iCs/>
          <w:szCs w:val="20"/>
        </w:rPr>
        <w:t xml:space="preserve">3 artsen en 2 specialismedeskundigen, </w:t>
      </w:r>
      <w:r w:rsidRPr="00272A06">
        <w:rPr>
          <w:iCs/>
          <w:szCs w:val="20"/>
        </w:rPr>
        <w:t xml:space="preserve">maar de samenstelling en </w:t>
      </w:r>
      <w:r>
        <w:rPr>
          <w:iCs/>
          <w:szCs w:val="20"/>
        </w:rPr>
        <w:t xml:space="preserve">de </w:t>
      </w:r>
      <w:r w:rsidRPr="00272A06">
        <w:rPr>
          <w:iCs/>
          <w:szCs w:val="20"/>
        </w:rPr>
        <w:t xml:space="preserve">grootte van het projectteam kan – afhankelijk van het onderwerp dat voorligt – wijzigen/verschillen. </w:t>
      </w:r>
    </w:p>
    <w:p w14:paraId="62D550CD" w14:textId="77777777" w:rsidR="00D5565F" w:rsidRPr="00272A06" w:rsidRDefault="00D5565F" w:rsidP="00D5565F">
      <w:pPr>
        <w:jc w:val="both"/>
        <w:rPr>
          <w:iCs/>
          <w:szCs w:val="20"/>
        </w:rPr>
      </w:pPr>
    </w:p>
    <w:p w14:paraId="2C89C6E1" w14:textId="6E41551D" w:rsidR="00D5565F" w:rsidRPr="00272A06" w:rsidRDefault="00D5565F" w:rsidP="00D5565F">
      <w:pPr>
        <w:jc w:val="both"/>
        <w:rPr>
          <w:iCs/>
          <w:szCs w:val="20"/>
        </w:rPr>
      </w:pPr>
      <w:r w:rsidRPr="00272A06">
        <w:rPr>
          <w:iCs/>
          <w:szCs w:val="20"/>
        </w:rPr>
        <w:t>In eerste instantie lezen de betrokken leden van het projectteam de inschr</w:t>
      </w:r>
      <w:r w:rsidRPr="00D5565F">
        <w:rPr>
          <w:iCs/>
          <w:szCs w:val="20"/>
        </w:rPr>
        <w:t>ijvingen individueel</w:t>
      </w:r>
      <w:r>
        <w:rPr>
          <w:iCs/>
          <w:szCs w:val="20"/>
        </w:rPr>
        <w:t xml:space="preserve"> en geven een</w:t>
      </w:r>
      <w:r w:rsidRPr="00D5565F">
        <w:rPr>
          <w:iCs/>
          <w:szCs w:val="20"/>
        </w:rPr>
        <w:t xml:space="preserve"> score op elk kwalitatief gunningscriterium.</w:t>
      </w:r>
      <w:r w:rsidRPr="00272A06">
        <w:rPr>
          <w:iCs/>
          <w:szCs w:val="20"/>
        </w:rPr>
        <w:t xml:space="preserve"> De leden van het projectteam beoordelen deze criteria zonder kennis te hebben genomen van de </w:t>
      </w:r>
      <w:r>
        <w:rPr>
          <w:iCs/>
          <w:szCs w:val="20"/>
        </w:rPr>
        <w:t xml:space="preserve">geboden </w:t>
      </w:r>
      <w:r w:rsidRPr="00272A06">
        <w:rPr>
          <w:iCs/>
          <w:szCs w:val="20"/>
        </w:rPr>
        <w:t>prijs</w:t>
      </w:r>
      <w:r>
        <w:rPr>
          <w:iCs/>
          <w:szCs w:val="20"/>
        </w:rPr>
        <w:t>/prijzen</w:t>
      </w:r>
      <w:r w:rsidRPr="00272A06">
        <w:rPr>
          <w:iCs/>
          <w:szCs w:val="20"/>
        </w:rPr>
        <w:t xml:space="preserve">. </w:t>
      </w:r>
    </w:p>
    <w:p w14:paraId="3C9F69A0" w14:textId="77777777" w:rsidR="00D5565F" w:rsidRPr="00272A06" w:rsidRDefault="00D5565F" w:rsidP="00D5565F">
      <w:pPr>
        <w:jc w:val="both"/>
        <w:rPr>
          <w:iCs/>
          <w:szCs w:val="20"/>
        </w:rPr>
      </w:pPr>
    </w:p>
    <w:p w14:paraId="4AA3E854" w14:textId="77777777" w:rsidR="00D5565F" w:rsidRPr="00272A06" w:rsidRDefault="00D5565F" w:rsidP="00D5565F">
      <w:pPr>
        <w:jc w:val="both"/>
        <w:rPr>
          <w:iCs/>
          <w:szCs w:val="20"/>
        </w:rPr>
      </w:pPr>
      <w:r w:rsidRPr="00272A06">
        <w:rPr>
          <w:iCs/>
          <w:szCs w:val="20"/>
        </w:rPr>
        <w:t xml:space="preserve">Vervolgens worden de definitieve scores per kwalitatief gunningscriterium, met alle leden van het projectteam gezamenlijk besproken. Daarna komen de leden van het projectteam gezamenlijk, op basis van consensus, tot een beoordeling. Er wordt dus geen gemiddelde score berekend/toegekend. </w:t>
      </w:r>
    </w:p>
    <w:p w14:paraId="20623529" w14:textId="77777777" w:rsidR="00CD22C9" w:rsidRDefault="00CD22C9" w:rsidP="00D5565F">
      <w:pPr>
        <w:jc w:val="both"/>
        <w:rPr>
          <w:szCs w:val="20"/>
        </w:rPr>
      </w:pPr>
    </w:p>
    <w:p w14:paraId="19E5FA03" w14:textId="2AD38A0E" w:rsidR="00CD22C9" w:rsidRPr="00272A06" w:rsidRDefault="00CD22C9" w:rsidP="00CD22C9">
      <w:pPr>
        <w:jc w:val="both"/>
        <w:rPr>
          <w:iCs/>
          <w:szCs w:val="20"/>
        </w:rPr>
      </w:pPr>
      <w:r>
        <w:rPr>
          <w:szCs w:val="20"/>
        </w:rPr>
        <w:t xml:space="preserve">Nadat consensus over kwalitatieve gunningscriteria K1 en K2 is bereikt, wordt kwalitatief gunningscriterium K3 beoordeeld door hetzelfde projectteam. In eerste instantie zullen de leden van het projectteam individueel een score geven op K3. </w:t>
      </w:r>
      <w:r w:rsidRPr="00272A06">
        <w:rPr>
          <w:iCs/>
          <w:szCs w:val="20"/>
        </w:rPr>
        <w:t xml:space="preserve">Vervolgens worden de definitieve scores </w:t>
      </w:r>
      <w:r>
        <w:rPr>
          <w:iCs/>
          <w:szCs w:val="20"/>
        </w:rPr>
        <w:t>van K3</w:t>
      </w:r>
      <w:r w:rsidRPr="00272A06">
        <w:rPr>
          <w:iCs/>
          <w:szCs w:val="20"/>
        </w:rPr>
        <w:t xml:space="preserve">, met alle leden van het projectteam gezamenlijk besproken. Daarna komen de leden van het projectteam gezamenlijk, op basis van consensus, tot een beoordeling. Er wordt dus geen gemiddelde score berekend/toegekend. </w:t>
      </w:r>
    </w:p>
    <w:p w14:paraId="06FBBE9B" w14:textId="77777777" w:rsidR="00CD22C9" w:rsidRPr="00D5565F" w:rsidRDefault="00CD22C9" w:rsidP="00D5565F">
      <w:pPr>
        <w:jc w:val="both"/>
        <w:rPr>
          <w:szCs w:val="20"/>
        </w:rPr>
      </w:pPr>
    </w:p>
    <w:p w14:paraId="081FBABD" w14:textId="1DB78D31" w:rsidR="0040082C" w:rsidRPr="003F2EF6" w:rsidRDefault="00CD22C9" w:rsidP="003F2EF6">
      <w:pPr>
        <w:rPr>
          <w:color w:val="FF0000"/>
          <w:szCs w:val="20"/>
        </w:rPr>
      </w:pPr>
      <w:r w:rsidRPr="00D5565F">
        <w:rPr>
          <w:szCs w:val="20"/>
        </w:rPr>
        <w:t xml:space="preserve">Per kwaliteitscriterium </w:t>
      </w:r>
      <w:r>
        <w:rPr>
          <w:szCs w:val="20"/>
        </w:rPr>
        <w:t xml:space="preserve">is </w:t>
      </w:r>
      <w:r w:rsidRPr="00D5565F">
        <w:rPr>
          <w:szCs w:val="20"/>
        </w:rPr>
        <w:t xml:space="preserve">in bijlage 6.1 </w:t>
      </w:r>
      <w:r>
        <w:rPr>
          <w:szCs w:val="20"/>
        </w:rPr>
        <w:t>een scoringstabel opgenomen</w:t>
      </w:r>
      <w:r w:rsidRPr="00D5565F">
        <w:rPr>
          <w:szCs w:val="20"/>
        </w:rPr>
        <w:t>.</w:t>
      </w:r>
    </w:p>
    <w:p w14:paraId="784EC189" w14:textId="63C9DD69" w:rsidR="00FC4A22" w:rsidRPr="0040082C" w:rsidRDefault="00FC4A22" w:rsidP="0040082C">
      <w:pPr>
        <w:jc w:val="both"/>
        <w:rPr>
          <w:szCs w:val="20"/>
        </w:rPr>
      </w:pPr>
    </w:p>
    <w:p w14:paraId="78630103" w14:textId="77777777" w:rsidR="003668F0" w:rsidRDefault="000205E0" w:rsidP="003668F0">
      <w:pPr>
        <w:pStyle w:val="Lijstalinea"/>
        <w:ind w:left="360"/>
        <w:jc w:val="both"/>
        <w:rPr>
          <w:szCs w:val="20"/>
        </w:rPr>
      </w:pPr>
      <w:r w:rsidRPr="000A109C">
        <w:rPr>
          <w:i/>
          <w:iCs/>
          <w:szCs w:val="20"/>
          <w:u w:val="single"/>
        </w:rPr>
        <w:t>Fase 4b. Beoordeling prijs</w:t>
      </w:r>
      <w:r w:rsidRPr="00EB1386">
        <w:rPr>
          <w:i/>
          <w:iCs/>
          <w:szCs w:val="20"/>
          <w:u w:val="single"/>
        </w:rPr>
        <w:t xml:space="preserve"> </w:t>
      </w:r>
    </w:p>
    <w:p w14:paraId="13204612" w14:textId="19AEC521" w:rsidR="0082254A" w:rsidRPr="0082254A" w:rsidRDefault="0082254A" w:rsidP="0082254A">
      <w:pPr>
        <w:spacing w:line="288" w:lineRule="auto"/>
        <w:rPr>
          <w:szCs w:val="20"/>
        </w:rPr>
      </w:pPr>
      <w:r w:rsidRPr="00EB1386">
        <w:rPr>
          <w:szCs w:val="20"/>
        </w:rPr>
        <w:t xml:space="preserve">De beoordeling geschiedt </w:t>
      </w:r>
      <w:r>
        <w:rPr>
          <w:szCs w:val="20"/>
        </w:rPr>
        <w:t xml:space="preserve">als volgt: </w:t>
      </w:r>
      <w:r w:rsidRPr="0082254A">
        <w:rPr>
          <w:szCs w:val="20"/>
        </w:rPr>
        <w:t xml:space="preserve">De inschrijver met de laagste prijs ontvangt </w:t>
      </w:r>
      <w:r w:rsidR="00E66C96">
        <w:rPr>
          <w:szCs w:val="20"/>
        </w:rPr>
        <w:t>2</w:t>
      </w:r>
      <w:r>
        <w:rPr>
          <w:szCs w:val="20"/>
        </w:rPr>
        <w:t>50</w:t>
      </w:r>
      <w:r w:rsidRPr="0082254A">
        <w:rPr>
          <w:szCs w:val="20"/>
        </w:rPr>
        <w:t xml:space="preserve"> punten. De aantallen punten voor overige inschrijvers worden daarvan afgeleid </w:t>
      </w:r>
      <w:proofErr w:type="gramStart"/>
      <w:r w:rsidRPr="0082254A">
        <w:rPr>
          <w:szCs w:val="20"/>
        </w:rPr>
        <w:t>middels</w:t>
      </w:r>
      <w:proofErr w:type="gramEnd"/>
      <w:r w:rsidRPr="0082254A">
        <w:rPr>
          <w:szCs w:val="20"/>
        </w:rPr>
        <w:t xml:space="preserve"> de formule:</w:t>
      </w:r>
    </w:p>
    <w:p w14:paraId="582CEAB8" w14:textId="77777777" w:rsidR="0082254A" w:rsidRPr="0082254A" w:rsidRDefault="0082254A" w:rsidP="0082254A">
      <w:pPr>
        <w:spacing w:line="288" w:lineRule="auto"/>
        <w:rPr>
          <w:szCs w:val="20"/>
        </w:rPr>
      </w:pPr>
    </w:p>
    <w:p w14:paraId="4E3567F0" w14:textId="77777777" w:rsidR="0082254A" w:rsidRDefault="0082254A" w:rsidP="0082254A">
      <w:pPr>
        <w:spacing w:line="288" w:lineRule="auto"/>
        <w:rPr>
          <w:szCs w:val="20"/>
        </w:rPr>
      </w:pPr>
      <w:r w:rsidRPr="0082254A">
        <w:rPr>
          <w:szCs w:val="20"/>
        </w:rPr>
        <w:t>(</w:t>
      </w:r>
      <w:proofErr w:type="gramStart"/>
      <w:r w:rsidRPr="0082254A">
        <w:rPr>
          <w:szCs w:val="20"/>
        </w:rPr>
        <w:t>laagste</w:t>
      </w:r>
      <w:proofErr w:type="gramEnd"/>
      <w:r w:rsidRPr="0082254A">
        <w:rPr>
          <w:szCs w:val="20"/>
        </w:rPr>
        <w:t xml:space="preserve"> prijs / prijs van de inschrijver) * maximaal te behalen punten voor prijs</w:t>
      </w:r>
    </w:p>
    <w:p w14:paraId="530CCCDE" w14:textId="77777777" w:rsidR="0082254A" w:rsidRDefault="0082254A" w:rsidP="0082254A">
      <w:pPr>
        <w:spacing w:line="288" w:lineRule="auto"/>
        <w:rPr>
          <w:szCs w:val="20"/>
        </w:rPr>
      </w:pPr>
    </w:p>
    <w:p w14:paraId="6093599D" w14:textId="2DFAE1BF" w:rsidR="003F2EF6" w:rsidRDefault="0082254A" w:rsidP="0082254A">
      <w:pPr>
        <w:spacing w:line="288" w:lineRule="auto"/>
        <w:rPr>
          <w:szCs w:val="20"/>
        </w:rPr>
      </w:pPr>
      <w:r>
        <w:rPr>
          <w:szCs w:val="20"/>
        </w:rPr>
        <w:t xml:space="preserve">Dit wordt afgerond tot </w:t>
      </w:r>
      <w:r w:rsidR="00D743CC">
        <w:rPr>
          <w:szCs w:val="20"/>
        </w:rPr>
        <w:t xml:space="preserve">2 decimalen. </w:t>
      </w:r>
    </w:p>
    <w:p w14:paraId="224007F7" w14:textId="77777777" w:rsidR="00905D7B" w:rsidRDefault="00905D7B" w:rsidP="008A535D">
      <w:pPr>
        <w:pStyle w:val="Lijstalinea"/>
        <w:ind w:left="0"/>
        <w:jc w:val="both"/>
        <w:rPr>
          <w:i/>
          <w:szCs w:val="20"/>
          <w:u w:val="single"/>
        </w:rPr>
      </w:pPr>
    </w:p>
    <w:p w14:paraId="2CF856AD" w14:textId="77777777" w:rsidR="000205E0" w:rsidRPr="00EB1386" w:rsidRDefault="000205E0" w:rsidP="008A535D">
      <w:pPr>
        <w:pStyle w:val="Lijstalinea"/>
        <w:ind w:left="0"/>
        <w:jc w:val="both"/>
        <w:rPr>
          <w:i/>
          <w:szCs w:val="20"/>
          <w:u w:val="single"/>
        </w:rPr>
      </w:pPr>
      <w:r w:rsidRPr="00EB1386">
        <w:rPr>
          <w:i/>
          <w:szCs w:val="20"/>
          <w:u w:val="single"/>
        </w:rPr>
        <w:t>Fase 5. Gunningadvies</w:t>
      </w:r>
    </w:p>
    <w:p w14:paraId="4E2206A2" w14:textId="2504DA50" w:rsidR="000205E0" w:rsidRDefault="000205E0" w:rsidP="008A535D">
      <w:pPr>
        <w:pStyle w:val="Plattetekst"/>
        <w:jc w:val="both"/>
        <w:rPr>
          <w:rFonts w:ascii="Calibri" w:hAnsi="Calibri"/>
          <w:color w:val="000000"/>
          <w:sz w:val="20"/>
          <w:szCs w:val="20"/>
        </w:rPr>
      </w:pPr>
      <w:r w:rsidRPr="00EB1386">
        <w:rPr>
          <w:rFonts w:ascii="Calibri" w:hAnsi="Calibri"/>
          <w:color w:val="000000"/>
          <w:sz w:val="20"/>
          <w:szCs w:val="20"/>
        </w:rPr>
        <w:t xml:space="preserve">Het projectteam komt na beoordeling van de Inschrijvingen met </w:t>
      </w:r>
      <w:r w:rsidR="002243BF">
        <w:rPr>
          <w:rFonts w:ascii="Calibri" w:hAnsi="Calibri"/>
          <w:color w:val="000000"/>
          <w:sz w:val="20"/>
          <w:szCs w:val="20"/>
        </w:rPr>
        <w:t>zijn</w:t>
      </w:r>
      <w:r w:rsidRPr="00EB1386">
        <w:rPr>
          <w:rFonts w:ascii="Calibri" w:hAnsi="Calibri"/>
          <w:color w:val="000000"/>
          <w:sz w:val="20"/>
          <w:szCs w:val="20"/>
        </w:rPr>
        <w:t xml:space="preserve"> eindoordeel en vat dit samen in een </w:t>
      </w:r>
      <w:r w:rsidR="00840513">
        <w:rPr>
          <w:rFonts w:ascii="Calibri" w:hAnsi="Calibri"/>
          <w:color w:val="000000"/>
          <w:sz w:val="20"/>
          <w:szCs w:val="20"/>
        </w:rPr>
        <w:t>g</w:t>
      </w:r>
      <w:r w:rsidRPr="00EB1386">
        <w:rPr>
          <w:rFonts w:ascii="Calibri" w:hAnsi="Calibri"/>
          <w:color w:val="000000"/>
          <w:sz w:val="20"/>
          <w:szCs w:val="20"/>
        </w:rPr>
        <w:t xml:space="preserve">unningadvies aan de beslissingsbevoegde van </w:t>
      </w:r>
      <w:r w:rsidR="001C519C">
        <w:rPr>
          <w:rFonts w:ascii="Calibri" w:hAnsi="Calibri"/>
          <w:color w:val="000000"/>
          <w:sz w:val="20"/>
          <w:szCs w:val="20"/>
        </w:rPr>
        <w:t>Aanbestedende dienst</w:t>
      </w:r>
      <w:r w:rsidRPr="00EB1386">
        <w:rPr>
          <w:rFonts w:ascii="Calibri" w:hAnsi="Calibri"/>
          <w:color w:val="000000"/>
          <w:sz w:val="20"/>
          <w:szCs w:val="20"/>
        </w:rPr>
        <w:t xml:space="preserve">. Na </w:t>
      </w:r>
      <w:r w:rsidR="002243BF">
        <w:rPr>
          <w:rFonts w:ascii="Calibri" w:hAnsi="Calibri"/>
          <w:color w:val="000000"/>
          <w:sz w:val="20"/>
          <w:szCs w:val="20"/>
        </w:rPr>
        <w:t xml:space="preserve">het </w:t>
      </w:r>
      <w:r w:rsidRPr="00EB1386">
        <w:rPr>
          <w:rFonts w:ascii="Calibri" w:hAnsi="Calibri"/>
          <w:color w:val="000000"/>
          <w:sz w:val="20"/>
          <w:szCs w:val="20"/>
        </w:rPr>
        <w:t xml:space="preserve">akkoord op het </w:t>
      </w:r>
      <w:r w:rsidR="003C1153">
        <w:rPr>
          <w:rFonts w:ascii="Calibri" w:hAnsi="Calibri"/>
          <w:color w:val="000000"/>
          <w:sz w:val="20"/>
          <w:szCs w:val="20"/>
        </w:rPr>
        <w:t>gunnings</w:t>
      </w:r>
      <w:r w:rsidR="00F65BD7">
        <w:rPr>
          <w:rFonts w:ascii="Calibri" w:hAnsi="Calibri"/>
          <w:color w:val="000000"/>
          <w:sz w:val="20"/>
          <w:szCs w:val="20"/>
        </w:rPr>
        <w:t>advies</w:t>
      </w:r>
      <w:r w:rsidR="003C1153" w:rsidRPr="00C97E7B">
        <w:rPr>
          <w:rFonts w:ascii="Calibri" w:hAnsi="Calibri"/>
          <w:color w:val="000000"/>
          <w:sz w:val="20"/>
          <w:szCs w:val="20"/>
        </w:rPr>
        <w:t xml:space="preserve"> </w:t>
      </w:r>
      <w:r w:rsidRPr="00EB1386">
        <w:rPr>
          <w:rFonts w:ascii="Calibri" w:hAnsi="Calibri"/>
          <w:color w:val="000000"/>
          <w:sz w:val="20"/>
          <w:szCs w:val="20"/>
        </w:rPr>
        <w:t xml:space="preserve">stelt het </w:t>
      </w:r>
      <w:r w:rsidR="001C519C">
        <w:rPr>
          <w:rFonts w:ascii="Calibri" w:hAnsi="Calibri"/>
          <w:color w:val="000000"/>
          <w:sz w:val="20"/>
          <w:szCs w:val="20"/>
        </w:rPr>
        <w:t>Aanbestedende dienst</w:t>
      </w:r>
      <w:r w:rsidRPr="00EB1386">
        <w:rPr>
          <w:rFonts w:ascii="Calibri" w:hAnsi="Calibri"/>
          <w:color w:val="000000"/>
          <w:sz w:val="20"/>
          <w:szCs w:val="20"/>
        </w:rPr>
        <w:t xml:space="preserve"> alle Ondernemers in kennis van </w:t>
      </w:r>
      <w:r w:rsidR="002243BF">
        <w:rPr>
          <w:rFonts w:ascii="Calibri" w:hAnsi="Calibri"/>
          <w:color w:val="000000"/>
          <w:sz w:val="20"/>
          <w:szCs w:val="20"/>
        </w:rPr>
        <w:t xml:space="preserve">de </w:t>
      </w:r>
      <w:r w:rsidR="003C1153">
        <w:rPr>
          <w:rFonts w:ascii="Calibri" w:hAnsi="Calibri"/>
          <w:color w:val="000000"/>
          <w:sz w:val="20"/>
          <w:szCs w:val="20"/>
        </w:rPr>
        <w:t>gunningsbeslissing</w:t>
      </w:r>
      <w:r w:rsidRPr="00EB1386">
        <w:rPr>
          <w:rFonts w:ascii="Calibri" w:hAnsi="Calibri"/>
          <w:color w:val="000000"/>
          <w:sz w:val="20"/>
          <w:szCs w:val="20"/>
        </w:rPr>
        <w:t xml:space="preserve">. De </w:t>
      </w:r>
      <w:r w:rsidR="00193379">
        <w:rPr>
          <w:rFonts w:ascii="Calibri" w:hAnsi="Calibri"/>
          <w:color w:val="000000"/>
          <w:sz w:val="20"/>
          <w:szCs w:val="20"/>
        </w:rPr>
        <w:t>Inschrijver</w:t>
      </w:r>
      <w:r w:rsidR="00193379" w:rsidRPr="00EB1386">
        <w:rPr>
          <w:rFonts w:ascii="Calibri" w:hAnsi="Calibri"/>
          <w:color w:val="000000"/>
          <w:sz w:val="20"/>
          <w:szCs w:val="20"/>
        </w:rPr>
        <w:t xml:space="preserve"> </w:t>
      </w:r>
      <w:r w:rsidRPr="00EB1386">
        <w:rPr>
          <w:rFonts w:ascii="Calibri" w:hAnsi="Calibri"/>
          <w:color w:val="000000"/>
          <w:sz w:val="20"/>
          <w:szCs w:val="20"/>
        </w:rPr>
        <w:t xml:space="preserve">die als winnaar uit de bus is gekomen, dient </w:t>
      </w:r>
      <w:r w:rsidR="00CA2C75">
        <w:rPr>
          <w:rFonts w:ascii="Calibri" w:hAnsi="Calibri"/>
          <w:color w:val="000000"/>
          <w:sz w:val="20"/>
          <w:szCs w:val="20"/>
        </w:rPr>
        <w:t xml:space="preserve">desgevraagd binnen zeven kalenderdagen </w:t>
      </w:r>
      <w:r w:rsidRPr="00EB1386">
        <w:rPr>
          <w:rFonts w:ascii="Calibri" w:hAnsi="Calibri"/>
          <w:color w:val="000000"/>
          <w:sz w:val="20"/>
          <w:szCs w:val="20"/>
        </w:rPr>
        <w:t xml:space="preserve">de bewijsmiddelen te overleggen van diens beantwoording </w:t>
      </w:r>
      <w:r w:rsidR="00A71CBF">
        <w:rPr>
          <w:rFonts w:ascii="Calibri" w:hAnsi="Calibri"/>
          <w:color w:val="000000"/>
          <w:sz w:val="20"/>
          <w:szCs w:val="20"/>
        </w:rPr>
        <w:t>van</w:t>
      </w:r>
      <w:r w:rsidRPr="00EB1386">
        <w:rPr>
          <w:rFonts w:ascii="Calibri" w:hAnsi="Calibri"/>
          <w:color w:val="000000"/>
          <w:sz w:val="20"/>
          <w:szCs w:val="20"/>
        </w:rPr>
        <w:t xml:space="preserve"> </w:t>
      </w:r>
      <w:r w:rsidR="00A71CBF">
        <w:rPr>
          <w:rFonts w:ascii="Calibri" w:hAnsi="Calibri"/>
          <w:color w:val="000000"/>
          <w:sz w:val="20"/>
          <w:szCs w:val="20"/>
        </w:rPr>
        <w:t xml:space="preserve">het </w:t>
      </w:r>
      <w:r w:rsidR="00D9526A">
        <w:rPr>
          <w:rFonts w:ascii="Calibri" w:hAnsi="Calibri"/>
          <w:color w:val="000000"/>
          <w:sz w:val="20"/>
          <w:szCs w:val="20"/>
        </w:rPr>
        <w:t>UEA</w:t>
      </w:r>
      <w:r w:rsidRPr="00EB1386">
        <w:rPr>
          <w:rFonts w:ascii="Calibri" w:hAnsi="Calibri"/>
          <w:color w:val="000000"/>
          <w:sz w:val="20"/>
          <w:szCs w:val="20"/>
        </w:rPr>
        <w:t xml:space="preserve"> </w:t>
      </w:r>
      <w:r w:rsidRPr="007C31A2">
        <w:rPr>
          <w:rFonts w:ascii="Calibri" w:hAnsi="Calibri"/>
          <w:color w:val="000000"/>
          <w:sz w:val="20"/>
          <w:szCs w:val="20"/>
        </w:rPr>
        <w:t xml:space="preserve">en Geschiktheidseisen. De </w:t>
      </w:r>
      <w:r w:rsidR="00F93470">
        <w:rPr>
          <w:rFonts w:ascii="Calibri" w:hAnsi="Calibri"/>
          <w:color w:val="000000"/>
          <w:sz w:val="20"/>
          <w:szCs w:val="20"/>
        </w:rPr>
        <w:t xml:space="preserve">(overige) </w:t>
      </w:r>
      <w:r w:rsidRPr="007C31A2">
        <w:rPr>
          <w:rFonts w:ascii="Calibri" w:hAnsi="Calibri"/>
          <w:color w:val="000000"/>
          <w:sz w:val="20"/>
          <w:szCs w:val="20"/>
        </w:rPr>
        <w:t xml:space="preserve">bewijsstukken </w:t>
      </w:r>
      <w:r w:rsidR="005B06A2">
        <w:rPr>
          <w:rFonts w:ascii="Calibri" w:hAnsi="Calibri"/>
          <w:color w:val="000000"/>
          <w:sz w:val="20"/>
          <w:szCs w:val="20"/>
        </w:rPr>
        <w:t>die</w:t>
      </w:r>
      <w:r w:rsidRPr="007C31A2">
        <w:rPr>
          <w:rFonts w:ascii="Calibri" w:hAnsi="Calibri"/>
          <w:color w:val="000000"/>
          <w:sz w:val="20"/>
          <w:szCs w:val="20"/>
        </w:rPr>
        <w:t xml:space="preserve"> </w:t>
      </w:r>
      <w:r w:rsidR="00CA2C75" w:rsidRPr="007C31A2">
        <w:rPr>
          <w:rFonts w:ascii="Calibri" w:hAnsi="Calibri"/>
          <w:color w:val="000000"/>
          <w:sz w:val="20"/>
          <w:szCs w:val="20"/>
        </w:rPr>
        <w:t>kunnen</w:t>
      </w:r>
      <w:r w:rsidRPr="007C31A2">
        <w:rPr>
          <w:rFonts w:ascii="Calibri" w:hAnsi="Calibri"/>
          <w:color w:val="000000"/>
          <w:sz w:val="20"/>
          <w:szCs w:val="20"/>
        </w:rPr>
        <w:t xml:space="preserve"> worden opgevraagd zijn opgenomen in </w:t>
      </w:r>
      <w:r w:rsidR="00193379" w:rsidRPr="00F07903">
        <w:rPr>
          <w:rFonts w:ascii="Calibri" w:hAnsi="Calibri"/>
          <w:color w:val="000000"/>
          <w:sz w:val="20"/>
          <w:szCs w:val="20"/>
          <w:u w:val="single"/>
        </w:rPr>
        <w:t>B</w:t>
      </w:r>
      <w:r w:rsidRPr="00F07903">
        <w:rPr>
          <w:rFonts w:ascii="Calibri" w:hAnsi="Calibri"/>
          <w:color w:val="000000"/>
          <w:sz w:val="20"/>
          <w:szCs w:val="20"/>
          <w:u w:val="single"/>
        </w:rPr>
        <w:t>ijlage</w:t>
      </w:r>
      <w:r w:rsidR="00193379" w:rsidRPr="00F07903">
        <w:rPr>
          <w:rFonts w:ascii="Calibri" w:hAnsi="Calibri"/>
          <w:color w:val="000000"/>
          <w:sz w:val="20"/>
          <w:szCs w:val="20"/>
          <w:u w:val="single"/>
        </w:rPr>
        <w:t>n</w:t>
      </w:r>
      <w:r w:rsidRPr="00F07903">
        <w:rPr>
          <w:rFonts w:ascii="Calibri" w:hAnsi="Calibri"/>
          <w:color w:val="000000"/>
          <w:sz w:val="20"/>
          <w:szCs w:val="20"/>
        </w:rPr>
        <w:t xml:space="preserve"> 2</w:t>
      </w:r>
      <w:r w:rsidR="00F25C84" w:rsidRPr="00F07903">
        <w:rPr>
          <w:rFonts w:ascii="Calibri" w:hAnsi="Calibri"/>
          <w:color w:val="000000"/>
          <w:sz w:val="20"/>
          <w:szCs w:val="20"/>
        </w:rPr>
        <w:t>, 3 en 4</w:t>
      </w:r>
      <w:r w:rsidR="00B928B2" w:rsidRPr="00F07903">
        <w:rPr>
          <w:rFonts w:ascii="Calibri" w:hAnsi="Calibri"/>
          <w:color w:val="000000"/>
          <w:sz w:val="20"/>
          <w:szCs w:val="20"/>
        </w:rPr>
        <w:t xml:space="preserve"> en 9</w:t>
      </w:r>
      <w:r w:rsidRPr="00F07903">
        <w:rPr>
          <w:rFonts w:ascii="Calibri" w:hAnsi="Calibri"/>
          <w:color w:val="000000"/>
          <w:sz w:val="20"/>
          <w:szCs w:val="20"/>
        </w:rPr>
        <w:t>.</w:t>
      </w:r>
      <w:r w:rsidRPr="007C31A2">
        <w:rPr>
          <w:rFonts w:ascii="Calibri" w:hAnsi="Calibri"/>
          <w:color w:val="000000"/>
          <w:sz w:val="20"/>
          <w:szCs w:val="20"/>
        </w:rPr>
        <w:t xml:space="preserve"> </w:t>
      </w:r>
      <w:proofErr w:type="gramStart"/>
      <w:r w:rsidRPr="007C31A2">
        <w:rPr>
          <w:rFonts w:ascii="Calibri" w:hAnsi="Calibri"/>
          <w:color w:val="000000"/>
          <w:sz w:val="20"/>
          <w:szCs w:val="20"/>
        </w:rPr>
        <w:t>Indien</w:t>
      </w:r>
      <w:proofErr w:type="gramEnd"/>
      <w:r w:rsidRPr="007C31A2">
        <w:rPr>
          <w:rFonts w:ascii="Calibri" w:hAnsi="Calibri"/>
          <w:color w:val="000000"/>
          <w:sz w:val="20"/>
          <w:szCs w:val="20"/>
        </w:rPr>
        <w:t xml:space="preserve"> </w:t>
      </w:r>
      <w:r w:rsidR="00CA2C75" w:rsidRPr="007C31A2">
        <w:rPr>
          <w:rFonts w:ascii="Calibri" w:hAnsi="Calibri"/>
          <w:color w:val="000000"/>
          <w:sz w:val="20"/>
          <w:szCs w:val="20"/>
        </w:rPr>
        <w:t xml:space="preserve">de </w:t>
      </w:r>
      <w:r w:rsidR="00193379">
        <w:rPr>
          <w:rFonts w:ascii="Calibri" w:hAnsi="Calibri"/>
          <w:color w:val="000000"/>
          <w:sz w:val="20"/>
          <w:szCs w:val="20"/>
        </w:rPr>
        <w:t>winnende Inschrijver</w:t>
      </w:r>
      <w:r w:rsidR="00193379" w:rsidRPr="00EB1386">
        <w:rPr>
          <w:rFonts w:ascii="Calibri" w:hAnsi="Calibri"/>
          <w:color w:val="000000"/>
          <w:sz w:val="20"/>
          <w:szCs w:val="20"/>
        </w:rPr>
        <w:t xml:space="preserve"> </w:t>
      </w:r>
      <w:r w:rsidR="00CA2C75" w:rsidRPr="007C31A2">
        <w:rPr>
          <w:rFonts w:ascii="Calibri" w:hAnsi="Calibri"/>
          <w:color w:val="000000"/>
          <w:sz w:val="20"/>
          <w:szCs w:val="20"/>
        </w:rPr>
        <w:t xml:space="preserve">niet tijdig de gevraagde bewijsmiddelen overlegt, </w:t>
      </w:r>
      <w:r w:rsidR="00811C0B">
        <w:rPr>
          <w:rFonts w:ascii="Calibri" w:hAnsi="Calibri"/>
          <w:color w:val="000000"/>
          <w:sz w:val="20"/>
          <w:szCs w:val="20"/>
        </w:rPr>
        <w:t>kan</w:t>
      </w:r>
      <w:r w:rsidR="00811C0B" w:rsidRPr="007C31A2">
        <w:rPr>
          <w:rFonts w:ascii="Calibri" w:hAnsi="Calibri"/>
          <w:color w:val="000000"/>
          <w:sz w:val="20"/>
          <w:szCs w:val="20"/>
        </w:rPr>
        <w:t xml:space="preserve"> </w:t>
      </w:r>
      <w:r w:rsidR="00CA2C75" w:rsidRPr="007C31A2">
        <w:rPr>
          <w:rFonts w:ascii="Calibri" w:hAnsi="Calibri"/>
          <w:color w:val="000000"/>
          <w:sz w:val="20"/>
          <w:szCs w:val="20"/>
        </w:rPr>
        <w:t xml:space="preserve">zijn </w:t>
      </w:r>
      <w:r w:rsidR="00193379">
        <w:rPr>
          <w:rFonts w:ascii="Calibri" w:hAnsi="Calibri"/>
          <w:color w:val="000000"/>
          <w:sz w:val="20"/>
          <w:szCs w:val="20"/>
        </w:rPr>
        <w:t>I</w:t>
      </w:r>
      <w:r w:rsidR="00CA2C75" w:rsidRPr="007C31A2">
        <w:rPr>
          <w:rFonts w:ascii="Calibri" w:hAnsi="Calibri"/>
          <w:color w:val="000000"/>
          <w:sz w:val="20"/>
          <w:szCs w:val="20"/>
        </w:rPr>
        <w:t xml:space="preserve">nschrijving alsnog </w:t>
      </w:r>
      <w:r w:rsidR="00811C0B">
        <w:rPr>
          <w:rFonts w:ascii="Calibri" w:hAnsi="Calibri"/>
          <w:color w:val="000000"/>
          <w:sz w:val="20"/>
          <w:szCs w:val="20"/>
        </w:rPr>
        <w:t xml:space="preserve">worden </w:t>
      </w:r>
      <w:r w:rsidR="00CA2C75" w:rsidRPr="007C31A2">
        <w:rPr>
          <w:rFonts w:ascii="Calibri" w:hAnsi="Calibri"/>
          <w:color w:val="000000"/>
          <w:sz w:val="20"/>
          <w:szCs w:val="20"/>
        </w:rPr>
        <w:t xml:space="preserve">afgewezen. Indien uit de overgelegde bewijsmiddelen, of anderszins, blijkt dat de Ondernemer niet voldoet aan een of meer van de eisen gesteld in </w:t>
      </w:r>
      <w:r w:rsidR="00C12E21">
        <w:rPr>
          <w:rFonts w:ascii="Calibri" w:hAnsi="Calibri"/>
          <w:color w:val="000000"/>
          <w:sz w:val="20"/>
          <w:szCs w:val="20"/>
        </w:rPr>
        <w:t>het</w:t>
      </w:r>
      <w:r w:rsidR="00C12E21" w:rsidRPr="007C31A2">
        <w:rPr>
          <w:rFonts w:ascii="Calibri" w:hAnsi="Calibri"/>
          <w:color w:val="000000"/>
          <w:sz w:val="20"/>
          <w:szCs w:val="20"/>
        </w:rPr>
        <w:t xml:space="preserve"> </w:t>
      </w:r>
      <w:r w:rsidR="00F65BD7">
        <w:rPr>
          <w:rFonts w:ascii="Calibri" w:hAnsi="Calibri"/>
          <w:color w:val="000000"/>
          <w:sz w:val="20"/>
          <w:szCs w:val="20"/>
        </w:rPr>
        <w:t xml:space="preserve">Programma van Eisen, </w:t>
      </w:r>
      <w:r w:rsidR="00C12E21">
        <w:rPr>
          <w:rFonts w:ascii="Calibri" w:hAnsi="Calibri"/>
          <w:color w:val="000000"/>
          <w:sz w:val="20"/>
          <w:szCs w:val="20"/>
        </w:rPr>
        <w:t xml:space="preserve">UEA </w:t>
      </w:r>
      <w:r w:rsidR="00CA2C75" w:rsidRPr="007C31A2">
        <w:rPr>
          <w:rFonts w:ascii="Calibri" w:hAnsi="Calibri"/>
          <w:color w:val="000000"/>
          <w:sz w:val="20"/>
          <w:szCs w:val="20"/>
        </w:rPr>
        <w:t>en</w:t>
      </w:r>
      <w:r w:rsidR="00C12E21">
        <w:rPr>
          <w:rFonts w:ascii="Calibri" w:hAnsi="Calibri"/>
          <w:color w:val="000000"/>
          <w:sz w:val="20"/>
          <w:szCs w:val="20"/>
        </w:rPr>
        <w:t>/of</w:t>
      </w:r>
      <w:r w:rsidR="00CA2C75" w:rsidRPr="007C31A2">
        <w:rPr>
          <w:rFonts w:ascii="Calibri" w:hAnsi="Calibri"/>
          <w:color w:val="000000"/>
          <w:sz w:val="20"/>
          <w:szCs w:val="20"/>
        </w:rPr>
        <w:t xml:space="preserve"> Geschiktheidseisen of zich andere ongerijmdheden voordoen in de bewijsmiddelen </w:t>
      </w:r>
      <w:r w:rsidR="00C12E21">
        <w:rPr>
          <w:rFonts w:ascii="Calibri" w:hAnsi="Calibri"/>
          <w:color w:val="000000"/>
          <w:sz w:val="20"/>
          <w:szCs w:val="20"/>
        </w:rPr>
        <w:t>(</w:t>
      </w:r>
      <w:r w:rsidR="00CA2C75" w:rsidRPr="007C31A2">
        <w:rPr>
          <w:rFonts w:ascii="Calibri" w:hAnsi="Calibri"/>
          <w:color w:val="000000"/>
          <w:sz w:val="20"/>
          <w:szCs w:val="20"/>
        </w:rPr>
        <w:t>zoals verouderde bewijsstukken, of bewijsstukken waarin geen blijk wordt gegeven van voldoening aan een van de gestelde eisen</w:t>
      </w:r>
      <w:r w:rsidR="00C12E21">
        <w:rPr>
          <w:rFonts w:ascii="Calibri" w:hAnsi="Calibri"/>
          <w:color w:val="000000"/>
          <w:sz w:val="20"/>
          <w:szCs w:val="20"/>
        </w:rPr>
        <w:t>)</w:t>
      </w:r>
      <w:r w:rsidR="00CA2C75" w:rsidRPr="007C31A2">
        <w:rPr>
          <w:rFonts w:ascii="Calibri" w:hAnsi="Calibri"/>
          <w:color w:val="000000"/>
          <w:sz w:val="20"/>
          <w:szCs w:val="20"/>
        </w:rPr>
        <w:t xml:space="preserve">, </w:t>
      </w:r>
      <w:r w:rsidR="002243BF">
        <w:rPr>
          <w:rFonts w:ascii="Calibri" w:hAnsi="Calibri"/>
          <w:color w:val="000000"/>
          <w:sz w:val="20"/>
          <w:szCs w:val="20"/>
        </w:rPr>
        <w:t xml:space="preserve">kan </w:t>
      </w:r>
      <w:r w:rsidR="00CA2C75" w:rsidRPr="007C31A2">
        <w:rPr>
          <w:rFonts w:ascii="Calibri" w:hAnsi="Calibri"/>
          <w:color w:val="000000"/>
          <w:sz w:val="20"/>
          <w:szCs w:val="20"/>
        </w:rPr>
        <w:t xml:space="preserve">de </w:t>
      </w:r>
      <w:r w:rsidR="00EB49DB">
        <w:rPr>
          <w:rFonts w:ascii="Calibri" w:hAnsi="Calibri"/>
          <w:color w:val="000000"/>
          <w:sz w:val="20"/>
          <w:szCs w:val="20"/>
        </w:rPr>
        <w:t>betreffende I</w:t>
      </w:r>
      <w:r w:rsidRPr="007C31A2">
        <w:rPr>
          <w:rFonts w:ascii="Calibri" w:hAnsi="Calibri"/>
          <w:color w:val="000000"/>
          <w:sz w:val="20"/>
          <w:szCs w:val="20"/>
        </w:rPr>
        <w:t xml:space="preserve">nschrijving alsnog terzijde gelegd </w:t>
      </w:r>
      <w:r w:rsidR="002243BF">
        <w:rPr>
          <w:rFonts w:ascii="Calibri" w:hAnsi="Calibri"/>
          <w:color w:val="000000"/>
          <w:sz w:val="20"/>
          <w:szCs w:val="20"/>
        </w:rPr>
        <w:t xml:space="preserve">worden </w:t>
      </w:r>
      <w:r w:rsidR="008246B0" w:rsidRPr="007C31A2">
        <w:rPr>
          <w:rFonts w:ascii="Calibri" w:hAnsi="Calibri"/>
          <w:color w:val="000000"/>
          <w:sz w:val="20"/>
          <w:szCs w:val="20"/>
        </w:rPr>
        <w:t xml:space="preserve">en </w:t>
      </w:r>
      <w:r w:rsidR="00A37701" w:rsidRPr="007C31A2">
        <w:rPr>
          <w:rFonts w:ascii="Calibri" w:hAnsi="Calibri"/>
          <w:color w:val="000000"/>
          <w:sz w:val="20"/>
          <w:szCs w:val="20"/>
        </w:rPr>
        <w:t>kan worden overgegaan tot gunning</w:t>
      </w:r>
      <w:r w:rsidRPr="007C31A2">
        <w:rPr>
          <w:rFonts w:ascii="Calibri" w:hAnsi="Calibri"/>
          <w:color w:val="000000"/>
          <w:sz w:val="20"/>
          <w:szCs w:val="20"/>
        </w:rPr>
        <w:t xml:space="preserve"> aan de nummer 2, eveneens onder voorbehoud van </w:t>
      </w:r>
      <w:r w:rsidR="00C97809">
        <w:rPr>
          <w:rFonts w:ascii="Calibri" w:hAnsi="Calibri"/>
          <w:color w:val="000000"/>
          <w:sz w:val="20"/>
          <w:szCs w:val="20"/>
        </w:rPr>
        <w:t xml:space="preserve">de </w:t>
      </w:r>
      <w:r w:rsidR="00CA2C75" w:rsidRPr="007C31A2">
        <w:rPr>
          <w:rFonts w:ascii="Calibri" w:hAnsi="Calibri"/>
          <w:color w:val="000000"/>
          <w:sz w:val="20"/>
          <w:szCs w:val="20"/>
        </w:rPr>
        <w:t xml:space="preserve">hier beschreven </w:t>
      </w:r>
      <w:r w:rsidRPr="007C31A2">
        <w:rPr>
          <w:rFonts w:ascii="Calibri" w:hAnsi="Calibri"/>
          <w:color w:val="000000"/>
          <w:sz w:val="20"/>
          <w:szCs w:val="20"/>
        </w:rPr>
        <w:t>verificatie.</w:t>
      </w:r>
      <w:r w:rsidRPr="00EB1386">
        <w:rPr>
          <w:rFonts w:ascii="Calibri" w:hAnsi="Calibri"/>
          <w:color w:val="000000"/>
          <w:sz w:val="20"/>
          <w:szCs w:val="20"/>
        </w:rPr>
        <w:t xml:space="preserve"> </w:t>
      </w:r>
    </w:p>
    <w:p w14:paraId="68541740" w14:textId="77777777" w:rsidR="000205E0" w:rsidRPr="00EB1386" w:rsidRDefault="000205E0" w:rsidP="000205E0">
      <w:pPr>
        <w:rPr>
          <w:b/>
          <w:spacing w:val="-2"/>
          <w:szCs w:val="20"/>
          <w:highlight w:val="yellow"/>
          <w:lang w:eastAsia="nl-NL"/>
        </w:rPr>
      </w:pPr>
      <w:bookmarkStart w:id="109" w:name="_Toc266099763"/>
    </w:p>
    <w:p w14:paraId="592A0D89" w14:textId="77777777" w:rsidR="00D743CC" w:rsidRDefault="00D743CC">
      <w:pPr>
        <w:spacing w:line="240" w:lineRule="auto"/>
        <w:rPr>
          <w:rFonts w:eastAsia="Times New Roman"/>
          <w:b/>
          <w:bCs/>
          <w:szCs w:val="26"/>
        </w:rPr>
      </w:pPr>
      <w:bookmarkStart w:id="110" w:name="_Toc360604299"/>
      <w:bookmarkStart w:id="111" w:name="_Toc142398154"/>
      <w:bookmarkStart w:id="112" w:name="_Toc178085672"/>
      <w:r>
        <w:br w:type="page"/>
      </w:r>
    </w:p>
    <w:p w14:paraId="7D0CD53A" w14:textId="4CEDC84D" w:rsidR="000205E0" w:rsidRPr="00EB1386" w:rsidRDefault="000205E0" w:rsidP="008A535D">
      <w:pPr>
        <w:pStyle w:val="Kop2"/>
      </w:pPr>
      <w:r w:rsidRPr="00EB1386">
        <w:lastRenderedPageBreak/>
        <w:t>Beoordeling gunningscriteria</w:t>
      </w:r>
      <w:bookmarkEnd w:id="109"/>
      <w:bookmarkEnd w:id="110"/>
      <w:bookmarkEnd w:id="111"/>
      <w:bookmarkEnd w:id="112"/>
    </w:p>
    <w:p w14:paraId="705D103F" w14:textId="3BDA8675" w:rsidR="000205E0" w:rsidRPr="00EB1386" w:rsidRDefault="182FB3BF" w:rsidP="00981958">
      <w:pPr>
        <w:pStyle w:val="Plattetekst"/>
        <w:jc w:val="both"/>
        <w:rPr>
          <w:rFonts w:ascii="Calibri" w:hAnsi="Calibri"/>
          <w:color w:val="000000"/>
          <w:sz w:val="20"/>
          <w:szCs w:val="20"/>
        </w:rPr>
      </w:pPr>
      <w:r w:rsidRPr="0A49F5EA">
        <w:rPr>
          <w:rFonts w:ascii="Calibri" w:hAnsi="Calibri"/>
          <w:color w:val="000000" w:themeColor="text1"/>
          <w:sz w:val="20"/>
          <w:szCs w:val="20"/>
        </w:rPr>
        <w:t>Gunning zal plaatsvinden op basis van het gunning</w:t>
      </w:r>
      <w:r w:rsidR="3F3D9704" w:rsidRPr="0A49F5EA">
        <w:rPr>
          <w:rFonts w:ascii="Calibri" w:hAnsi="Calibri"/>
          <w:color w:val="000000" w:themeColor="text1"/>
          <w:sz w:val="20"/>
          <w:szCs w:val="20"/>
        </w:rPr>
        <w:t>s</w:t>
      </w:r>
      <w:r w:rsidRPr="0A49F5EA">
        <w:rPr>
          <w:rFonts w:ascii="Calibri" w:hAnsi="Calibri"/>
          <w:color w:val="000000" w:themeColor="text1"/>
          <w:sz w:val="20"/>
          <w:szCs w:val="20"/>
        </w:rPr>
        <w:t>criterium</w:t>
      </w:r>
      <w:r w:rsidR="00A33CFE">
        <w:rPr>
          <w:rFonts w:ascii="Calibri" w:hAnsi="Calibri"/>
          <w:color w:val="000000" w:themeColor="text1"/>
          <w:sz w:val="20"/>
          <w:szCs w:val="20"/>
        </w:rPr>
        <w:t xml:space="preserve"> beste prijs-kwaliteitverhouding</w:t>
      </w:r>
      <w:r w:rsidRPr="0A49F5EA">
        <w:rPr>
          <w:rFonts w:ascii="Calibri" w:hAnsi="Calibri"/>
          <w:color w:val="000000" w:themeColor="text1"/>
          <w:sz w:val="20"/>
          <w:szCs w:val="20"/>
        </w:rPr>
        <w:t xml:space="preserve"> </w:t>
      </w:r>
      <w:r w:rsidR="1CC4D18F" w:rsidRPr="0A49F5EA">
        <w:rPr>
          <w:rFonts w:ascii="Calibri" w:hAnsi="Calibri"/>
          <w:sz w:val="20"/>
          <w:szCs w:val="20"/>
        </w:rPr>
        <w:t>o</w:t>
      </w:r>
      <w:r w:rsidRPr="0A49F5EA">
        <w:rPr>
          <w:rFonts w:ascii="Calibri" w:hAnsi="Calibri"/>
          <w:color w:val="000000" w:themeColor="text1"/>
          <w:sz w:val="20"/>
          <w:szCs w:val="20"/>
        </w:rPr>
        <w:t xml:space="preserve">p basis van de volgende </w:t>
      </w:r>
      <w:proofErr w:type="spellStart"/>
      <w:r w:rsidR="3F3D9704" w:rsidRPr="0A49F5EA">
        <w:rPr>
          <w:rFonts w:ascii="Calibri" w:hAnsi="Calibri"/>
          <w:color w:val="000000" w:themeColor="text1"/>
          <w:sz w:val="20"/>
          <w:szCs w:val="20"/>
        </w:rPr>
        <w:t>subgunnings</w:t>
      </w:r>
      <w:r w:rsidRPr="0A49F5EA">
        <w:rPr>
          <w:rFonts w:ascii="Calibri" w:hAnsi="Calibri"/>
          <w:color w:val="000000" w:themeColor="text1"/>
          <w:sz w:val="20"/>
          <w:szCs w:val="20"/>
        </w:rPr>
        <w:t>criteria</w:t>
      </w:r>
      <w:proofErr w:type="spellEnd"/>
      <w:r w:rsidRPr="0A49F5EA">
        <w:rPr>
          <w:rFonts w:ascii="Calibri" w:hAnsi="Calibri"/>
          <w:color w:val="000000" w:themeColor="text1"/>
          <w:sz w:val="20"/>
          <w:szCs w:val="20"/>
        </w:rPr>
        <w:t>:</w:t>
      </w:r>
    </w:p>
    <w:p w14:paraId="3D453C98" w14:textId="77777777" w:rsidR="000205E0" w:rsidRPr="00EB1386" w:rsidRDefault="000205E0" w:rsidP="00981958">
      <w:pPr>
        <w:pStyle w:val="Plattetekst"/>
        <w:jc w:val="both"/>
        <w:rPr>
          <w:rFonts w:ascii="Calibri" w:hAnsi="Calibri"/>
          <w:color w:val="000000"/>
          <w:sz w:val="20"/>
          <w:szCs w:val="20"/>
        </w:rPr>
      </w:pPr>
    </w:p>
    <w:tbl>
      <w:tblPr>
        <w:tblW w:w="84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0"/>
        <w:gridCol w:w="4200"/>
        <w:gridCol w:w="1440"/>
        <w:gridCol w:w="1440"/>
      </w:tblGrid>
      <w:tr w:rsidR="000205E0" w:rsidRPr="00C2366F" w14:paraId="5D9CD60F" w14:textId="77777777" w:rsidTr="78C7D4B2">
        <w:trPr>
          <w:trHeight w:val="360"/>
        </w:trPr>
        <w:tc>
          <w:tcPr>
            <w:tcW w:w="1320" w:type="dxa"/>
            <w:tcBorders>
              <w:bottom w:val="single" w:sz="4" w:space="0" w:color="auto"/>
            </w:tcBorders>
            <w:shd w:val="clear" w:color="auto" w:fill="DCDCDC"/>
            <w:vAlign w:val="center"/>
          </w:tcPr>
          <w:p w14:paraId="243268DD" w14:textId="5C2FC49F" w:rsidR="000205E0" w:rsidRPr="00C2366F" w:rsidRDefault="00404BFF" w:rsidP="000938A0">
            <w:pPr>
              <w:rPr>
                <w:b/>
                <w:sz w:val="19"/>
                <w:szCs w:val="19"/>
              </w:rPr>
            </w:pPr>
            <w:proofErr w:type="spellStart"/>
            <w:r>
              <w:rPr>
                <w:b/>
                <w:sz w:val="19"/>
                <w:szCs w:val="19"/>
              </w:rPr>
              <w:t>Subgunningscriteria</w:t>
            </w:r>
            <w:proofErr w:type="spellEnd"/>
          </w:p>
        </w:tc>
        <w:tc>
          <w:tcPr>
            <w:tcW w:w="4200" w:type="dxa"/>
            <w:tcBorders>
              <w:bottom w:val="single" w:sz="4" w:space="0" w:color="auto"/>
            </w:tcBorders>
            <w:shd w:val="clear" w:color="auto" w:fill="DCDCDC"/>
            <w:vAlign w:val="center"/>
          </w:tcPr>
          <w:p w14:paraId="3CEDB15D" w14:textId="17A4976E" w:rsidR="000205E0" w:rsidRPr="00C2366F" w:rsidRDefault="000205E0" w:rsidP="002F08D4">
            <w:pPr>
              <w:rPr>
                <w:b/>
                <w:sz w:val="19"/>
                <w:szCs w:val="19"/>
              </w:rPr>
            </w:pPr>
            <w:r w:rsidRPr="00C2366F">
              <w:rPr>
                <w:b/>
                <w:sz w:val="19"/>
                <w:szCs w:val="19"/>
              </w:rPr>
              <w:t xml:space="preserve">Inhoud van het </w:t>
            </w:r>
            <w:proofErr w:type="spellStart"/>
            <w:r w:rsidR="00404BFF">
              <w:rPr>
                <w:b/>
                <w:sz w:val="19"/>
                <w:szCs w:val="19"/>
              </w:rPr>
              <w:t>subgunnings</w:t>
            </w:r>
            <w:r w:rsidRPr="00C2366F">
              <w:rPr>
                <w:b/>
                <w:sz w:val="19"/>
                <w:szCs w:val="19"/>
              </w:rPr>
              <w:t>criterium</w:t>
            </w:r>
            <w:proofErr w:type="spellEnd"/>
          </w:p>
        </w:tc>
        <w:tc>
          <w:tcPr>
            <w:tcW w:w="1440" w:type="dxa"/>
            <w:tcBorders>
              <w:bottom w:val="single" w:sz="4" w:space="0" w:color="auto"/>
            </w:tcBorders>
            <w:shd w:val="clear" w:color="auto" w:fill="DCDCDC"/>
            <w:vAlign w:val="center"/>
          </w:tcPr>
          <w:p w14:paraId="05BA16C7" w14:textId="77777777" w:rsidR="000205E0" w:rsidRPr="00C2366F" w:rsidRDefault="000205E0" w:rsidP="002F08D4">
            <w:pPr>
              <w:jc w:val="center"/>
              <w:rPr>
                <w:b/>
                <w:sz w:val="19"/>
                <w:szCs w:val="19"/>
              </w:rPr>
            </w:pPr>
            <w:r w:rsidRPr="00C2366F">
              <w:rPr>
                <w:b/>
                <w:sz w:val="19"/>
                <w:szCs w:val="19"/>
              </w:rPr>
              <w:t>Wegings-</w:t>
            </w:r>
          </w:p>
          <w:p w14:paraId="4F08898A" w14:textId="77777777" w:rsidR="000205E0" w:rsidRPr="00C2366F" w:rsidRDefault="000205E0" w:rsidP="002F08D4">
            <w:pPr>
              <w:jc w:val="center"/>
              <w:rPr>
                <w:b/>
                <w:sz w:val="19"/>
                <w:szCs w:val="19"/>
              </w:rPr>
            </w:pPr>
            <w:r w:rsidRPr="00C2366F">
              <w:rPr>
                <w:b/>
                <w:sz w:val="19"/>
                <w:szCs w:val="19"/>
              </w:rPr>
              <w:t>Factor</w:t>
            </w:r>
          </w:p>
        </w:tc>
        <w:tc>
          <w:tcPr>
            <w:tcW w:w="1440" w:type="dxa"/>
            <w:tcBorders>
              <w:bottom w:val="single" w:sz="4" w:space="0" w:color="auto"/>
            </w:tcBorders>
            <w:shd w:val="clear" w:color="auto" w:fill="DCDCDC"/>
            <w:vAlign w:val="center"/>
          </w:tcPr>
          <w:p w14:paraId="15914448" w14:textId="77777777" w:rsidR="000205E0" w:rsidRPr="00C2366F" w:rsidRDefault="000205E0" w:rsidP="002F08D4">
            <w:pPr>
              <w:jc w:val="center"/>
              <w:rPr>
                <w:b/>
                <w:sz w:val="19"/>
                <w:szCs w:val="19"/>
              </w:rPr>
            </w:pPr>
            <w:r w:rsidRPr="00C2366F">
              <w:rPr>
                <w:b/>
                <w:sz w:val="19"/>
                <w:szCs w:val="19"/>
              </w:rPr>
              <w:t>Maximale</w:t>
            </w:r>
          </w:p>
          <w:p w14:paraId="00F54D23" w14:textId="77777777" w:rsidR="000205E0" w:rsidRPr="00C2366F" w:rsidRDefault="000205E0" w:rsidP="002F08D4">
            <w:pPr>
              <w:jc w:val="center"/>
              <w:rPr>
                <w:b/>
                <w:sz w:val="19"/>
                <w:szCs w:val="19"/>
              </w:rPr>
            </w:pPr>
            <w:r w:rsidRPr="00C2366F">
              <w:rPr>
                <w:b/>
                <w:sz w:val="19"/>
                <w:szCs w:val="19"/>
              </w:rPr>
              <w:t>Punten</w:t>
            </w:r>
          </w:p>
        </w:tc>
      </w:tr>
      <w:tr w:rsidR="000205E0" w:rsidRPr="00C2366F" w14:paraId="489DE8C6" w14:textId="77777777" w:rsidTr="78C7D4B2">
        <w:trPr>
          <w:cantSplit/>
          <w:trHeight w:val="360"/>
        </w:trPr>
        <w:tc>
          <w:tcPr>
            <w:tcW w:w="1320" w:type="dxa"/>
            <w:tcBorders>
              <w:right w:val="nil"/>
            </w:tcBorders>
            <w:shd w:val="clear" w:color="auto" w:fill="DAEEF3" w:themeFill="accent5" w:themeFillTint="33"/>
            <w:vAlign w:val="center"/>
          </w:tcPr>
          <w:p w14:paraId="64CCECF1" w14:textId="77777777" w:rsidR="000205E0" w:rsidRPr="00C2366F" w:rsidRDefault="000205E0" w:rsidP="000938A0">
            <w:pPr>
              <w:rPr>
                <w:color w:val="000000"/>
                <w:sz w:val="19"/>
                <w:szCs w:val="19"/>
              </w:rPr>
            </w:pPr>
            <w:r w:rsidRPr="00C2366F">
              <w:rPr>
                <w:b/>
                <w:color w:val="000000"/>
                <w:sz w:val="19"/>
                <w:szCs w:val="19"/>
              </w:rPr>
              <w:t>Kwaliteit</w:t>
            </w:r>
          </w:p>
        </w:tc>
        <w:tc>
          <w:tcPr>
            <w:tcW w:w="4200" w:type="dxa"/>
            <w:tcBorders>
              <w:left w:val="nil"/>
              <w:right w:val="nil"/>
            </w:tcBorders>
            <w:shd w:val="clear" w:color="auto" w:fill="DAEEF3" w:themeFill="accent5" w:themeFillTint="33"/>
            <w:vAlign w:val="center"/>
          </w:tcPr>
          <w:p w14:paraId="24AAC9A5" w14:textId="77777777" w:rsidR="000205E0" w:rsidRPr="00C2366F" w:rsidRDefault="000205E0" w:rsidP="002F08D4">
            <w:pPr>
              <w:rPr>
                <w:color w:val="000000"/>
                <w:sz w:val="19"/>
                <w:szCs w:val="19"/>
              </w:rPr>
            </w:pPr>
          </w:p>
        </w:tc>
        <w:tc>
          <w:tcPr>
            <w:tcW w:w="1440" w:type="dxa"/>
            <w:tcBorders>
              <w:bottom w:val="single" w:sz="4" w:space="0" w:color="auto"/>
            </w:tcBorders>
            <w:shd w:val="clear" w:color="auto" w:fill="DAEEF3" w:themeFill="accent5" w:themeFillTint="33"/>
            <w:vAlign w:val="center"/>
          </w:tcPr>
          <w:p w14:paraId="47068E97" w14:textId="367B4043" w:rsidR="000205E0" w:rsidRPr="00D743CC" w:rsidRDefault="003F3E77" w:rsidP="78C7D4B2">
            <w:pPr>
              <w:jc w:val="center"/>
              <w:rPr>
                <w:b/>
                <w:bCs/>
                <w:color w:val="000000"/>
                <w:sz w:val="19"/>
                <w:szCs w:val="19"/>
              </w:rPr>
            </w:pPr>
            <w:r w:rsidRPr="00D743CC">
              <w:rPr>
                <w:b/>
                <w:bCs/>
                <w:color w:val="000000" w:themeColor="text1"/>
                <w:sz w:val="19"/>
                <w:szCs w:val="19"/>
              </w:rPr>
              <w:t>7</w:t>
            </w:r>
            <w:r w:rsidR="5566FABE" w:rsidRPr="00D743CC">
              <w:rPr>
                <w:b/>
                <w:bCs/>
                <w:color w:val="000000" w:themeColor="text1"/>
                <w:sz w:val="19"/>
                <w:szCs w:val="19"/>
              </w:rPr>
              <w:t>5</w:t>
            </w:r>
            <w:r w:rsidR="000205E0" w:rsidRPr="00D743CC">
              <w:rPr>
                <w:b/>
                <w:bCs/>
                <w:color w:val="000000" w:themeColor="text1"/>
                <w:sz w:val="19"/>
                <w:szCs w:val="19"/>
              </w:rPr>
              <w:t>%</w:t>
            </w:r>
          </w:p>
        </w:tc>
        <w:tc>
          <w:tcPr>
            <w:tcW w:w="1440" w:type="dxa"/>
            <w:tcBorders>
              <w:left w:val="nil"/>
              <w:bottom w:val="single" w:sz="4" w:space="0" w:color="auto"/>
              <w:right w:val="single" w:sz="4" w:space="0" w:color="auto"/>
            </w:tcBorders>
            <w:shd w:val="clear" w:color="auto" w:fill="DAEEF3" w:themeFill="accent5" w:themeFillTint="33"/>
            <w:vAlign w:val="center"/>
          </w:tcPr>
          <w:p w14:paraId="619913EA" w14:textId="5A0606A1" w:rsidR="000205E0" w:rsidRPr="00D743CC" w:rsidRDefault="003F3E77" w:rsidP="002F08D4">
            <w:pPr>
              <w:jc w:val="center"/>
              <w:rPr>
                <w:b/>
                <w:color w:val="000000"/>
                <w:sz w:val="19"/>
                <w:szCs w:val="19"/>
              </w:rPr>
            </w:pPr>
            <w:r w:rsidRPr="00D743CC">
              <w:rPr>
                <w:b/>
                <w:color w:val="000000"/>
                <w:sz w:val="19"/>
                <w:szCs w:val="19"/>
              </w:rPr>
              <w:t>7</w:t>
            </w:r>
            <w:r w:rsidR="0082254A" w:rsidRPr="00D743CC">
              <w:rPr>
                <w:b/>
                <w:color w:val="000000"/>
                <w:sz w:val="19"/>
                <w:szCs w:val="19"/>
              </w:rPr>
              <w:t>50</w:t>
            </w:r>
          </w:p>
        </w:tc>
      </w:tr>
      <w:tr w:rsidR="002F08D4" w:rsidRPr="00C2366F" w14:paraId="3095DA08" w14:textId="77777777" w:rsidTr="78C7D4B2">
        <w:trPr>
          <w:cantSplit/>
          <w:trHeight w:val="360"/>
        </w:trPr>
        <w:tc>
          <w:tcPr>
            <w:tcW w:w="1320" w:type="dxa"/>
            <w:shd w:val="clear" w:color="auto" w:fill="auto"/>
            <w:vAlign w:val="center"/>
          </w:tcPr>
          <w:p w14:paraId="6CF7DBEE" w14:textId="2C9DAA52" w:rsidR="002F08D4" w:rsidRPr="00D743CC" w:rsidRDefault="00A33CFE" w:rsidP="000938A0">
            <w:pPr>
              <w:rPr>
                <w:color w:val="000000"/>
                <w:sz w:val="19"/>
                <w:szCs w:val="19"/>
              </w:rPr>
            </w:pPr>
            <w:r w:rsidRPr="00D743CC">
              <w:rPr>
                <w:color w:val="000000"/>
                <w:sz w:val="19"/>
                <w:szCs w:val="19"/>
              </w:rPr>
              <w:t>K1</w:t>
            </w:r>
          </w:p>
        </w:tc>
        <w:tc>
          <w:tcPr>
            <w:tcW w:w="4200" w:type="dxa"/>
            <w:shd w:val="clear" w:color="auto" w:fill="auto"/>
            <w:vAlign w:val="center"/>
          </w:tcPr>
          <w:p w14:paraId="7BBD17CB" w14:textId="6B247370" w:rsidR="002F08D4" w:rsidRPr="00D743CC" w:rsidRDefault="479B1E2A" w:rsidP="002F08D4">
            <w:pPr>
              <w:rPr>
                <w:color w:val="000000"/>
                <w:sz w:val="19"/>
                <w:szCs w:val="19"/>
              </w:rPr>
            </w:pPr>
            <w:r w:rsidRPr="00D743CC">
              <w:rPr>
                <w:color w:val="000000" w:themeColor="text1"/>
                <w:sz w:val="19"/>
                <w:szCs w:val="19"/>
              </w:rPr>
              <w:t>Service &amp; ondersteuning</w:t>
            </w:r>
          </w:p>
        </w:tc>
        <w:tc>
          <w:tcPr>
            <w:tcW w:w="1440" w:type="dxa"/>
            <w:shd w:val="clear" w:color="auto" w:fill="auto"/>
            <w:vAlign w:val="center"/>
          </w:tcPr>
          <w:p w14:paraId="2046BAF6" w14:textId="60084191" w:rsidR="002F08D4" w:rsidRPr="00D743CC" w:rsidRDefault="1171B019" w:rsidP="002F08D4">
            <w:pPr>
              <w:jc w:val="center"/>
              <w:rPr>
                <w:color w:val="000000"/>
                <w:sz w:val="19"/>
                <w:szCs w:val="19"/>
              </w:rPr>
            </w:pPr>
            <w:r w:rsidRPr="00D743CC">
              <w:rPr>
                <w:color w:val="000000" w:themeColor="text1"/>
                <w:sz w:val="19"/>
                <w:szCs w:val="19"/>
              </w:rPr>
              <w:t>15%</w:t>
            </w:r>
          </w:p>
        </w:tc>
        <w:tc>
          <w:tcPr>
            <w:tcW w:w="1440" w:type="dxa"/>
            <w:shd w:val="clear" w:color="auto" w:fill="auto"/>
            <w:vAlign w:val="center"/>
          </w:tcPr>
          <w:p w14:paraId="547F3EB7" w14:textId="4F69F195" w:rsidR="002F08D4" w:rsidRPr="00D743CC" w:rsidRDefault="0082254A" w:rsidP="002F08D4">
            <w:pPr>
              <w:jc w:val="center"/>
              <w:rPr>
                <w:color w:val="000000"/>
                <w:sz w:val="19"/>
                <w:szCs w:val="19"/>
              </w:rPr>
            </w:pPr>
            <w:r w:rsidRPr="00D743CC">
              <w:rPr>
                <w:color w:val="000000"/>
                <w:sz w:val="19"/>
                <w:szCs w:val="19"/>
              </w:rPr>
              <w:t>150</w:t>
            </w:r>
          </w:p>
        </w:tc>
      </w:tr>
      <w:tr w:rsidR="002F08D4" w:rsidRPr="00C2366F" w14:paraId="4CEF08BE" w14:textId="77777777" w:rsidTr="78C7D4B2">
        <w:trPr>
          <w:cantSplit/>
          <w:trHeight w:val="360"/>
        </w:trPr>
        <w:tc>
          <w:tcPr>
            <w:tcW w:w="1320" w:type="dxa"/>
            <w:tcBorders>
              <w:bottom w:val="single" w:sz="4" w:space="0" w:color="auto"/>
            </w:tcBorders>
            <w:shd w:val="clear" w:color="auto" w:fill="auto"/>
            <w:vAlign w:val="center"/>
          </w:tcPr>
          <w:p w14:paraId="7FDA3FCA" w14:textId="5377BA05" w:rsidR="002F08D4" w:rsidRPr="00D743CC" w:rsidRDefault="00A33CFE" w:rsidP="000938A0">
            <w:pPr>
              <w:rPr>
                <w:color w:val="000000"/>
                <w:sz w:val="19"/>
                <w:szCs w:val="19"/>
              </w:rPr>
            </w:pPr>
            <w:r w:rsidRPr="00D743CC">
              <w:rPr>
                <w:color w:val="000000"/>
                <w:sz w:val="19"/>
                <w:szCs w:val="19"/>
              </w:rPr>
              <w:t>K2</w:t>
            </w:r>
          </w:p>
        </w:tc>
        <w:tc>
          <w:tcPr>
            <w:tcW w:w="4200" w:type="dxa"/>
            <w:tcBorders>
              <w:bottom w:val="single" w:sz="4" w:space="0" w:color="auto"/>
            </w:tcBorders>
            <w:shd w:val="clear" w:color="auto" w:fill="auto"/>
            <w:vAlign w:val="center"/>
          </w:tcPr>
          <w:p w14:paraId="72CE353F" w14:textId="59CE204A" w:rsidR="002F08D4" w:rsidRPr="00D743CC" w:rsidRDefault="00764D7B" w:rsidP="002F08D4">
            <w:pPr>
              <w:rPr>
                <w:color w:val="000000"/>
                <w:sz w:val="19"/>
                <w:szCs w:val="19"/>
              </w:rPr>
            </w:pPr>
            <w:r w:rsidRPr="00D743CC">
              <w:rPr>
                <w:color w:val="000000" w:themeColor="text1"/>
                <w:sz w:val="19"/>
                <w:szCs w:val="19"/>
              </w:rPr>
              <w:t>Werking revisiesysteem &amp; implantaten</w:t>
            </w:r>
          </w:p>
        </w:tc>
        <w:tc>
          <w:tcPr>
            <w:tcW w:w="1440" w:type="dxa"/>
            <w:tcBorders>
              <w:bottom w:val="single" w:sz="4" w:space="0" w:color="auto"/>
            </w:tcBorders>
            <w:shd w:val="clear" w:color="auto" w:fill="auto"/>
            <w:vAlign w:val="center"/>
          </w:tcPr>
          <w:p w14:paraId="6BDD9E4E" w14:textId="13C3A28A" w:rsidR="002F08D4" w:rsidRPr="00D743CC" w:rsidRDefault="003F3E77" w:rsidP="002F08D4">
            <w:pPr>
              <w:jc w:val="center"/>
              <w:rPr>
                <w:color w:val="000000"/>
                <w:sz w:val="19"/>
                <w:szCs w:val="19"/>
              </w:rPr>
            </w:pPr>
            <w:r w:rsidRPr="00D743CC">
              <w:rPr>
                <w:color w:val="000000" w:themeColor="text1"/>
                <w:sz w:val="19"/>
                <w:szCs w:val="19"/>
              </w:rPr>
              <w:t>3</w:t>
            </w:r>
            <w:r w:rsidR="60934457" w:rsidRPr="00D743CC">
              <w:rPr>
                <w:color w:val="000000" w:themeColor="text1"/>
                <w:sz w:val="19"/>
                <w:szCs w:val="19"/>
              </w:rPr>
              <w:t>5%</w:t>
            </w:r>
          </w:p>
        </w:tc>
        <w:tc>
          <w:tcPr>
            <w:tcW w:w="1440" w:type="dxa"/>
            <w:tcBorders>
              <w:bottom w:val="single" w:sz="4" w:space="0" w:color="auto"/>
            </w:tcBorders>
            <w:shd w:val="clear" w:color="auto" w:fill="auto"/>
            <w:vAlign w:val="center"/>
          </w:tcPr>
          <w:p w14:paraId="300F103F" w14:textId="3C433CD1" w:rsidR="002F08D4" w:rsidRPr="00D743CC" w:rsidRDefault="003F3E77" w:rsidP="002F08D4">
            <w:pPr>
              <w:jc w:val="center"/>
              <w:rPr>
                <w:color w:val="000000"/>
                <w:sz w:val="19"/>
                <w:szCs w:val="19"/>
              </w:rPr>
            </w:pPr>
            <w:r w:rsidRPr="00D743CC">
              <w:rPr>
                <w:color w:val="000000"/>
                <w:sz w:val="19"/>
                <w:szCs w:val="19"/>
              </w:rPr>
              <w:t>3</w:t>
            </w:r>
            <w:r w:rsidR="0082254A" w:rsidRPr="00D743CC">
              <w:rPr>
                <w:color w:val="000000"/>
                <w:sz w:val="19"/>
                <w:szCs w:val="19"/>
              </w:rPr>
              <w:t>50</w:t>
            </w:r>
          </w:p>
        </w:tc>
      </w:tr>
      <w:tr w:rsidR="002F08D4" w:rsidRPr="00C2366F" w14:paraId="32E591A8" w14:textId="77777777" w:rsidTr="78C7D4B2">
        <w:trPr>
          <w:cantSplit/>
          <w:trHeight w:val="360"/>
        </w:trPr>
        <w:tc>
          <w:tcPr>
            <w:tcW w:w="1320" w:type="dxa"/>
            <w:tcBorders>
              <w:bottom w:val="single" w:sz="4" w:space="0" w:color="auto"/>
            </w:tcBorders>
            <w:shd w:val="clear" w:color="auto" w:fill="auto"/>
            <w:vAlign w:val="center"/>
          </w:tcPr>
          <w:p w14:paraId="092F4249" w14:textId="212493D2" w:rsidR="002F08D4" w:rsidRPr="00D743CC" w:rsidRDefault="00A33CFE" w:rsidP="000938A0">
            <w:pPr>
              <w:rPr>
                <w:color w:val="000000"/>
                <w:sz w:val="19"/>
                <w:szCs w:val="19"/>
              </w:rPr>
            </w:pPr>
            <w:r w:rsidRPr="00D743CC">
              <w:rPr>
                <w:color w:val="000000"/>
                <w:sz w:val="19"/>
                <w:szCs w:val="19"/>
              </w:rPr>
              <w:t>K3</w:t>
            </w:r>
          </w:p>
        </w:tc>
        <w:tc>
          <w:tcPr>
            <w:tcW w:w="4200" w:type="dxa"/>
            <w:tcBorders>
              <w:bottom w:val="single" w:sz="4" w:space="0" w:color="auto"/>
            </w:tcBorders>
            <w:shd w:val="clear" w:color="auto" w:fill="auto"/>
            <w:vAlign w:val="center"/>
          </w:tcPr>
          <w:p w14:paraId="750E9527" w14:textId="12C99C0D" w:rsidR="002F08D4" w:rsidRPr="00D743CC" w:rsidRDefault="3577CDDB" w:rsidP="002F08D4">
            <w:pPr>
              <w:rPr>
                <w:color w:val="000000"/>
                <w:sz w:val="19"/>
                <w:szCs w:val="19"/>
              </w:rPr>
            </w:pPr>
            <w:r w:rsidRPr="00D743CC">
              <w:rPr>
                <w:color w:val="000000" w:themeColor="text1"/>
                <w:sz w:val="19"/>
                <w:szCs w:val="19"/>
              </w:rPr>
              <w:t>Instrumentarium</w:t>
            </w:r>
          </w:p>
        </w:tc>
        <w:tc>
          <w:tcPr>
            <w:tcW w:w="1440" w:type="dxa"/>
            <w:tcBorders>
              <w:bottom w:val="single" w:sz="4" w:space="0" w:color="auto"/>
            </w:tcBorders>
            <w:shd w:val="clear" w:color="auto" w:fill="auto"/>
            <w:vAlign w:val="center"/>
          </w:tcPr>
          <w:p w14:paraId="4B7CE092" w14:textId="4B0AB4B7" w:rsidR="002F08D4" w:rsidRPr="00D743CC" w:rsidRDefault="6399632E" w:rsidP="002F08D4">
            <w:pPr>
              <w:jc w:val="center"/>
              <w:rPr>
                <w:color w:val="000000"/>
                <w:sz w:val="19"/>
                <w:szCs w:val="19"/>
              </w:rPr>
            </w:pPr>
            <w:r w:rsidRPr="00D743CC">
              <w:rPr>
                <w:color w:val="000000" w:themeColor="text1"/>
                <w:sz w:val="19"/>
                <w:szCs w:val="19"/>
              </w:rPr>
              <w:t>25%</w:t>
            </w:r>
          </w:p>
        </w:tc>
        <w:tc>
          <w:tcPr>
            <w:tcW w:w="1440" w:type="dxa"/>
            <w:tcBorders>
              <w:bottom w:val="single" w:sz="4" w:space="0" w:color="auto"/>
            </w:tcBorders>
            <w:shd w:val="clear" w:color="auto" w:fill="auto"/>
            <w:vAlign w:val="center"/>
          </w:tcPr>
          <w:p w14:paraId="10C00DFE" w14:textId="1178D811" w:rsidR="002F08D4" w:rsidRPr="00D743CC" w:rsidRDefault="0082254A" w:rsidP="002F08D4">
            <w:pPr>
              <w:jc w:val="center"/>
              <w:rPr>
                <w:color w:val="000000"/>
                <w:sz w:val="19"/>
                <w:szCs w:val="19"/>
              </w:rPr>
            </w:pPr>
            <w:r w:rsidRPr="00D743CC">
              <w:rPr>
                <w:color w:val="000000"/>
                <w:sz w:val="19"/>
                <w:szCs w:val="19"/>
              </w:rPr>
              <w:t>250</w:t>
            </w:r>
          </w:p>
        </w:tc>
      </w:tr>
      <w:tr w:rsidR="002F08D4" w:rsidRPr="00C2366F" w14:paraId="75605DA6" w14:textId="77777777" w:rsidTr="78C7D4B2">
        <w:trPr>
          <w:cantSplit/>
          <w:trHeight w:val="360"/>
        </w:trPr>
        <w:tc>
          <w:tcPr>
            <w:tcW w:w="1320" w:type="dxa"/>
            <w:tcBorders>
              <w:bottom w:val="single" w:sz="4" w:space="0" w:color="auto"/>
            </w:tcBorders>
            <w:shd w:val="clear" w:color="auto" w:fill="auto"/>
            <w:vAlign w:val="center"/>
          </w:tcPr>
          <w:p w14:paraId="2C119F57" w14:textId="1F884BD7" w:rsidR="002F08D4" w:rsidRPr="00D743CC" w:rsidRDefault="002F08D4" w:rsidP="000938A0">
            <w:pPr>
              <w:rPr>
                <w:color w:val="000000"/>
                <w:sz w:val="19"/>
                <w:szCs w:val="19"/>
              </w:rPr>
            </w:pPr>
          </w:p>
        </w:tc>
        <w:tc>
          <w:tcPr>
            <w:tcW w:w="4200" w:type="dxa"/>
            <w:tcBorders>
              <w:bottom w:val="single" w:sz="4" w:space="0" w:color="auto"/>
            </w:tcBorders>
            <w:shd w:val="clear" w:color="auto" w:fill="auto"/>
            <w:vAlign w:val="center"/>
          </w:tcPr>
          <w:p w14:paraId="3B1AA71F" w14:textId="1F09757D" w:rsidR="002F08D4" w:rsidRPr="00D743CC" w:rsidRDefault="002F08D4" w:rsidP="002F08D4">
            <w:pPr>
              <w:rPr>
                <w:color w:val="000000"/>
                <w:sz w:val="19"/>
                <w:szCs w:val="19"/>
              </w:rPr>
            </w:pPr>
          </w:p>
        </w:tc>
        <w:tc>
          <w:tcPr>
            <w:tcW w:w="1440" w:type="dxa"/>
            <w:tcBorders>
              <w:bottom w:val="single" w:sz="4" w:space="0" w:color="auto"/>
            </w:tcBorders>
            <w:shd w:val="clear" w:color="auto" w:fill="auto"/>
            <w:vAlign w:val="center"/>
          </w:tcPr>
          <w:p w14:paraId="088A13ED" w14:textId="77777777" w:rsidR="002F08D4" w:rsidRPr="00D743CC" w:rsidRDefault="002F08D4" w:rsidP="002F08D4">
            <w:pPr>
              <w:jc w:val="center"/>
              <w:rPr>
                <w:color w:val="000000"/>
                <w:sz w:val="19"/>
                <w:szCs w:val="19"/>
              </w:rPr>
            </w:pPr>
          </w:p>
        </w:tc>
        <w:tc>
          <w:tcPr>
            <w:tcW w:w="1440" w:type="dxa"/>
            <w:tcBorders>
              <w:bottom w:val="single" w:sz="4" w:space="0" w:color="auto"/>
            </w:tcBorders>
            <w:shd w:val="clear" w:color="auto" w:fill="auto"/>
            <w:vAlign w:val="center"/>
          </w:tcPr>
          <w:p w14:paraId="342B1F66" w14:textId="54B251BB" w:rsidR="002F08D4" w:rsidRPr="00D743CC" w:rsidRDefault="002F08D4" w:rsidP="002F08D4">
            <w:pPr>
              <w:jc w:val="center"/>
              <w:rPr>
                <w:color w:val="000000"/>
                <w:sz w:val="19"/>
                <w:szCs w:val="19"/>
              </w:rPr>
            </w:pPr>
          </w:p>
        </w:tc>
      </w:tr>
      <w:tr w:rsidR="000205E0" w:rsidRPr="00C2366F" w14:paraId="1D23B64D" w14:textId="77777777" w:rsidTr="78C7D4B2">
        <w:trPr>
          <w:cantSplit/>
          <w:trHeight w:val="360"/>
        </w:trPr>
        <w:tc>
          <w:tcPr>
            <w:tcW w:w="1320" w:type="dxa"/>
            <w:tcBorders>
              <w:top w:val="single" w:sz="4" w:space="0" w:color="auto"/>
              <w:left w:val="single" w:sz="4" w:space="0" w:color="auto"/>
              <w:bottom w:val="single" w:sz="4" w:space="0" w:color="auto"/>
              <w:right w:val="nil"/>
            </w:tcBorders>
            <w:shd w:val="clear" w:color="auto" w:fill="DAEEF3" w:themeFill="accent5" w:themeFillTint="33"/>
            <w:vAlign w:val="center"/>
          </w:tcPr>
          <w:p w14:paraId="0CF5A218" w14:textId="77777777" w:rsidR="000205E0" w:rsidRPr="00D743CC" w:rsidRDefault="000205E0" w:rsidP="000938A0">
            <w:pPr>
              <w:rPr>
                <w:sz w:val="19"/>
                <w:szCs w:val="19"/>
              </w:rPr>
            </w:pPr>
            <w:r w:rsidRPr="00D743CC">
              <w:rPr>
                <w:b/>
                <w:sz w:val="19"/>
                <w:szCs w:val="19"/>
              </w:rPr>
              <w:t>Prijs</w:t>
            </w:r>
          </w:p>
        </w:tc>
        <w:tc>
          <w:tcPr>
            <w:tcW w:w="4200" w:type="dxa"/>
            <w:tcBorders>
              <w:top w:val="single" w:sz="4" w:space="0" w:color="auto"/>
              <w:left w:val="single" w:sz="4" w:space="0" w:color="auto"/>
              <w:bottom w:val="single" w:sz="4" w:space="0" w:color="auto"/>
            </w:tcBorders>
            <w:shd w:val="clear" w:color="auto" w:fill="DAEEF3" w:themeFill="accent5" w:themeFillTint="33"/>
            <w:vAlign w:val="center"/>
          </w:tcPr>
          <w:p w14:paraId="46581EB4" w14:textId="77777777" w:rsidR="000205E0" w:rsidRPr="00D743CC" w:rsidRDefault="000205E0" w:rsidP="002F08D4">
            <w:pPr>
              <w:rPr>
                <w:sz w:val="19"/>
                <w:szCs w:val="19"/>
              </w:rPr>
            </w:pPr>
          </w:p>
        </w:tc>
        <w:tc>
          <w:tcPr>
            <w:tcW w:w="1440" w:type="dxa"/>
            <w:tcBorders>
              <w:top w:val="single" w:sz="4" w:space="0" w:color="auto"/>
              <w:bottom w:val="single" w:sz="4" w:space="0" w:color="auto"/>
            </w:tcBorders>
            <w:shd w:val="clear" w:color="auto" w:fill="DAEEF3" w:themeFill="accent5" w:themeFillTint="33"/>
            <w:vAlign w:val="center"/>
          </w:tcPr>
          <w:p w14:paraId="3D9EAAC5" w14:textId="098CFA6C" w:rsidR="000205E0" w:rsidRPr="00D743CC" w:rsidRDefault="003F3E77" w:rsidP="78C7D4B2">
            <w:pPr>
              <w:jc w:val="center"/>
              <w:rPr>
                <w:b/>
                <w:bCs/>
                <w:sz w:val="19"/>
                <w:szCs w:val="19"/>
              </w:rPr>
            </w:pPr>
            <w:r w:rsidRPr="00D743CC">
              <w:rPr>
                <w:b/>
                <w:bCs/>
                <w:sz w:val="19"/>
                <w:szCs w:val="19"/>
              </w:rPr>
              <w:t>2</w:t>
            </w:r>
            <w:r w:rsidR="560A3FBE" w:rsidRPr="00D743CC">
              <w:rPr>
                <w:b/>
                <w:bCs/>
                <w:sz w:val="19"/>
                <w:szCs w:val="19"/>
              </w:rPr>
              <w:t>5</w:t>
            </w:r>
            <w:r w:rsidR="2E0FCE9E" w:rsidRPr="00D743CC">
              <w:rPr>
                <w:b/>
                <w:bCs/>
                <w:sz w:val="19"/>
                <w:szCs w:val="19"/>
              </w:rPr>
              <w:t>%</w:t>
            </w:r>
          </w:p>
        </w:tc>
        <w:tc>
          <w:tcPr>
            <w:tcW w:w="1440" w:type="dxa"/>
            <w:tcBorders>
              <w:top w:val="single" w:sz="4" w:space="0" w:color="auto"/>
              <w:bottom w:val="single" w:sz="4" w:space="0" w:color="auto"/>
            </w:tcBorders>
            <w:shd w:val="clear" w:color="auto" w:fill="DAEEF3" w:themeFill="accent5" w:themeFillTint="33"/>
            <w:vAlign w:val="center"/>
          </w:tcPr>
          <w:p w14:paraId="0B0A1712" w14:textId="092F6710" w:rsidR="000205E0" w:rsidRPr="00D743CC" w:rsidRDefault="00343F16" w:rsidP="002F08D4">
            <w:pPr>
              <w:jc w:val="center"/>
              <w:rPr>
                <w:b/>
                <w:bCs/>
                <w:sz w:val="19"/>
                <w:szCs w:val="19"/>
              </w:rPr>
            </w:pPr>
            <w:r w:rsidRPr="00D743CC">
              <w:rPr>
                <w:b/>
                <w:bCs/>
                <w:sz w:val="19"/>
                <w:szCs w:val="19"/>
              </w:rPr>
              <w:t>250</w:t>
            </w:r>
          </w:p>
        </w:tc>
      </w:tr>
      <w:tr w:rsidR="000205E0" w:rsidRPr="00C2366F" w14:paraId="395A09DE" w14:textId="77777777" w:rsidTr="78C7D4B2">
        <w:trPr>
          <w:cantSplit/>
          <w:trHeight w:val="360"/>
        </w:trPr>
        <w:tc>
          <w:tcPr>
            <w:tcW w:w="1320" w:type="dxa"/>
            <w:shd w:val="clear" w:color="auto" w:fill="auto"/>
            <w:vAlign w:val="center"/>
          </w:tcPr>
          <w:p w14:paraId="7E157A9D" w14:textId="3FD86CB5" w:rsidR="000205E0" w:rsidRPr="00D743CC" w:rsidRDefault="00A33CFE" w:rsidP="000938A0">
            <w:pPr>
              <w:rPr>
                <w:sz w:val="19"/>
                <w:szCs w:val="19"/>
              </w:rPr>
            </w:pPr>
            <w:r w:rsidRPr="00D743CC">
              <w:rPr>
                <w:sz w:val="19"/>
                <w:szCs w:val="19"/>
              </w:rPr>
              <w:t>P</w:t>
            </w:r>
          </w:p>
        </w:tc>
        <w:tc>
          <w:tcPr>
            <w:tcW w:w="4200" w:type="dxa"/>
            <w:tcBorders>
              <w:bottom w:val="single" w:sz="4" w:space="0" w:color="auto"/>
            </w:tcBorders>
            <w:shd w:val="clear" w:color="auto" w:fill="auto"/>
            <w:vAlign w:val="center"/>
          </w:tcPr>
          <w:p w14:paraId="190DE6A7" w14:textId="6DA0CEFA" w:rsidR="000205E0" w:rsidRPr="00D743CC" w:rsidRDefault="000205E0" w:rsidP="002F08D4">
            <w:pPr>
              <w:pStyle w:val="Voettekst"/>
              <w:tabs>
                <w:tab w:val="clear" w:pos="4536"/>
                <w:tab w:val="clear" w:pos="9072"/>
              </w:tabs>
              <w:rPr>
                <w:bCs/>
                <w:sz w:val="19"/>
                <w:szCs w:val="19"/>
              </w:rPr>
            </w:pPr>
            <w:r w:rsidRPr="00D743CC">
              <w:rPr>
                <w:bCs/>
                <w:sz w:val="19"/>
                <w:szCs w:val="19"/>
              </w:rPr>
              <w:t xml:space="preserve">De gehanteerde prijsstelling </w:t>
            </w:r>
          </w:p>
        </w:tc>
        <w:tc>
          <w:tcPr>
            <w:tcW w:w="1440" w:type="dxa"/>
            <w:tcBorders>
              <w:bottom w:val="single" w:sz="4" w:space="0" w:color="auto"/>
            </w:tcBorders>
            <w:shd w:val="clear" w:color="auto" w:fill="auto"/>
            <w:vAlign w:val="center"/>
          </w:tcPr>
          <w:p w14:paraId="455653D5" w14:textId="0A1E7104" w:rsidR="000205E0" w:rsidRPr="00D743CC" w:rsidRDefault="00343F16" w:rsidP="002F08D4">
            <w:pPr>
              <w:jc w:val="center"/>
              <w:rPr>
                <w:sz w:val="19"/>
                <w:szCs w:val="19"/>
              </w:rPr>
            </w:pPr>
            <w:r w:rsidRPr="00D743CC">
              <w:rPr>
                <w:sz w:val="19"/>
                <w:szCs w:val="19"/>
              </w:rPr>
              <w:t>25%</w:t>
            </w:r>
          </w:p>
        </w:tc>
        <w:tc>
          <w:tcPr>
            <w:tcW w:w="1440" w:type="dxa"/>
            <w:tcBorders>
              <w:bottom w:val="single" w:sz="4" w:space="0" w:color="auto"/>
            </w:tcBorders>
            <w:shd w:val="clear" w:color="auto" w:fill="auto"/>
            <w:vAlign w:val="center"/>
          </w:tcPr>
          <w:p w14:paraId="1BDAF0F1" w14:textId="596E9089" w:rsidR="000205E0" w:rsidRPr="00D743CC" w:rsidRDefault="003F3E77" w:rsidP="002F08D4">
            <w:pPr>
              <w:jc w:val="center"/>
              <w:rPr>
                <w:sz w:val="19"/>
                <w:szCs w:val="19"/>
              </w:rPr>
            </w:pPr>
            <w:r w:rsidRPr="00D743CC">
              <w:rPr>
                <w:sz w:val="19"/>
                <w:szCs w:val="19"/>
              </w:rPr>
              <w:t>2</w:t>
            </w:r>
            <w:r w:rsidR="0082254A" w:rsidRPr="00D743CC">
              <w:rPr>
                <w:sz w:val="19"/>
                <w:szCs w:val="19"/>
              </w:rPr>
              <w:t>50</w:t>
            </w:r>
          </w:p>
        </w:tc>
      </w:tr>
      <w:tr w:rsidR="000205E0" w:rsidRPr="00C2366F" w14:paraId="6754E385" w14:textId="77777777" w:rsidTr="78C7D4B2">
        <w:trPr>
          <w:cantSplit/>
          <w:trHeight w:val="360"/>
        </w:trPr>
        <w:tc>
          <w:tcPr>
            <w:tcW w:w="1320" w:type="dxa"/>
            <w:tcBorders>
              <w:top w:val="single" w:sz="4" w:space="0" w:color="auto"/>
              <w:left w:val="nil"/>
              <w:bottom w:val="nil"/>
              <w:right w:val="nil"/>
            </w:tcBorders>
            <w:vAlign w:val="center"/>
          </w:tcPr>
          <w:p w14:paraId="4E396BF4" w14:textId="77777777" w:rsidR="000205E0" w:rsidRPr="00C2366F" w:rsidRDefault="000205E0" w:rsidP="000938A0">
            <w:pPr>
              <w:rPr>
                <w:b/>
                <w:color w:val="FFFFFF"/>
                <w:sz w:val="19"/>
                <w:szCs w:val="19"/>
              </w:rPr>
            </w:pPr>
          </w:p>
        </w:tc>
        <w:tc>
          <w:tcPr>
            <w:tcW w:w="4200" w:type="dxa"/>
            <w:tcBorders>
              <w:top w:val="single" w:sz="4" w:space="0" w:color="auto"/>
              <w:left w:val="single" w:sz="4" w:space="0" w:color="auto"/>
            </w:tcBorders>
            <w:shd w:val="clear" w:color="auto" w:fill="DCDCDC"/>
            <w:vAlign w:val="center"/>
          </w:tcPr>
          <w:p w14:paraId="0BEF5579" w14:textId="77777777" w:rsidR="000205E0" w:rsidRPr="00C2366F" w:rsidRDefault="000205E0" w:rsidP="002F08D4">
            <w:pPr>
              <w:rPr>
                <w:rFonts w:eastAsia="Arial Unicode MS"/>
                <w:b/>
                <w:sz w:val="19"/>
                <w:szCs w:val="19"/>
              </w:rPr>
            </w:pPr>
            <w:r w:rsidRPr="00C2366F">
              <w:rPr>
                <w:rFonts w:eastAsia="Arial Unicode MS"/>
                <w:b/>
                <w:sz w:val="19"/>
                <w:szCs w:val="19"/>
              </w:rPr>
              <w:t>Totaal</w:t>
            </w:r>
          </w:p>
        </w:tc>
        <w:tc>
          <w:tcPr>
            <w:tcW w:w="1440" w:type="dxa"/>
            <w:tcBorders>
              <w:top w:val="single" w:sz="4" w:space="0" w:color="auto"/>
            </w:tcBorders>
            <w:shd w:val="clear" w:color="auto" w:fill="DCDCDC"/>
            <w:vAlign w:val="center"/>
          </w:tcPr>
          <w:p w14:paraId="77AEB0A9" w14:textId="77777777" w:rsidR="000205E0" w:rsidRPr="00C2366F" w:rsidRDefault="000205E0" w:rsidP="002F08D4">
            <w:pPr>
              <w:jc w:val="center"/>
              <w:rPr>
                <w:b/>
                <w:sz w:val="19"/>
                <w:szCs w:val="19"/>
              </w:rPr>
            </w:pPr>
            <w:r w:rsidRPr="00C2366F">
              <w:rPr>
                <w:b/>
                <w:sz w:val="19"/>
                <w:szCs w:val="19"/>
              </w:rPr>
              <w:t>100%</w:t>
            </w:r>
          </w:p>
        </w:tc>
        <w:tc>
          <w:tcPr>
            <w:tcW w:w="1440" w:type="dxa"/>
            <w:tcBorders>
              <w:top w:val="single" w:sz="4" w:space="0" w:color="auto"/>
            </w:tcBorders>
            <w:shd w:val="clear" w:color="auto" w:fill="DCDCDC"/>
            <w:vAlign w:val="center"/>
          </w:tcPr>
          <w:p w14:paraId="03BC3BF5" w14:textId="43F6F19D" w:rsidR="000205E0" w:rsidRPr="00C2366F" w:rsidRDefault="007B0C4A" w:rsidP="002F08D4">
            <w:pPr>
              <w:jc w:val="center"/>
              <w:rPr>
                <w:b/>
                <w:sz w:val="19"/>
                <w:szCs w:val="19"/>
              </w:rPr>
            </w:pPr>
            <w:r>
              <w:rPr>
                <w:b/>
                <w:sz w:val="19"/>
                <w:szCs w:val="19"/>
              </w:rPr>
              <w:t>1000</w:t>
            </w:r>
          </w:p>
        </w:tc>
      </w:tr>
    </w:tbl>
    <w:p w14:paraId="32BACDE9" w14:textId="77777777" w:rsidR="0040082C" w:rsidRDefault="0040082C" w:rsidP="00EB49DB">
      <w:pPr>
        <w:pStyle w:val="Kop2"/>
        <w:numPr>
          <w:ilvl w:val="0"/>
          <w:numId w:val="0"/>
        </w:numPr>
        <w:jc w:val="both"/>
      </w:pPr>
      <w:bookmarkStart w:id="113" w:name="_Toc360604300"/>
      <w:bookmarkStart w:id="114" w:name="_Toc142398155"/>
    </w:p>
    <w:p w14:paraId="7EA38ACB" w14:textId="1922AA7E" w:rsidR="000205E0" w:rsidRPr="00DA7225" w:rsidRDefault="000205E0" w:rsidP="0040082C">
      <w:pPr>
        <w:pStyle w:val="Kop2"/>
      </w:pPr>
      <w:bookmarkStart w:id="115" w:name="_Toc178085673"/>
      <w:r w:rsidRPr="00DA7225">
        <w:t xml:space="preserve">Programma van </w:t>
      </w:r>
      <w:bookmarkEnd w:id="113"/>
      <w:bookmarkEnd w:id="114"/>
      <w:r w:rsidR="00D723A2">
        <w:t>Eisen</w:t>
      </w:r>
      <w:bookmarkEnd w:id="115"/>
      <w:r w:rsidR="00F82682">
        <w:t xml:space="preserve"> </w:t>
      </w:r>
    </w:p>
    <w:p w14:paraId="1167AA0A" w14:textId="33B38A2D" w:rsidR="00D723A2" w:rsidRDefault="00D723A2" w:rsidP="00FC0FED">
      <w:pPr>
        <w:pStyle w:val="Plattetekst"/>
        <w:jc w:val="both"/>
        <w:rPr>
          <w:rFonts w:ascii="Calibri" w:hAnsi="Calibri"/>
          <w:b/>
          <w:i/>
          <w:sz w:val="18"/>
          <w:szCs w:val="18"/>
          <w:u w:val="single"/>
        </w:rPr>
      </w:pPr>
    </w:p>
    <w:p w14:paraId="69B18BAA" w14:textId="4CB08998" w:rsidR="000205E0" w:rsidRPr="00020431" w:rsidRDefault="00ED1A2D" w:rsidP="00020431">
      <w:pPr>
        <w:rPr>
          <w:lang w:eastAsia="nl-NL"/>
        </w:rPr>
      </w:pPr>
      <w:r>
        <w:rPr>
          <w:lang w:eastAsia="nl-NL"/>
        </w:rPr>
        <w:t xml:space="preserve">Door inschrijving op deze Aanbesteding gaat inschrijver ermee akkoord – na gunning – te voldoen en te blijven voldoen aan alle gestelde eisen uit </w:t>
      </w:r>
      <w:r w:rsidR="008E74DD">
        <w:rPr>
          <w:lang w:eastAsia="nl-NL"/>
        </w:rPr>
        <w:t xml:space="preserve">de Aanbestedingsstukken (waaronder het </w:t>
      </w:r>
      <w:r>
        <w:rPr>
          <w:lang w:eastAsia="nl-NL"/>
        </w:rPr>
        <w:t>Programma van Eisen</w:t>
      </w:r>
      <w:r w:rsidR="008E74DD">
        <w:rPr>
          <w:lang w:eastAsia="nl-NL"/>
        </w:rPr>
        <w:t xml:space="preserve"> (</w:t>
      </w:r>
      <w:r w:rsidR="008E74DD" w:rsidRPr="008D7111">
        <w:rPr>
          <w:b/>
          <w:bCs/>
          <w:u w:val="single"/>
          <w:lang w:eastAsia="nl-NL"/>
        </w:rPr>
        <w:t xml:space="preserve">Bijlage </w:t>
      </w:r>
      <w:r w:rsidR="008D7111" w:rsidRPr="008D7111">
        <w:rPr>
          <w:b/>
          <w:bCs/>
          <w:u w:val="single"/>
          <w:lang w:eastAsia="nl-NL"/>
        </w:rPr>
        <w:t>5</w:t>
      </w:r>
      <w:r w:rsidR="008E74DD">
        <w:rPr>
          <w:lang w:eastAsia="nl-NL"/>
        </w:rPr>
        <w:t>)</w:t>
      </w:r>
      <w:r w:rsidR="00EB49DB">
        <w:rPr>
          <w:lang w:eastAsia="nl-NL"/>
        </w:rPr>
        <w:t>)</w:t>
      </w:r>
      <w:r>
        <w:rPr>
          <w:lang w:eastAsia="nl-NL"/>
        </w:rPr>
        <w:t xml:space="preserve">. </w:t>
      </w:r>
    </w:p>
    <w:p w14:paraId="6B855B0A" w14:textId="77777777" w:rsidR="00C20EFC" w:rsidRDefault="00C20EFC" w:rsidP="005A45D9">
      <w:pPr>
        <w:spacing w:after="200" w:line="240" w:lineRule="auto"/>
      </w:pPr>
      <w:bookmarkStart w:id="116" w:name="_Toc360604301"/>
    </w:p>
    <w:p w14:paraId="5BA17451" w14:textId="261968EF" w:rsidR="000E1CD2" w:rsidRDefault="000E1CD2">
      <w:pPr>
        <w:spacing w:line="240" w:lineRule="auto"/>
      </w:pPr>
      <w:r>
        <w:br w:type="page"/>
      </w:r>
    </w:p>
    <w:p w14:paraId="6BF77EDF" w14:textId="77777777" w:rsidR="00DC1A5E" w:rsidRDefault="00C20EFC" w:rsidP="00DC1A5E">
      <w:pPr>
        <w:pStyle w:val="Kop1"/>
      </w:pPr>
      <w:bookmarkStart w:id="117" w:name="_Toc142398156"/>
      <w:bookmarkStart w:id="118" w:name="_Toc178085674"/>
      <w:r>
        <w:lastRenderedPageBreak/>
        <w:t>O</w:t>
      </w:r>
      <w:r w:rsidR="000E1CD2">
        <w:t>verige regels</w:t>
      </w:r>
      <w:bookmarkStart w:id="119" w:name="_Toc142398157"/>
      <w:bookmarkEnd w:id="117"/>
      <w:bookmarkEnd w:id="118"/>
    </w:p>
    <w:p w14:paraId="3BCD5A7B" w14:textId="05C83074" w:rsidR="006567AC" w:rsidRPr="00DC1A5E" w:rsidRDefault="006567AC" w:rsidP="00DC1A5E">
      <w:pPr>
        <w:rPr>
          <w:b/>
          <w:bCs/>
          <w:szCs w:val="28"/>
        </w:rPr>
      </w:pPr>
      <w:r w:rsidRPr="00DC1A5E">
        <w:rPr>
          <w:lang w:eastAsia="nl-NL"/>
        </w:rPr>
        <w:t>Naast</w:t>
      </w:r>
      <w:r w:rsidRPr="00DC1A5E">
        <w:t xml:space="preserve"> het elders in deze Inschrijvingsleidraad bepaalde, gelden de volgende regels:</w:t>
      </w:r>
      <w:bookmarkEnd w:id="119"/>
      <w:r w:rsidRPr="00DC1A5E">
        <w:t xml:space="preserve"> </w:t>
      </w:r>
    </w:p>
    <w:p w14:paraId="0F90C818" w14:textId="07B5077B" w:rsidR="00E27B86" w:rsidRDefault="00E27B86" w:rsidP="00DC1A5E">
      <w:pPr>
        <w:pStyle w:val="Lijstalinea"/>
        <w:jc w:val="both"/>
      </w:pPr>
    </w:p>
    <w:p w14:paraId="722DE5A4" w14:textId="77777777" w:rsidR="007B1C2F" w:rsidRDefault="007B1C2F" w:rsidP="007B1C2F">
      <w:pPr>
        <w:pStyle w:val="Lijstalinea"/>
        <w:numPr>
          <w:ilvl w:val="0"/>
          <w:numId w:val="10"/>
        </w:numPr>
        <w:jc w:val="both"/>
      </w:pPr>
      <w:r w:rsidRPr="006567AC">
        <w:t xml:space="preserve">Alle correspondentie </w:t>
      </w:r>
      <w:proofErr w:type="gramStart"/>
      <w:r w:rsidRPr="006567AC">
        <w:t>omtrent</w:t>
      </w:r>
      <w:proofErr w:type="gramEnd"/>
      <w:r w:rsidRPr="006567AC">
        <w:t xml:space="preserve"> deze </w:t>
      </w:r>
      <w:r>
        <w:t>A</w:t>
      </w:r>
      <w:r w:rsidRPr="006567AC">
        <w:t>anbesteding geschiedt in de Nederlandse taal.</w:t>
      </w:r>
    </w:p>
    <w:p w14:paraId="65CFB50B" w14:textId="3270E3E7" w:rsidR="007B1C2F" w:rsidRDefault="007B1C2F" w:rsidP="007B1C2F">
      <w:pPr>
        <w:pStyle w:val="Lijstalinea"/>
        <w:numPr>
          <w:ilvl w:val="0"/>
          <w:numId w:val="10"/>
        </w:numPr>
        <w:jc w:val="both"/>
      </w:pPr>
      <w:r w:rsidRPr="006567AC">
        <w:t>Aanbestedende dienst is niet verplicht interne (</w:t>
      </w:r>
      <w:proofErr w:type="spellStart"/>
      <w:r w:rsidRPr="006567AC">
        <w:t>aanbestedings</w:t>
      </w:r>
      <w:proofErr w:type="spellEnd"/>
      <w:r w:rsidRPr="006567AC">
        <w:t xml:space="preserve">)documenten, waaronder, maar niet uitsluitend, resultaten van evaluaties, inschrijvingsvergelijkingen, </w:t>
      </w:r>
      <w:proofErr w:type="gramStart"/>
      <w:r w:rsidRPr="006567AC">
        <w:t>alsmede</w:t>
      </w:r>
      <w:proofErr w:type="gramEnd"/>
      <w:r w:rsidRPr="006567AC">
        <w:t xml:space="preserve"> adviezen aangaande de </w:t>
      </w:r>
      <w:r w:rsidR="003C1153">
        <w:rPr>
          <w:color w:val="000000"/>
          <w:szCs w:val="20"/>
        </w:rPr>
        <w:t>gunningsbeslissing</w:t>
      </w:r>
      <w:r w:rsidRPr="006567AC">
        <w:t>, bekend te maken.</w:t>
      </w:r>
    </w:p>
    <w:p w14:paraId="036F0C0E" w14:textId="3DB14F1E" w:rsidR="00E27B86" w:rsidRDefault="006567AC" w:rsidP="004D6E90">
      <w:pPr>
        <w:pStyle w:val="Lijstalinea"/>
        <w:numPr>
          <w:ilvl w:val="0"/>
          <w:numId w:val="10"/>
        </w:numPr>
        <w:jc w:val="both"/>
      </w:pPr>
      <w:r w:rsidRPr="006567AC">
        <w:t xml:space="preserve">Deze Inschrijvingsleidraad beschrijft de voorschriften die gelden </w:t>
      </w:r>
      <w:r w:rsidR="00F82B82">
        <w:t>voor d</w:t>
      </w:r>
      <w:r w:rsidRPr="006567AC">
        <w:t xml:space="preserve">eze </w:t>
      </w:r>
      <w:r w:rsidR="00AA1772">
        <w:t>A</w:t>
      </w:r>
      <w:r w:rsidRPr="006567AC">
        <w:t xml:space="preserve">anbesteding. De </w:t>
      </w:r>
      <w:r w:rsidR="00983D26">
        <w:t>Ondernemer</w:t>
      </w:r>
      <w:r w:rsidR="00A3654F">
        <w:t>/Inschrijver</w:t>
      </w:r>
      <w:r w:rsidRPr="006567AC">
        <w:t xml:space="preserve"> die een Inschrijving indient, stemt onvoorwaardelijk in met de toepasselijkheid en de bepalingen van deze Inschrijvingsleidraad. </w:t>
      </w:r>
    </w:p>
    <w:p w14:paraId="6EF851D6" w14:textId="0305F265" w:rsidR="00E27B86" w:rsidRDefault="006567AC" w:rsidP="004D6E90">
      <w:pPr>
        <w:pStyle w:val="Lijstalinea"/>
        <w:numPr>
          <w:ilvl w:val="0"/>
          <w:numId w:val="10"/>
        </w:numPr>
        <w:jc w:val="both"/>
      </w:pPr>
      <w:proofErr w:type="gramStart"/>
      <w:r w:rsidRPr="006567AC">
        <w:t>Indien</w:t>
      </w:r>
      <w:proofErr w:type="gramEnd"/>
      <w:r w:rsidRPr="006567AC">
        <w:t xml:space="preserve"> en </w:t>
      </w:r>
      <w:proofErr w:type="spellStart"/>
      <w:r w:rsidRPr="006567AC">
        <w:t>voorzover</w:t>
      </w:r>
      <w:proofErr w:type="spellEnd"/>
      <w:r w:rsidRPr="006567AC">
        <w:t xml:space="preserve"> een </w:t>
      </w:r>
      <w:r w:rsidR="00983D26">
        <w:t>Ondernemer</w:t>
      </w:r>
      <w:r w:rsidR="00BA2B3F">
        <w:t>/Inschrijver</w:t>
      </w:r>
      <w:r w:rsidR="00983D26" w:rsidRPr="006567AC">
        <w:t xml:space="preserve"> </w:t>
      </w:r>
      <w:r w:rsidRPr="006567AC">
        <w:t xml:space="preserve">tijdens de </w:t>
      </w:r>
      <w:r w:rsidR="00AA1772">
        <w:t>A</w:t>
      </w:r>
      <w:r w:rsidRPr="006567AC">
        <w:t>anbesteding komt te verkeren in één of meerdere van de omstandigheden, zoals bedoeld in de</w:t>
      </w:r>
      <w:r w:rsidR="00A3654F">
        <w:t xml:space="preserve"> (van toepassing zijnde)</w:t>
      </w:r>
      <w:r w:rsidRPr="006567AC">
        <w:t xml:space="preserve"> uitsluitingsgronden zoals opgenomen in het</w:t>
      </w:r>
      <w:r w:rsidR="00BA2B3F">
        <w:t xml:space="preserve"> </w:t>
      </w:r>
      <w:r w:rsidRPr="006567AC">
        <w:t xml:space="preserve">Uniform Europees Aanbestedingsdocument, dient </w:t>
      </w:r>
      <w:r w:rsidR="00A3654F">
        <w:t>hij</w:t>
      </w:r>
      <w:r w:rsidR="004D6E90">
        <w:t xml:space="preserve"> </w:t>
      </w:r>
      <w:r w:rsidRPr="006567AC">
        <w:t xml:space="preserve">Aanbestedende dienst hiervan zo spoedig mogelijk, doch uiterlijk binnen 7 </w:t>
      </w:r>
      <w:r w:rsidR="007B1C2F">
        <w:t xml:space="preserve">(zeven) </w:t>
      </w:r>
      <w:r w:rsidRPr="006567AC">
        <w:t>kalenderdagen, op de hoogte te stellen. Dit kan direct leiden tot uitsluiting, zulks ter beoordeling van Aanbestedende dienst.</w:t>
      </w:r>
    </w:p>
    <w:p w14:paraId="6DAEBF75" w14:textId="614B1250" w:rsidR="00E27B86" w:rsidRDefault="006567AC" w:rsidP="004D6E90">
      <w:pPr>
        <w:pStyle w:val="Lijstalinea"/>
        <w:numPr>
          <w:ilvl w:val="0"/>
          <w:numId w:val="10"/>
        </w:numPr>
        <w:jc w:val="both"/>
      </w:pPr>
      <w:proofErr w:type="gramStart"/>
      <w:r w:rsidRPr="006567AC">
        <w:t>Indien</w:t>
      </w:r>
      <w:proofErr w:type="gramEnd"/>
      <w:r w:rsidRPr="006567AC">
        <w:t xml:space="preserve"> een Nota van Inlichtingen strijdig is met deze Inschrijvingsdraad</w:t>
      </w:r>
      <w:r w:rsidR="0099223A">
        <w:t xml:space="preserve"> of een ander Aanbestedingsstuk</w:t>
      </w:r>
      <w:r w:rsidRPr="006567AC">
        <w:t>, dan prevaleert de Nota van Inlichtingen. Bij strijdigheid tussen twee of meer Nota's van Inlichtingen onderling, prevaleert de meest recente Nota van Inlichtingen</w:t>
      </w:r>
      <w:r w:rsidR="007B1C2F">
        <w:t xml:space="preserve"> (zie ook de rangorderegeling </w:t>
      </w:r>
      <w:r w:rsidR="004D6E90">
        <w:t>in de conceptovereenkomst (</w:t>
      </w:r>
      <w:r w:rsidR="004D6E90" w:rsidRPr="008D7111">
        <w:rPr>
          <w:b/>
          <w:bCs/>
          <w:u w:val="single"/>
        </w:rPr>
        <w:t xml:space="preserve">Bijlage </w:t>
      </w:r>
      <w:r w:rsidR="008D7111" w:rsidRPr="008D7111">
        <w:rPr>
          <w:b/>
          <w:bCs/>
          <w:u w:val="single"/>
        </w:rPr>
        <w:t>7</w:t>
      </w:r>
      <w:r w:rsidR="004D6E90">
        <w:t>)</w:t>
      </w:r>
      <w:r w:rsidR="007B1C2F">
        <w:t>)</w:t>
      </w:r>
      <w:r w:rsidR="004D6E90">
        <w:t>.</w:t>
      </w:r>
    </w:p>
    <w:p w14:paraId="438DCF4B" w14:textId="4210329E" w:rsidR="00E27B86" w:rsidRDefault="00983D26" w:rsidP="004D6E90">
      <w:pPr>
        <w:pStyle w:val="Lijstalinea"/>
        <w:numPr>
          <w:ilvl w:val="0"/>
          <w:numId w:val="10"/>
        </w:numPr>
        <w:jc w:val="both"/>
      </w:pPr>
      <w:r>
        <w:t>Ondernemers</w:t>
      </w:r>
      <w:r w:rsidRPr="006567AC">
        <w:t xml:space="preserve"> </w:t>
      </w:r>
      <w:r w:rsidR="006567AC" w:rsidRPr="006567AC">
        <w:t xml:space="preserve">zijn </w:t>
      </w:r>
      <w:r w:rsidR="004D6E90">
        <w:t xml:space="preserve">op </w:t>
      </w:r>
      <w:r w:rsidR="006567AC" w:rsidRPr="006567AC">
        <w:t xml:space="preserve">voorhand </w:t>
      </w:r>
      <w:r w:rsidR="004D6E90">
        <w:t>er</w:t>
      </w:r>
      <w:r w:rsidR="006567AC" w:rsidRPr="006567AC">
        <w:t xml:space="preserve">mee akkoord dat Aanbestedende dienst zich niet verplicht tot enige actie als gevolg van het starten van deze </w:t>
      </w:r>
      <w:r w:rsidR="00AA1772">
        <w:t>A</w:t>
      </w:r>
      <w:r w:rsidR="006567AC" w:rsidRPr="006567AC">
        <w:t>anbesteding en/of de ontvangst van een Aanmelding en/of Inschrijving.</w:t>
      </w:r>
    </w:p>
    <w:p w14:paraId="50279919" w14:textId="3D0CC35A" w:rsidR="00E27B86" w:rsidRDefault="00983D26" w:rsidP="004D6E90">
      <w:pPr>
        <w:pStyle w:val="Lijstalinea"/>
        <w:numPr>
          <w:ilvl w:val="0"/>
          <w:numId w:val="10"/>
        </w:numPr>
        <w:jc w:val="both"/>
      </w:pPr>
      <w:r>
        <w:t>Ondernemers</w:t>
      </w:r>
      <w:r w:rsidRPr="006567AC">
        <w:t xml:space="preserve"> </w:t>
      </w:r>
      <w:r w:rsidR="006567AC" w:rsidRPr="006567AC">
        <w:t xml:space="preserve">dienen, indien daartoe naar het oordeel van Aanbestedende dienst aanleiding is, na het doorlopen van de Inschrijvingsfase te bewijzen dat zowel op de dag van Inschrijving als op de dag van gunning/opdrachtverlening, aan </w:t>
      </w:r>
      <w:r w:rsidR="004D6E90">
        <w:t>alle</w:t>
      </w:r>
      <w:r w:rsidR="006567AC" w:rsidRPr="006567AC">
        <w:t xml:space="preserve"> eisen en voorwaarden</w:t>
      </w:r>
      <w:r w:rsidR="007B1C2F">
        <w:t xml:space="preserve"> uit </w:t>
      </w:r>
      <w:r w:rsidR="006567AC" w:rsidRPr="006567AC">
        <w:t xml:space="preserve">de Aanbestedingsstukken wordt voldaan. </w:t>
      </w:r>
      <w:proofErr w:type="gramStart"/>
      <w:r w:rsidR="006567AC" w:rsidRPr="006567AC">
        <w:t>Indien</w:t>
      </w:r>
      <w:proofErr w:type="gramEnd"/>
      <w:r w:rsidR="006567AC" w:rsidRPr="006567AC">
        <w:t xml:space="preserve">, naar het oordeel van Aanbestedende dienst, een Inschrijver zich op welke wijze dan ook niet houdt aan het bepaalde in de Aanbestedingsstukken, kan Aanbestedende dienst daaraan alle naar zijn oordeel passende consequenties verbinden, zoals bijvoorbeeld, doch niet uitsluitend, het niet gunnen van (een perceel van) de Opdracht of het uitsluiten van de betreffende </w:t>
      </w:r>
      <w:r>
        <w:t>Ondernemer</w:t>
      </w:r>
      <w:r w:rsidR="00DE5052">
        <w:t>/Inschrijver</w:t>
      </w:r>
      <w:r w:rsidR="007B1C2F">
        <w:t xml:space="preserve"> en/of het beëindigen van een (reeds gegunde) opdracht.</w:t>
      </w:r>
    </w:p>
    <w:p w14:paraId="26F30ED4" w14:textId="3F2199B3" w:rsidR="00DE5052" w:rsidRDefault="006567AC" w:rsidP="004D6E90">
      <w:pPr>
        <w:pStyle w:val="Lijstalinea"/>
        <w:numPr>
          <w:ilvl w:val="0"/>
          <w:numId w:val="10"/>
        </w:numPr>
        <w:jc w:val="both"/>
      </w:pPr>
      <w:r w:rsidRPr="006567AC">
        <w:t>Correspondentie en ontvangen Inschrijvingen worden niet geretourneerd.</w:t>
      </w:r>
    </w:p>
    <w:p w14:paraId="4DE9F276" w14:textId="05669194" w:rsidR="00E27B86" w:rsidRPr="00380BFE" w:rsidRDefault="00E27B86" w:rsidP="004D6E90">
      <w:pPr>
        <w:pStyle w:val="Lijstalinea"/>
        <w:numPr>
          <w:ilvl w:val="0"/>
          <w:numId w:val="10"/>
        </w:numPr>
        <w:jc w:val="both"/>
      </w:pPr>
      <w:r w:rsidRPr="00DE5052">
        <w:rPr>
          <w:rFonts w:eastAsia="Times New Roman"/>
          <w:color w:val="000000"/>
          <w:szCs w:val="20"/>
          <w:lang w:eastAsia="nl-NL"/>
        </w:rPr>
        <w:t xml:space="preserve">De Aanbestedingsstukken bevatten vertrouwelijke informatie en dienen als zodanig te worden behandeld door de ontvanger. De Aanbestedingsstukken mogen uitsluitend gebruikt worden ten behoeve van deze </w:t>
      </w:r>
      <w:r w:rsidR="00AA1772" w:rsidRPr="00DE5052">
        <w:rPr>
          <w:rFonts w:eastAsia="Times New Roman"/>
          <w:color w:val="000000"/>
          <w:szCs w:val="20"/>
          <w:lang w:eastAsia="nl-NL"/>
        </w:rPr>
        <w:t>A</w:t>
      </w:r>
      <w:r w:rsidRPr="00DE5052">
        <w:rPr>
          <w:rFonts w:eastAsia="Times New Roman"/>
          <w:color w:val="000000"/>
          <w:szCs w:val="20"/>
          <w:lang w:eastAsia="nl-NL"/>
        </w:rPr>
        <w:t>anbesteding.</w:t>
      </w:r>
    </w:p>
    <w:p w14:paraId="15264ADE" w14:textId="77777777" w:rsidR="00020431" w:rsidRDefault="00C64DDF" w:rsidP="00020431">
      <w:pPr>
        <w:pStyle w:val="Lijstalinea"/>
        <w:numPr>
          <w:ilvl w:val="0"/>
          <w:numId w:val="10"/>
        </w:numPr>
        <w:jc w:val="both"/>
      </w:pPr>
      <w:r w:rsidRPr="00C64DDF">
        <w:t>Alle geschillen naar aanleiding van de</w:t>
      </w:r>
      <w:r w:rsidR="007B1C2F">
        <w:t xml:space="preserve">ze </w:t>
      </w:r>
      <w:r>
        <w:t>A</w:t>
      </w:r>
      <w:r w:rsidRPr="00C64DDF">
        <w:t xml:space="preserve">anbesteding dienen te worden voorgelegd aan, en zullen worden berecht door, de bevoegde rechter te </w:t>
      </w:r>
      <w:r>
        <w:t>Amsterdam</w:t>
      </w:r>
      <w:r w:rsidRPr="00C64DDF">
        <w:t>. Op deze aanbestedingsprocedure</w:t>
      </w:r>
      <w:r w:rsidR="007B1C2F">
        <w:t xml:space="preserve"> (en alle procedures die daaruit voortvloeien/daarmee verband houden)</w:t>
      </w:r>
      <w:r w:rsidRPr="00C64DDF">
        <w:t xml:space="preserve"> is uitsluitend Nederlands recht van toepassing</w:t>
      </w:r>
      <w:r w:rsidR="007B1C2F">
        <w:t>.</w:t>
      </w:r>
    </w:p>
    <w:p w14:paraId="57064C4E" w14:textId="6CCF27BB" w:rsidR="00020431" w:rsidRPr="00020431" w:rsidRDefault="00020431" w:rsidP="00020431">
      <w:pPr>
        <w:pStyle w:val="Lijstalinea"/>
        <w:numPr>
          <w:ilvl w:val="0"/>
          <w:numId w:val="10"/>
        </w:numPr>
        <w:jc w:val="both"/>
      </w:pPr>
      <w:r w:rsidRPr="00020431">
        <w:rPr>
          <w:lang w:eastAsia="nl-NL"/>
        </w:rPr>
        <w:t xml:space="preserve">Aanbestedende dienst behoudt zich het recht voor de door Inschrijvers verstrekte gegevens en bescheiden op juistheid te (doen) controleren op </w:t>
      </w:r>
      <w:r>
        <w:rPr>
          <w:lang w:eastAsia="nl-NL"/>
        </w:rPr>
        <w:t xml:space="preserve">een </w:t>
      </w:r>
      <w:r w:rsidRPr="00020431">
        <w:rPr>
          <w:lang w:eastAsia="nl-NL"/>
        </w:rPr>
        <w:t>door Aanbestedende dienst te bepalen wijze.</w:t>
      </w:r>
      <w:r>
        <w:rPr>
          <w:lang w:eastAsia="nl-NL"/>
        </w:rPr>
        <w:t xml:space="preserve"> </w:t>
      </w:r>
    </w:p>
    <w:p w14:paraId="27AA3144" w14:textId="4369F483" w:rsidR="00020431" w:rsidRPr="00020431" w:rsidRDefault="00020431" w:rsidP="00020431">
      <w:pPr>
        <w:pStyle w:val="Lijstalinea"/>
        <w:numPr>
          <w:ilvl w:val="0"/>
          <w:numId w:val="10"/>
        </w:numPr>
        <w:rPr>
          <w:lang w:eastAsia="nl-NL"/>
        </w:rPr>
      </w:pPr>
      <w:r w:rsidRPr="00020431">
        <w:rPr>
          <w:lang w:eastAsia="nl-NL"/>
        </w:rPr>
        <w:t>Aantoonbaar niet naar waarheid ingevulde verklaringen kunnen leiden tot uitsluiting van verdere deelname of kunnen – indien geconstateerd na eventuele gunning – als ontbindende voorwaarde gelden in de te sluiten overeenkomst, zulks ter beoordeling door Aanbestedende dienst.</w:t>
      </w:r>
    </w:p>
    <w:p w14:paraId="5B47F297" w14:textId="58527C4E" w:rsidR="00276E17" w:rsidRPr="007F6B68" w:rsidRDefault="00FC0FED" w:rsidP="00020431">
      <w:pPr>
        <w:jc w:val="both"/>
      </w:pPr>
      <w:r w:rsidRPr="00EB1386">
        <w:br w:type="page"/>
      </w:r>
      <w:bookmarkStart w:id="120" w:name="_Toc309387686"/>
      <w:bookmarkStart w:id="121" w:name="_Toc360604302"/>
      <w:bookmarkEnd w:id="116"/>
      <w:r w:rsidR="00276E17" w:rsidRPr="00020431">
        <w:rPr>
          <w:b/>
          <w:color w:val="000000"/>
          <w:sz w:val="24"/>
          <w:szCs w:val="24"/>
        </w:rPr>
        <w:lastRenderedPageBreak/>
        <w:t>BIJLAGEN</w:t>
      </w:r>
    </w:p>
    <w:p w14:paraId="62C776E8" w14:textId="77777777" w:rsidR="002169BA" w:rsidRPr="00840513" w:rsidRDefault="002169BA" w:rsidP="00B90077">
      <w:pPr>
        <w:pStyle w:val="Plattetekst"/>
        <w:numPr>
          <w:ilvl w:val="0"/>
          <w:numId w:val="12"/>
        </w:numPr>
        <w:jc w:val="both"/>
        <w:rPr>
          <w:rFonts w:ascii="Calibri" w:hAnsi="Calibri"/>
          <w:sz w:val="20"/>
          <w:szCs w:val="20"/>
        </w:rPr>
      </w:pPr>
      <w:r w:rsidRPr="00840513">
        <w:rPr>
          <w:rFonts w:ascii="Calibri" w:hAnsi="Calibri"/>
          <w:sz w:val="20"/>
          <w:szCs w:val="20"/>
        </w:rPr>
        <w:t>Checklist</w:t>
      </w:r>
    </w:p>
    <w:p w14:paraId="72327207" w14:textId="17435DDF" w:rsidR="000205E0" w:rsidRPr="00840513" w:rsidRDefault="002169BA" w:rsidP="00B90077">
      <w:pPr>
        <w:pStyle w:val="Plattetekst"/>
        <w:numPr>
          <w:ilvl w:val="0"/>
          <w:numId w:val="12"/>
        </w:numPr>
        <w:jc w:val="both"/>
        <w:rPr>
          <w:rFonts w:ascii="Calibri" w:hAnsi="Calibri"/>
          <w:sz w:val="20"/>
          <w:szCs w:val="20"/>
        </w:rPr>
      </w:pPr>
      <w:r w:rsidRPr="00840513">
        <w:rPr>
          <w:rFonts w:ascii="Calibri" w:hAnsi="Calibri"/>
          <w:sz w:val="20"/>
          <w:szCs w:val="20"/>
        </w:rPr>
        <w:t xml:space="preserve">Uniform </w:t>
      </w:r>
      <w:r w:rsidR="000A109C" w:rsidRPr="00840513">
        <w:rPr>
          <w:rFonts w:ascii="Calibri" w:hAnsi="Calibri"/>
          <w:sz w:val="20"/>
          <w:szCs w:val="20"/>
        </w:rPr>
        <w:t xml:space="preserve">Europees Aanbestedingsdocument </w:t>
      </w:r>
      <w:bookmarkStart w:id="122" w:name="_Toc309387687"/>
      <w:bookmarkEnd w:id="120"/>
      <w:bookmarkEnd w:id="121"/>
    </w:p>
    <w:bookmarkEnd w:id="122"/>
    <w:p w14:paraId="1033DF10" w14:textId="77777777" w:rsidR="002169BA" w:rsidRPr="00840513" w:rsidRDefault="002169BA" w:rsidP="00B90077">
      <w:pPr>
        <w:pStyle w:val="Plattetekst"/>
        <w:numPr>
          <w:ilvl w:val="0"/>
          <w:numId w:val="12"/>
        </w:numPr>
        <w:jc w:val="both"/>
        <w:rPr>
          <w:rFonts w:ascii="Calibri" w:hAnsi="Calibri"/>
          <w:sz w:val="20"/>
          <w:szCs w:val="20"/>
        </w:rPr>
      </w:pPr>
      <w:r w:rsidRPr="00840513">
        <w:rPr>
          <w:rFonts w:ascii="Calibri" w:hAnsi="Calibri"/>
          <w:sz w:val="20"/>
          <w:szCs w:val="20"/>
        </w:rPr>
        <w:t xml:space="preserve">Format anti-collusieverklaring </w:t>
      </w:r>
    </w:p>
    <w:p w14:paraId="144D7B52" w14:textId="07A2EB91" w:rsidR="000205E0" w:rsidRPr="00840513" w:rsidRDefault="005A45D9" w:rsidP="00B90077">
      <w:pPr>
        <w:pStyle w:val="Plattetekst"/>
        <w:numPr>
          <w:ilvl w:val="0"/>
          <w:numId w:val="12"/>
        </w:numPr>
        <w:jc w:val="both"/>
        <w:rPr>
          <w:rFonts w:ascii="Calibri" w:hAnsi="Calibri"/>
          <w:sz w:val="20"/>
          <w:szCs w:val="20"/>
        </w:rPr>
      </w:pPr>
      <w:r w:rsidRPr="00840513">
        <w:rPr>
          <w:rFonts w:ascii="Calibri" w:hAnsi="Calibri"/>
          <w:sz w:val="20"/>
          <w:szCs w:val="20"/>
        </w:rPr>
        <w:t xml:space="preserve">Geschiktheidseisen </w:t>
      </w:r>
    </w:p>
    <w:p w14:paraId="3979DCF2" w14:textId="4EFD66A8" w:rsidR="001D5072" w:rsidRDefault="0040082C" w:rsidP="001D5072">
      <w:pPr>
        <w:pStyle w:val="Plattetekst"/>
        <w:numPr>
          <w:ilvl w:val="0"/>
          <w:numId w:val="12"/>
        </w:numPr>
        <w:jc w:val="both"/>
        <w:rPr>
          <w:rFonts w:ascii="Calibri" w:hAnsi="Calibri"/>
          <w:sz w:val="20"/>
          <w:szCs w:val="20"/>
        </w:rPr>
      </w:pPr>
      <w:r>
        <w:rPr>
          <w:rFonts w:ascii="Calibri" w:hAnsi="Calibri"/>
          <w:sz w:val="20"/>
          <w:szCs w:val="20"/>
        </w:rPr>
        <w:t>E</w:t>
      </w:r>
      <w:r w:rsidR="005A45D9" w:rsidRPr="00840513">
        <w:rPr>
          <w:rFonts w:ascii="Calibri" w:hAnsi="Calibri"/>
          <w:sz w:val="20"/>
          <w:szCs w:val="20"/>
        </w:rPr>
        <w:t>isen</w:t>
      </w:r>
    </w:p>
    <w:p w14:paraId="5D11E1D9" w14:textId="52CEBA77" w:rsidR="005A45D9" w:rsidRPr="001D5072" w:rsidRDefault="001D5072" w:rsidP="001D5072">
      <w:pPr>
        <w:pStyle w:val="Plattetekst"/>
        <w:numPr>
          <w:ilvl w:val="0"/>
          <w:numId w:val="12"/>
        </w:numPr>
        <w:jc w:val="both"/>
        <w:rPr>
          <w:rFonts w:ascii="Calibri" w:hAnsi="Calibri"/>
          <w:sz w:val="20"/>
          <w:szCs w:val="20"/>
        </w:rPr>
      </w:pPr>
      <w:r>
        <w:rPr>
          <w:rFonts w:ascii="Calibri" w:hAnsi="Calibri"/>
          <w:sz w:val="20"/>
          <w:szCs w:val="20"/>
        </w:rPr>
        <w:t xml:space="preserve">Gunningscriteria </w:t>
      </w:r>
      <w:r>
        <w:rPr>
          <w:rFonts w:ascii="Calibri" w:hAnsi="Calibri"/>
          <w:sz w:val="20"/>
          <w:szCs w:val="20"/>
        </w:rPr>
        <w:tab/>
      </w:r>
      <w:r w:rsidR="005A45D9" w:rsidRPr="001D5072">
        <w:rPr>
          <w:rFonts w:ascii="Calibri" w:hAnsi="Calibri"/>
          <w:sz w:val="20"/>
          <w:szCs w:val="20"/>
        </w:rPr>
        <w:t xml:space="preserve">Prijsopgaveformulier </w:t>
      </w:r>
      <w:r>
        <w:rPr>
          <w:rFonts w:ascii="Calibri" w:hAnsi="Calibri"/>
          <w:sz w:val="20"/>
          <w:szCs w:val="20"/>
        </w:rPr>
        <w:t>(6.0)</w:t>
      </w:r>
    </w:p>
    <w:p w14:paraId="445BCE0D" w14:textId="32B73223" w:rsidR="001D5072" w:rsidRPr="001D5072" w:rsidRDefault="001D5072" w:rsidP="001D5072">
      <w:pPr>
        <w:ind w:left="1776" w:firstLine="348"/>
        <w:rPr>
          <w:lang w:eastAsia="nl-NL"/>
        </w:rPr>
      </w:pPr>
      <w:r w:rsidRPr="001D5072">
        <w:rPr>
          <w:lang w:eastAsia="nl-NL"/>
        </w:rPr>
        <w:t>Kwaliteitscriteria</w:t>
      </w:r>
      <w:r>
        <w:rPr>
          <w:lang w:eastAsia="nl-NL"/>
        </w:rPr>
        <w:t xml:space="preserve"> (6.1)</w:t>
      </w:r>
      <w:r w:rsidR="005E5BF0">
        <w:rPr>
          <w:lang w:eastAsia="nl-NL"/>
        </w:rPr>
        <w:t xml:space="preserve"> </w:t>
      </w:r>
      <w:r w:rsidR="005E5BF0" w:rsidRPr="005E5BF0">
        <w:rPr>
          <w:color w:val="FF0000"/>
          <w:lang w:eastAsia="nl-NL"/>
        </w:rPr>
        <w:t>V2</w:t>
      </w:r>
    </w:p>
    <w:p w14:paraId="12122AE2" w14:textId="77777777" w:rsidR="00F159CC" w:rsidRPr="00840513" w:rsidRDefault="000205E0" w:rsidP="00B90077">
      <w:pPr>
        <w:pStyle w:val="Plattetekst"/>
        <w:numPr>
          <w:ilvl w:val="0"/>
          <w:numId w:val="12"/>
        </w:numPr>
        <w:jc w:val="both"/>
        <w:rPr>
          <w:rFonts w:ascii="Calibri" w:hAnsi="Calibri"/>
          <w:sz w:val="20"/>
          <w:szCs w:val="20"/>
        </w:rPr>
      </w:pPr>
      <w:bookmarkStart w:id="123" w:name="_Toc360604306"/>
      <w:r w:rsidRPr="00840513">
        <w:rPr>
          <w:rFonts w:ascii="Calibri" w:hAnsi="Calibri"/>
          <w:sz w:val="20"/>
          <w:szCs w:val="20"/>
        </w:rPr>
        <w:t>Concept</w:t>
      </w:r>
      <w:r w:rsidR="005A45D9" w:rsidRPr="00840513">
        <w:rPr>
          <w:rFonts w:ascii="Calibri" w:hAnsi="Calibri"/>
          <w:sz w:val="20"/>
          <w:szCs w:val="20"/>
        </w:rPr>
        <w:t xml:space="preserve"> </w:t>
      </w:r>
      <w:r w:rsidRPr="00840513">
        <w:rPr>
          <w:rFonts w:ascii="Calibri" w:hAnsi="Calibri"/>
          <w:sz w:val="20"/>
          <w:szCs w:val="20"/>
        </w:rPr>
        <w:t>overeenkomst(en)</w:t>
      </w:r>
    </w:p>
    <w:p w14:paraId="7AC55E2B" w14:textId="4769A35D" w:rsidR="002D696C" w:rsidRDefault="002D696C" w:rsidP="00B90077">
      <w:pPr>
        <w:pStyle w:val="Plattetekst"/>
        <w:numPr>
          <w:ilvl w:val="0"/>
          <w:numId w:val="12"/>
        </w:numPr>
        <w:jc w:val="both"/>
        <w:rPr>
          <w:rFonts w:ascii="Calibri" w:hAnsi="Calibri"/>
          <w:sz w:val="20"/>
          <w:szCs w:val="20"/>
        </w:rPr>
      </w:pPr>
      <w:r>
        <w:rPr>
          <w:rFonts w:ascii="Calibri" w:hAnsi="Calibri"/>
          <w:sz w:val="20"/>
          <w:szCs w:val="20"/>
        </w:rPr>
        <w:t xml:space="preserve">Aanvullingen op inkoopvoorwaarden </w:t>
      </w:r>
    </w:p>
    <w:p w14:paraId="5E03ECE7" w14:textId="0E33F832" w:rsidR="000205E0" w:rsidRPr="00840513" w:rsidRDefault="000205E0" w:rsidP="00B90077">
      <w:pPr>
        <w:pStyle w:val="Plattetekst"/>
        <w:numPr>
          <w:ilvl w:val="0"/>
          <w:numId w:val="12"/>
        </w:numPr>
        <w:jc w:val="both"/>
        <w:rPr>
          <w:rFonts w:ascii="Calibri" w:hAnsi="Calibri"/>
          <w:sz w:val="20"/>
          <w:szCs w:val="20"/>
        </w:rPr>
      </w:pPr>
      <w:r w:rsidRPr="00840513">
        <w:rPr>
          <w:rFonts w:ascii="Calibri" w:hAnsi="Calibri"/>
          <w:sz w:val="20"/>
          <w:szCs w:val="20"/>
        </w:rPr>
        <w:t>Inkoopvoorwaarden</w:t>
      </w:r>
      <w:bookmarkEnd w:id="123"/>
      <w:r w:rsidR="002D696C">
        <w:rPr>
          <w:rFonts w:ascii="Calibri" w:hAnsi="Calibri"/>
          <w:sz w:val="20"/>
          <w:szCs w:val="20"/>
        </w:rPr>
        <w:t xml:space="preserve"> </w:t>
      </w:r>
    </w:p>
    <w:p w14:paraId="57A43AB9" w14:textId="623411D0" w:rsidR="00F159CC" w:rsidRPr="00840513" w:rsidRDefault="00F159CC" w:rsidP="00F159CC">
      <w:pPr>
        <w:pStyle w:val="Lijstalinea"/>
        <w:numPr>
          <w:ilvl w:val="0"/>
          <w:numId w:val="12"/>
        </w:numPr>
        <w:rPr>
          <w:lang w:eastAsia="nl-NL"/>
        </w:rPr>
      </w:pPr>
      <w:r w:rsidRPr="00840513">
        <w:rPr>
          <w:lang w:eastAsia="nl-NL"/>
        </w:rPr>
        <w:t>Lijst met aan te leveren verificatiedocumenten voor</w:t>
      </w:r>
      <w:r w:rsidR="00A33CFE">
        <w:rPr>
          <w:lang w:eastAsia="nl-NL"/>
        </w:rPr>
        <w:t xml:space="preserve"> </w:t>
      </w:r>
      <w:r w:rsidRPr="00840513">
        <w:rPr>
          <w:lang w:eastAsia="nl-NL"/>
        </w:rPr>
        <w:t xml:space="preserve">zover niet elders in de </w:t>
      </w:r>
      <w:r w:rsidR="008D57FF" w:rsidRPr="00840513">
        <w:rPr>
          <w:lang w:eastAsia="nl-NL"/>
        </w:rPr>
        <w:t>A</w:t>
      </w:r>
      <w:r w:rsidRPr="00840513">
        <w:rPr>
          <w:lang w:eastAsia="nl-NL"/>
        </w:rPr>
        <w:t>anbestedi</w:t>
      </w:r>
      <w:r w:rsidR="00737C76" w:rsidRPr="00840513">
        <w:rPr>
          <w:lang w:eastAsia="nl-NL"/>
        </w:rPr>
        <w:t>n</w:t>
      </w:r>
      <w:r w:rsidRPr="00840513">
        <w:rPr>
          <w:lang w:eastAsia="nl-NL"/>
        </w:rPr>
        <w:t>gsstukken genoemd.</w:t>
      </w:r>
    </w:p>
    <w:p w14:paraId="5749E206" w14:textId="77777777" w:rsidR="000205E0" w:rsidRPr="00EB1386" w:rsidRDefault="000205E0" w:rsidP="00FC0FED">
      <w:pPr>
        <w:pStyle w:val="Plattetekst"/>
        <w:jc w:val="both"/>
        <w:rPr>
          <w:rFonts w:ascii="Calibri" w:hAnsi="Calibri"/>
          <w:color w:val="000000"/>
          <w:sz w:val="20"/>
          <w:szCs w:val="20"/>
        </w:rPr>
      </w:pPr>
    </w:p>
    <w:p w14:paraId="4870F13F" w14:textId="77777777" w:rsidR="000205E0" w:rsidRPr="00EB1386" w:rsidRDefault="000205E0" w:rsidP="00FC0FED">
      <w:pPr>
        <w:pStyle w:val="Plattetekst"/>
        <w:jc w:val="both"/>
        <w:rPr>
          <w:rFonts w:ascii="Calibri" w:hAnsi="Calibri"/>
          <w:color w:val="000000"/>
          <w:sz w:val="20"/>
          <w:szCs w:val="20"/>
        </w:rPr>
      </w:pPr>
    </w:p>
    <w:p w14:paraId="2FE3DB66" w14:textId="77777777" w:rsidR="000205E0" w:rsidRPr="00EB1386" w:rsidRDefault="000205E0" w:rsidP="00FC0FED">
      <w:pPr>
        <w:pStyle w:val="Plattetekst"/>
        <w:jc w:val="both"/>
        <w:rPr>
          <w:rFonts w:ascii="Calibri" w:hAnsi="Calibri"/>
          <w:color w:val="000000"/>
          <w:sz w:val="20"/>
          <w:szCs w:val="20"/>
        </w:rPr>
      </w:pPr>
    </w:p>
    <w:p w14:paraId="5364A5E8" w14:textId="77777777" w:rsidR="000205E0" w:rsidRPr="00EB1386" w:rsidRDefault="000205E0" w:rsidP="00FC0FED">
      <w:pPr>
        <w:pStyle w:val="Plattetekst"/>
        <w:jc w:val="both"/>
        <w:rPr>
          <w:rFonts w:ascii="Calibri" w:hAnsi="Calibri"/>
          <w:color w:val="000000"/>
          <w:sz w:val="20"/>
          <w:szCs w:val="20"/>
        </w:rPr>
      </w:pPr>
    </w:p>
    <w:bookmarkEnd w:id="0"/>
    <w:p w14:paraId="573D848E" w14:textId="77777777" w:rsidR="000205E0" w:rsidRPr="00EB1386" w:rsidRDefault="000205E0" w:rsidP="00FC0FED">
      <w:pPr>
        <w:pStyle w:val="Plattetekst"/>
        <w:jc w:val="both"/>
        <w:rPr>
          <w:rFonts w:ascii="Calibri" w:hAnsi="Calibri"/>
          <w:color w:val="000000"/>
          <w:sz w:val="20"/>
          <w:szCs w:val="20"/>
        </w:rPr>
      </w:pPr>
    </w:p>
    <w:sectPr w:rsidR="000205E0" w:rsidRPr="00EB1386" w:rsidSect="00091B8B">
      <w:headerReference w:type="default" r:id="rId22"/>
      <w:footerReference w:type="default" r:id="rId23"/>
      <w:pgSz w:w="11906" w:h="16838" w:code="9"/>
      <w:pgMar w:top="1752" w:right="1466" w:bottom="1418" w:left="2040" w:header="0" w:footer="2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1A96BF" w14:textId="77777777" w:rsidR="00881EF6" w:rsidRDefault="00881EF6" w:rsidP="00AD2D54">
      <w:pPr>
        <w:spacing w:line="240" w:lineRule="auto"/>
      </w:pPr>
      <w:r>
        <w:separator/>
      </w:r>
    </w:p>
  </w:endnote>
  <w:endnote w:type="continuationSeparator" w:id="0">
    <w:p w14:paraId="11D80183" w14:textId="77777777" w:rsidR="00881EF6" w:rsidRDefault="00881EF6" w:rsidP="00AD2D54">
      <w:pPr>
        <w:spacing w:line="240" w:lineRule="auto"/>
      </w:pPr>
      <w:r>
        <w:continuationSeparator/>
      </w:r>
    </w:p>
  </w:endnote>
  <w:endnote w:type="continuationNotice" w:id="1">
    <w:p w14:paraId="7E5A357B" w14:textId="77777777" w:rsidR="00881EF6" w:rsidRDefault="00881EF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panose1 w:val="020B0503020202020204"/>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9C150" w14:textId="5BDA30AC" w:rsidR="004B4998" w:rsidRDefault="004B4998" w:rsidP="0054730B">
    <w:pPr>
      <w:pStyle w:val="Koptekst"/>
      <w:ind w:left="-2835"/>
    </w:pPr>
    <w:r>
      <w:rPr>
        <w:rStyle w:val="stlContactGegevensKop"/>
        <w:b w:val="0"/>
      </w:rPr>
      <w:fldChar w:fldCharType="begin"/>
    </w:r>
    <w:r>
      <w:rPr>
        <w:rStyle w:val="stlContactGegevensKop"/>
        <w:b w:val="0"/>
      </w:rPr>
      <w:instrText xml:space="preserve"> PAGE   \* MERGEFORMAT </w:instrText>
    </w:r>
    <w:r>
      <w:rPr>
        <w:rStyle w:val="stlContactGegevensKop"/>
        <w:b w:val="0"/>
      </w:rPr>
      <w:fldChar w:fldCharType="separate"/>
    </w:r>
    <w:r w:rsidR="00B16D23">
      <w:rPr>
        <w:rStyle w:val="stlContactGegevensKop"/>
        <w:b w:val="0"/>
        <w:noProof/>
      </w:rPr>
      <w:t>1</w:t>
    </w:r>
    <w:r>
      <w:rPr>
        <w:rStyle w:val="stlContactGegevensKop"/>
        <w:b w:val="0"/>
      </w:rPr>
      <w:fldChar w:fldCharType="end"/>
    </w:r>
    <w:r>
      <w:rPr>
        <w:rStyle w:val="stlContactGegevensKop"/>
        <w:b w:val="0"/>
      </w:rPr>
      <w:t xml:space="preserve"> / </w:t>
    </w:r>
    <w:r>
      <w:rPr>
        <w:rStyle w:val="stlContactGegevensKop"/>
        <w:b w:val="0"/>
        <w:noProof/>
      </w:rPr>
      <w:fldChar w:fldCharType="begin"/>
    </w:r>
    <w:r>
      <w:rPr>
        <w:rStyle w:val="stlContactGegevensKop"/>
        <w:b w:val="0"/>
        <w:noProof/>
      </w:rPr>
      <w:instrText xml:space="preserve"> NUMPAGES   \* MERGEFORMAT </w:instrText>
    </w:r>
    <w:r>
      <w:rPr>
        <w:rStyle w:val="stlContactGegevensKop"/>
        <w:b w:val="0"/>
        <w:noProof/>
      </w:rPr>
      <w:fldChar w:fldCharType="separate"/>
    </w:r>
    <w:r w:rsidR="00B16D23">
      <w:rPr>
        <w:rStyle w:val="stlContactGegevensKop"/>
        <w:b w:val="0"/>
        <w:noProof/>
      </w:rPr>
      <w:t>19</w:t>
    </w:r>
    <w:r>
      <w:rPr>
        <w:rStyle w:val="stlContactGegevensKop"/>
        <w:b w:val="0"/>
        <w:noProof/>
      </w:rPr>
      <w:fldChar w:fldCharType="end"/>
    </w:r>
  </w:p>
  <w:p w14:paraId="0C7A0F2E" w14:textId="77777777" w:rsidR="004B4998" w:rsidRDefault="004B4998" w:rsidP="0054730B">
    <w:pPr>
      <w:pStyle w:val="Voettekst"/>
    </w:pPr>
  </w:p>
  <w:p w14:paraId="41A50784" w14:textId="77777777" w:rsidR="004B4998" w:rsidRPr="00362A71" w:rsidRDefault="004B4998" w:rsidP="0054730B">
    <w:pPr>
      <w:pStyle w:val="Voettekst"/>
    </w:pPr>
  </w:p>
  <w:p w14:paraId="731E2872" w14:textId="77777777" w:rsidR="004B4998" w:rsidRDefault="004B499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8999A" w14:textId="77777777" w:rsidR="004B4998" w:rsidRDefault="004B4998">
    <w:pPr>
      <w:pStyle w:val="Voettekst"/>
    </w:pPr>
    <w:r>
      <w:rPr>
        <w:noProof/>
        <w:color w:val="2B579A"/>
        <w:shd w:val="clear" w:color="auto" w:fill="E6E6E6"/>
        <w:lang w:eastAsia="nl-NL"/>
      </w:rPr>
      <w:drawing>
        <wp:anchor distT="0" distB="0" distL="114300" distR="114300" simplePos="0" relativeHeight="251658240" behindDoc="1" locked="1" layoutInCell="0" allowOverlap="1" wp14:anchorId="128F6C56" wp14:editId="233BD6FE">
          <wp:simplePos x="0" y="0"/>
          <wp:positionH relativeFrom="page">
            <wp:posOffset>4565650</wp:posOffset>
          </wp:positionH>
          <wp:positionV relativeFrom="page">
            <wp:posOffset>9973310</wp:posOffset>
          </wp:positionV>
          <wp:extent cx="539750" cy="719455"/>
          <wp:effectExtent l="19050" t="0" r="0" b="0"/>
          <wp:wrapNone/>
          <wp:docPr id="7" name="Avatar" descr="avata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atar" descr="avatar.wmf"/>
                  <pic:cNvPicPr>
                    <a:picLocks noChangeAspect="1" noChangeArrowheads="1"/>
                  </pic:cNvPicPr>
                </pic:nvPicPr>
                <pic:blipFill>
                  <a:blip r:embed="rId1"/>
                  <a:srcRect/>
                  <a:stretch>
                    <a:fillRect/>
                  </a:stretch>
                </pic:blipFill>
                <pic:spPr bwMode="auto">
                  <a:xfrm>
                    <a:off x="0" y="0"/>
                    <a:ext cx="539750" cy="719455"/>
                  </a:xfrm>
                  <a:prstGeom prst="rect">
                    <a:avLst/>
                  </a:prstGeom>
                  <a:noFill/>
                  <a:ln w="9525">
                    <a:noFill/>
                    <a:miter lim="800000"/>
                    <a:headEnd/>
                    <a:tailEnd/>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8520" w:type="dxa"/>
      <w:tblLayout w:type="fixed"/>
      <w:tblCellMar>
        <w:left w:w="0" w:type="dxa"/>
        <w:right w:w="0" w:type="dxa"/>
      </w:tblCellMar>
      <w:tblLook w:val="04A0" w:firstRow="1" w:lastRow="0" w:firstColumn="1" w:lastColumn="0" w:noHBand="0" w:noVBand="1"/>
    </w:tblPr>
    <w:tblGrid>
      <w:gridCol w:w="4103"/>
      <w:gridCol w:w="4417"/>
    </w:tblGrid>
    <w:tr w:rsidR="004B4998" w:rsidRPr="00435DD8" w14:paraId="6C5727D1" w14:textId="77777777" w:rsidTr="00435DD8">
      <w:trPr>
        <w:trHeight w:val="360"/>
      </w:trPr>
      <w:tc>
        <w:tcPr>
          <w:tcW w:w="4103" w:type="dxa"/>
          <w:vAlign w:val="center"/>
        </w:tcPr>
        <w:p w14:paraId="14EDCF1D" w14:textId="77777777" w:rsidR="004B4998" w:rsidRPr="00435DD8" w:rsidRDefault="004B4998" w:rsidP="00435DD8">
          <w:pPr>
            <w:pStyle w:val="stlPaginanummer"/>
            <w:tabs>
              <w:tab w:val="right" w:pos="3817"/>
            </w:tabs>
            <w:jc w:val="left"/>
            <w:rPr>
              <w:sz w:val="18"/>
              <w:szCs w:val="18"/>
            </w:rPr>
          </w:pPr>
        </w:p>
      </w:tc>
      <w:tc>
        <w:tcPr>
          <w:tcW w:w="4417" w:type="dxa"/>
          <w:vAlign w:val="center"/>
        </w:tcPr>
        <w:p w14:paraId="022F5186" w14:textId="08D17C61" w:rsidR="004B4998" w:rsidRPr="00435DD8" w:rsidRDefault="004B4998" w:rsidP="005876D4">
          <w:pPr>
            <w:pStyle w:val="stlPaginanummer"/>
            <w:ind w:right="167"/>
            <w:rPr>
              <w:sz w:val="18"/>
              <w:szCs w:val="18"/>
            </w:rPr>
          </w:pPr>
          <w:r w:rsidRPr="00435DD8">
            <w:rPr>
              <w:color w:val="2B579A"/>
              <w:sz w:val="18"/>
              <w:szCs w:val="18"/>
              <w:shd w:val="clear" w:color="auto" w:fill="E6E6E6"/>
            </w:rPr>
            <w:fldChar w:fldCharType="begin"/>
          </w:r>
          <w:r w:rsidRPr="00435DD8">
            <w:rPr>
              <w:sz w:val="18"/>
              <w:szCs w:val="18"/>
            </w:rPr>
            <w:instrText xml:space="preserve"> PAGE   \* MERGEFORMAT </w:instrText>
          </w:r>
          <w:r w:rsidRPr="00435DD8">
            <w:rPr>
              <w:color w:val="2B579A"/>
              <w:sz w:val="18"/>
              <w:szCs w:val="18"/>
              <w:shd w:val="clear" w:color="auto" w:fill="E6E6E6"/>
            </w:rPr>
            <w:fldChar w:fldCharType="separate"/>
          </w:r>
          <w:r w:rsidR="001E2FAE">
            <w:rPr>
              <w:noProof/>
              <w:sz w:val="18"/>
              <w:szCs w:val="18"/>
            </w:rPr>
            <w:t>16</w:t>
          </w:r>
          <w:r w:rsidRPr="00435DD8">
            <w:rPr>
              <w:color w:val="2B579A"/>
              <w:sz w:val="18"/>
              <w:szCs w:val="18"/>
              <w:shd w:val="clear" w:color="auto" w:fill="E6E6E6"/>
            </w:rPr>
            <w:fldChar w:fldCharType="end"/>
          </w:r>
          <w:r w:rsidRPr="00435DD8">
            <w:rPr>
              <w:sz w:val="18"/>
              <w:szCs w:val="18"/>
            </w:rPr>
            <w:t xml:space="preserve"> van</w:t>
          </w:r>
          <w:r w:rsidRPr="00435DD8">
            <w:rPr>
              <w:rFonts w:cs="Arial"/>
              <w:sz w:val="18"/>
              <w:szCs w:val="18"/>
            </w:rPr>
            <w:t xml:space="preserve"> </w:t>
          </w:r>
          <w:r w:rsidRPr="00435DD8">
            <w:rPr>
              <w:rFonts w:cs="Arial"/>
              <w:color w:val="2B579A"/>
              <w:sz w:val="18"/>
              <w:szCs w:val="18"/>
              <w:shd w:val="clear" w:color="auto" w:fill="E6E6E6"/>
            </w:rPr>
            <w:fldChar w:fldCharType="begin"/>
          </w:r>
          <w:r w:rsidRPr="00435DD8">
            <w:rPr>
              <w:rFonts w:cs="Arial"/>
              <w:sz w:val="18"/>
              <w:szCs w:val="18"/>
            </w:rPr>
            <w:instrText>NUMPAGES</w:instrText>
          </w:r>
          <w:r w:rsidRPr="00435DD8">
            <w:rPr>
              <w:rFonts w:cs="Arial"/>
              <w:color w:val="2B579A"/>
              <w:sz w:val="18"/>
              <w:szCs w:val="18"/>
              <w:shd w:val="clear" w:color="auto" w:fill="E6E6E6"/>
            </w:rPr>
            <w:fldChar w:fldCharType="separate"/>
          </w:r>
          <w:r w:rsidR="001E2FAE">
            <w:rPr>
              <w:rFonts w:cs="Arial"/>
              <w:noProof/>
              <w:sz w:val="18"/>
              <w:szCs w:val="18"/>
            </w:rPr>
            <w:t>19</w:t>
          </w:r>
          <w:r w:rsidRPr="00435DD8">
            <w:rPr>
              <w:rFonts w:cs="Arial"/>
              <w:color w:val="2B579A"/>
              <w:sz w:val="18"/>
              <w:szCs w:val="18"/>
              <w:shd w:val="clear" w:color="auto" w:fill="E6E6E6"/>
            </w:rPr>
            <w:fldChar w:fldCharType="end"/>
          </w:r>
        </w:p>
      </w:tc>
    </w:tr>
    <w:tr w:rsidR="004B4998" w:rsidRPr="00435DD8" w14:paraId="7DC61974" w14:textId="77777777" w:rsidTr="00435DD8">
      <w:trPr>
        <w:trHeight w:val="360"/>
      </w:trPr>
      <w:tc>
        <w:tcPr>
          <w:tcW w:w="4103" w:type="dxa"/>
          <w:vAlign w:val="center"/>
        </w:tcPr>
        <w:p w14:paraId="669F6839" w14:textId="77777777" w:rsidR="004B4998" w:rsidRPr="00435DD8" w:rsidRDefault="004B4998" w:rsidP="00435DD8">
          <w:pPr>
            <w:pStyle w:val="stlPaginanummer"/>
            <w:tabs>
              <w:tab w:val="right" w:pos="3817"/>
            </w:tabs>
            <w:jc w:val="left"/>
            <w:rPr>
              <w:sz w:val="18"/>
              <w:szCs w:val="18"/>
            </w:rPr>
          </w:pPr>
        </w:p>
      </w:tc>
      <w:tc>
        <w:tcPr>
          <w:tcW w:w="4417" w:type="dxa"/>
          <w:vAlign w:val="center"/>
        </w:tcPr>
        <w:p w14:paraId="0C6E47D3" w14:textId="77777777" w:rsidR="004B4998" w:rsidRPr="00435DD8" w:rsidRDefault="004B4998" w:rsidP="00435DD8">
          <w:pPr>
            <w:pStyle w:val="stlPaginanummer"/>
            <w:ind w:right="167"/>
            <w:rPr>
              <w:sz w:val="18"/>
              <w:szCs w:val="18"/>
            </w:rPr>
          </w:pPr>
        </w:p>
      </w:tc>
    </w:tr>
  </w:tbl>
  <w:p w14:paraId="33CB7300" w14:textId="77777777" w:rsidR="004B4998" w:rsidRDefault="004B499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D9CF07" w14:textId="77777777" w:rsidR="00881EF6" w:rsidRDefault="00881EF6" w:rsidP="00AD2D54">
      <w:pPr>
        <w:spacing w:line="240" w:lineRule="auto"/>
      </w:pPr>
      <w:r>
        <w:separator/>
      </w:r>
    </w:p>
  </w:footnote>
  <w:footnote w:type="continuationSeparator" w:id="0">
    <w:p w14:paraId="36B7E40A" w14:textId="77777777" w:rsidR="00881EF6" w:rsidRDefault="00881EF6" w:rsidP="00AD2D54">
      <w:pPr>
        <w:spacing w:line="240" w:lineRule="auto"/>
      </w:pPr>
      <w:r>
        <w:continuationSeparator/>
      </w:r>
    </w:p>
  </w:footnote>
  <w:footnote w:type="continuationNotice" w:id="1">
    <w:p w14:paraId="655B56F9" w14:textId="77777777" w:rsidR="00881EF6" w:rsidRDefault="00881EF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DB29F4" w14:textId="41F556DC" w:rsidR="004B4998" w:rsidRDefault="004B4998" w:rsidP="0054730B">
    <w:pPr>
      <w:pStyle w:val="Koptekst"/>
      <w:ind w:left="-2835"/>
    </w:pPr>
    <w:r>
      <w:rPr>
        <w:rStyle w:val="stlContactGegevensKop"/>
        <w:b w:val="0"/>
      </w:rPr>
      <w:fldChar w:fldCharType="begin"/>
    </w:r>
    <w:r>
      <w:rPr>
        <w:rStyle w:val="stlContactGegevensKop"/>
        <w:b w:val="0"/>
      </w:rPr>
      <w:instrText xml:space="preserve"> PAGE   \* MERGEFORMAT </w:instrText>
    </w:r>
    <w:r>
      <w:rPr>
        <w:rStyle w:val="stlContactGegevensKop"/>
        <w:b w:val="0"/>
      </w:rPr>
      <w:fldChar w:fldCharType="separate"/>
    </w:r>
    <w:r w:rsidR="00B16D23">
      <w:rPr>
        <w:rStyle w:val="stlContactGegevensKop"/>
        <w:b w:val="0"/>
        <w:noProof/>
      </w:rPr>
      <w:t>1</w:t>
    </w:r>
    <w:r>
      <w:rPr>
        <w:rStyle w:val="stlContactGegevensKop"/>
        <w:b w:val="0"/>
      </w:rPr>
      <w:fldChar w:fldCharType="end"/>
    </w:r>
    <w:r>
      <w:rPr>
        <w:rStyle w:val="stlContactGegevensKop"/>
        <w:b w:val="0"/>
      </w:rPr>
      <w:t xml:space="preserve"> / </w:t>
    </w:r>
    <w:r>
      <w:rPr>
        <w:rStyle w:val="stlContactGegevensKop"/>
        <w:b w:val="0"/>
        <w:noProof/>
      </w:rPr>
      <w:fldChar w:fldCharType="begin"/>
    </w:r>
    <w:r>
      <w:rPr>
        <w:rStyle w:val="stlContactGegevensKop"/>
        <w:b w:val="0"/>
        <w:noProof/>
      </w:rPr>
      <w:instrText xml:space="preserve"> NUMPAGES   \* MERGEFORMAT </w:instrText>
    </w:r>
    <w:r>
      <w:rPr>
        <w:rStyle w:val="stlContactGegevensKop"/>
        <w:b w:val="0"/>
        <w:noProof/>
      </w:rPr>
      <w:fldChar w:fldCharType="separate"/>
    </w:r>
    <w:r w:rsidR="00B16D23">
      <w:rPr>
        <w:rStyle w:val="stlContactGegevensKop"/>
        <w:b w:val="0"/>
        <w:noProof/>
      </w:rPr>
      <w:t>19</w:t>
    </w:r>
    <w:r>
      <w:rPr>
        <w:rStyle w:val="stlContactGegevensKop"/>
        <w:b w:val="0"/>
        <w:noProof/>
      </w:rPr>
      <w:fldChar w:fldCharType="end"/>
    </w:r>
  </w:p>
  <w:p w14:paraId="06E53209" w14:textId="77777777" w:rsidR="004B4998" w:rsidRPr="00362A71" w:rsidRDefault="004B4998" w:rsidP="0054730B">
    <w:pPr>
      <w:pStyle w:val="Koptekst"/>
    </w:pPr>
  </w:p>
  <w:p w14:paraId="21BD462F" w14:textId="31143DF4" w:rsidR="004B4998" w:rsidRDefault="004B4998" w:rsidP="00BD7AD8">
    <w:pPr>
      <w:pStyle w:val="Koptekst"/>
      <w:jc w:val="center"/>
    </w:pPr>
    <w:r>
      <w:rPr>
        <w:noProof/>
        <w:color w:val="2B579A"/>
        <w:szCs w:val="20"/>
        <w:shd w:val="clear" w:color="auto" w:fill="E6E6E6"/>
        <w:vertAlign w:val="subscript"/>
        <w:lang w:eastAsia="nl-NL"/>
      </w:rPr>
      <w:drawing>
        <wp:inline distT="0" distB="0" distL="0" distR="0" wp14:anchorId="17D1F20E" wp14:editId="6C3FCDA3">
          <wp:extent cx="4505325" cy="750595"/>
          <wp:effectExtent l="0" t="0" r="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msterdam-UMC_Logo_CMYK_C_300dp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13566" cy="75196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6BC207" w14:textId="77777777" w:rsidR="004B4998" w:rsidRPr="00D6125B" w:rsidRDefault="004B4998" w:rsidP="00D6125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D2CFE"/>
    <w:multiLevelType w:val="hybridMultilevel"/>
    <w:tmpl w:val="AF62B134"/>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1D41723"/>
    <w:multiLevelType w:val="multilevel"/>
    <w:tmpl w:val="2946BCF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D9F20A4"/>
    <w:multiLevelType w:val="hybridMultilevel"/>
    <w:tmpl w:val="E50A482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215026F3"/>
    <w:multiLevelType w:val="hybridMultilevel"/>
    <w:tmpl w:val="F38CF3B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387A19B4">
      <w:start w:val="5"/>
      <w:numFmt w:val="bullet"/>
      <w:lvlText w:val="-"/>
      <w:lvlJc w:val="left"/>
      <w:pPr>
        <w:ind w:left="2880" w:hanging="360"/>
      </w:pPr>
      <w:rPr>
        <w:rFonts w:ascii="Times New Roman" w:eastAsia="Times New Roman" w:hAnsi="Times New Roman" w:cs="Times New Roman"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7BD2C82"/>
    <w:multiLevelType w:val="singleLevel"/>
    <w:tmpl w:val="5CA82894"/>
    <w:lvl w:ilvl="0">
      <w:start w:val="2"/>
      <w:numFmt w:val="decimal"/>
      <w:pStyle w:val="Kop6"/>
      <w:lvlText w:val="%1"/>
      <w:lvlJc w:val="left"/>
      <w:pPr>
        <w:tabs>
          <w:tab w:val="num" w:pos="570"/>
        </w:tabs>
        <w:ind w:left="570" w:hanging="570"/>
      </w:pPr>
      <w:rPr>
        <w:rFonts w:hint="default"/>
      </w:rPr>
    </w:lvl>
  </w:abstractNum>
  <w:abstractNum w:abstractNumId="5" w15:restartNumberingAfterBreak="0">
    <w:nsid w:val="282F4998"/>
    <w:multiLevelType w:val="hybridMultilevel"/>
    <w:tmpl w:val="01F0C466"/>
    <w:lvl w:ilvl="0" w:tplc="04130003">
      <w:start w:val="1"/>
      <w:numFmt w:val="bullet"/>
      <w:lvlText w:val="o"/>
      <w:lvlJc w:val="left"/>
      <w:pPr>
        <w:ind w:left="926" w:hanging="360"/>
      </w:pPr>
      <w:rPr>
        <w:rFonts w:ascii="Courier New" w:hAnsi="Courier New" w:cs="Courier New" w:hint="default"/>
      </w:rPr>
    </w:lvl>
    <w:lvl w:ilvl="1" w:tplc="04130003" w:tentative="1">
      <w:start w:val="1"/>
      <w:numFmt w:val="bullet"/>
      <w:lvlText w:val="o"/>
      <w:lvlJc w:val="left"/>
      <w:pPr>
        <w:ind w:left="1646" w:hanging="360"/>
      </w:pPr>
      <w:rPr>
        <w:rFonts w:ascii="Courier New" w:hAnsi="Courier New" w:cs="Courier New" w:hint="default"/>
      </w:rPr>
    </w:lvl>
    <w:lvl w:ilvl="2" w:tplc="04130005" w:tentative="1">
      <w:start w:val="1"/>
      <w:numFmt w:val="bullet"/>
      <w:lvlText w:val=""/>
      <w:lvlJc w:val="left"/>
      <w:pPr>
        <w:ind w:left="2366" w:hanging="360"/>
      </w:pPr>
      <w:rPr>
        <w:rFonts w:ascii="Wingdings" w:hAnsi="Wingdings" w:hint="default"/>
      </w:rPr>
    </w:lvl>
    <w:lvl w:ilvl="3" w:tplc="04130001" w:tentative="1">
      <w:start w:val="1"/>
      <w:numFmt w:val="bullet"/>
      <w:lvlText w:val=""/>
      <w:lvlJc w:val="left"/>
      <w:pPr>
        <w:ind w:left="3086" w:hanging="360"/>
      </w:pPr>
      <w:rPr>
        <w:rFonts w:ascii="Symbol" w:hAnsi="Symbol" w:hint="default"/>
      </w:rPr>
    </w:lvl>
    <w:lvl w:ilvl="4" w:tplc="04130003" w:tentative="1">
      <w:start w:val="1"/>
      <w:numFmt w:val="bullet"/>
      <w:lvlText w:val="o"/>
      <w:lvlJc w:val="left"/>
      <w:pPr>
        <w:ind w:left="3806" w:hanging="360"/>
      </w:pPr>
      <w:rPr>
        <w:rFonts w:ascii="Courier New" w:hAnsi="Courier New" w:cs="Courier New" w:hint="default"/>
      </w:rPr>
    </w:lvl>
    <w:lvl w:ilvl="5" w:tplc="04130005" w:tentative="1">
      <w:start w:val="1"/>
      <w:numFmt w:val="bullet"/>
      <w:lvlText w:val=""/>
      <w:lvlJc w:val="left"/>
      <w:pPr>
        <w:ind w:left="4526" w:hanging="360"/>
      </w:pPr>
      <w:rPr>
        <w:rFonts w:ascii="Wingdings" w:hAnsi="Wingdings" w:hint="default"/>
      </w:rPr>
    </w:lvl>
    <w:lvl w:ilvl="6" w:tplc="04130001" w:tentative="1">
      <w:start w:val="1"/>
      <w:numFmt w:val="bullet"/>
      <w:lvlText w:val=""/>
      <w:lvlJc w:val="left"/>
      <w:pPr>
        <w:ind w:left="5246" w:hanging="360"/>
      </w:pPr>
      <w:rPr>
        <w:rFonts w:ascii="Symbol" w:hAnsi="Symbol" w:hint="default"/>
      </w:rPr>
    </w:lvl>
    <w:lvl w:ilvl="7" w:tplc="04130003" w:tentative="1">
      <w:start w:val="1"/>
      <w:numFmt w:val="bullet"/>
      <w:lvlText w:val="o"/>
      <w:lvlJc w:val="left"/>
      <w:pPr>
        <w:ind w:left="5966" w:hanging="360"/>
      </w:pPr>
      <w:rPr>
        <w:rFonts w:ascii="Courier New" w:hAnsi="Courier New" w:cs="Courier New" w:hint="default"/>
      </w:rPr>
    </w:lvl>
    <w:lvl w:ilvl="8" w:tplc="04130005" w:tentative="1">
      <w:start w:val="1"/>
      <w:numFmt w:val="bullet"/>
      <w:lvlText w:val=""/>
      <w:lvlJc w:val="left"/>
      <w:pPr>
        <w:ind w:left="6686" w:hanging="360"/>
      </w:pPr>
      <w:rPr>
        <w:rFonts w:ascii="Wingdings" w:hAnsi="Wingdings" w:hint="default"/>
      </w:rPr>
    </w:lvl>
  </w:abstractNum>
  <w:abstractNum w:abstractNumId="6" w15:restartNumberingAfterBreak="0">
    <w:nsid w:val="2A344AB4"/>
    <w:multiLevelType w:val="hybridMultilevel"/>
    <w:tmpl w:val="B15494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AB05E00"/>
    <w:multiLevelType w:val="hybridMultilevel"/>
    <w:tmpl w:val="F530BFCC"/>
    <w:lvl w:ilvl="0" w:tplc="387A19B4">
      <w:start w:val="5"/>
      <w:numFmt w:val="bullet"/>
      <w:lvlText w:val="-"/>
      <w:lvlJc w:val="left"/>
      <w:pPr>
        <w:ind w:left="360" w:hanging="360"/>
      </w:pPr>
      <w:rPr>
        <w:rFonts w:ascii="Times New Roman" w:eastAsia="Times New Roman" w:hAnsi="Times New Roman"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2B18677E"/>
    <w:multiLevelType w:val="hybridMultilevel"/>
    <w:tmpl w:val="242609D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B6E2123"/>
    <w:multiLevelType w:val="hybridMultilevel"/>
    <w:tmpl w:val="FFFFFFFF"/>
    <w:lvl w:ilvl="0" w:tplc="DC7639AA">
      <w:start w:val="1"/>
      <w:numFmt w:val="bullet"/>
      <w:lvlText w:val="-"/>
      <w:lvlJc w:val="left"/>
      <w:pPr>
        <w:ind w:left="720" w:hanging="360"/>
      </w:pPr>
      <w:rPr>
        <w:rFonts w:ascii="Aptos" w:hAnsi="Aptos" w:hint="default"/>
      </w:rPr>
    </w:lvl>
    <w:lvl w:ilvl="1" w:tplc="8424F672">
      <w:start w:val="1"/>
      <w:numFmt w:val="bullet"/>
      <w:lvlText w:val="o"/>
      <w:lvlJc w:val="left"/>
      <w:pPr>
        <w:ind w:left="1440" w:hanging="360"/>
      </w:pPr>
      <w:rPr>
        <w:rFonts w:ascii="Courier New" w:hAnsi="Courier New" w:hint="default"/>
      </w:rPr>
    </w:lvl>
    <w:lvl w:ilvl="2" w:tplc="15443670">
      <w:start w:val="1"/>
      <w:numFmt w:val="bullet"/>
      <w:lvlText w:val=""/>
      <w:lvlJc w:val="left"/>
      <w:pPr>
        <w:ind w:left="2160" w:hanging="360"/>
      </w:pPr>
      <w:rPr>
        <w:rFonts w:ascii="Wingdings" w:hAnsi="Wingdings" w:hint="default"/>
      </w:rPr>
    </w:lvl>
    <w:lvl w:ilvl="3" w:tplc="BA746234">
      <w:start w:val="1"/>
      <w:numFmt w:val="bullet"/>
      <w:lvlText w:val=""/>
      <w:lvlJc w:val="left"/>
      <w:pPr>
        <w:ind w:left="2880" w:hanging="360"/>
      </w:pPr>
      <w:rPr>
        <w:rFonts w:ascii="Symbol" w:hAnsi="Symbol" w:hint="default"/>
      </w:rPr>
    </w:lvl>
    <w:lvl w:ilvl="4" w:tplc="CAEA077E">
      <w:start w:val="1"/>
      <w:numFmt w:val="bullet"/>
      <w:lvlText w:val="o"/>
      <w:lvlJc w:val="left"/>
      <w:pPr>
        <w:ind w:left="3600" w:hanging="360"/>
      </w:pPr>
      <w:rPr>
        <w:rFonts w:ascii="Courier New" w:hAnsi="Courier New" w:hint="default"/>
      </w:rPr>
    </w:lvl>
    <w:lvl w:ilvl="5" w:tplc="E4CCF2EE">
      <w:start w:val="1"/>
      <w:numFmt w:val="bullet"/>
      <w:lvlText w:val=""/>
      <w:lvlJc w:val="left"/>
      <w:pPr>
        <w:ind w:left="4320" w:hanging="360"/>
      </w:pPr>
      <w:rPr>
        <w:rFonts w:ascii="Wingdings" w:hAnsi="Wingdings" w:hint="default"/>
      </w:rPr>
    </w:lvl>
    <w:lvl w:ilvl="6" w:tplc="1E120350">
      <w:start w:val="1"/>
      <w:numFmt w:val="bullet"/>
      <w:lvlText w:val=""/>
      <w:lvlJc w:val="left"/>
      <w:pPr>
        <w:ind w:left="5040" w:hanging="360"/>
      </w:pPr>
      <w:rPr>
        <w:rFonts w:ascii="Symbol" w:hAnsi="Symbol" w:hint="default"/>
      </w:rPr>
    </w:lvl>
    <w:lvl w:ilvl="7" w:tplc="5E707138">
      <w:start w:val="1"/>
      <w:numFmt w:val="bullet"/>
      <w:lvlText w:val="o"/>
      <w:lvlJc w:val="left"/>
      <w:pPr>
        <w:ind w:left="5760" w:hanging="360"/>
      </w:pPr>
      <w:rPr>
        <w:rFonts w:ascii="Courier New" w:hAnsi="Courier New" w:hint="default"/>
      </w:rPr>
    </w:lvl>
    <w:lvl w:ilvl="8" w:tplc="F8CEACB0">
      <w:start w:val="1"/>
      <w:numFmt w:val="bullet"/>
      <w:lvlText w:val=""/>
      <w:lvlJc w:val="left"/>
      <w:pPr>
        <w:ind w:left="6480" w:hanging="360"/>
      </w:pPr>
      <w:rPr>
        <w:rFonts w:ascii="Wingdings" w:hAnsi="Wingdings" w:hint="default"/>
      </w:rPr>
    </w:lvl>
  </w:abstractNum>
  <w:abstractNum w:abstractNumId="10" w15:restartNumberingAfterBreak="0">
    <w:nsid w:val="2C527A76"/>
    <w:multiLevelType w:val="hybridMultilevel"/>
    <w:tmpl w:val="DCFE91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15F51CB"/>
    <w:multiLevelType w:val="hybridMultilevel"/>
    <w:tmpl w:val="C9C415FA"/>
    <w:lvl w:ilvl="0" w:tplc="7C881390">
      <w:start w:val="2"/>
      <w:numFmt w:val="bullet"/>
      <w:lvlText w:val="-"/>
      <w:lvlJc w:val="left"/>
      <w:pPr>
        <w:ind w:left="360" w:hanging="360"/>
      </w:pPr>
      <w:rPr>
        <w:rFonts w:ascii="Trebuchet MS" w:eastAsia="Times New Roman" w:hAnsi="Trebuchet MS" w:cs="Times New Roman" w:hint="default"/>
      </w:rPr>
    </w:lvl>
    <w:lvl w:ilvl="1" w:tplc="1AF6CDE6">
      <w:start w:val="3"/>
      <w:numFmt w:val="bullet"/>
      <w:lvlText w:val="-"/>
      <w:lvlJc w:val="left"/>
      <w:pPr>
        <w:ind w:left="1080" w:hanging="360"/>
      </w:pPr>
      <w:rPr>
        <w:rFonts w:ascii="Arial" w:eastAsia="Times New Roman" w:hAnsi="Arial" w:cs="Arial"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317D5613"/>
    <w:multiLevelType w:val="hybridMultilevel"/>
    <w:tmpl w:val="822400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B8D3ECE"/>
    <w:multiLevelType w:val="hybridMultilevel"/>
    <w:tmpl w:val="6D04CAD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8150A70"/>
    <w:multiLevelType w:val="hybridMultilevel"/>
    <w:tmpl w:val="3AB23C9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481D356F"/>
    <w:multiLevelType w:val="multilevel"/>
    <w:tmpl w:val="40406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5C2A3A"/>
    <w:multiLevelType w:val="hybridMultilevel"/>
    <w:tmpl w:val="4708936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4B2217DD"/>
    <w:multiLevelType w:val="hybridMultilevel"/>
    <w:tmpl w:val="9BE40976"/>
    <w:lvl w:ilvl="0" w:tplc="0413000F">
      <w:start w:val="1"/>
      <w:numFmt w:val="decimal"/>
      <w:lvlText w:val="%1."/>
      <w:lvlJc w:val="left"/>
      <w:pPr>
        <w:ind w:left="720" w:hanging="360"/>
      </w:pPr>
    </w:lvl>
    <w:lvl w:ilvl="1" w:tplc="82AED94A">
      <w:start w:val="1"/>
      <w:numFmt w:val="lowerLetter"/>
      <w:lvlText w:val="1%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4F9B2BA"/>
    <w:multiLevelType w:val="hybridMultilevel"/>
    <w:tmpl w:val="FFFFFFFF"/>
    <w:lvl w:ilvl="0" w:tplc="4F281B66">
      <w:start w:val="1"/>
      <w:numFmt w:val="bullet"/>
      <w:lvlText w:val="-"/>
      <w:lvlJc w:val="left"/>
      <w:pPr>
        <w:ind w:left="720" w:hanging="360"/>
      </w:pPr>
      <w:rPr>
        <w:rFonts w:ascii="Aptos" w:hAnsi="Aptos" w:hint="default"/>
      </w:rPr>
    </w:lvl>
    <w:lvl w:ilvl="1" w:tplc="6DA02FA2">
      <w:start w:val="1"/>
      <w:numFmt w:val="bullet"/>
      <w:lvlText w:val="o"/>
      <w:lvlJc w:val="left"/>
      <w:pPr>
        <w:ind w:left="1440" w:hanging="360"/>
      </w:pPr>
      <w:rPr>
        <w:rFonts w:ascii="Courier New" w:hAnsi="Courier New" w:hint="default"/>
      </w:rPr>
    </w:lvl>
    <w:lvl w:ilvl="2" w:tplc="DCAAF544">
      <w:start w:val="1"/>
      <w:numFmt w:val="bullet"/>
      <w:lvlText w:val=""/>
      <w:lvlJc w:val="left"/>
      <w:pPr>
        <w:ind w:left="2160" w:hanging="360"/>
      </w:pPr>
      <w:rPr>
        <w:rFonts w:ascii="Wingdings" w:hAnsi="Wingdings" w:hint="default"/>
      </w:rPr>
    </w:lvl>
    <w:lvl w:ilvl="3" w:tplc="F228983C">
      <w:start w:val="1"/>
      <w:numFmt w:val="bullet"/>
      <w:lvlText w:val=""/>
      <w:lvlJc w:val="left"/>
      <w:pPr>
        <w:ind w:left="2880" w:hanging="360"/>
      </w:pPr>
      <w:rPr>
        <w:rFonts w:ascii="Symbol" w:hAnsi="Symbol" w:hint="default"/>
      </w:rPr>
    </w:lvl>
    <w:lvl w:ilvl="4" w:tplc="A3A21340">
      <w:start w:val="1"/>
      <w:numFmt w:val="bullet"/>
      <w:lvlText w:val="o"/>
      <w:lvlJc w:val="left"/>
      <w:pPr>
        <w:ind w:left="3600" w:hanging="360"/>
      </w:pPr>
      <w:rPr>
        <w:rFonts w:ascii="Courier New" w:hAnsi="Courier New" w:hint="default"/>
      </w:rPr>
    </w:lvl>
    <w:lvl w:ilvl="5" w:tplc="EB76CE9A">
      <w:start w:val="1"/>
      <w:numFmt w:val="bullet"/>
      <w:lvlText w:val=""/>
      <w:lvlJc w:val="left"/>
      <w:pPr>
        <w:ind w:left="4320" w:hanging="360"/>
      </w:pPr>
      <w:rPr>
        <w:rFonts w:ascii="Wingdings" w:hAnsi="Wingdings" w:hint="default"/>
      </w:rPr>
    </w:lvl>
    <w:lvl w:ilvl="6" w:tplc="98BCE608">
      <w:start w:val="1"/>
      <w:numFmt w:val="bullet"/>
      <w:lvlText w:val=""/>
      <w:lvlJc w:val="left"/>
      <w:pPr>
        <w:ind w:left="5040" w:hanging="360"/>
      </w:pPr>
      <w:rPr>
        <w:rFonts w:ascii="Symbol" w:hAnsi="Symbol" w:hint="default"/>
      </w:rPr>
    </w:lvl>
    <w:lvl w:ilvl="7" w:tplc="7C2AD100">
      <w:start w:val="1"/>
      <w:numFmt w:val="bullet"/>
      <w:lvlText w:val="o"/>
      <w:lvlJc w:val="left"/>
      <w:pPr>
        <w:ind w:left="5760" w:hanging="360"/>
      </w:pPr>
      <w:rPr>
        <w:rFonts w:ascii="Courier New" w:hAnsi="Courier New" w:hint="default"/>
      </w:rPr>
    </w:lvl>
    <w:lvl w:ilvl="8" w:tplc="6E145264">
      <w:start w:val="1"/>
      <w:numFmt w:val="bullet"/>
      <w:lvlText w:val=""/>
      <w:lvlJc w:val="left"/>
      <w:pPr>
        <w:ind w:left="6480" w:hanging="360"/>
      </w:pPr>
      <w:rPr>
        <w:rFonts w:ascii="Wingdings" w:hAnsi="Wingdings" w:hint="default"/>
      </w:rPr>
    </w:lvl>
  </w:abstractNum>
  <w:abstractNum w:abstractNumId="19" w15:restartNumberingAfterBreak="0">
    <w:nsid w:val="59234F8E"/>
    <w:multiLevelType w:val="hybridMultilevel"/>
    <w:tmpl w:val="9ED604CC"/>
    <w:lvl w:ilvl="0" w:tplc="387A19B4">
      <w:start w:val="5"/>
      <w:numFmt w:val="bullet"/>
      <w:lvlText w:val="-"/>
      <w:lvlJc w:val="left"/>
      <w:pPr>
        <w:ind w:left="612" w:hanging="360"/>
      </w:pPr>
      <w:rPr>
        <w:rFonts w:ascii="Times New Roman" w:eastAsia="Times New Roman" w:hAnsi="Times New Roman" w:cs="Times New Roman" w:hint="default"/>
      </w:rPr>
    </w:lvl>
    <w:lvl w:ilvl="1" w:tplc="387A19B4">
      <w:start w:val="5"/>
      <w:numFmt w:val="bullet"/>
      <w:lvlText w:val="-"/>
      <w:lvlJc w:val="left"/>
      <w:pPr>
        <w:ind w:left="1332" w:hanging="360"/>
      </w:pPr>
      <w:rPr>
        <w:rFonts w:ascii="Times New Roman" w:eastAsia="Times New Roman" w:hAnsi="Times New Roman" w:cs="Times New Roman" w:hint="default"/>
      </w:rPr>
    </w:lvl>
    <w:lvl w:ilvl="2" w:tplc="04130005" w:tentative="1">
      <w:start w:val="1"/>
      <w:numFmt w:val="bullet"/>
      <w:lvlText w:val=""/>
      <w:lvlJc w:val="left"/>
      <w:pPr>
        <w:ind w:left="2052" w:hanging="360"/>
      </w:pPr>
      <w:rPr>
        <w:rFonts w:ascii="Wingdings" w:hAnsi="Wingdings" w:hint="default"/>
      </w:rPr>
    </w:lvl>
    <w:lvl w:ilvl="3" w:tplc="04130001" w:tentative="1">
      <w:start w:val="1"/>
      <w:numFmt w:val="bullet"/>
      <w:lvlText w:val=""/>
      <w:lvlJc w:val="left"/>
      <w:pPr>
        <w:ind w:left="2772" w:hanging="360"/>
      </w:pPr>
      <w:rPr>
        <w:rFonts w:ascii="Symbol" w:hAnsi="Symbol" w:hint="default"/>
      </w:rPr>
    </w:lvl>
    <w:lvl w:ilvl="4" w:tplc="04130003" w:tentative="1">
      <w:start w:val="1"/>
      <w:numFmt w:val="bullet"/>
      <w:lvlText w:val="o"/>
      <w:lvlJc w:val="left"/>
      <w:pPr>
        <w:ind w:left="3492" w:hanging="360"/>
      </w:pPr>
      <w:rPr>
        <w:rFonts w:ascii="Courier New" w:hAnsi="Courier New" w:cs="Courier New" w:hint="default"/>
      </w:rPr>
    </w:lvl>
    <w:lvl w:ilvl="5" w:tplc="04130005" w:tentative="1">
      <w:start w:val="1"/>
      <w:numFmt w:val="bullet"/>
      <w:lvlText w:val=""/>
      <w:lvlJc w:val="left"/>
      <w:pPr>
        <w:ind w:left="4212" w:hanging="360"/>
      </w:pPr>
      <w:rPr>
        <w:rFonts w:ascii="Wingdings" w:hAnsi="Wingdings" w:hint="default"/>
      </w:rPr>
    </w:lvl>
    <w:lvl w:ilvl="6" w:tplc="04130001" w:tentative="1">
      <w:start w:val="1"/>
      <w:numFmt w:val="bullet"/>
      <w:lvlText w:val=""/>
      <w:lvlJc w:val="left"/>
      <w:pPr>
        <w:ind w:left="4932" w:hanging="360"/>
      </w:pPr>
      <w:rPr>
        <w:rFonts w:ascii="Symbol" w:hAnsi="Symbol" w:hint="default"/>
      </w:rPr>
    </w:lvl>
    <w:lvl w:ilvl="7" w:tplc="04130003" w:tentative="1">
      <w:start w:val="1"/>
      <w:numFmt w:val="bullet"/>
      <w:lvlText w:val="o"/>
      <w:lvlJc w:val="left"/>
      <w:pPr>
        <w:ind w:left="5652" w:hanging="360"/>
      </w:pPr>
      <w:rPr>
        <w:rFonts w:ascii="Courier New" w:hAnsi="Courier New" w:cs="Courier New" w:hint="default"/>
      </w:rPr>
    </w:lvl>
    <w:lvl w:ilvl="8" w:tplc="04130005" w:tentative="1">
      <w:start w:val="1"/>
      <w:numFmt w:val="bullet"/>
      <w:lvlText w:val=""/>
      <w:lvlJc w:val="left"/>
      <w:pPr>
        <w:ind w:left="6372" w:hanging="360"/>
      </w:pPr>
      <w:rPr>
        <w:rFonts w:ascii="Wingdings" w:hAnsi="Wingdings" w:hint="default"/>
      </w:rPr>
    </w:lvl>
  </w:abstractNum>
  <w:abstractNum w:abstractNumId="20" w15:restartNumberingAfterBreak="0">
    <w:nsid w:val="5FA20C7D"/>
    <w:multiLevelType w:val="hybridMultilevel"/>
    <w:tmpl w:val="B576F7A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84E47D3"/>
    <w:multiLevelType w:val="hybridMultilevel"/>
    <w:tmpl w:val="1D36E8FC"/>
    <w:lvl w:ilvl="0" w:tplc="0413000F">
      <w:start w:val="1"/>
      <w:numFmt w:val="decimal"/>
      <w:lvlText w:val="%1."/>
      <w:lvlJc w:val="left"/>
      <w:pPr>
        <w:ind w:left="720" w:hanging="360"/>
      </w:pPr>
    </w:lvl>
    <w:lvl w:ilvl="1" w:tplc="B3AE8B50">
      <w:start w:val="1"/>
      <w:numFmt w:val="lowerLetter"/>
      <w:lvlText w:val="1%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0776060"/>
    <w:multiLevelType w:val="multilevel"/>
    <w:tmpl w:val="F7A03EAE"/>
    <w:styleLink w:val="Radboudumcopsommingrapport"/>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5005802"/>
    <w:multiLevelType w:val="multilevel"/>
    <w:tmpl w:val="01D82E5E"/>
    <w:styleLink w:val="Radboudumcrapport"/>
    <w:lvl w:ilvl="0">
      <w:start w:val="1"/>
      <w:numFmt w:val="decimal"/>
      <w:pStyle w:val="Kop1"/>
      <w:lvlText w:val="%1"/>
      <w:lvlJc w:val="right"/>
      <w:pPr>
        <w:ind w:left="0" w:hanging="227"/>
      </w:pPr>
      <w:rPr>
        <w:rFonts w:hint="default"/>
      </w:rPr>
    </w:lvl>
    <w:lvl w:ilvl="1">
      <w:start w:val="1"/>
      <w:numFmt w:val="decimal"/>
      <w:pStyle w:val="Kop2"/>
      <w:lvlText w:val="%1.%2"/>
      <w:lvlJc w:val="right"/>
      <w:pPr>
        <w:ind w:left="0" w:hanging="227"/>
      </w:pPr>
      <w:rPr>
        <w:rFonts w:hint="default"/>
      </w:rPr>
    </w:lvl>
    <w:lvl w:ilvl="2">
      <w:start w:val="1"/>
      <w:numFmt w:val="decimal"/>
      <w:pStyle w:val="Kop3"/>
      <w:lvlText w:val="%1.%2.%3"/>
      <w:lvlJc w:val="left"/>
      <w:pPr>
        <w:ind w:left="85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753950AD"/>
    <w:multiLevelType w:val="multilevel"/>
    <w:tmpl w:val="12F25662"/>
    <w:styleLink w:val="Radboudumcagenda"/>
    <w:lvl w:ilvl="0">
      <w:start w:val="1"/>
      <w:numFmt w:val="decimal"/>
      <w:lvlText w:val="%1."/>
      <w:lvlJc w:val="left"/>
      <w:pPr>
        <w:ind w:left="397" w:hanging="397"/>
      </w:pPr>
      <w:rPr>
        <w:rFonts w:hint="default"/>
      </w:rPr>
    </w:lvl>
    <w:lvl w:ilvl="1">
      <w:start w:val="1"/>
      <w:numFmt w:val="decimal"/>
      <w:lvlText w:val="%1.%2"/>
      <w:lvlJc w:val="left"/>
      <w:pPr>
        <w:tabs>
          <w:tab w:val="num" w:pos="794"/>
        </w:tabs>
        <w:ind w:left="794" w:hanging="39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79F5BCF"/>
    <w:multiLevelType w:val="multilevel"/>
    <w:tmpl w:val="6104619E"/>
    <w:lvl w:ilvl="0">
      <w:start w:val="1"/>
      <w:numFmt w:val="decimal"/>
      <w:lvlText w:val="%1."/>
      <w:lvlJc w:val="left"/>
      <w:pPr>
        <w:ind w:left="360" w:hanging="360"/>
      </w:pPr>
    </w:lvl>
    <w:lvl w:ilvl="1">
      <w:start w:val="9"/>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6" w15:restartNumberingAfterBreak="0">
    <w:nsid w:val="7D6F5029"/>
    <w:multiLevelType w:val="hybridMultilevel"/>
    <w:tmpl w:val="D872195C"/>
    <w:lvl w:ilvl="0" w:tplc="387A19B4">
      <w:start w:val="5"/>
      <w:numFmt w:val="bullet"/>
      <w:lvlText w:val="-"/>
      <w:lvlJc w:val="left"/>
      <w:pPr>
        <w:ind w:left="612" w:hanging="360"/>
      </w:pPr>
      <w:rPr>
        <w:rFonts w:ascii="Times New Roman" w:eastAsia="Times New Roman" w:hAnsi="Times New Roman" w:cs="Times New Roman" w:hint="default"/>
      </w:rPr>
    </w:lvl>
    <w:lvl w:ilvl="1" w:tplc="04130003">
      <w:start w:val="1"/>
      <w:numFmt w:val="bullet"/>
      <w:lvlText w:val="o"/>
      <w:lvlJc w:val="left"/>
      <w:pPr>
        <w:ind w:left="1332" w:hanging="360"/>
      </w:pPr>
      <w:rPr>
        <w:rFonts w:ascii="Courier New" w:hAnsi="Courier New" w:cs="Courier New" w:hint="default"/>
      </w:rPr>
    </w:lvl>
    <w:lvl w:ilvl="2" w:tplc="04130005" w:tentative="1">
      <w:start w:val="1"/>
      <w:numFmt w:val="bullet"/>
      <w:lvlText w:val=""/>
      <w:lvlJc w:val="left"/>
      <w:pPr>
        <w:ind w:left="2052" w:hanging="360"/>
      </w:pPr>
      <w:rPr>
        <w:rFonts w:ascii="Wingdings" w:hAnsi="Wingdings" w:hint="default"/>
      </w:rPr>
    </w:lvl>
    <w:lvl w:ilvl="3" w:tplc="04130001" w:tentative="1">
      <w:start w:val="1"/>
      <w:numFmt w:val="bullet"/>
      <w:lvlText w:val=""/>
      <w:lvlJc w:val="left"/>
      <w:pPr>
        <w:ind w:left="2772" w:hanging="360"/>
      </w:pPr>
      <w:rPr>
        <w:rFonts w:ascii="Symbol" w:hAnsi="Symbol" w:hint="default"/>
      </w:rPr>
    </w:lvl>
    <w:lvl w:ilvl="4" w:tplc="04130003" w:tentative="1">
      <w:start w:val="1"/>
      <w:numFmt w:val="bullet"/>
      <w:lvlText w:val="o"/>
      <w:lvlJc w:val="left"/>
      <w:pPr>
        <w:ind w:left="3492" w:hanging="360"/>
      </w:pPr>
      <w:rPr>
        <w:rFonts w:ascii="Courier New" w:hAnsi="Courier New" w:cs="Courier New" w:hint="default"/>
      </w:rPr>
    </w:lvl>
    <w:lvl w:ilvl="5" w:tplc="04130005" w:tentative="1">
      <w:start w:val="1"/>
      <w:numFmt w:val="bullet"/>
      <w:lvlText w:val=""/>
      <w:lvlJc w:val="left"/>
      <w:pPr>
        <w:ind w:left="4212" w:hanging="360"/>
      </w:pPr>
      <w:rPr>
        <w:rFonts w:ascii="Wingdings" w:hAnsi="Wingdings" w:hint="default"/>
      </w:rPr>
    </w:lvl>
    <w:lvl w:ilvl="6" w:tplc="04130001" w:tentative="1">
      <w:start w:val="1"/>
      <w:numFmt w:val="bullet"/>
      <w:lvlText w:val=""/>
      <w:lvlJc w:val="left"/>
      <w:pPr>
        <w:ind w:left="4932" w:hanging="360"/>
      </w:pPr>
      <w:rPr>
        <w:rFonts w:ascii="Symbol" w:hAnsi="Symbol" w:hint="default"/>
      </w:rPr>
    </w:lvl>
    <w:lvl w:ilvl="7" w:tplc="04130003" w:tentative="1">
      <w:start w:val="1"/>
      <w:numFmt w:val="bullet"/>
      <w:lvlText w:val="o"/>
      <w:lvlJc w:val="left"/>
      <w:pPr>
        <w:ind w:left="5652" w:hanging="360"/>
      </w:pPr>
      <w:rPr>
        <w:rFonts w:ascii="Courier New" w:hAnsi="Courier New" w:cs="Courier New" w:hint="default"/>
      </w:rPr>
    </w:lvl>
    <w:lvl w:ilvl="8" w:tplc="04130005" w:tentative="1">
      <w:start w:val="1"/>
      <w:numFmt w:val="bullet"/>
      <w:lvlText w:val=""/>
      <w:lvlJc w:val="left"/>
      <w:pPr>
        <w:ind w:left="6372" w:hanging="360"/>
      </w:pPr>
      <w:rPr>
        <w:rFonts w:ascii="Wingdings" w:hAnsi="Wingdings" w:hint="default"/>
      </w:rPr>
    </w:lvl>
  </w:abstractNum>
  <w:abstractNum w:abstractNumId="27" w15:restartNumberingAfterBreak="0">
    <w:nsid w:val="7E2A71E9"/>
    <w:multiLevelType w:val="multilevel"/>
    <w:tmpl w:val="D6D69092"/>
    <w:lvl w:ilvl="0">
      <w:start w:val="1"/>
      <w:numFmt w:val="bullet"/>
      <w:lvlText w:val=""/>
      <w:lvlJc w:val="left"/>
      <w:pPr>
        <w:tabs>
          <w:tab w:val="num" w:pos="360"/>
        </w:tabs>
        <w:ind w:left="360" w:hanging="360"/>
      </w:pPr>
      <w:rPr>
        <w:rFonts w:ascii="Symbol" w:hAnsi="Symbol" w:hint="default"/>
        <w:b w:val="0"/>
        <w:i w:val="0"/>
        <w:sz w:val="18"/>
        <w:szCs w:val="18"/>
      </w:rPr>
    </w:lvl>
    <w:lvl w:ilvl="1">
      <w:start w:val="1"/>
      <w:numFmt w:val="decimal"/>
      <w:pStyle w:val="Kop2BijlageResetnumbering"/>
      <w:lvlText w:val="%1.%2"/>
      <w:lvlJc w:val="left"/>
      <w:pPr>
        <w:tabs>
          <w:tab w:val="num" w:pos="716"/>
        </w:tabs>
        <w:ind w:left="716" w:hanging="765"/>
      </w:pPr>
      <w:rPr>
        <w:rFonts w:hint="default"/>
      </w:rPr>
    </w:lvl>
    <w:lvl w:ilvl="2">
      <w:start w:val="1"/>
      <w:numFmt w:val="decimal"/>
      <w:lvlText w:val="%1.%2.%3"/>
      <w:lvlJc w:val="left"/>
      <w:pPr>
        <w:tabs>
          <w:tab w:val="num" w:pos="667"/>
        </w:tabs>
        <w:ind w:left="667" w:hanging="765"/>
      </w:pPr>
      <w:rPr>
        <w:rFonts w:hint="default"/>
      </w:rPr>
    </w:lvl>
    <w:lvl w:ilvl="3">
      <w:start w:val="1"/>
      <w:numFmt w:val="decimal"/>
      <w:lvlText w:val="%1.%2.%3.%4"/>
      <w:lvlJc w:val="left"/>
      <w:pPr>
        <w:tabs>
          <w:tab w:val="num" w:pos="618"/>
        </w:tabs>
        <w:ind w:left="618" w:hanging="765"/>
      </w:pPr>
      <w:rPr>
        <w:rFonts w:hint="default"/>
      </w:rPr>
    </w:lvl>
    <w:lvl w:ilvl="4">
      <w:start w:val="1"/>
      <w:numFmt w:val="decimal"/>
      <w:lvlText w:val="%1.%2.%3.%4.%5"/>
      <w:lvlJc w:val="left"/>
      <w:pPr>
        <w:tabs>
          <w:tab w:val="num" w:pos="884"/>
        </w:tabs>
        <w:ind w:left="884" w:hanging="1080"/>
      </w:pPr>
      <w:rPr>
        <w:rFonts w:hint="default"/>
      </w:rPr>
    </w:lvl>
    <w:lvl w:ilvl="5">
      <w:start w:val="1"/>
      <w:numFmt w:val="decimal"/>
      <w:lvlText w:val="%1.%2.%3.%4.%5.%6"/>
      <w:lvlJc w:val="left"/>
      <w:pPr>
        <w:tabs>
          <w:tab w:val="num" w:pos="835"/>
        </w:tabs>
        <w:ind w:left="835" w:hanging="1080"/>
      </w:pPr>
      <w:rPr>
        <w:rFonts w:hint="default"/>
      </w:rPr>
    </w:lvl>
    <w:lvl w:ilvl="6">
      <w:start w:val="1"/>
      <w:numFmt w:val="decimal"/>
      <w:lvlText w:val="%1.%2.%3.%4.%5.%6.%7"/>
      <w:lvlJc w:val="left"/>
      <w:pPr>
        <w:tabs>
          <w:tab w:val="num" w:pos="1146"/>
        </w:tabs>
        <w:ind w:left="1146" w:hanging="1440"/>
      </w:pPr>
      <w:rPr>
        <w:rFonts w:hint="default"/>
      </w:rPr>
    </w:lvl>
    <w:lvl w:ilvl="7">
      <w:start w:val="1"/>
      <w:numFmt w:val="decimal"/>
      <w:lvlText w:val="%1.%2.%3.%4.%5.%6.%7.%8"/>
      <w:lvlJc w:val="left"/>
      <w:pPr>
        <w:tabs>
          <w:tab w:val="num" w:pos="1097"/>
        </w:tabs>
        <w:ind w:left="1097" w:hanging="1440"/>
      </w:pPr>
      <w:rPr>
        <w:rFonts w:hint="default"/>
      </w:rPr>
    </w:lvl>
    <w:lvl w:ilvl="8">
      <w:start w:val="1"/>
      <w:numFmt w:val="decimal"/>
      <w:lvlText w:val="%1.%2.%3.%4.%5.%6.%7.%8.%9"/>
      <w:lvlJc w:val="left"/>
      <w:pPr>
        <w:tabs>
          <w:tab w:val="num" w:pos="1048"/>
        </w:tabs>
        <w:ind w:left="1048" w:hanging="1440"/>
      </w:pPr>
      <w:rPr>
        <w:rFonts w:hint="default"/>
      </w:rPr>
    </w:lvl>
  </w:abstractNum>
  <w:num w:numId="1" w16cid:durableId="428160457">
    <w:abstractNumId w:val="18"/>
  </w:num>
  <w:num w:numId="2" w16cid:durableId="1060056248">
    <w:abstractNumId w:val="9"/>
  </w:num>
  <w:num w:numId="3" w16cid:durableId="1156336944">
    <w:abstractNumId w:val="24"/>
  </w:num>
  <w:num w:numId="4" w16cid:durableId="1734039170">
    <w:abstractNumId w:val="23"/>
  </w:num>
  <w:num w:numId="5" w16cid:durableId="1039235204">
    <w:abstractNumId w:val="22"/>
  </w:num>
  <w:num w:numId="6" w16cid:durableId="631442075">
    <w:abstractNumId w:val="4"/>
  </w:num>
  <w:num w:numId="7" w16cid:durableId="844907179">
    <w:abstractNumId w:val="27"/>
  </w:num>
  <w:num w:numId="8" w16cid:durableId="2087796098">
    <w:abstractNumId w:val="10"/>
  </w:num>
  <w:num w:numId="9" w16cid:durableId="1669938645">
    <w:abstractNumId w:val="20"/>
  </w:num>
  <w:num w:numId="10" w16cid:durableId="244386781">
    <w:abstractNumId w:val="13"/>
  </w:num>
  <w:num w:numId="11" w16cid:durableId="1054423394">
    <w:abstractNumId w:val="0"/>
  </w:num>
  <w:num w:numId="12" w16cid:durableId="203903827">
    <w:abstractNumId w:val="1"/>
  </w:num>
  <w:num w:numId="13" w16cid:durableId="2106001401">
    <w:abstractNumId w:val="7"/>
  </w:num>
  <w:num w:numId="14" w16cid:durableId="847714335">
    <w:abstractNumId w:val="19"/>
  </w:num>
  <w:num w:numId="15" w16cid:durableId="985470338">
    <w:abstractNumId w:val="26"/>
  </w:num>
  <w:num w:numId="16" w16cid:durableId="2058771631">
    <w:abstractNumId w:val="15"/>
  </w:num>
  <w:num w:numId="17" w16cid:durableId="1159036372">
    <w:abstractNumId w:val="12"/>
  </w:num>
  <w:num w:numId="18" w16cid:durableId="887565872">
    <w:abstractNumId w:val="3"/>
  </w:num>
  <w:num w:numId="19" w16cid:durableId="1530220400">
    <w:abstractNumId w:val="8"/>
  </w:num>
  <w:num w:numId="20" w16cid:durableId="1679111710">
    <w:abstractNumId w:val="5"/>
  </w:num>
  <w:num w:numId="21" w16cid:durableId="857157678">
    <w:abstractNumId w:val="14"/>
  </w:num>
  <w:num w:numId="22" w16cid:durableId="1415669018">
    <w:abstractNumId w:val="2"/>
  </w:num>
  <w:num w:numId="23" w16cid:durableId="95829563">
    <w:abstractNumId w:val="16"/>
  </w:num>
  <w:num w:numId="24" w16cid:durableId="158546993">
    <w:abstractNumId w:val="17"/>
  </w:num>
  <w:num w:numId="25" w16cid:durableId="1543060265">
    <w:abstractNumId w:val="21"/>
  </w:num>
  <w:num w:numId="26" w16cid:durableId="609051107">
    <w:abstractNumId w:val="23"/>
  </w:num>
  <w:num w:numId="27" w16cid:durableId="1536314255">
    <w:abstractNumId w:val="25"/>
  </w:num>
  <w:num w:numId="28" w16cid:durableId="1268583066">
    <w:abstractNumId w:val="11"/>
  </w:num>
  <w:num w:numId="29" w16cid:durableId="1263798982">
    <w:abstractNumId w:val="23"/>
  </w:num>
  <w:num w:numId="30" w16cid:durableId="678116077">
    <w:abstractNumId w:val="23"/>
  </w:num>
  <w:num w:numId="31" w16cid:durableId="521939796">
    <w:abstractNumId w:val="6"/>
  </w:num>
  <w:num w:numId="32" w16cid:durableId="277832832">
    <w:abstractNumId w:val="23"/>
  </w:num>
  <w:num w:numId="33" w16cid:durableId="1529947900">
    <w:abstractNumId w:val="23"/>
  </w:num>
  <w:num w:numId="34" w16cid:durableId="2030255919">
    <w:abstractNumId w:val="23"/>
    <w:lvlOverride w:ilvl="0">
      <w:startOverride w:val="6"/>
    </w:lvlOverride>
    <w:lvlOverride w:ilvl="1">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6"/>
  <w:proofState w:spelling="clean" w:grammar="clean"/>
  <w:attachedTemplate r:id="rId1"/>
  <w:defaultTabStop w:val="708"/>
  <w:autoHyphenation/>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B8C"/>
    <w:rsid w:val="00002447"/>
    <w:rsid w:val="00004CA5"/>
    <w:rsid w:val="00005114"/>
    <w:rsid w:val="00005C46"/>
    <w:rsid w:val="000071C8"/>
    <w:rsid w:val="00010F1D"/>
    <w:rsid w:val="00017435"/>
    <w:rsid w:val="000179C5"/>
    <w:rsid w:val="00020431"/>
    <w:rsid w:val="000205E0"/>
    <w:rsid w:val="000207E9"/>
    <w:rsid w:val="00021280"/>
    <w:rsid w:val="00023C96"/>
    <w:rsid w:val="00024B90"/>
    <w:rsid w:val="00024C1D"/>
    <w:rsid w:val="000253A9"/>
    <w:rsid w:val="00030314"/>
    <w:rsid w:val="00032832"/>
    <w:rsid w:val="00032FBA"/>
    <w:rsid w:val="00037E25"/>
    <w:rsid w:val="00041DE0"/>
    <w:rsid w:val="000425F2"/>
    <w:rsid w:val="00042C8C"/>
    <w:rsid w:val="00044228"/>
    <w:rsid w:val="00044E54"/>
    <w:rsid w:val="000450E3"/>
    <w:rsid w:val="00051B8C"/>
    <w:rsid w:val="00051F24"/>
    <w:rsid w:val="00051F37"/>
    <w:rsid w:val="00052347"/>
    <w:rsid w:val="0005504E"/>
    <w:rsid w:val="00057C7B"/>
    <w:rsid w:val="000607CD"/>
    <w:rsid w:val="00061718"/>
    <w:rsid w:val="00063D25"/>
    <w:rsid w:val="00064288"/>
    <w:rsid w:val="00065689"/>
    <w:rsid w:val="00066908"/>
    <w:rsid w:val="00067CB7"/>
    <w:rsid w:val="00067D99"/>
    <w:rsid w:val="00074247"/>
    <w:rsid w:val="0008042B"/>
    <w:rsid w:val="000814BD"/>
    <w:rsid w:val="00084134"/>
    <w:rsid w:val="00086B96"/>
    <w:rsid w:val="000876AC"/>
    <w:rsid w:val="00090FBB"/>
    <w:rsid w:val="0009163E"/>
    <w:rsid w:val="00091B8B"/>
    <w:rsid w:val="000938A0"/>
    <w:rsid w:val="0009641B"/>
    <w:rsid w:val="000A0AD8"/>
    <w:rsid w:val="000A109C"/>
    <w:rsid w:val="000A26F9"/>
    <w:rsid w:val="000A616C"/>
    <w:rsid w:val="000A6AC2"/>
    <w:rsid w:val="000A7CA5"/>
    <w:rsid w:val="000B1C6E"/>
    <w:rsid w:val="000B3B2F"/>
    <w:rsid w:val="000B4BB4"/>
    <w:rsid w:val="000C1A7B"/>
    <w:rsid w:val="000C46E0"/>
    <w:rsid w:val="000D0879"/>
    <w:rsid w:val="000D2CB2"/>
    <w:rsid w:val="000D7610"/>
    <w:rsid w:val="000D7C97"/>
    <w:rsid w:val="000E081C"/>
    <w:rsid w:val="000E1CD2"/>
    <w:rsid w:val="000E2092"/>
    <w:rsid w:val="000E2CEB"/>
    <w:rsid w:val="000E5013"/>
    <w:rsid w:val="000E52E5"/>
    <w:rsid w:val="000E5C0E"/>
    <w:rsid w:val="000E6415"/>
    <w:rsid w:val="000E662A"/>
    <w:rsid w:val="000E6CDF"/>
    <w:rsid w:val="000E6CF2"/>
    <w:rsid w:val="000E717A"/>
    <w:rsid w:val="000F0A23"/>
    <w:rsid w:val="000F19CE"/>
    <w:rsid w:val="000F5222"/>
    <w:rsid w:val="00101128"/>
    <w:rsid w:val="001029EB"/>
    <w:rsid w:val="00103BAC"/>
    <w:rsid w:val="0010488B"/>
    <w:rsid w:val="0010495C"/>
    <w:rsid w:val="00104DEB"/>
    <w:rsid w:val="00105127"/>
    <w:rsid w:val="001072AD"/>
    <w:rsid w:val="00110382"/>
    <w:rsid w:val="00110748"/>
    <w:rsid w:val="00110925"/>
    <w:rsid w:val="001118E4"/>
    <w:rsid w:val="001129E8"/>
    <w:rsid w:val="001145F4"/>
    <w:rsid w:val="0011555A"/>
    <w:rsid w:val="0011574D"/>
    <w:rsid w:val="001165E5"/>
    <w:rsid w:val="0011704E"/>
    <w:rsid w:val="00125CE8"/>
    <w:rsid w:val="001277A4"/>
    <w:rsid w:val="00130825"/>
    <w:rsid w:val="00131639"/>
    <w:rsid w:val="001316D7"/>
    <w:rsid w:val="0013671B"/>
    <w:rsid w:val="00140A79"/>
    <w:rsid w:val="00140EC5"/>
    <w:rsid w:val="001423DC"/>
    <w:rsid w:val="00143CE9"/>
    <w:rsid w:val="00144179"/>
    <w:rsid w:val="001441B3"/>
    <w:rsid w:val="00144715"/>
    <w:rsid w:val="001462AF"/>
    <w:rsid w:val="001523AD"/>
    <w:rsid w:val="00155312"/>
    <w:rsid w:val="00155B17"/>
    <w:rsid w:val="001569B7"/>
    <w:rsid w:val="001633A5"/>
    <w:rsid w:val="00163E51"/>
    <w:rsid w:val="00164392"/>
    <w:rsid w:val="00165E43"/>
    <w:rsid w:val="00166FB2"/>
    <w:rsid w:val="001720DE"/>
    <w:rsid w:val="0017619B"/>
    <w:rsid w:val="00176FC2"/>
    <w:rsid w:val="00177DDF"/>
    <w:rsid w:val="00183111"/>
    <w:rsid w:val="00183BDD"/>
    <w:rsid w:val="00184C26"/>
    <w:rsid w:val="00190C47"/>
    <w:rsid w:val="0019235C"/>
    <w:rsid w:val="00192590"/>
    <w:rsid w:val="001926F2"/>
    <w:rsid w:val="00193344"/>
    <w:rsid w:val="00193379"/>
    <w:rsid w:val="0019640A"/>
    <w:rsid w:val="00197453"/>
    <w:rsid w:val="00197C53"/>
    <w:rsid w:val="001A10FC"/>
    <w:rsid w:val="001A336F"/>
    <w:rsid w:val="001A36BC"/>
    <w:rsid w:val="001A5D45"/>
    <w:rsid w:val="001A7B3C"/>
    <w:rsid w:val="001B184B"/>
    <w:rsid w:val="001B3BE8"/>
    <w:rsid w:val="001B488A"/>
    <w:rsid w:val="001C3099"/>
    <w:rsid w:val="001C4AFF"/>
    <w:rsid w:val="001C519C"/>
    <w:rsid w:val="001C5414"/>
    <w:rsid w:val="001D463D"/>
    <w:rsid w:val="001D5072"/>
    <w:rsid w:val="001D552B"/>
    <w:rsid w:val="001D5784"/>
    <w:rsid w:val="001D59EB"/>
    <w:rsid w:val="001D5C20"/>
    <w:rsid w:val="001D76A8"/>
    <w:rsid w:val="001D7C66"/>
    <w:rsid w:val="001E23EA"/>
    <w:rsid w:val="001E2FAE"/>
    <w:rsid w:val="001E3EC7"/>
    <w:rsid w:val="001E66F0"/>
    <w:rsid w:val="001F2F67"/>
    <w:rsid w:val="001F3B1B"/>
    <w:rsid w:val="001F4207"/>
    <w:rsid w:val="001F5541"/>
    <w:rsid w:val="001F623A"/>
    <w:rsid w:val="001F7D8F"/>
    <w:rsid w:val="00201D8C"/>
    <w:rsid w:val="00201EE7"/>
    <w:rsid w:val="00203DF8"/>
    <w:rsid w:val="002043B0"/>
    <w:rsid w:val="00210100"/>
    <w:rsid w:val="0021123D"/>
    <w:rsid w:val="00211B32"/>
    <w:rsid w:val="0021338A"/>
    <w:rsid w:val="002169BA"/>
    <w:rsid w:val="00216B55"/>
    <w:rsid w:val="00221155"/>
    <w:rsid w:val="00222DB0"/>
    <w:rsid w:val="002243BF"/>
    <w:rsid w:val="0022603D"/>
    <w:rsid w:val="00226FB9"/>
    <w:rsid w:val="00232A97"/>
    <w:rsid w:val="00233824"/>
    <w:rsid w:val="00235772"/>
    <w:rsid w:val="00235C39"/>
    <w:rsid w:val="0023616F"/>
    <w:rsid w:val="00236421"/>
    <w:rsid w:val="00242EDB"/>
    <w:rsid w:val="00243516"/>
    <w:rsid w:val="00245225"/>
    <w:rsid w:val="00245428"/>
    <w:rsid w:val="00251280"/>
    <w:rsid w:val="002539F1"/>
    <w:rsid w:val="00253C24"/>
    <w:rsid w:val="002557CD"/>
    <w:rsid w:val="0025581F"/>
    <w:rsid w:val="00257D9B"/>
    <w:rsid w:val="0026115C"/>
    <w:rsid w:val="0026480D"/>
    <w:rsid w:val="00265EB0"/>
    <w:rsid w:val="002660E9"/>
    <w:rsid w:val="002717BB"/>
    <w:rsid w:val="00272A06"/>
    <w:rsid w:val="00276E17"/>
    <w:rsid w:val="00277B64"/>
    <w:rsid w:val="002801CD"/>
    <w:rsid w:val="0029075B"/>
    <w:rsid w:val="00292564"/>
    <w:rsid w:val="002936F3"/>
    <w:rsid w:val="00297E13"/>
    <w:rsid w:val="002A05B6"/>
    <w:rsid w:val="002A21CB"/>
    <w:rsid w:val="002A2DA0"/>
    <w:rsid w:val="002A4665"/>
    <w:rsid w:val="002B08AC"/>
    <w:rsid w:val="002B3117"/>
    <w:rsid w:val="002B4650"/>
    <w:rsid w:val="002B4D4B"/>
    <w:rsid w:val="002B54D8"/>
    <w:rsid w:val="002B6F07"/>
    <w:rsid w:val="002C0283"/>
    <w:rsid w:val="002C1A5F"/>
    <w:rsid w:val="002C3D46"/>
    <w:rsid w:val="002C41D6"/>
    <w:rsid w:val="002C4ADB"/>
    <w:rsid w:val="002C6F1C"/>
    <w:rsid w:val="002D02DE"/>
    <w:rsid w:val="002D0FD6"/>
    <w:rsid w:val="002D312C"/>
    <w:rsid w:val="002D394B"/>
    <w:rsid w:val="002D645B"/>
    <w:rsid w:val="002D696C"/>
    <w:rsid w:val="002D7475"/>
    <w:rsid w:val="002E05F2"/>
    <w:rsid w:val="002E2737"/>
    <w:rsid w:val="002E47D4"/>
    <w:rsid w:val="002E5B3F"/>
    <w:rsid w:val="002E7613"/>
    <w:rsid w:val="002F025B"/>
    <w:rsid w:val="002F08D4"/>
    <w:rsid w:val="002F1933"/>
    <w:rsid w:val="002F3701"/>
    <w:rsid w:val="002F3A09"/>
    <w:rsid w:val="002F3B9C"/>
    <w:rsid w:val="002F4CB8"/>
    <w:rsid w:val="002F7933"/>
    <w:rsid w:val="002F7CD9"/>
    <w:rsid w:val="003013FC"/>
    <w:rsid w:val="00301CE9"/>
    <w:rsid w:val="0030424F"/>
    <w:rsid w:val="00306191"/>
    <w:rsid w:val="00307D6B"/>
    <w:rsid w:val="003145ED"/>
    <w:rsid w:val="00316330"/>
    <w:rsid w:val="00317058"/>
    <w:rsid w:val="003202DA"/>
    <w:rsid w:val="0032190D"/>
    <w:rsid w:val="0032297D"/>
    <w:rsid w:val="00324543"/>
    <w:rsid w:val="003255F4"/>
    <w:rsid w:val="00327C22"/>
    <w:rsid w:val="003320F1"/>
    <w:rsid w:val="003349FE"/>
    <w:rsid w:val="00335F3D"/>
    <w:rsid w:val="00336584"/>
    <w:rsid w:val="00337ABD"/>
    <w:rsid w:val="00340BA8"/>
    <w:rsid w:val="003439E6"/>
    <w:rsid w:val="00343F16"/>
    <w:rsid w:val="0034442E"/>
    <w:rsid w:val="00344964"/>
    <w:rsid w:val="00345DFE"/>
    <w:rsid w:val="00347859"/>
    <w:rsid w:val="00350F73"/>
    <w:rsid w:val="00352AE3"/>
    <w:rsid w:val="00354F4A"/>
    <w:rsid w:val="003617AF"/>
    <w:rsid w:val="00364CEC"/>
    <w:rsid w:val="00365288"/>
    <w:rsid w:val="003668F0"/>
    <w:rsid w:val="0036774E"/>
    <w:rsid w:val="0037037D"/>
    <w:rsid w:val="00371A91"/>
    <w:rsid w:val="00372F8D"/>
    <w:rsid w:val="00374766"/>
    <w:rsid w:val="0037697B"/>
    <w:rsid w:val="00377FCB"/>
    <w:rsid w:val="00380BFE"/>
    <w:rsid w:val="00381A0C"/>
    <w:rsid w:val="00382FE7"/>
    <w:rsid w:val="00384667"/>
    <w:rsid w:val="00385B33"/>
    <w:rsid w:val="00387305"/>
    <w:rsid w:val="0039049B"/>
    <w:rsid w:val="00390BBC"/>
    <w:rsid w:val="00391760"/>
    <w:rsid w:val="00391BC9"/>
    <w:rsid w:val="00391BE9"/>
    <w:rsid w:val="00394851"/>
    <w:rsid w:val="003956BA"/>
    <w:rsid w:val="00395EE9"/>
    <w:rsid w:val="0039663C"/>
    <w:rsid w:val="003B243A"/>
    <w:rsid w:val="003B5A60"/>
    <w:rsid w:val="003B6AB4"/>
    <w:rsid w:val="003C1153"/>
    <w:rsid w:val="003C7C34"/>
    <w:rsid w:val="003D01C3"/>
    <w:rsid w:val="003D64A3"/>
    <w:rsid w:val="003E086D"/>
    <w:rsid w:val="003E2B39"/>
    <w:rsid w:val="003E377C"/>
    <w:rsid w:val="003E5D62"/>
    <w:rsid w:val="003E78CE"/>
    <w:rsid w:val="003E798E"/>
    <w:rsid w:val="003F11FD"/>
    <w:rsid w:val="003F2EF6"/>
    <w:rsid w:val="003F35CD"/>
    <w:rsid w:val="003F3E77"/>
    <w:rsid w:val="003F66A7"/>
    <w:rsid w:val="0040082C"/>
    <w:rsid w:val="00400EB1"/>
    <w:rsid w:val="004010BA"/>
    <w:rsid w:val="00404BFF"/>
    <w:rsid w:val="00404F71"/>
    <w:rsid w:val="004057F3"/>
    <w:rsid w:val="00406E12"/>
    <w:rsid w:val="00411273"/>
    <w:rsid w:val="004121C1"/>
    <w:rsid w:val="004123D2"/>
    <w:rsid w:val="004126C3"/>
    <w:rsid w:val="004148E6"/>
    <w:rsid w:val="00415DAC"/>
    <w:rsid w:val="004173A2"/>
    <w:rsid w:val="00417EF9"/>
    <w:rsid w:val="0042044A"/>
    <w:rsid w:val="00421705"/>
    <w:rsid w:val="004240C2"/>
    <w:rsid w:val="00425D4A"/>
    <w:rsid w:val="004305FA"/>
    <w:rsid w:val="00431FC6"/>
    <w:rsid w:val="004323AD"/>
    <w:rsid w:val="00435DD8"/>
    <w:rsid w:val="00440C10"/>
    <w:rsid w:val="00442936"/>
    <w:rsid w:val="00444301"/>
    <w:rsid w:val="00444E92"/>
    <w:rsid w:val="004509B6"/>
    <w:rsid w:val="0045442C"/>
    <w:rsid w:val="00455F02"/>
    <w:rsid w:val="00455F1B"/>
    <w:rsid w:val="00456097"/>
    <w:rsid w:val="00461E5E"/>
    <w:rsid w:val="004670E7"/>
    <w:rsid w:val="004724E1"/>
    <w:rsid w:val="004725C6"/>
    <w:rsid w:val="00472883"/>
    <w:rsid w:val="00474703"/>
    <w:rsid w:val="00475069"/>
    <w:rsid w:val="00487E7B"/>
    <w:rsid w:val="004902E0"/>
    <w:rsid w:val="0049085D"/>
    <w:rsid w:val="00493B7A"/>
    <w:rsid w:val="0049643F"/>
    <w:rsid w:val="004965CD"/>
    <w:rsid w:val="00497046"/>
    <w:rsid w:val="0049743C"/>
    <w:rsid w:val="00497C91"/>
    <w:rsid w:val="004A264E"/>
    <w:rsid w:val="004A3C40"/>
    <w:rsid w:val="004A6533"/>
    <w:rsid w:val="004A6B47"/>
    <w:rsid w:val="004B0DE3"/>
    <w:rsid w:val="004B1D5F"/>
    <w:rsid w:val="004B4998"/>
    <w:rsid w:val="004B4A1C"/>
    <w:rsid w:val="004B4FB1"/>
    <w:rsid w:val="004B55EA"/>
    <w:rsid w:val="004B6586"/>
    <w:rsid w:val="004B6860"/>
    <w:rsid w:val="004B7019"/>
    <w:rsid w:val="004B717D"/>
    <w:rsid w:val="004C3B08"/>
    <w:rsid w:val="004D127F"/>
    <w:rsid w:val="004D1EE4"/>
    <w:rsid w:val="004D2775"/>
    <w:rsid w:val="004D4A88"/>
    <w:rsid w:val="004D57D3"/>
    <w:rsid w:val="004D6E90"/>
    <w:rsid w:val="004D771C"/>
    <w:rsid w:val="004D79FC"/>
    <w:rsid w:val="004E2297"/>
    <w:rsid w:val="004E3DFE"/>
    <w:rsid w:val="004E6102"/>
    <w:rsid w:val="004E74BC"/>
    <w:rsid w:val="004F1A61"/>
    <w:rsid w:val="004F5DAF"/>
    <w:rsid w:val="004F6170"/>
    <w:rsid w:val="00502D74"/>
    <w:rsid w:val="005056C5"/>
    <w:rsid w:val="00506C98"/>
    <w:rsid w:val="0050771F"/>
    <w:rsid w:val="00507A60"/>
    <w:rsid w:val="005118BA"/>
    <w:rsid w:val="00511ACB"/>
    <w:rsid w:val="00516AED"/>
    <w:rsid w:val="00517286"/>
    <w:rsid w:val="00522DBB"/>
    <w:rsid w:val="00523FF9"/>
    <w:rsid w:val="00525FEF"/>
    <w:rsid w:val="00531DAF"/>
    <w:rsid w:val="0053363F"/>
    <w:rsid w:val="00534874"/>
    <w:rsid w:val="00542385"/>
    <w:rsid w:val="0054521B"/>
    <w:rsid w:val="005453B5"/>
    <w:rsid w:val="00546DCC"/>
    <w:rsid w:val="00546DEB"/>
    <w:rsid w:val="0054730B"/>
    <w:rsid w:val="005515EF"/>
    <w:rsid w:val="00554231"/>
    <w:rsid w:val="005546E0"/>
    <w:rsid w:val="0055563F"/>
    <w:rsid w:val="00556565"/>
    <w:rsid w:val="00560C38"/>
    <w:rsid w:val="005610B9"/>
    <w:rsid w:val="00562F77"/>
    <w:rsid w:val="00565266"/>
    <w:rsid w:val="005671BF"/>
    <w:rsid w:val="00570A38"/>
    <w:rsid w:val="0057186B"/>
    <w:rsid w:val="00572564"/>
    <w:rsid w:val="0057283D"/>
    <w:rsid w:val="00572BB7"/>
    <w:rsid w:val="0057484D"/>
    <w:rsid w:val="005752B1"/>
    <w:rsid w:val="0057617F"/>
    <w:rsid w:val="00577E3A"/>
    <w:rsid w:val="00581689"/>
    <w:rsid w:val="0058323B"/>
    <w:rsid w:val="00585A44"/>
    <w:rsid w:val="00585F6E"/>
    <w:rsid w:val="00586239"/>
    <w:rsid w:val="00587022"/>
    <w:rsid w:val="005876D4"/>
    <w:rsid w:val="00587A09"/>
    <w:rsid w:val="00590811"/>
    <w:rsid w:val="00591983"/>
    <w:rsid w:val="00591FE2"/>
    <w:rsid w:val="00592AFA"/>
    <w:rsid w:val="00593846"/>
    <w:rsid w:val="00596DFC"/>
    <w:rsid w:val="00596E61"/>
    <w:rsid w:val="00597922"/>
    <w:rsid w:val="005A15AF"/>
    <w:rsid w:val="005A4396"/>
    <w:rsid w:val="005A45D9"/>
    <w:rsid w:val="005A51AF"/>
    <w:rsid w:val="005A5CB3"/>
    <w:rsid w:val="005B06A2"/>
    <w:rsid w:val="005B0CFF"/>
    <w:rsid w:val="005B163F"/>
    <w:rsid w:val="005B2286"/>
    <w:rsid w:val="005B6719"/>
    <w:rsid w:val="005B6F2D"/>
    <w:rsid w:val="005B6F61"/>
    <w:rsid w:val="005C1B8C"/>
    <w:rsid w:val="005C461C"/>
    <w:rsid w:val="005D04C3"/>
    <w:rsid w:val="005D11A9"/>
    <w:rsid w:val="005D212A"/>
    <w:rsid w:val="005D4DA2"/>
    <w:rsid w:val="005D5AB1"/>
    <w:rsid w:val="005D6E37"/>
    <w:rsid w:val="005D78C4"/>
    <w:rsid w:val="005E18C5"/>
    <w:rsid w:val="005E4695"/>
    <w:rsid w:val="005E5BF0"/>
    <w:rsid w:val="005F18D9"/>
    <w:rsid w:val="005F438E"/>
    <w:rsid w:val="005F59A1"/>
    <w:rsid w:val="005F7896"/>
    <w:rsid w:val="00600759"/>
    <w:rsid w:val="00601BE8"/>
    <w:rsid w:val="006061D0"/>
    <w:rsid w:val="00606496"/>
    <w:rsid w:val="00606808"/>
    <w:rsid w:val="0061367D"/>
    <w:rsid w:val="00616340"/>
    <w:rsid w:val="00616892"/>
    <w:rsid w:val="00617830"/>
    <w:rsid w:val="00617B2B"/>
    <w:rsid w:val="00624093"/>
    <w:rsid w:val="00627356"/>
    <w:rsid w:val="006314B4"/>
    <w:rsid w:val="00631FB4"/>
    <w:rsid w:val="006360CD"/>
    <w:rsid w:val="006369D8"/>
    <w:rsid w:val="0063718E"/>
    <w:rsid w:val="00637DAC"/>
    <w:rsid w:val="00640417"/>
    <w:rsid w:val="006416A6"/>
    <w:rsid w:val="00651D84"/>
    <w:rsid w:val="00652D3E"/>
    <w:rsid w:val="00653464"/>
    <w:rsid w:val="0065424F"/>
    <w:rsid w:val="0065429B"/>
    <w:rsid w:val="00655918"/>
    <w:rsid w:val="006567AC"/>
    <w:rsid w:val="00657D32"/>
    <w:rsid w:val="00661892"/>
    <w:rsid w:val="006646C3"/>
    <w:rsid w:val="0066778B"/>
    <w:rsid w:val="0067031D"/>
    <w:rsid w:val="006709DC"/>
    <w:rsid w:val="00671F4C"/>
    <w:rsid w:val="00675494"/>
    <w:rsid w:val="00677968"/>
    <w:rsid w:val="00681C95"/>
    <w:rsid w:val="006821DE"/>
    <w:rsid w:val="00684FBA"/>
    <w:rsid w:val="00687251"/>
    <w:rsid w:val="00687681"/>
    <w:rsid w:val="00691401"/>
    <w:rsid w:val="00693A90"/>
    <w:rsid w:val="006A2722"/>
    <w:rsid w:val="006A5AA6"/>
    <w:rsid w:val="006B19E1"/>
    <w:rsid w:val="006B20EF"/>
    <w:rsid w:val="006B36A6"/>
    <w:rsid w:val="006B3EAE"/>
    <w:rsid w:val="006B4526"/>
    <w:rsid w:val="006B4824"/>
    <w:rsid w:val="006B510E"/>
    <w:rsid w:val="006B7BF8"/>
    <w:rsid w:val="006C0523"/>
    <w:rsid w:val="006C496D"/>
    <w:rsid w:val="006C70EF"/>
    <w:rsid w:val="006D0CE2"/>
    <w:rsid w:val="006D2FAE"/>
    <w:rsid w:val="006D3036"/>
    <w:rsid w:val="006D4242"/>
    <w:rsid w:val="006D595C"/>
    <w:rsid w:val="006D5A49"/>
    <w:rsid w:val="006D5C9D"/>
    <w:rsid w:val="006D62BC"/>
    <w:rsid w:val="006D6726"/>
    <w:rsid w:val="006E0128"/>
    <w:rsid w:val="006E6CE2"/>
    <w:rsid w:val="006E72C2"/>
    <w:rsid w:val="006E78F8"/>
    <w:rsid w:val="006F20C0"/>
    <w:rsid w:val="006F3E8A"/>
    <w:rsid w:val="006F5F65"/>
    <w:rsid w:val="006F725C"/>
    <w:rsid w:val="00702C48"/>
    <w:rsid w:val="00705D84"/>
    <w:rsid w:val="007076E9"/>
    <w:rsid w:val="007105D4"/>
    <w:rsid w:val="007134B1"/>
    <w:rsid w:val="00714E83"/>
    <w:rsid w:val="007161AA"/>
    <w:rsid w:val="007343D3"/>
    <w:rsid w:val="007347BA"/>
    <w:rsid w:val="00737C76"/>
    <w:rsid w:val="0074344C"/>
    <w:rsid w:val="007443F4"/>
    <w:rsid w:val="0074440A"/>
    <w:rsid w:val="00745376"/>
    <w:rsid w:val="007462C7"/>
    <w:rsid w:val="007475D2"/>
    <w:rsid w:val="00747B26"/>
    <w:rsid w:val="0075095A"/>
    <w:rsid w:val="00751E95"/>
    <w:rsid w:val="00755632"/>
    <w:rsid w:val="00764D7B"/>
    <w:rsid w:val="00764E05"/>
    <w:rsid w:val="007655B2"/>
    <w:rsid w:val="00766045"/>
    <w:rsid w:val="007672DA"/>
    <w:rsid w:val="00772224"/>
    <w:rsid w:val="00774BDE"/>
    <w:rsid w:val="0077503B"/>
    <w:rsid w:val="0077628A"/>
    <w:rsid w:val="007770A0"/>
    <w:rsid w:val="00782011"/>
    <w:rsid w:val="00784C57"/>
    <w:rsid w:val="00785E51"/>
    <w:rsid w:val="00786178"/>
    <w:rsid w:val="00790056"/>
    <w:rsid w:val="00790497"/>
    <w:rsid w:val="00794CB4"/>
    <w:rsid w:val="007A12FA"/>
    <w:rsid w:val="007A2381"/>
    <w:rsid w:val="007A24B6"/>
    <w:rsid w:val="007A6740"/>
    <w:rsid w:val="007B0C4A"/>
    <w:rsid w:val="007B1C2F"/>
    <w:rsid w:val="007B42EA"/>
    <w:rsid w:val="007B6020"/>
    <w:rsid w:val="007B6BAF"/>
    <w:rsid w:val="007C0665"/>
    <w:rsid w:val="007C1156"/>
    <w:rsid w:val="007C31A2"/>
    <w:rsid w:val="007C3666"/>
    <w:rsid w:val="007C5D06"/>
    <w:rsid w:val="007C6209"/>
    <w:rsid w:val="007C6F37"/>
    <w:rsid w:val="007D0397"/>
    <w:rsid w:val="007D16BC"/>
    <w:rsid w:val="007D17A6"/>
    <w:rsid w:val="007D2347"/>
    <w:rsid w:val="007D2581"/>
    <w:rsid w:val="007D27AE"/>
    <w:rsid w:val="007D2A85"/>
    <w:rsid w:val="007D3FB7"/>
    <w:rsid w:val="007D644D"/>
    <w:rsid w:val="007D6C8F"/>
    <w:rsid w:val="007E050F"/>
    <w:rsid w:val="007E14CD"/>
    <w:rsid w:val="007E2857"/>
    <w:rsid w:val="007E5CD3"/>
    <w:rsid w:val="007E5FC3"/>
    <w:rsid w:val="007E707C"/>
    <w:rsid w:val="007E7D37"/>
    <w:rsid w:val="007F1504"/>
    <w:rsid w:val="007F158B"/>
    <w:rsid w:val="007F2F50"/>
    <w:rsid w:val="007F6B68"/>
    <w:rsid w:val="00800FFF"/>
    <w:rsid w:val="008014B2"/>
    <w:rsid w:val="00801902"/>
    <w:rsid w:val="0080436A"/>
    <w:rsid w:val="00811C0B"/>
    <w:rsid w:val="00812319"/>
    <w:rsid w:val="00815872"/>
    <w:rsid w:val="008169F7"/>
    <w:rsid w:val="008171C2"/>
    <w:rsid w:val="008179F7"/>
    <w:rsid w:val="0082020C"/>
    <w:rsid w:val="0082254A"/>
    <w:rsid w:val="00824420"/>
    <w:rsid w:val="008246B0"/>
    <w:rsid w:val="008259ED"/>
    <w:rsid w:val="008261A4"/>
    <w:rsid w:val="00826E97"/>
    <w:rsid w:val="008279F1"/>
    <w:rsid w:val="0083199D"/>
    <w:rsid w:val="00836E20"/>
    <w:rsid w:val="0084024A"/>
    <w:rsid w:val="00840513"/>
    <w:rsid w:val="00841BCA"/>
    <w:rsid w:val="00842966"/>
    <w:rsid w:val="00842D4A"/>
    <w:rsid w:val="008530AC"/>
    <w:rsid w:val="008549E3"/>
    <w:rsid w:val="00863DE5"/>
    <w:rsid w:val="008669C3"/>
    <w:rsid w:val="00866B73"/>
    <w:rsid w:val="0087195D"/>
    <w:rsid w:val="0088078A"/>
    <w:rsid w:val="008818C4"/>
    <w:rsid w:val="00881EF6"/>
    <w:rsid w:val="00885853"/>
    <w:rsid w:val="00890340"/>
    <w:rsid w:val="0089428D"/>
    <w:rsid w:val="00894C1B"/>
    <w:rsid w:val="008973E6"/>
    <w:rsid w:val="008A2801"/>
    <w:rsid w:val="008A2DC8"/>
    <w:rsid w:val="008A5260"/>
    <w:rsid w:val="008A535D"/>
    <w:rsid w:val="008B03F2"/>
    <w:rsid w:val="008B0BB6"/>
    <w:rsid w:val="008B2256"/>
    <w:rsid w:val="008B2E10"/>
    <w:rsid w:val="008B3347"/>
    <w:rsid w:val="008B48A8"/>
    <w:rsid w:val="008B5219"/>
    <w:rsid w:val="008B5FAD"/>
    <w:rsid w:val="008B6657"/>
    <w:rsid w:val="008B6722"/>
    <w:rsid w:val="008B6D69"/>
    <w:rsid w:val="008C0401"/>
    <w:rsid w:val="008C0B5D"/>
    <w:rsid w:val="008C2495"/>
    <w:rsid w:val="008C37D3"/>
    <w:rsid w:val="008C51FE"/>
    <w:rsid w:val="008C53D0"/>
    <w:rsid w:val="008C6DA9"/>
    <w:rsid w:val="008D0250"/>
    <w:rsid w:val="008D0AC7"/>
    <w:rsid w:val="008D0E81"/>
    <w:rsid w:val="008D11E0"/>
    <w:rsid w:val="008D2A54"/>
    <w:rsid w:val="008D501C"/>
    <w:rsid w:val="008D57FF"/>
    <w:rsid w:val="008D62C2"/>
    <w:rsid w:val="008D6488"/>
    <w:rsid w:val="008D7111"/>
    <w:rsid w:val="008D7A9E"/>
    <w:rsid w:val="008D7F5B"/>
    <w:rsid w:val="008E07CF"/>
    <w:rsid w:val="008E1C1F"/>
    <w:rsid w:val="008E1E22"/>
    <w:rsid w:val="008E250B"/>
    <w:rsid w:val="008E2C19"/>
    <w:rsid w:val="008E4B60"/>
    <w:rsid w:val="008E74DD"/>
    <w:rsid w:val="008F0392"/>
    <w:rsid w:val="008F1345"/>
    <w:rsid w:val="008F2240"/>
    <w:rsid w:val="008F36D4"/>
    <w:rsid w:val="008F44B2"/>
    <w:rsid w:val="008F5A29"/>
    <w:rsid w:val="008F6FF0"/>
    <w:rsid w:val="00902AE2"/>
    <w:rsid w:val="009030F8"/>
    <w:rsid w:val="00905D7B"/>
    <w:rsid w:val="00906590"/>
    <w:rsid w:val="00907D35"/>
    <w:rsid w:val="00910EA0"/>
    <w:rsid w:val="00911DA2"/>
    <w:rsid w:val="009124CB"/>
    <w:rsid w:val="00912B46"/>
    <w:rsid w:val="00913226"/>
    <w:rsid w:val="00915559"/>
    <w:rsid w:val="009162F4"/>
    <w:rsid w:val="009174D9"/>
    <w:rsid w:val="00921C15"/>
    <w:rsid w:val="009232AE"/>
    <w:rsid w:val="00923406"/>
    <w:rsid w:val="00923E10"/>
    <w:rsid w:val="009242C7"/>
    <w:rsid w:val="009259CC"/>
    <w:rsid w:val="00931F81"/>
    <w:rsid w:val="00940C24"/>
    <w:rsid w:val="00940E13"/>
    <w:rsid w:val="0094102E"/>
    <w:rsid w:val="00942C01"/>
    <w:rsid w:val="00944210"/>
    <w:rsid w:val="00944DD9"/>
    <w:rsid w:val="00947C5F"/>
    <w:rsid w:val="00947FF4"/>
    <w:rsid w:val="00951232"/>
    <w:rsid w:val="009515CB"/>
    <w:rsid w:val="00951D05"/>
    <w:rsid w:val="00953780"/>
    <w:rsid w:val="00955D77"/>
    <w:rsid w:val="00955F0C"/>
    <w:rsid w:val="009561FC"/>
    <w:rsid w:val="0095631B"/>
    <w:rsid w:val="00960398"/>
    <w:rsid w:val="00961CF2"/>
    <w:rsid w:val="00962337"/>
    <w:rsid w:val="009624BE"/>
    <w:rsid w:val="00962B2E"/>
    <w:rsid w:val="00964274"/>
    <w:rsid w:val="00965527"/>
    <w:rsid w:val="00970557"/>
    <w:rsid w:val="009721DA"/>
    <w:rsid w:val="00972D53"/>
    <w:rsid w:val="00980D04"/>
    <w:rsid w:val="00981958"/>
    <w:rsid w:val="0098340E"/>
    <w:rsid w:val="00983D26"/>
    <w:rsid w:val="0098426D"/>
    <w:rsid w:val="00985E66"/>
    <w:rsid w:val="0098739E"/>
    <w:rsid w:val="00990B4D"/>
    <w:rsid w:val="00991F9E"/>
    <w:rsid w:val="0099223A"/>
    <w:rsid w:val="009924FD"/>
    <w:rsid w:val="00993A21"/>
    <w:rsid w:val="00994BEB"/>
    <w:rsid w:val="00994FBC"/>
    <w:rsid w:val="009952BB"/>
    <w:rsid w:val="00996563"/>
    <w:rsid w:val="00996BED"/>
    <w:rsid w:val="009A0077"/>
    <w:rsid w:val="009A2D73"/>
    <w:rsid w:val="009A2DDE"/>
    <w:rsid w:val="009A3835"/>
    <w:rsid w:val="009A5148"/>
    <w:rsid w:val="009A5D22"/>
    <w:rsid w:val="009A7D89"/>
    <w:rsid w:val="009A7DE4"/>
    <w:rsid w:val="009B0070"/>
    <w:rsid w:val="009B0C28"/>
    <w:rsid w:val="009B35A4"/>
    <w:rsid w:val="009B3FAE"/>
    <w:rsid w:val="009B41E9"/>
    <w:rsid w:val="009C03F5"/>
    <w:rsid w:val="009C07FC"/>
    <w:rsid w:val="009C1A5C"/>
    <w:rsid w:val="009C6633"/>
    <w:rsid w:val="009D0AA4"/>
    <w:rsid w:val="009D378A"/>
    <w:rsid w:val="009D71A1"/>
    <w:rsid w:val="009D784C"/>
    <w:rsid w:val="009E0891"/>
    <w:rsid w:val="009E10AA"/>
    <w:rsid w:val="009E20C3"/>
    <w:rsid w:val="009E24D3"/>
    <w:rsid w:val="009E2522"/>
    <w:rsid w:val="009E3D8C"/>
    <w:rsid w:val="009E3FAD"/>
    <w:rsid w:val="009F03A0"/>
    <w:rsid w:val="009F56C3"/>
    <w:rsid w:val="00A054D4"/>
    <w:rsid w:val="00A10E2D"/>
    <w:rsid w:val="00A14499"/>
    <w:rsid w:val="00A1640F"/>
    <w:rsid w:val="00A205E2"/>
    <w:rsid w:val="00A2513D"/>
    <w:rsid w:val="00A27EF0"/>
    <w:rsid w:val="00A32163"/>
    <w:rsid w:val="00A33CFE"/>
    <w:rsid w:val="00A35125"/>
    <w:rsid w:val="00A3654F"/>
    <w:rsid w:val="00A37701"/>
    <w:rsid w:val="00A37CF0"/>
    <w:rsid w:val="00A37E8E"/>
    <w:rsid w:val="00A401FE"/>
    <w:rsid w:val="00A41FA4"/>
    <w:rsid w:val="00A443DB"/>
    <w:rsid w:val="00A46843"/>
    <w:rsid w:val="00A50096"/>
    <w:rsid w:val="00A5228D"/>
    <w:rsid w:val="00A54969"/>
    <w:rsid w:val="00A554AA"/>
    <w:rsid w:val="00A56C89"/>
    <w:rsid w:val="00A6114D"/>
    <w:rsid w:val="00A6118E"/>
    <w:rsid w:val="00A638EF"/>
    <w:rsid w:val="00A63B79"/>
    <w:rsid w:val="00A66553"/>
    <w:rsid w:val="00A66844"/>
    <w:rsid w:val="00A67F94"/>
    <w:rsid w:val="00A71766"/>
    <w:rsid w:val="00A71CBF"/>
    <w:rsid w:val="00A729D1"/>
    <w:rsid w:val="00A73164"/>
    <w:rsid w:val="00A76A72"/>
    <w:rsid w:val="00A76C9E"/>
    <w:rsid w:val="00A811E0"/>
    <w:rsid w:val="00A82FCA"/>
    <w:rsid w:val="00A84BE5"/>
    <w:rsid w:val="00A86BB5"/>
    <w:rsid w:val="00A8721C"/>
    <w:rsid w:val="00A908C5"/>
    <w:rsid w:val="00A90EC7"/>
    <w:rsid w:val="00A91F91"/>
    <w:rsid w:val="00A94EB1"/>
    <w:rsid w:val="00A95C9A"/>
    <w:rsid w:val="00A97846"/>
    <w:rsid w:val="00AA0B26"/>
    <w:rsid w:val="00AA1477"/>
    <w:rsid w:val="00AA1772"/>
    <w:rsid w:val="00AA2044"/>
    <w:rsid w:val="00AA2A92"/>
    <w:rsid w:val="00AA4FEA"/>
    <w:rsid w:val="00AA560F"/>
    <w:rsid w:val="00AB0384"/>
    <w:rsid w:val="00AB0B45"/>
    <w:rsid w:val="00AB1BDA"/>
    <w:rsid w:val="00AB1FC3"/>
    <w:rsid w:val="00AB316F"/>
    <w:rsid w:val="00AB3988"/>
    <w:rsid w:val="00AB47FF"/>
    <w:rsid w:val="00AB4D81"/>
    <w:rsid w:val="00AC0650"/>
    <w:rsid w:val="00AC1B2B"/>
    <w:rsid w:val="00AC3A29"/>
    <w:rsid w:val="00AC5557"/>
    <w:rsid w:val="00AC78DA"/>
    <w:rsid w:val="00AD0EB8"/>
    <w:rsid w:val="00AD2D54"/>
    <w:rsid w:val="00AD3312"/>
    <w:rsid w:val="00AD3C47"/>
    <w:rsid w:val="00AD7032"/>
    <w:rsid w:val="00AE12AC"/>
    <w:rsid w:val="00AE13F8"/>
    <w:rsid w:val="00AE216F"/>
    <w:rsid w:val="00AE4E91"/>
    <w:rsid w:val="00AE6AD0"/>
    <w:rsid w:val="00AE6D44"/>
    <w:rsid w:val="00AE7DCA"/>
    <w:rsid w:val="00AF0BED"/>
    <w:rsid w:val="00AF0BF3"/>
    <w:rsid w:val="00AF1981"/>
    <w:rsid w:val="00AF45C3"/>
    <w:rsid w:val="00AF699E"/>
    <w:rsid w:val="00AF6DAE"/>
    <w:rsid w:val="00AF7809"/>
    <w:rsid w:val="00B00B68"/>
    <w:rsid w:val="00B017D6"/>
    <w:rsid w:val="00B02DDE"/>
    <w:rsid w:val="00B060BE"/>
    <w:rsid w:val="00B070D9"/>
    <w:rsid w:val="00B11BCA"/>
    <w:rsid w:val="00B11E76"/>
    <w:rsid w:val="00B1329C"/>
    <w:rsid w:val="00B14BD9"/>
    <w:rsid w:val="00B154B1"/>
    <w:rsid w:val="00B16D23"/>
    <w:rsid w:val="00B2067B"/>
    <w:rsid w:val="00B2520F"/>
    <w:rsid w:val="00B25A90"/>
    <w:rsid w:val="00B2727D"/>
    <w:rsid w:val="00B27E6A"/>
    <w:rsid w:val="00B323C5"/>
    <w:rsid w:val="00B332FC"/>
    <w:rsid w:val="00B3559C"/>
    <w:rsid w:val="00B400F3"/>
    <w:rsid w:val="00B51CE4"/>
    <w:rsid w:val="00B52594"/>
    <w:rsid w:val="00B54B3B"/>
    <w:rsid w:val="00B55456"/>
    <w:rsid w:val="00B61D83"/>
    <w:rsid w:val="00B62391"/>
    <w:rsid w:val="00B62FF3"/>
    <w:rsid w:val="00B63BC1"/>
    <w:rsid w:val="00B65C7A"/>
    <w:rsid w:val="00B668A3"/>
    <w:rsid w:val="00B732A2"/>
    <w:rsid w:val="00B73B13"/>
    <w:rsid w:val="00B744AC"/>
    <w:rsid w:val="00B74F0A"/>
    <w:rsid w:val="00B7689B"/>
    <w:rsid w:val="00B7744B"/>
    <w:rsid w:val="00B81877"/>
    <w:rsid w:val="00B81F74"/>
    <w:rsid w:val="00B82EE0"/>
    <w:rsid w:val="00B83D8D"/>
    <w:rsid w:val="00B86010"/>
    <w:rsid w:val="00B90077"/>
    <w:rsid w:val="00B927DA"/>
    <w:rsid w:val="00B928B2"/>
    <w:rsid w:val="00B934C5"/>
    <w:rsid w:val="00B93C44"/>
    <w:rsid w:val="00B94C36"/>
    <w:rsid w:val="00B960A7"/>
    <w:rsid w:val="00B96D0F"/>
    <w:rsid w:val="00BA1319"/>
    <w:rsid w:val="00BA2B3F"/>
    <w:rsid w:val="00BA37C1"/>
    <w:rsid w:val="00BA4666"/>
    <w:rsid w:val="00BA5775"/>
    <w:rsid w:val="00BA63D1"/>
    <w:rsid w:val="00BB032B"/>
    <w:rsid w:val="00BB34D6"/>
    <w:rsid w:val="00BC0354"/>
    <w:rsid w:val="00BC09EC"/>
    <w:rsid w:val="00BC16F0"/>
    <w:rsid w:val="00BC2AA0"/>
    <w:rsid w:val="00BC54D2"/>
    <w:rsid w:val="00BC5D3C"/>
    <w:rsid w:val="00BD0089"/>
    <w:rsid w:val="00BD055C"/>
    <w:rsid w:val="00BD0EA2"/>
    <w:rsid w:val="00BD1071"/>
    <w:rsid w:val="00BD1786"/>
    <w:rsid w:val="00BD4221"/>
    <w:rsid w:val="00BD5099"/>
    <w:rsid w:val="00BD5E10"/>
    <w:rsid w:val="00BD78CD"/>
    <w:rsid w:val="00BD7AD8"/>
    <w:rsid w:val="00BE0401"/>
    <w:rsid w:val="00BE32B4"/>
    <w:rsid w:val="00BE5B95"/>
    <w:rsid w:val="00BE7833"/>
    <w:rsid w:val="00BE78A5"/>
    <w:rsid w:val="00BE7AA7"/>
    <w:rsid w:val="00BF42FE"/>
    <w:rsid w:val="00C02120"/>
    <w:rsid w:val="00C12E21"/>
    <w:rsid w:val="00C15627"/>
    <w:rsid w:val="00C17757"/>
    <w:rsid w:val="00C20EFC"/>
    <w:rsid w:val="00C231DE"/>
    <w:rsid w:val="00C2366F"/>
    <w:rsid w:val="00C24A6C"/>
    <w:rsid w:val="00C318C2"/>
    <w:rsid w:val="00C31A08"/>
    <w:rsid w:val="00C31D9A"/>
    <w:rsid w:val="00C324DF"/>
    <w:rsid w:val="00C33E57"/>
    <w:rsid w:val="00C34363"/>
    <w:rsid w:val="00C3542B"/>
    <w:rsid w:val="00C368B2"/>
    <w:rsid w:val="00C36BD5"/>
    <w:rsid w:val="00C45E35"/>
    <w:rsid w:val="00C46024"/>
    <w:rsid w:val="00C469DC"/>
    <w:rsid w:val="00C46A2E"/>
    <w:rsid w:val="00C47942"/>
    <w:rsid w:val="00C501BA"/>
    <w:rsid w:val="00C5022D"/>
    <w:rsid w:val="00C50F9D"/>
    <w:rsid w:val="00C50F9E"/>
    <w:rsid w:val="00C51A0E"/>
    <w:rsid w:val="00C64DDF"/>
    <w:rsid w:val="00C65ECC"/>
    <w:rsid w:val="00C6620B"/>
    <w:rsid w:val="00C676A2"/>
    <w:rsid w:val="00C70180"/>
    <w:rsid w:val="00C7023E"/>
    <w:rsid w:val="00C70871"/>
    <w:rsid w:val="00C732FA"/>
    <w:rsid w:val="00C74CD7"/>
    <w:rsid w:val="00C75188"/>
    <w:rsid w:val="00C834A4"/>
    <w:rsid w:val="00C83FBF"/>
    <w:rsid w:val="00C868FC"/>
    <w:rsid w:val="00C872FA"/>
    <w:rsid w:val="00C87574"/>
    <w:rsid w:val="00C908DA"/>
    <w:rsid w:val="00C9497E"/>
    <w:rsid w:val="00C949C7"/>
    <w:rsid w:val="00C95A26"/>
    <w:rsid w:val="00C96764"/>
    <w:rsid w:val="00C968D0"/>
    <w:rsid w:val="00C9700F"/>
    <w:rsid w:val="00C976EB"/>
    <w:rsid w:val="00C97809"/>
    <w:rsid w:val="00C97E7B"/>
    <w:rsid w:val="00CA11E7"/>
    <w:rsid w:val="00CA2AEC"/>
    <w:rsid w:val="00CA2C75"/>
    <w:rsid w:val="00CA328E"/>
    <w:rsid w:val="00CB5D70"/>
    <w:rsid w:val="00CB5DDE"/>
    <w:rsid w:val="00CC1114"/>
    <w:rsid w:val="00CC3895"/>
    <w:rsid w:val="00CC709D"/>
    <w:rsid w:val="00CD193C"/>
    <w:rsid w:val="00CD195C"/>
    <w:rsid w:val="00CD1E8F"/>
    <w:rsid w:val="00CD22C9"/>
    <w:rsid w:val="00CD2B91"/>
    <w:rsid w:val="00CD40A3"/>
    <w:rsid w:val="00CD4AFA"/>
    <w:rsid w:val="00CD560E"/>
    <w:rsid w:val="00CD5A0D"/>
    <w:rsid w:val="00CD5CC6"/>
    <w:rsid w:val="00CD66A1"/>
    <w:rsid w:val="00CE1557"/>
    <w:rsid w:val="00CE3F7A"/>
    <w:rsid w:val="00CE3F81"/>
    <w:rsid w:val="00CE7021"/>
    <w:rsid w:val="00CE786D"/>
    <w:rsid w:val="00CF2DD7"/>
    <w:rsid w:val="00CF3253"/>
    <w:rsid w:val="00CF6C99"/>
    <w:rsid w:val="00CF75AE"/>
    <w:rsid w:val="00D04154"/>
    <w:rsid w:val="00D04AE0"/>
    <w:rsid w:val="00D06E2A"/>
    <w:rsid w:val="00D11FFF"/>
    <w:rsid w:val="00D170AC"/>
    <w:rsid w:val="00D201FB"/>
    <w:rsid w:val="00D210A7"/>
    <w:rsid w:val="00D214F2"/>
    <w:rsid w:val="00D215F7"/>
    <w:rsid w:val="00D227FE"/>
    <w:rsid w:val="00D23635"/>
    <w:rsid w:val="00D25B77"/>
    <w:rsid w:val="00D26DA5"/>
    <w:rsid w:val="00D3329A"/>
    <w:rsid w:val="00D34F2E"/>
    <w:rsid w:val="00D3561B"/>
    <w:rsid w:val="00D376F8"/>
    <w:rsid w:val="00D403BB"/>
    <w:rsid w:val="00D4158D"/>
    <w:rsid w:val="00D4260A"/>
    <w:rsid w:val="00D518AF"/>
    <w:rsid w:val="00D51AF8"/>
    <w:rsid w:val="00D524BE"/>
    <w:rsid w:val="00D53F53"/>
    <w:rsid w:val="00D5472D"/>
    <w:rsid w:val="00D5565F"/>
    <w:rsid w:val="00D55814"/>
    <w:rsid w:val="00D55C43"/>
    <w:rsid w:val="00D56603"/>
    <w:rsid w:val="00D609D7"/>
    <w:rsid w:val="00D611EB"/>
    <w:rsid w:val="00D6125B"/>
    <w:rsid w:val="00D63167"/>
    <w:rsid w:val="00D64A98"/>
    <w:rsid w:val="00D67655"/>
    <w:rsid w:val="00D70B2E"/>
    <w:rsid w:val="00D70D09"/>
    <w:rsid w:val="00D716A6"/>
    <w:rsid w:val="00D723A2"/>
    <w:rsid w:val="00D743CC"/>
    <w:rsid w:val="00D74452"/>
    <w:rsid w:val="00D75267"/>
    <w:rsid w:val="00D76D3F"/>
    <w:rsid w:val="00D8004B"/>
    <w:rsid w:val="00D85D71"/>
    <w:rsid w:val="00D9295C"/>
    <w:rsid w:val="00D9526A"/>
    <w:rsid w:val="00D96E30"/>
    <w:rsid w:val="00D976D8"/>
    <w:rsid w:val="00DA0357"/>
    <w:rsid w:val="00DA080A"/>
    <w:rsid w:val="00DA0FC8"/>
    <w:rsid w:val="00DA2027"/>
    <w:rsid w:val="00DA383E"/>
    <w:rsid w:val="00DA4295"/>
    <w:rsid w:val="00DA5A21"/>
    <w:rsid w:val="00DA6926"/>
    <w:rsid w:val="00DA6D14"/>
    <w:rsid w:val="00DA7225"/>
    <w:rsid w:val="00DB0168"/>
    <w:rsid w:val="00DB49F5"/>
    <w:rsid w:val="00DB5C68"/>
    <w:rsid w:val="00DB728C"/>
    <w:rsid w:val="00DC1A5E"/>
    <w:rsid w:val="00DC41DE"/>
    <w:rsid w:val="00DC582B"/>
    <w:rsid w:val="00DC5C36"/>
    <w:rsid w:val="00DD0012"/>
    <w:rsid w:val="00DD0AF8"/>
    <w:rsid w:val="00DD0F48"/>
    <w:rsid w:val="00DD2557"/>
    <w:rsid w:val="00DD4642"/>
    <w:rsid w:val="00DD518E"/>
    <w:rsid w:val="00DE0660"/>
    <w:rsid w:val="00DE2081"/>
    <w:rsid w:val="00DE365D"/>
    <w:rsid w:val="00DE49CE"/>
    <w:rsid w:val="00DE5052"/>
    <w:rsid w:val="00DE5F85"/>
    <w:rsid w:val="00DE7D27"/>
    <w:rsid w:val="00DF0BAD"/>
    <w:rsid w:val="00DF0DC7"/>
    <w:rsid w:val="00DF7026"/>
    <w:rsid w:val="00DF77E5"/>
    <w:rsid w:val="00DF7FEB"/>
    <w:rsid w:val="00E00F70"/>
    <w:rsid w:val="00E0214A"/>
    <w:rsid w:val="00E03992"/>
    <w:rsid w:val="00E03ABD"/>
    <w:rsid w:val="00E07C12"/>
    <w:rsid w:val="00E103B4"/>
    <w:rsid w:val="00E12BB6"/>
    <w:rsid w:val="00E14247"/>
    <w:rsid w:val="00E1496C"/>
    <w:rsid w:val="00E14C46"/>
    <w:rsid w:val="00E160D8"/>
    <w:rsid w:val="00E16321"/>
    <w:rsid w:val="00E17E7C"/>
    <w:rsid w:val="00E2290B"/>
    <w:rsid w:val="00E24797"/>
    <w:rsid w:val="00E27B86"/>
    <w:rsid w:val="00E30673"/>
    <w:rsid w:val="00E321F1"/>
    <w:rsid w:val="00E33403"/>
    <w:rsid w:val="00E33B74"/>
    <w:rsid w:val="00E41F31"/>
    <w:rsid w:val="00E436AD"/>
    <w:rsid w:val="00E44102"/>
    <w:rsid w:val="00E44D65"/>
    <w:rsid w:val="00E4573E"/>
    <w:rsid w:val="00E45CED"/>
    <w:rsid w:val="00E518FF"/>
    <w:rsid w:val="00E51915"/>
    <w:rsid w:val="00E52046"/>
    <w:rsid w:val="00E52E2C"/>
    <w:rsid w:val="00E5368C"/>
    <w:rsid w:val="00E53F66"/>
    <w:rsid w:val="00E561AA"/>
    <w:rsid w:val="00E57E85"/>
    <w:rsid w:val="00E60A43"/>
    <w:rsid w:val="00E60D88"/>
    <w:rsid w:val="00E6407A"/>
    <w:rsid w:val="00E64404"/>
    <w:rsid w:val="00E648BF"/>
    <w:rsid w:val="00E655EC"/>
    <w:rsid w:val="00E66C96"/>
    <w:rsid w:val="00E6714E"/>
    <w:rsid w:val="00E70A90"/>
    <w:rsid w:val="00E713E6"/>
    <w:rsid w:val="00E71E79"/>
    <w:rsid w:val="00E72552"/>
    <w:rsid w:val="00E72B46"/>
    <w:rsid w:val="00E734C4"/>
    <w:rsid w:val="00E7380A"/>
    <w:rsid w:val="00E7523C"/>
    <w:rsid w:val="00E82193"/>
    <w:rsid w:val="00E83D18"/>
    <w:rsid w:val="00E840D5"/>
    <w:rsid w:val="00E85E2B"/>
    <w:rsid w:val="00E86912"/>
    <w:rsid w:val="00E87325"/>
    <w:rsid w:val="00E93A34"/>
    <w:rsid w:val="00E972A3"/>
    <w:rsid w:val="00E97F09"/>
    <w:rsid w:val="00EA0502"/>
    <w:rsid w:val="00EA1A11"/>
    <w:rsid w:val="00EA36DB"/>
    <w:rsid w:val="00EA3A5C"/>
    <w:rsid w:val="00EA3FE6"/>
    <w:rsid w:val="00EB1386"/>
    <w:rsid w:val="00EB3362"/>
    <w:rsid w:val="00EB49DB"/>
    <w:rsid w:val="00EB5629"/>
    <w:rsid w:val="00EB64AC"/>
    <w:rsid w:val="00EB6CF9"/>
    <w:rsid w:val="00EB7A23"/>
    <w:rsid w:val="00EB7D3D"/>
    <w:rsid w:val="00EC1B02"/>
    <w:rsid w:val="00EC25DE"/>
    <w:rsid w:val="00EC2A5F"/>
    <w:rsid w:val="00EC2C46"/>
    <w:rsid w:val="00EC6252"/>
    <w:rsid w:val="00EC7724"/>
    <w:rsid w:val="00EC784D"/>
    <w:rsid w:val="00ED008E"/>
    <w:rsid w:val="00ED1A2D"/>
    <w:rsid w:val="00ED2363"/>
    <w:rsid w:val="00ED480B"/>
    <w:rsid w:val="00EE05AA"/>
    <w:rsid w:val="00EE1479"/>
    <w:rsid w:val="00EE1EF8"/>
    <w:rsid w:val="00EE2955"/>
    <w:rsid w:val="00EE5EA0"/>
    <w:rsid w:val="00EF1569"/>
    <w:rsid w:val="00EF1A95"/>
    <w:rsid w:val="00EF2F85"/>
    <w:rsid w:val="00F00400"/>
    <w:rsid w:val="00F005FF"/>
    <w:rsid w:val="00F024CA"/>
    <w:rsid w:val="00F02530"/>
    <w:rsid w:val="00F03349"/>
    <w:rsid w:val="00F05CE4"/>
    <w:rsid w:val="00F07903"/>
    <w:rsid w:val="00F07BCA"/>
    <w:rsid w:val="00F11AB9"/>
    <w:rsid w:val="00F11BA4"/>
    <w:rsid w:val="00F131C6"/>
    <w:rsid w:val="00F13565"/>
    <w:rsid w:val="00F1457C"/>
    <w:rsid w:val="00F159CC"/>
    <w:rsid w:val="00F17893"/>
    <w:rsid w:val="00F210A1"/>
    <w:rsid w:val="00F23B85"/>
    <w:rsid w:val="00F25C84"/>
    <w:rsid w:val="00F25F57"/>
    <w:rsid w:val="00F27564"/>
    <w:rsid w:val="00F32EC0"/>
    <w:rsid w:val="00F35A7D"/>
    <w:rsid w:val="00F35AA8"/>
    <w:rsid w:val="00F366A0"/>
    <w:rsid w:val="00F367C3"/>
    <w:rsid w:val="00F40070"/>
    <w:rsid w:val="00F43377"/>
    <w:rsid w:val="00F44356"/>
    <w:rsid w:val="00F47143"/>
    <w:rsid w:val="00F51C21"/>
    <w:rsid w:val="00F51D37"/>
    <w:rsid w:val="00F54044"/>
    <w:rsid w:val="00F5460F"/>
    <w:rsid w:val="00F57F50"/>
    <w:rsid w:val="00F62462"/>
    <w:rsid w:val="00F65BD7"/>
    <w:rsid w:val="00F701C1"/>
    <w:rsid w:val="00F7199A"/>
    <w:rsid w:val="00F72E38"/>
    <w:rsid w:val="00F74126"/>
    <w:rsid w:val="00F7437A"/>
    <w:rsid w:val="00F75E3F"/>
    <w:rsid w:val="00F761E5"/>
    <w:rsid w:val="00F77C3F"/>
    <w:rsid w:val="00F80A51"/>
    <w:rsid w:val="00F81A08"/>
    <w:rsid w:val="00F82682"/>
    <w:rsid w:val="00F82B82"/>
    <w:rsid w:val="00F830FA"/>
    <w:rsid w:val="00F83C6D"/>
    <w:rsid w:val="00F91C94"/>
    <w:rsid w:val="00F91E9B"/>
    <w:rsid w:val="00F92236"/>
    <w:rsid w:val="00F922BA"/>
    <w:rsid w:val="00F93470"/>
    <w:rsid w:val="00F95DEF"/>
    <w:rsid w:val="00FA4281"/>
    <w:rsid w:val="00FB005B"/>
    <w:rsid w:val="00FB0149"/>
    <w:rsid w:val="00FB0CBC"/>
    <w:rsid w:val="00FB0FEC"/>
    <w:rsid w:val="00FB213E"/>
    <w:rsid w:val="00FB591F"/>
    <w:rsid w:val="00FB5E21"/>
    <w:rsid w:val="00FC02A9"/>
    <w:rsid w:val="00FC0FED"/>
    <w:rsid w:val="00FC12AF"/>
    <w:rsid w:val="00FC24B6"/>
    <w:rsid w:val="00FC4A22"/>
    <w:rsid w:val="00FC5D7D"/>
    <w:rsid w:val="00FC6A03"/>
    <w:rsid w:val="00FD0373"/>
    <w:rsid w:val="00FD2AB3"/>
    <w:rsid w:val="00FD64A4"/>
    <w:rsid w:val="00FD7686"/>
    <w:rsid w:val="00FE1173"/>
    <w:rsid w:val="00FE2897"/>
    <w:rsid w:val="00FE2CBB"/>
    <w:rsid w:val="00FF0123"/>
    <w:rsid w:val="00FF2F8B"/>
    <w:rsid w:val="00FF31EC"/>
    <w:rsid w:val="00FF6189"/>
    <w:rsid w:val="00FF61DC"/>
    <w:rsid w:val="00FF61DF"/>
    <w:rsid w:val="00FF675C"/>
    <w:rsid w:val="00FF6A55"/>
    <w:rsid w:val="059E0B70"/>
    <w:rsid w:val="06770BD3"/>
    <w:rsid w:val="0A49F5EA"/>
    <w:rsid w:val="0B9BE783"/>
    <w:rsid w:val="104237BF"/>
    <w:rsid w:val="107735EA"/>
    <w:rsid w:val="1087A85C"/>
    <w:rsid w:val="1171B019"/>
    <w:rsid w:val="1352C534"/>
    <w:rsid w:val="13F1786F"/>
    <w:rsid w:val="182FB3BF"/>
    <w:rsid w:val="18B99965"/>
    <w:rsid w:val="1A546870"/>
    <w:rsid w:val="1A5D24AC"/>
    <w:rsid w:val="1A8337B5"/>
    <w:rsid w:val="1C34D73B"/>
    <w:rsid w:val="1CC4D18F"/>
    <w:rsid w:val="1D27EF14"/>
    <w:rsid w:val="21074675"/>
    <w:rsid w:val="222D301C"/>
    <w:rsid w:val="23C8D074"/>
    <w:rsid w:val="23DA31BB"/>
    <w:rsid w:val="2524272E"/>
    <w:rsid w:val="256B9D71"/>
    <w:rsid w:val="26027327"/>
    <w:rsid w:val="28A45E83"/>
    <w:rsid w:val="296B8217"/>
    <w:rsid w:val="2CA0AD7F"/>
    <w:rsid w:val="2D88DA58"/>
    <w:rsid w:val="2DAAA2FD"/>
    <w:rsid w:val="2E0FCE9E"/>
    <w:rsid w:val="315ECD23"/>
    <w:rsid w:val="31E34C25"/>
    <w:rsid w:val="33C39109"/>
    <w:rsid w:val="3577CDDB"/>
    <w:rsid w:val="3EF7CDFA"/>
    <w:rsid w:val="3F3D9704"/>
    <w:rsid w:val="3F9B1A36"/>
    <w:rsid w:val="3F9F3EBD"/>
    <w:rsid w:val="40C48B67"/>
    <w:rsid w:val="4161BFD7"/>
    <w:rsid w:val="42108A18"/>
    <w:rsid w:val="431817BA"/>
    <w:rsid w:val="435A9E9C"/>
    <w:rsid w:val="45C71DB2"/>
    <w:rsid w:val="46CC336F"/>
    <w:rsid w:val="479B1E2A"/>
    <w:rsid w:val="499A059A"/>
    <w:rsid w:val="4B386606"/>
    <w:rsid w:val="4CF59919"/>
    <w:rsid w:val="4E731946"/>
    <w:rsid w:val="4E7C4C0F"/>
    <w:rsid w:val="4EB29317"/>
    <w:rsid w:val="4EC3DE31"/>
    <w:rsid w:val="4F1D373A"/>
    <w:rsid w:val="507D0881"/>
    <w:rsid w:val="51F4F3A3"/>
    <w:rsid w:val="5279CFDC"/>
    <w:rsid w:val="5566FABE"/>
    <w:rsid w:val="556D77A9"/>
    <w:rsid w:val="560A3FBE"/>
    <w:rsid w:val="5727E70B"/>
    <w:rsid w:val="57C979C3"/>
    <w:rsid w:val="597FCDDB"/>
    <w:rsid w:val="5C13458B"/>
    <w:rsid w:val="5C91FA9B"/>
    <w:rsid w:val="5DBC1D41"/>
    <w:rsid w:val="5F437168"/>
    <w:rsid w:val="60934457"/>
    <w:rsid w:val="60FEB03D"/>
    <w:rsid w:val="61C9A8C6"/>
    <w:rsid w:val="6254D3DD"/>
    <w:rsid w:val="6399632E"/>
    <w:rsid w:val="6538115B"/>
    <w:rsid w:val="66B30374"/>
    <w:rsid w:val="6ABBA5E6"/>
    <w:rsid w:val="6C130FF7"/>
    <w:rsid w:val="6D2B0708"/>
    <w:rsid w:val="6DEE373D"/>
    <w:rsid w:val="6E45E25F"/>
    <w:rsid w:val="728394F1"/>
    <w:rsid w:val="744B5ADF"/>
    <w:rsid w:val="77BDC3D0"/>
    <w:rsid w:val="7863E905"/>
    <w:rsid w:val="78C7D4B2"/>
    <w:rsid w:val="7A21913E"/>
    <w:rsid w:val="7B17214B"/>
    <w:rsid w:val="7CB4FB7F"/>
    <w:rsid w:val="7D134912"/>
    <w:rsid w:val="7E41B0D4"/>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7B9A56"/>
  <w15:docId w15:val="{3EA7BD21-124F-4BBF-B254-1ED7BE056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84C57"/>
    <w:pPr>
      <w:spacing w:line="255" w:lineRule="atLeast"/>
    </w:pPr>
    <w:rPr>
      <w:szCs w:val="22"/>
      <w:lang w:eastAsia="en-US"/>
    </w:rPr>
  </w:style>
  <w:style w:type="paragraph" w:styleId="Kop1">
    <w:name w:val="heading 1"/>
    <w:basedOn w:val="Standaard"/>
    <w:next w:val="stlParagraafKop"/>
    <w:link w:val="Kop1Char"/>
    <w:qFormat/>
    <w:rsid w:val="002C3D46"/>
    <w:pPr>
      <w:keepNext/>
      <w:keepLines/>
      <w:numPr>
        <w:numId w:val="4"/>
      </w:numPr>
      <w:spacing w:before="120" w:after="120" w:line="360" w:lineRule="exact"/>
      <w:outlineLvl w:val="0"/>
    </w:pPr>
    <w:rPr>
      <w:rFonts w:eastAsia="Times New Roman"/>
      <w:b/>
      <w:bCs/>
      <w:sz w:val="24"/>
      <w:szCs w:val="28"/>
    </w:rPr>
  </w:style>
  <w:style w:type="paragraph" w:styleId="Kop2">
    <w:name w:val="heading 2"/>
    <w:basedOn w:val="Standaard"/>
    <w:next w:val="Standaard"/>
    <w:link w:val="Kop2Char"/>
    <w:unhideWhenUsed/>
    <w:qFormat/>
    <w:rsid w:val="00C17757"/>
    <w:pPr>
      <w:keepNext/>
      <w:keepLines/>
      <w:numPr>
        <w:ilvl w:val="1"/>
        <w:numId w:val="4"/>
      </w:numPr>
      <w:outlineLvl w:val="1"/>
    </w:pPr>
    <w:rPr>
      <w:rFonts w:eastAsia="Times New Roman"/>
      <w:b/>
      <w:bCs/>
      <w:szCs w:val="26"/>
    </w:rPr>
  </w:style>
  <w:style w:type="paragraph" w:styleId="Kop3">
    <w:name w:val="heading 3"/>
    <w:basedOn w:val="Standaard"/>
    <w:next w:val="Standaard"/>
    <w:link w:val="Kop3Char"/>
    <w:uiPriority w:val="9"/>
    <w:unhideWhenUsed/>
    <w:qFormat/>
    <w:rsid w:val="00C17757"/>
    <w:pPr>
      <w:keepNext/>
      <w:keepLines/>
      <w:numPr>
        <w:ilvl w:val="2"/>
        <w:numId w:val="4"/>
      </w:numPr>
      <w:ind w:left="567"/>
      <w:outlineLvl w:val="2"/>
    </w:pPr>
    <w:rPr>
      <w:rFonts w:eastAsia="Times New Roman"/>
      <w:bCs/>
    </w:rPr>
  </w:style>
  <w:style w:type="paragraph" w:styleId="Kop4">
    <w:name w:val="heading 4"/>
    <w:basedOn w:val="Standaard"/>
    <w:next w:val="Standaard"/>
    <w:link w:val="Kop4Char"/>
    <w:qFormat/>
    <w:rsid w:val="000205E0"/>
    <w:pPr>
      <w:keepNext/>
      <w:keepLines/>
      <w:widowControl w:val="0"/>
      <w:suppressAutoHyphens/>
      <w:spacing w:line="240" w:lineRule="auto"/>
      <w:outlineLvl w:val="3"/>
    </w:pPr>
    <w:rPr>
      <w:rFonts w:ascii="Univers" w:eastAsia="Times New Roman" w:hAnsi="Univers"/>
      <w:b/>
      <w:spacing w:val="-2"/>
      <w:sz w:val="22"/>
      <w:szCs w:val="20"/>
      <w:lang w:eastAsia="nl-NL"/>
    </w:rPr>
  </w:style>
  <w:style w:type="paragraph" w:styleId="Kop5">
    <w:name w:val="heading 5"/>
    <w:basedOn w:val="Standaard"/>
    <w:next w:val="Standaard"/>
    <w:link w:val="Kop5Char"/>
    <w:qFormat/>
    <w:rsid w:val="000205E0"/>
    <w:pPr>
      <w:keepNext/>
      <w:tabs>
        <w:tab w:val="left" w:pos="567"/>
      </w:tabs>
      <w:spacing w:line="240" w:lineRule="auto"/>
      <w:jc w:val="both"/>
      <w:outlineLvl w:val="4"/>
    </w:pPr>
    <w:rPr>
      <w:rFonts w:ascii="Times New Roman" w:eastAsia="Times New Roman" w:hAnsi="Times New Roman"/>
      <w:b/>
      <w:sz w:val="22"/>
      <w:szCs w:val="24"/>
    </w:rPr>
  </w:style>
  <w:style w:type="paragraph" w:styleId="Kop6">
    <w:name w:val="heading 6"/>
    <w:basedOn w:val="Standaard"/>
    <w:next w:val="Standaard"/>
    <w:link w:val="Kop6Char"/>
    <w:qFormat/>
    <w:rsid w:val="000205E0"/>
    <w:pPr>
      <w:keepNext/>
      <w:widowControl w:val="0"/>
      <w:numPr>
        <w:numId w:val="6"/>
      </w:numPr>
      <w:tabs>
        <w:tab w:val="left" w:pos="852"/>
        <w:tab w:val="left" w:pos="1135"/>
        <w:tab w:val="left" w:pos="1440"/>
        <w:tab w:val="left" w:pos="2073"/>
        <w:tab w:val="left" w:pos="7626"/>
        <w:tab w:val="left" w:pos="8060"/>
      </w:tabs>
      <w:suppressAutoHyphens/>
      <w:spacing w:line="240" w:lineRule="auto"/>
      <w:outlineLvl w:val="5"/>
    </w:pPr>
    <w:rPr>
      <w:rFonts w:ascii="Univers" w:eastAsia="Times New Roman" w:hAnsi="Univers"/>
      <w:b/>
      <w:i/>
      <w:spacing w:val="-2"/>
      <w:sz w:val="22"/>
      <w:szCs w:val="20"/>
      <w:u w:val="single"/>
      <w:lang w:eastAsia="nl-NL"/>
    </w:rPr>
  </w:style>
  <w:style w:type="paragraph" w:styleId="Kop7">
    <w:name w:val="heading 7"/>
    <w:basedOn w:val="Standaard"/>
    <w:next w:val="Standaard"/>
    <w:link w:val="Kop7Char"/>
    <w:qFormat/>
    <w:rsid w:val="000205E0"/>
    <w:pPr>
      <w:keepNext/>
      <w:tabs>
        <w:tab w:val="left" w:pos="2250"/>
      </w:tabs>
      <w:spacing w:line="240" w:lineRule="auto"/>
      <w:outlineLvl w:val="6"/>
    </w:pPr>
    <w:rPr>
      <w:rFonts w:ascii="Times New Roman" w:eastAsia="Times New Roman" w:hAnsi="Times New Roman"/>
      <w:b/>
      <w:bCs/>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lContactGegevens">
    <w:name w:val="stlContactGegevens"/>
    <w:qFormat/>
    <w:rsid w:val="00587A09"/>
    <w:pPr>
      <w:spacing w:line="255" w:lineRule="exact"/>
    </w:pPr>
    <w:rPr>
      <w:sz w:val="17"/>
      <w:szCs w:val="22"/>
      <w:lang w:eastAsia="en-US"/>
    </w:rPr>
  </w:style>
  <w:style w:type="character" w:customStyle="1" w:styleId="stlContactGegevensKop">
    <w:name w:val="stlContactGegevensKop"/>
    <w:uiPriority w:val="1"/>
    <w:qFormat/>
    <w:rsid w:val="00210100"/>
    <w:rPr>
      <w:b/>
    </w:rPr>
  </w:style>
  <w:style w:type="paragraph" w:customStyle="1" w:styleId="stlClassificering">
    <w:name w:val="stlClassificering"/>
    <w:qFormat/>
    <w:rsid w:val="00AD2D54"/>
    <w:pPr>
      <w:spacing w:before="57" w:line="255" w:lineRule="exact"/>
    </w:pPr>
    <w:rPr>
      <w:b/>
      <w:caps/>
      <w:szCs w:val="22"/>
      <w:lang w:eastAsia="en-US"/>
    </w:rPr>
  </w:style>
  <w:style w:type="table" w:styleId="Tabelraster">
    <w:name w:val="Table Grid"/>
    <w:basedOn w:val="Standaardtabel"/>
    <w:uiPriority w:val="59"/>
    <w:rsid w:val="008123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nhideWhenUsed/>
    <w:rsid w:val="00AD2D54"/>
    <w:pPr>
      <w:tabs>
        <w:tab w:val="center" w:pos="4536"/>
        <w:tab w:val="right" w:pos="9072"/>
      </w:tabs>
      <w:spacing w:line="240" w:lineRule="auto"/>
    </w:pPr>
  </w:style>
  <w:style w:type="character" w:customStyle="1" w:styleId="KoptekstChar">
    <w:name w:val="Koptekst Char"/>
    <w:basedOn w:val="Standaardalinea-lettertype"/>
    <w:link w:val="Koptekst"/>
    <w:rsid w:val="00AD2D54"/>
    <w:rPr>
      <w:sz w:val="20"/>
    </w:rPr>
  </w:style>
  <w:style w:type="paragraph" w:styleId="Voettekst">
    <w:name w:val="footer"/>
    <w:basedOn w:val="Standaard"/>
    <w:link w:val="VoettekstChar"/>
    <w:uiPriority w:val="99"/>
    <w:unhideWhenUsed/>
    <w:rsid w:val="00AD2D5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D2D54"/>
    <w:rPr>
      <w:sz w:val="20"/>
    </w:rPr>
  </w:style>
  <w:style w:type="character" w:customStyle="1" w:styleId="stlDatum">
    <w:name w:val="stlDatum"/>
    <w:uiPriority w:val="1"/>
    <w:qFormat/>
    <w:rsid w:val="00497046"/>
  </w:style>
  <w:style w:type="character" w:customStyle="1" w:styleId="stlKenmerk">
    <w:name w:val="stlKenmerk"/>
    <w:uiPriority w:val="1"/>
    <w:qFormat/>
    <w:rsid w:val="00497046"/>
  </w:style>
  <w:style w:type="character" w:styleId="Hyperlink">
    <w:name w:val="Hyperlink"/>
    <w:basedOn w:val="Standaardalinea-lettertype"/>
    <w:uiPriority w:val="99"/>
    <w:unhideWhenUsed/>
    <w:rsid w:val="00953780"/>
    <w:rPr>
      <w:color w:val="0000FF"/>
      <w:u w:val="single"/>
    </w:rPr>
  </w:style>
  <w:style w:type="paragraph" w:customStyle="1" w:styleId="stlDocumentTitel">
    <w:name w:val="stlDocumentTitel"/>
    <w:qFormat/>
    <w:rsid w:val="00687681"/>
    <w:pPr>
      <w:spacing w:line="383" w:lineRule="exact"/>
    </w:pPr>
    <w:rPr>
      <w:sz w:val="36"/>
      <w:szCs w:val="22"/>
      <w:lang w:eastAsia="en-US"/>
    </w:rPr>
  </w:style>
  <w:style w:type="paragraph" w:customStyle="1" w:styleId="stlParagraafKop">
    <w:name w:val="stlParagraafKop"/>
    <w:qFormat/>
    <w:rsid w:val="00DF0DC7"/>
    <w:pPr>
      <w:spacing w:line="255" w:lineRule="atLeast"/>
    </w:pPr>
    <w:rPr>
      <w:b/>
      <w:szCs w:val="22"/>
      <w:lang w:eastAsia="en-US"/>
    </w:rPr>
  </w:style>
  <w:style w:type="character" w:customStyle="1" w:styleId="Kop2Char">
    <w:name w:val="Kop 2 Char"/>
    <w:basedOn w:val="Standaardalinea-lettertype"/>
    <w:link w:val="Kop2"/>
    <w:rsid w:val="00C17757"/>
    <w:rPr>
      <w:rFonts w:eastAsia="Times New Roman"/>
      <w:b/>
      <w:bCs/>
      <w:szCs w:val="26"/>
      <w:lang w:eastAsia="en-US"/>
    </w:rPr>
  </w:style>
  <w:style w:type="numbering" w:customStyle="1" w:styleId="Radboudumcagenda">
    <w:name w:val="Radboudumc_agenda"/>
    <w:basedOn w:val="Geenlijst"/>
    <w:uiPriority w:val="99"/>
    <w:rsid w:val="00923E10"/>
    <w:pPr>
      <w:numPr>
        <w:numId w:val="3"/>
      </w:numPr>
    </w:pPr>
  </w:style>
  <w:style w:type="character" w:customStyle="1" w:styleId="Kop1Char">
    <w:name w:val="Kop 1 Char"/>
    <w:basedOn w:val="Standaardalinea-lettertype"/>
    <w:link w:val="Kop1"/>
    <w:rsid w:val="002C3D46"/>
    <w:rPr>
      <w:rFonts w:eastAsia="Times New Roman"/>
      <w:b/>
      <w:bCs/>
      <w:sz w:val="24"/>
      <w:szCs w:val="28"/>
      <w:lang w:eastAsia="en-US"/>
    </w:rPr>
  </w:style>
  <w:style w:type="paragraph" w:customStyle="1" w:styleId="stlAgenda">
    <w:name w:val="stlAgenda"/>
    <w:basedOn w:val="Standaard"/>
    <w:qFormat/>
    <w:rsid w:val="00A37CF0"/>
    <w:pPr>
      <w:ind w:left="397"/>
    </w:pPr>
  </w:style>
  <w:style w:type="paragraph" w:customStyle="1" w:styleId="stlActielijst">
    <w:name w:val="stlActielijst"/>
    <w:basedOn w:val="Standaard"/>
    <w:qFormat/>
    <w:rsid w:val="005F18D9"/>
    <w:rPr>
      <w:sz w:val="24"/>
    </w:rPr>
  </w:style>
  <w:style w:type="paragraph" w:customStyle="1" w:styleId="stlTitel">
    <w:name w:val="stlTitel"/>
    <w:qFormat/>
    <w:rsid w:val="00824420"/>
    <w:pPr>
      <w:spacing w:line="510" w:lineRule="exact"/>
    </w:pPr>
    <w:rPr>
      <w:sz w:val="48"/>
      <w:szCs w:val="22"/>
      <w:lang w:eastAsia="en-US"/>
    </w:rPr>
  </w:style>
  <w:style w:type="paragraph" w:customStyle="1" w:styleId="stlSubtitel">
    <w:name w:val="stlSubtitel"/>
    <w:qFormat/>
    <w:rsid w:val="00824420"/>
    <w:pPr>
      <w:spacing w:line="320" w:lineRule="exact"/>
    </w:pPr>
    <w:rPr>
      <w:sz w:val="28"/>
      <w:szCs w:val="22"/>
      <w:lang w:eastAsia="en-US"/>
    </w:rPr>
  </w:style>
  <w:style w:type="paragraph" w:customStyle="1" w:styleId="stlInhoudsopgave">
    <w:name w:val="stlInhoudsopgave"/>
    <w:qFormat/>
    <w:rsid w:val="00923E10"/>
    <w:pPr>
      <w:spacing w:after="240" w:line="360" w:lineRule="exact"/>
    </w:pPr>
    <w:rPr>
      <w:sz w:val="36"/>
      <w:szCs w:val="22"/>
      <w:lang w:eastAsia="en-US"/>
    </w:rPr>
  </w:style>
  <w:style w:type="character" w:customStyle="1" w:styleId="Kop3Char">
    <w:name w:val="Kop 3 Char"/>
    <w:basedOn w:val="Standaardalinea-lettertype"/>
    <w:link w:val="Kop3"/>
    <w:uiPriority w:val="9"/>
    <w:rsid w:val="00C17757"/>
    <w:rPr>
      <w:rFonts w:eastAsia="Times New Roman"/>
      <w:bCs/>
      <w:szCs w:val="22"/>
      <w:lang w:eastAsia="en-US"/>
    </w:rPr>
  </w:style>
  <w:style w:type="numbering" w:customStyle="1" w:styleId="Radboudumcrapport">
    <w:name w:val="Radboudumc_rapport"/>
    <w:basedOn w:val="Geenlijst"/>
    <w:uiPriority w:val="99"/>
    <w:rsid w:val="00C17757"/>
    <w:pPr>
      <w:numPr>
        <w:numId w:val="4"/>
      </w:numPr>
    </w:pPr>
  </w:style>
  <w:style w:type="paragraph" w:customStyle="1" w:styleId="stlSubsubparagraafKop">
    <w:name w:val="stlSubsubparagraafKop"/>
    <w:basedOn w:val="Standaard"/>
    <w:next w:val="Standaard"/>
    <w:qFormat/>
    <w:rsid w:val="0061367D"/>
    <w:rPr>
      <w:i/>
    </w:rPr>
  </w:style>
  <w:style w:type="paragraph" w:styleId="Inhopg1">
    <w:name w:val="toc 1"/>
    <w:basedOn w:val="Standaard"/>
    <w:next w:val="Standaard"/>
    <w:autoRedefine/>
    <w:uiPriority w:val="39"/>
    <w:unhideWhenUsed/>
    <w:qFormat/>
    <w:rsid w:val="003D64A3"/>
    <w:pPr>
      <w:tabs>
        <w:tab w:val="left" w:pos="0"/>
        <w:tab w:val="left" w:pos="600"/>
        <w:tab w:val="right" w:pos="8051"/>
      </w:tabs>
      <w:spacing w:line="240" w:lineRule="auto"/>
      <w:ind w:right="600"/>
    </w:pPr>
    <w:rPr>
      <w:b/>
    </w:rPr>
  </w:style>
  <w:style w:type="paragraph" w:styleId="Inhopg2">
    <w:name w:val="toc 2"/>
    <w:basedOn w:val="Standaard"/>
    <w:next w:val="Standaard"/>
    <w:autoRedefine/>
    <w:uiPriority w:val="39"/>
    <w:unhideWhenUsed/>
    <w:qFormat/>
    <w:rsid w:val="003D64A3"/>
    <w:pPr>
      <w:tabs>
        <w:tab w:val="left" w:pos="0"/>
        <w:tab w:val="left" w:pos="600"/>
        <w:tab w:val="right" w:pos="8051"/>
      </w:tabs>
      <w:spacing w:line="240" w:lineRule="auto"/>
    </w:pPr>
  </w:style>
  <w:style w:type="paragraph" w:styleId="Inhopg3">
    <w:name w:val="toc 3"/>
    <w:basedOn w:val="Standaard"/>
    <w:next w:val="Standaard"/>
    <w:autoRedefine/>
    <w:uiPriority w:val="39"/>
    <w:unhideWhenUsed/>
    <w:qFormat/>
    <w:rsid w:val="001423DC"/>
    <w:pPr>
      <w:tabs>
        <w:tab w:val="left" w:pos="737"/>
        <w:tab w:val="right" w:pos="8051"/>
      </w:tabs>
    </w:pPr>
  </w:style>
  <w:style w:type="numbering" w:customStyle="1" w:styleId="Radboudumcopsommingrapport">
    <w:name w:val="Radboudumc_opsomming_rapport"/>
    <w:basedOn w:val="Geenlijst"/>
    <w:uiPriority w:val="99"/>
    <w:rsid w:val="00863DE5"/>
    <w:pPr>
      <w:numPr>
        <w:numId w:val="5"/>
      </w:numPr>
    </w:pPr>
  </w:style>
  <w:style w:type="paragraph" w:styleId="Lijstalinea">
    <w:name w:val="List Paragraph"/>
    <w:basedOn w:val="Standaard"/>
    <w:link w:val="LijstalineaChar"/>
    <w:uiPriority w:val="99"/>
    <w:qFormat/>
    <w:rsid w:val="00863DE5"/>
    <w:pPr>
      <w:ind w:left="720"/>
      <w:contextualSpacing/>
    </w:pPr>
  </w:style>
  <w:style w:type="paragraph" w:customStyle="1" w:styleId="stlVoettekst">
    <w:name w:val="stlVoettekst"/>
    <w:qFormat/>
    <w:rsid w:val="00FF61DF"/>
    <w:pPr>
      <w:spacing w:line="255" w:lineRule="exact"/>
    </w:pPr>
    <w:rPr>
      <w:sz w:val="17"/>
      <w:szCs w:val="22"/>
      <w:lang w:eastAsia="en-US"/>
    </w:rPr>
  </w:style>
  <w:style w:type="paragraph" w:customStyle="1" w:styleId="stlPaginanummer">
    <w:name w:val="stlPaginanummer"/>
    <w:basedOn w:val="Standaard"/>
    <w:qFormat/>
    <w:rsid w:val="00FF61DF"/>
    <w:pPr>
      <w:jc w:val="right"/>
    </w:pPr>
  </w:style>
  <w:style w:type="paragraph" w:customStyle="1" w:styleId="Adressen">
    <w:name w:val="Adressen"/>
    <w:basedOn w:val="Standaard"/>
    <w:rsid w:val="0049085D"/>
    <w:pPr>
      <w:framePr w:w="6237" w:h="1871" w:hRule="exact" w:hSpace="142" w:wrap="around" w:vAnchor="page" w:hAnchor="margin" w:y="3120" w:anchorLock="1"/>
      <w:shd w:val="solid" w:color="FFFFFF" w:fill="FFFFFF"/>
      <w:spacing w:line="255" w:lineRule="exact"/>
    </w:pPr>
    <w:rPr>
      <w:rFonts w:eastAsia="Times New Roman"/>
      <w:szCs w:val="20"/>
      <w:lang w:eastAsia="nl-NL"/>
    </w:rPr>
  </w:style>
  <w:style w:type="paragraph" w:customStyle="1" w:styleId="Bouwstenen">
    <w:name w:val="Bouwstenen"/>
    <w:basedOn w:val="Standaard"/>
    <w:rsid w:val="0049085D"/>
    <w:pPr>
      <w:outlineLvl w:val="0"/>
    </w:pPr>
    <w:rPr>
      <w:rFonts w:eastAsia="Times New Roman"/>
      <w:szCs w:val="20"/>
      <w:lang w:eastAsia="nl-NL"/>
    </w:rPr>
  </w:style>
  <w:style w:type="paragraph" w:styleId="Afsluiting">
    <w:name w:val="Closing"/>
    <w:basedOn w:val="Standaard"/>
    <w:link w:val="AfsluitingChar"/>
    <w:semiHidden/>
    <w:rsid w:val="0049085D"/>
    <w:rPr>
      <w:rFonts w:eastAsia="Times New Roman"/>
      <w:szCs w:val="20"/>
      <w:lang w:eastAsia="nl-NL"/>
    </w:rPr>
  </w:style>
  <w:style w:type="character" w:customStyle="1" w:styleId="AfsluitingChar">
    <w:name w:val="Afsluiting Char"/>
    <w:basedOn w:val="Standaardalinea-lettertype"/>
    <w:link w:val="Afsluiting"/>
    <w:semiHidden/>
    <w:rsid w:val="0049085D"/>
    <w:rPr>
      <w:rFonts w:ascii="Calibri" w:eastAsia="Times New Roman" w:hAnsi="Calibri" w:cs="Times New Roman"/>
      <w:sz w:val="20"/>
      <w:szCs w:val="20"/>
      <w:lang w:eastAsia="nl-NL"/>
    </w:rPr>
  </w:style>
  <w:style w:type="paragraph" w:customStyle="1" w:styleId="Cluster">
    <w:name w:val="Cluster"/>
    <w:basedOn w:val="Standaard"/>
    <w:link w:val="ClusterChar"/>
    <w:rsid w:val="0049085D"/>
    <w:pPr>
      <w:spacing w:line="255" w:lineRule="exact"/>
    </w:pPr>
    <w:rPr>
      <w:rFonts w:eastAsia="Times New Roman"/>
      <w:b/>
      <w:sz w:val="17"/>
      <w:szCs w:val="20"/>
      <w:lang w:val="nl-BE" w:eastAsia="nl-NL"/>
    </w:rPr>
  </w:style>
  <w:style w:type="paragraph" w:styleId="Documentstructuur">
    <w:name w:val="Document Map"/>
    <w:basedOn w:val="Standaard"/>
    <w:link w:val="DocumentstructuurChar"/>
    <w:semiHidden/>
    <w:rsid w:val="0049085D"/>
    <w:pPr>
      <w:shd w:val="clear" w:color="auto" w:fill="000080"/>
    </w:pPr>
    <w:rPr>
      <w:rFonts w:ascii="Tahoma" w:eastAsia="Times New Roman" w:hAnsi="Tahoma"/>
      <w:szCs w:val="20"/>
      <w:lang w:eastAsia="nl-NL"/>
    </w:rPr>
  </w:style>
  <w:style w:type="character" w:customStyle="1" w:styleId="DocumentstructuurChar">
    <w:name w:val="Documentstructuur Char"/>
    <w:basedOn w:val="Standaardalinea-lettertype"/>
    <w:link w:val="Documentstructuur"/>
    <w:semiHidden/>
    <w:rsid w:val="0049085D"/>
    <w:rPr>
      <w:rFonts w:ascii="Tahoma" w:eastAsia="Times New Roman" w:hAnsi="Tahoma" w:cs="Times New Roman"/>
      <w:sz w:val="20"/>
      <w:szCs w:val="20"/>
      <w:shd w:val="clear" w:color="auto" w:fill="000080"/>
      <w:lang w:eastAsia="nl-NL"/>
    </w:rPr>
  </w:style>
  <w:style w:type="paragraph" w:customStyle="1" w:styleId="Kopie">
    <w:name w:val="Kopie"/>
    <w:basedOn w:val="Standaard"/>
    <w:rsid w:val="0049085D"/>
    <w:pPr>
      <w:keepNext/>
      <w:keepLines/>
      <w:ind w:left="-68"/>
    </w:pPr>
    <w:rPr>
      <w:rFonts w:eastAsia="Times New Roman"/>
      <w:szCs w:val="20"/>
      <w:lang w:eastAsia="nl-NL"/>
    </w:rPr>
  </w:style>
  <w:style w:type="paragraph" w:customStyle="1" w:styleId="ondertekenaars">
    <w:name w:val="ondertekenaars"/>
    <w:basedOn w:val="Standaard"/>
    <w:rsid w:val="0049085D"/>
    <w:rPr>
      <w:rFonts w:eastAsia="Times New Roman"/>
      <w:szCs w:val="20"/>
      <w:lang w:eastAsia="nl-NL"/>
    </w:rPr>
  </w:style>
  <w:style w:type="paragraph" w:customStyle="1" w:styleId="tekstindekop">
    <w:name w:val="tekst in de kop"/>
    <w:basedOn w:val="Standaard"/>
    <w:link w:val="tekstindekopChar"/>
    <w:rsid w:val="0049085D"/>
    <w:pPr>
      <w:tabs>
        <w:tab w:val="left" w:pos="1418"/>
      </w:tabs>
      <w:spacing w:line="255" w:lineRule="exact"/>
    </w:pPr>
    <w:rPr>
      <w:rFonts w:eastAsia="Times New Roman"/>
      <w:sz w:val="17"/>
      <w:szCs w:val="20"/>
      <w:lang w:val="nl-BE" w:eastAsia="nl-NL"/>
    </w:rPr>
  </w:style>
  <w:style w:type="paragraph" w:customStyle="1" w:styleId="tekstindevoet">
    <w:name w:val="tekstindevoet"/>
    <w:basedOn w:val="tekstindekop"/>
    <w:rsid w:val="0049085D"/>
    <w:pPr>
      <w:spacing w:after="20"/>
    </w:pPr>
    <w:rPr>
      <w:sz w:val="12"/>
    </w:rPr>
  </w:style>
  <w:style w:type="character" w:customStyle="1" w:styleId="ClusterChar">
    <w:name w:val="Cluster Char"/>
    <w:basedOn w:val="Standaardalinea-lettertype"/>
    <w:link w:val="Cluster"/>
    <w:rsid w:val="005546E0"/>
    <w:rPr>
      <w:rFonts w:ascii="Calibri" w:eastAsia="Times New Roman" w:hAnsi="Calibri" w:cs="Times New Roman"/>
      <w:b/>
      <w:sz w:val="17"/>
      <w:szCs w:val="20"/>
      <w:lang w:val="nl-BE" w:eastAsia="nl-NL"/>
    </w:rPr>
  </w:style>
  <w:style w:type="character" w:customStyle="1" w:styleId="tekstindekopChar">
    <w:name w:val="tekst in de kop Char"/>
    <w:basedOn w:val="Standaardalinea-lettertype"/>
    <w:link w:val="tekstindekop"/>
    <w:rsid w:val="005546E0"/>
    <w:rPr>
      <w:rFonts w:ascii="Calibri" w:eastAsia="Times New Roman" w:hAnsi="Calibri" w:cs="Times New Roman"/>
      <w:sz w:val="17"/>
      <w:szCs w:val="20"/>
      <w:lang w:val="nl-BE" w:eastAsia="nl-NL"/>
    </w:rPr>
  </w:style>
  <w:style w:type="paragraph" w:styleId="Ballontekst">
    <w:name w:val="Balloon Text"/>
    <w:basedOn w:val="Standaard"/>
    <w:link w:val="BallontekstChar"/>
    <w:uiPriority w:val="99"/>
    <w:semiHidden/>
    <w:unhideWhenUsed/>
    <w:rsid w:val="00640417"/>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40417"/>
    <w:rPr>
      <w:rFonts w:ascii="Tahoma" w:hAnsi="Tahoma" w:cs="Tahoma"/>
      <w:sz w:val="16"/>
      <w:szCs w:val="16"/>
    </w:rPr>
  </w:style>
  <w:style w:type="paragraph" w:styleId="Voetnoottekst">
    <w:name w:val="footnote text"/>
    <w:basedOn w:val="Standaard"/>
    <w:link w:val="VoetnoottekstChar"/>
    <w:semiHidden/>
    <w:unhideWhenUsed/>
    <w:rsid w:val="00061718"/>
    <w:pPr>
      <w:spacing w:line="240" w:lineRule="auto"/>
    </w:pPr>
    <w:rPr>
      <w:szCs w:val="20"/>
    </w:rPr>
  </w:style>
  <w:style w:type="character" w:customStyle="1" w:styleId="VoetnoottekstChar">
    <w:name w:val="Voetnoottekst Char"/>
    <w:basedOn w:val="Standaardalinea-lettertype"/>
    <w:link w:val="Voetnoottekst"/>
    <w:uiPriority w:val="99"/>
    <w:semiHidden/>
    <w:rsid w:val="00061718"/>
    <w:rPr>
      <w:sz w:val="20"/>
      <w:szCs w:val="20"/>
    </w:rPr>
  </w:style>
  <w:style w:type="character" w:styleId="Voetnootmarkering">
    <w:name w:val="footnote reference"/>
    <w:basedOn w:val="Standaardalinea-lettertype"/>
    <w:semiHidden/>
    <w:unhideWhenUsed/>
    <w:rsid w:val="00061718"/>
    <w:rPr>
      <w:vertAlign w:val="superscript"/>
    </w:rPr>
  </w:style>
  <w:style w:type="paragraph" w:customStyle="1" w:styleId="Plattetekst21">
    <w:name w:val="Platte tekst 21"/>
    <w:basedOn w:val="Standaard"/>
    <w:rsid w:val="00CB5DDE"/>
    <w:pPr>
      <w:widowControl w:val="0"/>
      <w:tabs>
        <w:tab w:val="left" w:pos="0"/>
        <w:tab w:val="left" w:pos="828"/>
        <w:tab w:val="left" w:pos="1110"/>
        <w:tab w:val="left" w:pos="2048"/>
        <w:tab w:val="left" w:pos="7602"/>
        <w:tab w:val="left" w:pos="8035"/>
        <w:tab w:val="left" w:pos="8640"/>
      </w:tabs>
      <w:suppressAutoHyphens/>
      <w:spacing w:line="240" w:lineRule="auto"/>
      <w:ind w:left="828" w:hanging="828"/>
      <w:jc w:val="both"/>
    </w:pPr>
    <w:rPr>
      <w:rFonts w:ascii="Univers" w:eastAsia="Times New Roman" w:hAnsi="Univers"/>
      <w:spacing w:val="-2"/>
      <w:sz w:val="22"/>
      <w:szCs w:val="20"/>
      <w:lang w:eastAsia="nl-NL"/>
    </w:rPr>
  </w:style>
  <w:style w:type="paragraph" w:customStyle="1" w:styleId="Plattetekstinspringen31">
    <w:name w:val="Platte tekst inspringen 31"/>
    <w:basedOn w:val="Standaard"/>
    <w:rsid w:val="00CB5DDE"/>
    <w:pPr>
      <w:widowControl w:val="0"/>
      <w:tabs>
        <w:tab w:val="left" w:pos="0"/>
        <w:tab w:val="left" w:pos="264"/>
        <w:tab w:val="left" w:pos="1122"/>
        <w:tab w:val="left" w:pos="1596"/>
        <w:tab w:val="left" w:pos="2160"/>
      </w:tabs>
      <w:suppressAutoHyphens/>
      <w:spacing w:line="240" w:lineRule="auto"/>
      <w:ind w:left="1122" w:hanging="1122"/>
      <w:jc w:val="both"/>
    </w:pPr>
    <w:rPr>
      <w:rFonts w:ascii="Univers" w:eastAsia="Times New Roman" w:hAnsi="Univers"/>
      <w:spacing w:val="-2"/>
      <w:sz w:val="22"/>
      <w:szCs w:val="20"/>
      <w:lang w:eastAsia="nl-NL"/>
    </w:rPr>
  </w:style>
  <w:style w:type="paragraph" w:styleId="Kopvaninhoudsopgave">
    <w:name w:val="TOC Heading"/>
    <w:basedOn w:val="Kop1"/>
    <w:next w:val="Standaard"/>
    <w:uiPriority w:val="39"/>
    <w:semiHidden/>
    <w:unhideWhenUsed/>
    <w:qFormat/>
    <w:rsid w:val="00923406"/>
    <w:pPr>
      <w:numPr>
        <w:numId w:val="0"/>
      </w:numPr>
      <w:spacing w:before="480" w:after="0" w:line="276" w:lineRule="auto"/>
      <w:outlineLvl w:val="9"/>
    </w:pPr>
    <w:rPr>
      <w:rFonts w:ascii="Cambria" w:hAnsi="Cambria"/>
      <w:color w:val="365F91"/>
      <w:sz w:val="28"/>
    </w:rPr>
  </w:style>
  <w:style w:type="paragraph" w:styleId="Plattetekst">
    <w:name w:val="Body Text"/>
    <w:basedOn w:val="Standaard"/>
    <w:next w:val="Standaard"/>
    <w:link w:val="PlattetekstChar"/>
    <w:rsid w:val="008E07CF"/>
    <w:pPr>
      <w:autoSpaceDE w:val="0"/>
      <w:autoSpaceDN w:val="0"/>
      <w:adjustRightInd w:val="0"/>
      <w:spacing w:line="240" w:lineRule="auto"/>
    </w:pPr>
    <w:rPr>
      <w:rFonts w:ascii="Arial" w:eastAsia="Times New Roman" w:hAnsi="Arial"/>
      <w:sz w:val="22"/>
      <w:szCs w:val="24"/>
      <w:lang w:eastAsia="nl-NL"/>
    </w:rPr>
  </w:style>
  <w:style w:type="character" w:customStyle="1" w:styleId="PlattetekstChar">
    <w:name w:val="Platte tekst Char"/>
    <w:basedOn w:val="Standaardalinea-lettertype"/>
    <w:link w:val="Plattetekst"/>
    <w:rsid w:val="008E07CF"/>
    <w:rPr>
      <w:rFonts w:ascii="Arial" w:eastAsia="Times New Roman" w:hAnsi="Arial" w:cs="Times New Roman"/>
      <w:szCs w:val="24"/>
      <w:lang w:eastAsia="nl-NL"/>
    </w:rPr>
  </w:style>
  <w:style w:type="paragraph" w:customStyle="1" w:styleId="Kop1ovk">
    <w:name w:val="Kop 1 ovk"/>
    <w:basedOn w:val="Kop1"/>
    <w:next w:val="Standaard"/>
    <w:rsid w:val="008E07CF"/>
    <w:pPr>
      <w:keepLines w:val="0"/>
      <w:numPr>
        <w:numId w:val="0"/>
      </w:numPr>
      <w:spacing w:before="240" w:after="60" w:line="240" w:lineRule="auto"/>
    </w:pPr>
    <w:rPr>
      <w:rFonts w:ascii="Arial" w:hAnsi="Arial" w:cs="Arial"/>
      <w:kern w:val="32"/>
      <w:sz w:val="22"/>
      <w:szCs w:val="22"/>
      <w:u w:val="single"/>
      <w:lang w:eastAsia="nl-NL"/>
    </w:rPr>
  </w:style>
  <w:style w:type="paragraph" w:styleId="Plattetekstinspringen">
    <w:name w:val="Body Text Indent"/>
    <w:basedOn w:val="Standaard"/>
    <w:link w:val="PlattetekstinspringenChar"/>
    <w:uiPriority w:val="99"/>
    <w:rsid w:val="008E07CF"/>
    <w:pPr>
      <w:spacing w:after="120" w:line="240" w:lineRule="auto"/>
      <w:ind w:left="283"/>
    </w:pPr>
    <w:rPr>
      <w:rFonts w:ascii="Arial" w:eastAsia="Times New Roman" w:hAnsi="Arial"/>
      <w:sz w:val="22"/>
      <w:szCs w:val="24"/>
      <w:lang w:eastAsia="nl-NL"/>
    </w:rPr>
  </w:style>
  <w:style w:type="character" w:customStyle="1" w:styleId="PlattetekstinspringenChar">
    <w:name w:val="Platte tekst inspringen Char"/>
    <w:basedOn w:val="Standaardalinea-lettertype"/>
    <w:link w:val="Plattetekstinspringen"/>
    <w:uiPriority w:val="99"/>
    <w:rsid w:val="008E07CF"/>
    <w:rPr>
      <w:rFonts w:ascii="Arial" w:eastAsia="Times New Roman" w:hAnsi="Arial" w:cs="Times New Roman"/>
      <w:szCs w:val="24"/>
      <w:lang w:eastAsia="nl-NL"/>
    </w:rPr>
  </w:style>
  <w:style w:type="paragraph" w:styleId="Plattetekstinspringen2">
    <w:name w:val="Body Text Indent 2"/>
    <w:basedOn w:val="Standaard"/>
    <w:link w:val="Plattetekstinspringen2Char"/>
    <w:semiHidden/>
    <w:unhideWhenUsed/>
    <w:rsid w:val="000205E0"/>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0205E0"/>
    <w:rPr>
      <w:sz w:val="20"/>
    </w:rPr>
  </w:style>
  <w:style w:type="character" w:customStyle="1" w:styleId="Kop4Char">
    <w:name w:val="Kop 4 Char"/>
    <w:basedOn w:val="Standaardalinea-lettertype"/>
    <w:link w:val="Kop4"/>
    <w:rsid w:val="000205E0"/>
    <w:rPr>
      <w:rFonts w:ascii="Univers" w:eastAsia="Times New Roman" w:hAnsi="Univers" w:cs="Times New Roman"/>
      <w:b/>
      <w:spacing w:val="-2"/>
      <w:szCs w:val="20"/>
      <w:lang w:eastAsia="nl-NL"/>
    </w:rPr>
  </w:style>
  <w:style w:type="character" w:customStyle="1" w:styleId="Kop5Char">
    <w:name w:val="Kop 5 Char"/>
    <w:basedOn w:val="Standaardalinea-lettertype"/>
    <w:link w:val="Kop5"/>
    <w:rsid w:val="000205E0"/>
    <w:rPr>
      <w:rFonts w:ascii="Times New Roman" w:eastAsia="Times New Roman" w:hAnsi="Times New Roman" w:cs="Times New Roman"/>
      <w:b/>
      <w:szCs w:val="24"/>
    </w:rPr>
  </w:style>
  <w:style w:type="character" w:customStyle="1" w:styleId="Kop6Char">
    <w:name w:val="Kop 6 Char"/>
    <w:basedOn w:val="Standaardalinea-lettertype"/>
    <w:link w:val="Kop6"/>
    <w:rsid w:val="000205E0"/>
    <w:rPr>
      <w:rFonts w:ascii="Univers" w:eastAsia="Times New Roman" w:hAnsi="Univers"/>
      <w:b/>
      <w:i/>
      <w:spacing w:val="-2"/>
      <w:sz w:val="22"/>
      <w:u w:val="single"/>
    </w:rPr>
  </w:style>
  <w:style w:type="character" w:customStyle="1" w:styleId="Kop7Char">
    <w:name w:val="Kop 7 Char"/>
    <w:basedOn w:val="Standaardalinea-lettertype"/>
    <w:link w:val="Kop7"/>
    <w:rsid w:val="000205E0"/>
    <w:rPr>
      <w:rFonts w:ascii="Times New Roman" w:eastAsia="Times New Roman" w:hAnsi="Times New Roman" w:cs="Times New Roman"/>
      <w:b/>
      <w:bCs/>
      <w:sz w:val="20"/>
      <w:szCs w:val="24"/>
    </w:rPr>
  </w:style>
  <w:style w:type="paragraph" w:styleId="Plattetekst2">
    <w:name w:val="Body Text 2"/>
    <w:basedOn w:val="Standaard"/>
    <w:link w:val="Plattetekst2Char"/>
    <w:semiHidden/>
    <w:rsid w:val="000205E0"/>
    <w:pPr>
      <w:widowControl w:val="0"/>
      <w:suppressAutoHyphens/>
      <w:spacing w:line="240" w:lineRule="auto"/>
    </w:pPr>
    <w:rPr>
      <w:rFonts w:ascii="Univers" w:eastAsia="Times New Roman" w:hAnsi="Univers"/>
      <w:spacing w:val="-2"/>
      <w:sz w:val="22"/>
      <w:szCs w:val="20"/>
      <w:lang w:eastAsia="nl-NL"/>
    </w:rPr>
  </w:style>
  <w:style w:type="character" w:customStyle="1" w:styleId="Plattetekst2Char">
    <w:name w:val="Platte tekst 2 Char"/>
    <w:basedOn w:val="Standaardalinea-lettertype"/>
    <w:link w:val="Plattetekst2"/>
    <w:semiHidden/>
    <w:rsid w:val="000205E0"/>
    <w:rPr>
      <w:rFonts w:ascii="Univers" w:eastAsia="Times New Roman" w:hAnsi="Univers" w:cs="Times New Roman"/>
      <w:spacing w:val="-2"/>
      <w:szCs w:val="20"/>
      <w:lang w:eastAsia="nl-NL"/>
    </w:rPr>
  </w:style>
  <w:style w:type="paragraph" w:customStyle="1" w:styleId="bijschrift">
    <w:name w:val="bijschrift"/>
    <w:basedOn w:val="Standaard"/>
    <w:rsid w:val="000205E0"/>
    <w:pPr>
      <w:widowControl w:val="0"/>
      <w:spacing w:line="240" w:lineRule="auto"/>
    </w:pPr>
    <w:rPr>
      <w:rFonts w:ascii="Times New Roman" w:eastAsia="Times New Roman" w:hAnsi="Times New Roman"/>
      <w:spacing w:val="-2"/>
      <w:sz w:val="24"/>
      <w:szCs w:val="20"/>
      <w:lang w:eastAsia="nl-NL"/>
    </w:rPr>
  </w:style>
  <w:style w:type="paragraph" w:customStyle="1" w:styleId="inhopg6">
    <w:name w:val="inhopg 6"/>
    <w:basedOn w:val="Standaard"/>
    <w:rsid w:val="000205E0"/>
    <w:pPr>
      <w:widowControl w:val="0"/>
      <w:tabs>
        <w:tab w:val="right" w:pos="9360"/>
      </w:tabs>
      <w:suppressAutoHyphens/>
      <w:spacing w:line="240" w:lineRule="auto"/>
      <w:ind w:left="720" w:hanging="720"/>
    </w:pPr>
    <w:rPr>
      <w:rFonts w:ascii="Times New Roman" w:eastAsia="Times New Roman" w:hAnsi="Times New Roman"/>
      <w:spacing w:val="-2"/>
      <w:sz w:val="22"/>
      <w:szCs w:val="20"/>
      <w:lang w:eastAsia="nl-NL"/>
    </w:rPr>
  </w:style>
  <w:style w:type="character" w:styleId="Paginanummer">
    <w:name w:val="page number"/>
    <w:basedOn w:val="Standaardalinea-lettertype"/>
    <w:semiHidden/>
    <w:rsid w:val="000205E0"/>
  </w:style>
  <w:style w:type="paragraph" w:styleId="Plattetekst3">
    <w:name w:val="Body Text 3"/>
    <w:basedOn w:val="Standaard"/>
    <w:link w:val="Plattetekst3Char"/>
    <w:semiHidden/>
    <w:rsid w:val="000205E0"/>
    <w:pPr>
      <w:spacing w:line="240" w:lineRule="auto"/>
      <w:ind w:right="-287"/>
    </w:pPr>
    <w:rPr>
      <w:rFonts w:ascii="Times New Roman" w:eastAsia="Times New Roman" w:hAnsi="Times New Roman"/>
      <w:color w:val="000000"/>
      <w:kern w:val="2"/>
      <w:sz w:val="22"/>
      <w:szCs w:val="24"/>
    </w:rPr>
  </w:style>
  <w:style w:type="character" w:customStyle="1" w:styleId="Plattetekst3Char">
    <w:name w:val="Platte tekst 3 Char"/>
    <w:basedOn w:val="Standaardalinea-lettertype"/>
    <w:link w:val="Plattetekst3"/>
    <w:semiHidden/>
    <w:rsid w:val="000205E0"/>
    <w:rPr>
      <w:rFonts w:ascii="Times New Roman" w:eastAsia="Times New Roman" w:hAnsi="Times New Roman" w:cs="Times New Roman"/>
      <w:color w:val="000000"/>
      <w:kern w:val="2"/>
      <w:szCs w:val="24"/>
    </w:rPr>
  </w:style>
  <w:style w:type="character" w:customStyle="1" w:styleId="ms-profilevalue1">
    <w:name w:val="ms-profilevalue1"/>
    <w:basedOn w:val="Standaardalinea-lettertype"/>
    <w:rsid w:val="000205E0"/>
    <w:rPr>
      <w:color w:val="4C4C4C"/>
    </w:rPr>
  </w:style>
  <w:style w:type="character" w:customStyle="1" w:styleId="hps">
    <w:name w:val="hps"/>
    <w:basedOn w:val="Standaardalinea-lettertype"/>
    <w:rsid w:val="000205E0"/>
  </w:style>
  <w:style w:type="character" w:customStyle="1" w:styleId="atn">
    <w:name w:val="atn"/>
    <w:basedOn w:val="Standaardalinea-lettertype"/>
    <w:rsid w:val="000205E0"/>
  </w:style>
  <w:style w:type="character" w:styleId="Verwijzingopmerking">
    <w:name w:val="annotation reference"/>
    <w:basedOn w:val="Standaardalinea-lettertype"/>
    <w:uiPriority w:val="99"/>
    <w:semiHidden/>
    <w:unhideWhenUsed/>
    <w:rsid w:val="000205E0"/>
    <w:rPr>
      <w:sz w:val="16"/>
      <w:szCs w:val="16"/>
    </w:rPr>
  </w:style>
  <w:style w:type="paragraph" w:styleId="Tekstopmerking">
    <w:name w:val="annotation text"/>
    <w:basedOn w:val="Standaard"/>
    <w:link w:val="TekstopmerkingChar"/>
    <w:uiPriority w:val="99"/>
    <w:unhideWhenUsed/>
    <w:rsid w:val="000205E0"/>
    <w:pPr>
      <w:spacing w:line="240" w:lineRule="auto"/>
    </w:pPr>
    <w:rPr>
      <w:rFonts w:ascii="Times New Roman" w:eastAsia="Times New Roman" w:hAnsi="Times New Roman"/>
      <w:szCs w:val="20"/>
    </w:rPr>
  </w:style>
  <w:style w:type="character" w:customStyle="1" w:styleId="TekstopmerkingChar">
    <w:name w:val="Tekst opmerking Char"/>
    <w:basedOn w:val="Standaardalinea-lettertype"/>
    <w:link w:val="Tekstopmerking"/>
    <w:uiPriority w:val="99"/>
    <w:rsid w:val="000205E0"/>
    <w:rPr>
      <w:rFonts w:ascii="Times New Roman" w:eastAsia="Times New Roman" w:hAnsi="Times New Roman"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0205E0"/>
    <w:rPr>
      <w:b/>
      <w:bCs/>
    </w:rPr>
  </w:style>
  <w:style w:type="character" w:customStyle="1" w:styleId="OnderwerpvanopmerkingChar">
    <w:name w:val="Onderwerp van opmerking Char"/>
    <w:basedOn w:val="TekstopmerkingChar"/>
    <w:link w:val="Onderwerpvanopmerking"/>
    <w:uiPriority w:val="99"/>
    <w:semiHidden/>
    <w:rsid w:val="000205E0"/>
    <w:rPr>
      <w:rFonts w:ascii="Times New Roman" w:eastAsia="Times New Roman" w:hAnsi="Times New Roman" w:cs="Times New Roman"/>
      <w:b/>
      <w:bCs/>
      <w:sz w:val="20"/>
      <w:szCs w:val="20"/>
    </w:rPr>
  </w:style>
  <w:style w:type="paragraph" w:customStyle="1" w:styleId="bronvermelding">
    <w:name w:val="bronvermelding"/>
    <w:basedOn w:val="Standaard"/>
    <w:rsid w:val="000205E0"/>
    <w:pPr>
      <w:widowControl w:val="0"/>
      <w:tabs>
        <w:tab w:val="right" w:pos="9360"/>
      </w:tabs>
      <w:suppressAutoHyphens/>
      <w:spacing w:line="240" w:lineRule="auto"/>
    </w:pPr>
    <w:rPr>
      <w:rFonts w:ascii="Times New Roman" w:eastAsia="Times New Roman" w:hAnsi="Times New Roman"/>
      <w:spacing w:val="-2"/>
      <w:sz w:val="22"/>
      <w:szCs w:val="20"/>
      <w:lang w:eastAsia="nl-NL"/>
    </w:rPr>
  </w:style>
  <w:style w:type="character" w:styleId="GevolgdeHyperlink">
    <w:name w:val="FollowedHyperlink"/>
    <w:basedOn w:val="Standaardalinea-lettertype"/>
    <w:uiPriority w:val="99"/>
    <w:semiHidden/>
    <w:unhideWhenUsed/>
    <w:rsid w:val="000205E0"/>
    <w:rPr>
      <w:color w:val="800080"/>
      <w:u w:val="single"/>
    </w:rPr>
  </w:style>
  <w:style w:type="paragraph" w:customStyle="1" w:styleId="Kop2BijlageResetnumbering">
    <w:name w:val="Kop 2.Bijlage.Reset numbering"/>
    <w:basedOn w:val="Standaard"/>
    <w:next w:val="Standaard"/>
    <w:rsid w:val="000205E0"/>
    <w:pPr>
      <w:keepNext/>
      <w:widowControl w:val="0"/>
      <w:numPr>
        <w:ilvl w:val="1"/>
        <w:numId w:val="7"/>
      </w:numPr>
      <w:tabs>
        <w:tab w:val="num" w:pos="360"/>
      </w:tabs>
      <w:spacing w:before="240" w:after="60" w:line="240" w:lineRule="auto"/>
      <w:ind w:left="360"/>
      <w:outlineLvl w:val="1"/>
    </w:pPr>
    <w:rPr>
      <w:rFonts w:ascii="Verdana" w:eastAsia="Cambria" w:hAnsi="Verdana"/>
      <w:b/>
      <w:szCs w:val="20"/>
      <w:lang w:eastAsia="nl-NL"/>
    </w:rPr>
  </w:style>
  <w:style w:type="character" w:styleId="Nadruk">
    <w:name w:val="Emphasis"/>
    <w:basedOn w:val="Standaardalinea-lettertype"/>
    <w:uiPriority w:val="20"/>
    <w:qFormat/>
    <w:rsid w:val="001B184B"/>
    <w:rPr>
      <w:i/>
      <w:iCs/>
    </w:rPr>
  </w:style>
  <w:style w:type="paragraph" w:styleId="Normaalweb">
    <w:name w:val="Normal (Web)"/>
    <w:basedOn w:val="Standaard"/>
    <w:uiPriority w:val="99"/>
    <w:unhideWhenUsed/>
    <w:rsid w:val="00A86BB5"/>
    <w:pPr>
      <w:spacing w:before="100" w:beforeAutospacing="1" w:after="100" w:afterAutospacing="1" w:line="240" w:lineRule="auto"/>
    </w:pPr>
    <w:rPr>
      <w:rFonts w:ascii="Times New Roman" w:eastAsia="Times New Roman" w:hAnsi="Times New Roman"/>
      <w:sz w:val="24"/>
      <w:szCs w:val="24"/>
      <w:lang w:eastAsia="nl-NL"/>
    </w:rPr>
  </w:style>
  <w:style w:type="table" w:customStyle="1" w:styleId="Lichtelijst-accent11">
    <w:name w:val="Lichte lijst - accent 11"/>
    <w:basedOn w:val="Standaardtabel"/>
    <w:uiPriority w:val="61"/>
    <w:rsid w:val="0011092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Inhopg4">
    <w:name w:val="toc 4"/>
    <w:basedOn w:val="Standaard"/>
    <w:next w:val="Standaard"/>
    <w:autoRedefine/>
    <w:uiPriority w:val="39"/>
    <w:semiHidden/>
    <w:unhideWhenUsed/>
    <w:rsid w:val="00D06E2A"/>
    <w:pPr>
      <w:ind w:left="600"/>
    </w:pPr>
  </w:style>
  <w:style w:type="character" w:customStyle="1" w:styleId="LijstalineaChar">
    <w:name w:val="Lijstalinea Char"/>
    <w:basedOn w:val="Standaardalinea-lettertype"/>
    <w:link w:val="Lijstalinea"/>
    <w:uiPriority w:val="34"/>
    <w:locked/>
    <w:rsid w:val="00F17893"/>
    <w:rPr>
      <w:szCs w:val="22"/>
      <w:lang w:eastAsia="en-US"/>
    </w:rPr>
  </w:style>
  <w:style w:type="paragraph" w:styleId="Revisie">
    <w:name w:val="Revision"/>
    <w:hidden/>
    <w:uiPriority w:val="99"/>
    <w:semiHidden/>
    <w:rsid w:val="00C324DF"/>
    <w:rPr>
      <w:szCs w:val="22"/>
      <w:lang w:eastAsia="en-US"/>
    </w:rPr>
  </w:style>
  <w:style w:type="character" w:customStyle="1" w:styleId="Onopgelostemelding1">
    <w:name w:val="Onopgeloste melding1"/>
    <w:basedOn w:val="Standaardalinea-lettertype"/>
    <w:uiPriority w:val="99"/>
    <w:semiHidden/>
    <w:unhideWhenUsed/>
    <w:rsid w:val="00F131C6"/>
    <w:rPr>
      <w:color w:val="605E5C"/>
      <w:shd w:val="clear" w:color="auto" w:fill="E1DFDD"/>
    </w:rPr>
  </w:style>
  <w:style w:type="paragraph" w:customStyle="1" w:styleId="pf0">
    <w:name w:val="pf0"/>
    <w:basedOn w:val="Standaard"/>
    <w:rsid w:val="00183111"/>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cf01">
    <w:name w:val="cf01"/>
    <w:basedOn w:val="Standaardalinea-lettertype"/>
    <w:rsid w:val="00183111"/>
    <w:rPr>
      <w:rFonts w:ascii="Segoe UI" w:hAnsi="Segoe UI" w:cs="Segoe UI" w:hint="default"/>
      <w:sz w:val="18"/>
      <w:szCs w:val="18"/>
    </w:rPr>
  </w:style>
  <w:style w:type="paragraph" w:customStyle="1" w:styleId="Alinea1">
    <w:name w:val="Alinea 1"/>
    <w:basedOn w:val="Standaard"/>
    <w:qFormat/>
    <w:rsid w:val="009030F8"/>
    <w:pPr>
      <w:keepLines/>
      <w:overflowPunct w:val="0"/>
      <w:autoSpaceDE w:val="0"/>
      <w:autoSpaceDN w:val="0"/>
      <w:adjustRightInd w:val="0"/>
      <w:spacing w:line="240" w:lineRule="auto"/>
      <w:ind w:left="1559"/>
      <w:textAlignment w:val="baseline"/>
    </w:pPr>
    <w:rPr>
      <w:rFonts w:ascii="Arial" w:eastAsia="Times New Roman" w:hAnsi="Arial" w:cs="Arial"/>
      <w:szCs w:val="20"/>
      <w:lang w:val="nl" w:eastAsia="nl-NL"/>
    </w:rPr>
  </w:style>
  <w:style w:type="character" w:customStyle="1" w:styleId="UnresolvedMention1">
    <w:name w:val="Unresolved Mention1"/>
    <w:basedOn w:val="Standaardalinea-lettertype"/>
    <w:uiPriority w:val="99"/>
    <w:semiHidden/>
    <w:unhideWhenUsed/>
    <w:rsid w:val="0083199D"/>
    <w:rPr>
      <w:color w:val="605E5C"/>
      <w:shd w:val="clear" w:color="auto" w:fill="E1DFDD"/>
    </w:rPr>
  </w:style>
  <w:style w:type="character" w:styleId="Vermelding">
    <w:name w:val="Mention"/>
    <w:basedOn w:val="Standaardalinea-lettertype"/>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392977">
      <w:bodyDiv w:val="1"/>
      <w:marLeft w:val="0"/>
      <w:marRight w:val="0"/>
      <w:marTop w:val="0"/>
      <w:marBottom w:val="0"/>
      <w:divBdr>
        <w:top w:val="none" w:sz="0" w:space="0" w:color="auto"/>
        <w:left w:val="none" w:sz="0" w:space="0" w:color="auto"/>
        <w:bottom w:val="none" w:sz="0" w:space="0" w:color="auto"/>
        <w:right w:val="none" w:sz="0" w:space="0" w:color="auto"/>
      </w:divBdr>
    </w:div>
    <w:div w:id="176045201">
      <w:bodyDiv w:val="1"/>
      <w:marLeft w:val="0"/>
      <w:marRight w:val="0"/>
      <w:marTop w:val="0"/>
      <w:marBottom w:val="0"/>
      <w:divBdr>
        <w:top w:val="none" w:sz="0" w:space="0" w:color="auto"/>
        <w:left w:val="none" w:sz="0" w:space="0" w:color="auto"/>
        <w:bottom w:val="none" w:sz="0" w:space="0" w:color="auto"/>
        <w:right w:val="none" w:sz="0" w:space="0" w:color="auto"/>
      </w:divBdr>
    </w:div>
    <w:div w:id="231815825">
      <w:bodyDiv w:val="1"/>
      <w:marLeft w:val="0"/>
      <w:marRight w:val="0"/>
      <w:marTop w:val="0"/>
      <w:marBottom w:val="0"/>
      <w:divBdr>
        <w:top w:val="none" w:sz="0" w:space="0" w:color="auto"/>
        <w:left w:val="none" w:sz="0" w:space="0" w:color="auto"/>
        <w:bottom w:val="none" w:sz="0" w:space="0" w:color="auto"/>
        <w:right w:val="none" w:sz="0" w:space="0" w:color="auto"/>
      </w:divBdr>
    </w:div>
    <w:div w:id="289898071">
      <w:bodyDiv w:val="1"/>
      <w:marLeft w:val="0"/>
      <w:marRight w:val="0"/>
      <w:marTop w:val="0"/>
      <w:marBottom w:val="0"/>
      <w:divBdr>
        <w:top w:val="none" w:sz="0" w:space="0" w:color="auto"/>
        <w:left w:val="none" w:sz="0" w:space="0" w:color="auto"/>
        <w:bottom w:val="none" w:sz="0" w:space="0" w:color="auto"/>
        <w:right w:val="none" w:sz="0" w:space="0" w:color="auto"/>
      </w:divBdr>
    </w:div>
    <w:div w:id="466629975">
      <w:bodyDiv w:val="1"/>
      <w:marLeft w:val="0"/>
      <w:marRight w:val="0"/>
      <w:marTop w:val="0"/>
      <w:marBottom w:val="0"/>
      <w:divBdr>
        <w:top w:val="none" w:sz="0" w:space="0" w:color="auto"/>
        <w:left w:val="none" w:sz="0" w:space="0" w:color="auto"/>
        <w:bottom w:val="none" w:sz="0" w:space="0" w:color="auto"/>
        <w:right w:val="none" w:sz="0" w:space="0" w:color="auto"/>
      </w:divBdr>
    </w:div>
    <w:div w:id="468477339">
      <w:bodyDiv w:val="1"/>
      <w:marLeft w:val="0"/>
      <w:marRight w:val="0"/>
      <w:marTop w:val="0"/>
      <w:marBottom w:val="0"/>
      <w:divBdr>
        <w:top w:val="none" w:sz="0" w:space="0" w:color="auto"/>
        <w:left w:val="none" w:sz="0" w:space="0" w:color="auto"/>
        <w:bottom w:val="none" w:sz="0" w:space="0" w:color="auto"/>
        <w:right w:val="none" w:sz="0" w:space="0" w:color="auto"/>
      </w:divBdr>
    </w:div>
    <w:div w:id="535508480">
      <w:bodyDiv w:val="1"/>
      <w:marLeft w:val="0"/>
      <w:marRight w:val="0"/>
      <w:marTop w:val="0"/>
      <w:marBottom w:val="0"/>
      <w:divBdr>
        <w:top w:val="none" w:sz="0" w:space="0" w:color="auto"/>
        <w:left w:val="none" w:sz="0" w:space="0" w:color="auto"/>
        <w:bottom w:val="none" w:sz="0" w:space="0" w:color="auto"/>
        <w:right w:val="none" w:sz="0" w:space="0" w:color="auto"/>
      </w:divBdr>
    </w:div>
    <w:div w:id="543639854">
      <w:bodyDiv w:val="1"/>
      <w:marLeft w:val="0"/>
      <w:marRight w:val="0"/>
      <w:marTop w:val="0"/>
      <w:marBottom w:val="0"/>
      <w:divBdr>
        <w:top w:val="none" w:sz="0" w:space="0" w:color="auto"/>
        <w:left w:val="none" w:sz="0" w:space="0" w:color="auto"/>
        <w:bottom w:val="none" w:sz="0" w:space="0" w:color="auto"/>
        <w:right w:val="none" w:sz="0" w:space="0" w:color="auto"/>
      </w:divBdr>
    </w:div>
    <w:div w:id="714544252">
      <w:bodyDiv w:val="1"/>
      <w:marLeft w:val="0"/>
      <w:marRight w:val="0"/>
      <w:marTop w:val="0"/>
      <w:marBottom w:val="0"/>
      <w:divBdr>
        <w:top w:val="none" w:sz="0" w:space="0" w:color="auto"/>
        <w:left w:val="none" w:sz="0" w:space="0" w:color="auto"/>
        <w:bottom w:val="none" w:sz="0" w:space="0" w:color="auto"/>
        <w:right w:val="none" w:sz="0" w:space="0" w:color="auto"/>
      </w:divBdr>
    </w:div>
    <w:div w:id="743991375">
      <w:bodyDiv w:val="1"/>
      <w:marLeft w:val="0"/>
      <w:marRight w:val="0"/>
      <w:marTop w:val="0"/>
      <w:marBottom w:val="0"/>
      <w:divBdr>
        <w:top w:val="none" w:sz="0" w:space="0" w:color="auto"/>
        <w:left w:val="none" w:sz="0" w:space="0" w:color="auto"/>
        <w:bottom w:val="none" w:sz="0" w:space="0" w:color="auto"/>
        <w:right w:val="none" w:sz="0" w:space="0" w:color="auto"/>
      </w:divBdr>
    </w:div>
    <w:div w:id="768543042">
      <w:bodyDiv w:val="1"/>
      <w:marLeft w:val="0"/>
      <w:marRight w:val="0"/>
      <w:marTop w:val="0"/>
      <w:marBottom w:val="0"/>
      <w:divBdr>
        <w:top w:val="none" w:sz="0" w:space="0" w:color="auto"/>
        <w:left w:val="none" w:sz="0" w:space="0" w:color="auto"/>
        <w:bottom w:val="none" w:sz="0" w:space="0" w:color="auto"/>
        <w:right w:val="none" w:sz="0" w:space="0" w:color="auto"/>
      </w:divBdr>
    </w:div>
    <w:div w:id="1012026707">
      <w:bodyDiv w:val="1"/>
      <w:marLeft w:val="0"/>
      <w:marRight w:val="0"/>
      <w:marTop w:val="0"/>
      <w:marBottom w:val="0"/>
      <w:divBdr>
        <w:top w:val="none" w:sz="0" w:space="0" w:color="auto"/>
        <w:left w:val="none" w:sz="0" w:space="0" w:color="auto"/>
        <w:bottom w:val="none" w:sz="0" w:space="0" w:color="auto"/>
        <w:right w:val="none" w:sz="0" w:space="0" w:color="auto"/>
      </w:divBdr>
    </w:div>
    <w:div w:id="1230119005">
      <w:bodyDiv w:val="1"/>
      <w:marLeft w:val="0"/>
      <w:marRight w:val="0"/>
      <w:marTop w:val="0"/>
      <w:marBottom w:val="0"/>
      <w:divBdr>
        <w:top w:val="none" w:sz="0" w:space="0" w:color="auto"/>
        <w:left w:val="none" w:sz="0" w:space="0" w:color="auto"/>
        <w:bottom w:val="none" w:sz="0" w:space="0" w:color="auto"/>
        <w:right w:val="none" w:sz="0" w:space="0" w:color="auto"/>
      </w:divBdr>
    </w:div>
    <w:div w:id="1295719236">
      <w:bodyDiv w:val="1"/>
      <w:marLeft w:val="0"/>
      <w:marRight w:val="0"/>
      <w:marTop w:val="0"/>
      <w:marBottom w:val="0"/>
      <w:divBdr>
        <w:top w:val="none" w:sz="0" w:space="0" w:color="auto"/>
        <w:left w:val="none" w:sz="0" w:space="0" w:color="auto"/>
        <w:bottom w:val="none" w:sz="0" w:space="0" w:color="auto"/>
        <w:right w:val="none" w:sz="0" w:space="0" w:color="auto"/>
      </w:divBdr>
    </w:div>
    <w:div w:id="1602956983">
      <w:bodyDiv w:val="1"/>
      <w:marLeft w:val="0"/>
      <w:marRight w:val="0"/>
      <w:marTop w:val="0"/>
      <w:marBottom w:val="0"/>
      <w:divBdr>
        <w:top w:val="none" w:sz="0" w:space="0" w:color="auto"/>
        <w:left w:val="none" w:sz="0" w:space="0" w:color="auto"/>
        <w:bottom w:val="none" w:sz="0" w:space="0" w:color="auto"/>
        <w:right w:val="none" w:sz="0" w:space="0" w:color="auto"/>
      </w:divBdr>
    </w:div>
    <w:div w:id="1796749261">
      <w:bodyDiv w:val="1"/>
      <w:marLeft w:val="0"/>
      <w:marRight w:val="0"/>
      <w:marTop w:val="0"/>
      <w:marBottom w:val="0"/>
      <w:divBdr>
        <w:top w:val="none" w:sz="0" w:space="0" w:color="auto"/>
        <w:left w:val="none" w:sz="0" w:space="0" w:color="auto"/>
        <w:bottom w:val="none" w:sz="0" w:space="0" w:color="auto"/>
        <w:right w:val="none" w:sz="0" w:space="0" w:color="auto"/>
      </w:divBdr>
    </w:div>
    <w:div w:id="2051031697">
      <w:bodyDiv w:val="1"/>
      <w:marLeft w:val="0"/>
      <w:marRight w:val="0"/>
      <w:marTop w:val="0"/>
      <w:marBottom w:val="0"/>
      <w:divBdr>
        <w:top w:val="none" w:sz="0" w:space="0" w:color="auto"/>
        <w:left w:val="none" w:sz="0" w:space="0" w:color="auto"/>
        <w:bottom w:val="none" w:sz="0" w:space="0" w:color="auto"/>
        <w:right w:val="none" w:sz="0" w:space="0" w:color="auto"/>
      </w:divBdr>
      <w:divsChild>
        <w:div w:id="2041782377">
          <w:marLeft w:val="0"/>
          <w:marRight w:val="0"/>
          <w:marTop w:val="0"/>
          <w:marBottom w:val="0"/>
          <w:divBdr>
            <w:top w:val="none" w:sz="0" w:space="0" w:color="auto"/>
            <w:left w:val="none" w:sz="0" w:space="0" w:color="auto"/>
            <w:bottom w:val="none" w:sz="0" w:space="0" w:color="auto"/>
            <w:right w:val="none" w:sz="0" w:space="0" w:color="auto"/>
          </w:divBdr>
          <w:divsChild>
            <w:div w:id="1634024712">
              <w:marLeft w:val="0"/>
              <w:marRight w:val="0"/>
              <w:marTop w:val="0"/>
              <w:marBottom w:val="0"/>
              <w:divBdr>
                <w:top w:val="none" w:sz="0" w:space="0" w:color="auto"/>
                <w:left w:val="none" w:sz="0" w:space="0" w:color="auto"/>
                <w:bottom w:val="none" w:sz="0" w:space="0" w:color="auto"/>
                <w:right w:val="none" w:sz="0" w:space="0" w:color="auto"/>
              </w:divBdr>
              <w:divsChild>
                <w:div w:id="464278847">
                  <w:marLeft w:val="0"/>
                  <w:marRight w:val="0"/>
                  <w:marTop w:val="0"/>
                  <w:marBottom w:val="0"/>
                  <w:divBdr>
                    <w:top w:val="none" w:sz="0" w:space="0" w:color="auto"/>
                    <w:left w:val="none" w:sz="0" w:space="0" w:color="auto"/>
                    <w:bottom w:val="none" w:sz="0" w:space="0" w:color="auto"/>
                    <w:right w:val="none" w:sz="0" w:space="0" w:color="auto"/>
                  </w:divBdr>
                  <w:divsChild>
                    <w:div w:id="461580482">
                      <w:marLeft w:val="0"/>
                      <w:marRight w:val="0"/>
                      <w:marTop w:val="0"/>
                      <w:marBottom w:val="0"/>
                      <w:divBdr>
                        <w:top w:val="none" w:sz="0" w:space="0" w:color="auto"/>
                        <w:left w:val="none" w:sz="0" w:space="0" w:color="auto"/>
                        <w:bottom w:val="none" w:sz="0" w:space="0" w:color="auto"/>
                        <w:right w:val="none" w:sz="0" w:space="0" w:color="auto"/>
                      </w:divBdr>
                      <w:divsChild>
                        <w:div w:id="59445917">
                          <w:marLeft w:val="0"/>
                          <w:marRight w:val="0"/>
                          <w:marTop w:val="0"/>
                          <w:marBottom w:val="0"/>
                          <w:divBdr>
                            <w:top w:val="none" w:sz="0" w:space="0" w:color="auto"/>
                            <w:left w:val="none" w:sz="0" w:space="0" w:color="auto"/>
                            <w:bottom w:val="none" w:sz="0" w:space="0" w:color="auto"/>
                            <w:right w:val="none" w:sz="0" w:space="0" w:color="auto"/>
                          </w:divBdr>
                          <w:divsChild>
                            <w:div w:id="1575317065">
                              <w:marLeft w:val="0"/>
                              <w:marRight w:val="0"/>
                              <w:marTop w:val="0"/>
                              <w:marBottom w:val="0"/>
                              <w:divBdr>
                                <w:top w:val="none" w:sz="0" w:space="0" w:color="auto"/>
                                <w:left w:val="none" w:sz="0" w:space="0" w:color="auto"/>
                                <w:bottom w:val="none" w:sz="0" w:space="0" w:color="auto"/>
                                <w:right w:val="none" w:sz="0" w:space="0" w:color="auto"/>
                              </w:divBdr>
                              <w:divsChild>
                                <w:div w:id="84818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9158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www.tenderned.nl" TargetMode="External"/><Relationship Id="rId3" Type="http://schemas.openxmlformats.org/officeDocument/2006/relationships/customXml" Target="../customXml/item3.xml"/><Relationship Id="rId21" Type="http://schemas.openxmlformats.org/officeDocument/2006/relationships/hyperlink" Target="http://www.commissievanaanbestedingsexperts.nl" TargetMode="Externa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amsterdamumc.nl/nl.ht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amsterdamumc.org/nl.htm" TargetMode="External"/><Relationship Id="rId20" Type="http://schemas.openxmlformats.org/officeDocument/2006/relationships/hyperlink" Target="https://www.tenderned.nl/cms/voor-onderneminge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mailto:0800-8363376%20of%20servicedesk@TenderNed.n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w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Huisstijl2007\Sjablonen\Uitgebreid%20rapport%20met%20inhoudsopgave.dot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7CD14917E517468CA2F090C17DACA7" ma:contentTypeVersion="4" ma:contentTypeDescription="Een nieuw document maken." ma:contentTypeScope="" ma:versionID="d42dd2795f76bbdd4e68c036f48f8842">
  <xsd:schema xmlns:xsd="http://www.w3.org/2001/XMLSchema" xmlns:xs="http://www.w3.org/2001/XMLSchema" xmlns:p="http://schemas.microsoft.com/office/2006/metadata/properties" xmlns:ns2="c5e934c5-06ae-4229-8fce-206c110e7a4e" targetNamespace="http://schemas.microsoft.com/office/2006/metadata/properties" ma:root="true" ma:fieldsID="b9decf572b66d5faab49f03c71ca1a7e" ns2:_="">
    <xsd:import namespace="c5e934c5-06ae-4229-8fce-206c110e7a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e934c5-06ae-4229-8fce-206c110e7a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1 6 " ? > < p r o p e r t i e s   x m l n s = " h t t p : / / w w w . i m a n a g e . c o m / w o r k / x m l s c h e m a " >  
     < d o c u m e n t i d > A L G E M E E N ! 1 7 3 6 7 4 6 0 . 1 < / d o c u m e n t i d >  
     < s e n d e r i d > 3 0 1 7 < / s e n d e r i d >  
     < s e n d e r e m a i l > R U E R S @ V A N D O O R N E . C O M < / s e n d e r e m a i l >  
     < l a s t m o d i f i e d > 2 0 2 3 - 1 0 - 2 6 T 0 8 : 3 8 : 0 0 . 0 0 0 0 0 0 0 + 0 2 : 0 0 < / l a s t m o d i f i e d >  
     < d a t a b a s e > A L G E M E E N < / d a t a b a s e >  
 < / 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FD7E96-9113-4E60-BD7C-DFD0836FF3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e934c5-06ae-4229-8fce-206c110e7a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33A134-668E-4526-BA12-84247800A57B}">
  <ds:schemaRefs>
    <ds:schemaRef ds:uri="http://www.imanage.com/work/xmlschema"/>
  </ds:schemaRefs>
</ds:datastoreItem>
</file>

<file path=customXml/itemProps3.xml><?xml version="1.0" encoding="utf-8"?>
<ds:datastoreItem xmlns:ds="http://schemas.openxmlformats.org/officeDocument/2006/customXml" ds:itemID="{905F84BE-149D-4835-9698-F22DFBA1A5C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5ECD4AD-EAAB-4FF5-9D87-FA14DF9762F6}">
  <ds:schemaRefs>
    <ds:schemaRef ds:uri="http://schemas.openxmlformats.org/officeDocument/2006/bibliography"/>
  </ds:schemaRefs>
</ds:datastoreItem>
</file>

<file path=customXml/itemProps5.xml><?xml version="1.0" encoding="utf-8"?>
<ds:datastoreItem xmlns:ds="http://schemas.openxmlformats.org/officeDocument/2006/customXml" ds:itemID="{B37C16A0-BA9F-4EFB-B178-788C25CD6C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C:\Program Files\Huisstijl2007\Sjablonen\Uitgebreid rapport met inhoudsopgave.dotm</Template>
  <TotalTime>7</TotalTime>
  <Pages>16</Pages>
  <Words>6495</Words>
  <Characters>35725</Characters>
  <Application>Microsoft Office Word</Application>
  <DocSecurity>0</DocSecurity>
  <Lines>297</Lines>
  <Paragraphs>84</Paragraphs>
  <ScaleCrop>false</ScaleCrop>
  <HeadingPairs>
    <vt:vector size="2" baseType="variant">
      <vt:variant>
        <vt:lpstr>Titel</vt:lpstr>
      </vt:variant>
      <vt:variant>
        <vt:i4>1</vt:i4>
      </vt:variant>
    </vt:vector>
  </HeadingPairs>
  <TitlesOfParts>
    <vt:vector size="1" baseType="lpstr">
      <vt:lpstr>Rapport</vt:lpstr>
    </vt:vector>
  </TitlesOfParts>
  <Company>Radboudumc</Company>
  <LinksUpToDate>false</LinksUpToDate>
  <CharactersWithSpaces>42136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dc:title>
  <dc:subject>Template voor een rapport</dc:subject>
  <dc:creator>Nico van der Boor</dc:creator>
  <cp:keywords/>
  <cp:lastModifiedBy>Anja Broekhuizen</cp:lastModifiedBy>
  <cp:revision>6</cp:revision>
  <cp:lastPrinted>2023-10-19T08:25:00Z</cp:lastPrinted>
  <dcterms:created xsi:type="dcterms:W3CDTF">2024-11-28T14:37:00Z</dcterms:created>
  <dcterms:modified xsi:type="dcterms:W3CDTF">2024-11-28T14:59:00Z</dcterms:modified>
  <cp:category>Huisstijl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siteDatabase">
    <vt:lpwstr>ALGEMEEN</vt:lpwstr>
  </property>
  <property fmtid="{D5CDD505-2E9C-101B-9397-08002B2CF9AE}" pid="3" name="WorksiteDocNumber">
    <vt:lpwstr>17367460</vt:lpwstr>
  </property>
  <property fmtid="{D5CDD505-2E9C-101B-9397-08002B2CF9AE}" pid="4" name="WorksiteDocVersion">
    <vt:lpwstr>1</vt:lpwstr>
  </property>
  <property fmtid="{D5CDD505-2E9C-101B-9397-08002B2CF9AE}" pid="5" name="WorksiteMatterNumber">
    <vt:lpwstr>550914359</vt:lpwstr>
  </property>
  <property fmtid="{D5CDD505-2E9C-101B-9397-08002B2CF9AE}" pid="6" name="WorksiteMatterName">
    <vt:lpwstr>Amsterdam UMC / aanbesteding ERP / 550914359</vt:lpwstr>
  </property>
  <property fmtid="{D5CDD505-2E9C-101B-9397-08002B2CF9AE}" pid="7" name="WorksiteAuthor">
    <vt:lpwstr>3017</vt:lpwstr>
  </property>
  <property fmtid="{D5CDD505-2E9C-101B-9397-08002B2CF9AE}" pid="8" name="ContentTypeId">
    <vt:lpwstr>0x010100687CD14917E517468CA2F090C17DACA7</vt:lpwstr>
  </property>
</Properties>
</file>