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F261" w14:textId="09E916CB" w:rsidR="0057758E" w:rsidRPr="004818A2" w:rsidRDefault="0057758E" w:rsidP="00B81E2F">
      <w:pPr>
        <w:keepNext/>
        <w:keepLines/>
        <w:spacing w:after="169" w:line="240" w:lineRule="auto"/>
        <w:ind w:left="-5" w:hanging="10"/>
        <w:outlineLvl w:val="4"/>
        <w:rPr>
          <w:rFonts w:ascii="Titillium Web" w:eastAsia="Arial" w:hAnsi="Titillium Web" w:cs="Arial"/>
          <w:color w:val="000000"/>
          <w:sz w:val="16"/>
          <w:lang w:eastAsia="nl-NL"/>
        </w:rPr>
      </w:pPr>
      <w:r w:rsidRPr="004818A2">
        <w:rPr>
          <w:rFonts w:ascii="Titillium Web" w:eastAsia="Arial" w:hAnsi="Titillium Web" w:cs="Arial"/>
          <w:b/>
          <w:color w:val="000000"/>
          <w:lang w:eastAsia="nl-NL"/>
        </w:rPr>
        <w:t xml:space="preserve">Bijlage </w:t>
      </w:r>
      <w:r w:rsidR="00176F83" w:rsidRPr="004818A2">
        <w:rPr>
          <w:rFonts w:ascii="Titillium Web" w:eastAsia="Arial" w:hAnsi="Titillium Web" w:cs="Arial"/>
          <w:b/>
          <w:color w:val="000000"/>
          <w:lang w:eastAsia="nl-NL"/>
        </w:rPr>
        <w:t>F</w:t>
      </w:r>
      <w:r w:rsidRPr="004818A2">
        <w:rPr>
          <w:rFonts w:ascii="Titillium Web" w:eastAsia="Arial" w:hAnsi="Titillium Web" w:cs="Arial"/>
          <w:b/>
          <w:color w:val="000000"/>
          <w:lang w:eastAsia="nl-NL"/>
        </w:rPr>
        <w:t xml:space="preserve">: Referentie eisen m.b.t. de </w:t>
      </w:r>
      <w:proofErr w:type="gramStart"/>
      <w:r w:rsidRPr="004818A2">
        <w:rPr>
          <w:rFonts w:ascii="Titillium Web" w:eastAsia="Arial" w:hAnsi="Titillium Web" w:cs="Arial"/>
          <w:b/>
          <w:color w:val="000000"/>
          <w:lang w:eastAsia="nl-NL"/>
        </w:rPr>
        <w:t>opdracht /</w:t>
      </w:r>
      <w:proofErr w:type="gramEnd"/>
      <w:r w:rsidRPr="004818A2">
        <w:rPr>
          <w:rFonts w:ascii="Titillium Web" w:eastAsia="Arial" w:hAnsi="Titillium Web" w:cs="Arial"/>
          <w:b/>
          <w:color w:val="000000"/>
          <w:lang w:eastAsia="nl-NL"/>
        </w:rPr>
        <w:t xml:space="preserve"> Format voor referenties </w:t>
      </w:r>
    </w:p>
    <w:p w14:paraId="57F0A77D" w14:textId="77777777" w:rsidR="00DD5395" w:rsidRDefault="00DD5395" w:rsidP="00DD5395">
      <w:pPr>
        <w:rPr>
          <w:rFonts w:ascii="Titillium Web" w:hAnsi="Titillium Web" w:cs="Arial"/>
          <w:szCs w:val="20"/>
        </w:rPr>
      </w:pPr>
      <w:r w:rsidRPr="005E716E">
        <w:rPr>
          <w:rFonts w:ascii="Titillium Web" w:hAnsi="Titillium Web" w:cs="Arial"/>
          <w:szCs w:val="20"/>
        </w:rPr>
        <w:t xml:space="preserve">In het kader van de beoordeling van de technische- en beroepsbekwaamheid moet </w:t>
      </w:r>
      <w:r>
        <w:rPr>
          <w:rFonts w:ascii="Titillium Web" w:hAnsi="Titillium Web" w:cs="Arial"/>
          <w:szCs w:val="20"/>
        </w:rPr>
        <w:t>Inschrijver</w:t>
      </w:r>
      <w:r w:rsidRPr="005E716E">
        <w:rPr>
          <w:rFonts w:ascii="Titillium Web" w:hAnsi="Titillium Web" w:cs="Arial"/>
          <w:szCs w:val="20"/>
        </w:rPr>
        <w:t xml:space="preserve"> een referentieopdracht opgeven van gelijkwaardige opdrachten die naar tevredenheid, vakkundig, tijdig en op regelmatige wijze zijn uitgevoerd. De </w:t>
      </w:r>
      <w:r>
        <w:rPr>
          <w:rFonts w:ascii="Titillium Web" w:hAnsi="Titillium Web" w:cs="Arial"/>
          <w:szCs w:val="20"/>
        </w:rPr>
        <w:t>Inschrijver</w:t>
      </w:r>
      <w:r w:rsidRPr="005E716E">
        <w:rPr>
          <w:rFonts w:ascii="Titillium Web" w:hAnsi="Titillium Web" w:cs="Arial"/>
          <w:szCs w:val="20"/>
        </w:rPr>
        <w:t xml:space="preserve"> dient aan de hand van op te geven referentieprojecten aan te tonen dat hij ervaring heeft met de bekwaamheden die voortvloeien uit de onderstaande kerncompetenties. Per kerncompetentie dient de </w:t>
      </w:r>
      <w:r>
        <w:rPr>
          <w:rFonts w:ascii="Titillium Web" w:hAnsi="Titillium Web" w:cs="Arial"/>
          <w:szCs w:val="20"/>
        </w:rPr>
        <w:t>Inschrijver</w:t>
      </w:r>
      <w:r w:rsidRPr="005E716E">
        <w:rPr>
          <w:rFonts w:ascii="Titillium Web" w:hAnsi="Titillium Web" w:cs="Arial"/>
          <w:szCs w:val="20"/>
        </w:rPr>
        <w:t xml:space="preserve"> één referentieproject op te geven. Om te voldoen aan de verschillende kerncompetenties mag de </w:t>
      </w:r>
      <w:r>
        <w:rPr>
          <w:rFonts w:ascii="Titillium Web" w:hAnsi="Titillium Web" w:cs="Arial"/>
          <w:szCs w:val="20"/>
        </w:rPr>
        <w:t>Inschrijver</w:t>
      </w:r>
      <w:r w:rsidRPr="005E716E">
        <w:rPr>
          <w:rFonts w:ascii="Titillium Web" w:hAnsi="Titillium Web" w:cs="Arial"/>
          <w:szCs w:val="20"/>
        </w:rPr>
        <w:t xml:space="preserve"> zich beroepen op eenzelfde referentieproject. </w:t>
      </w:r>
    </w:p>
    <w:p w14:paraId="46565980"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w:t>
      </w:r>
    </w:p>
    <w:p w14:paraId="2259C60B"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xml:space="preserve">Indien de </w:t>
      </w:r>
      <w:r>
        <w:rPr>
          <w:rFonts w:ascii="Titillium Web" w:hAnsi="Titillium Web" w:cs="Arial"/>
          <w:szCs w:val="20"/>
        </w:rPr>
        <w:t>Inschrijver</w:t>
      </w:r>
      <w:r w:rsidRPr="005E716E">
        <w:rPr>
          <w:rFonts w:ascii="Titillium Web" w:hAnsi="Titillium Web" w:cs="Arial"/>
          <w:szCs w:val="20"/>
        </w:rPr>
        <w:t xml:space="preserve"> een beroep doet op de technische- en beroepsbekwaamheid van (een) derde(n), dient de </w:t>
      </w:r>
      <w:r>
        <w:rPr>
          <w:rFonts w:ascii="Titillium Web" w:hAnsi="Titillium Web" w:cs="Arial"/>
          <w:szCs w:val="20"/>
        </w:rPr>
        <w:t>Inschrijver</w:t>
      </w:r>
      <w:r w:rsidRPr="005E716E">
        <w:rPr>
          <w:rFonts w:ascii="Titillium Web" w:hAnsi="Titillium Web" w:cs="Arial"/>
          <w:szCs w:val="20"/>
        </w:rPr>
        <w:t xml:space="preserve"> (daarnaast) per kerncompetentie waarvoor hij zich op de betreffende derde(n) beroept een volledig door die derde(n) ingevulde en rechtsgeldig ondertekende Bijlage F in. </w:t>
      </w:r>
    </w:p>
    <w:p w14:paraId="690F5781"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w:t>
      </w:r>
    </w:p>
    <w:p w14:paraId="0C9CE2F5"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xml:space="preserve">Indien gebruik gemaakt wordt van een nog niet (geheel) afgeronde opdracht mogen alleen de werkelijk behaalde resultaten van de lopende opdracht worden opgegeven en kan niet worden volstaan met een prognose van de resultaten. Voor alle gestelde kerncompetenties geldt dat </w:t>
      </w:r>
      <w:r>
        <w:rPr>
          <w:rFonts w:ascii="Titillium Web" w:hAnsi="Titillium Web" w:cs="Arial"/>
          <w:szCs w:val="20"/>
        </w:rPr>
        <w:t>Inschrijver</w:t>
      </w:r>
      <w:r w:rsidRPr="005E716E">
        <w:rPr>
          <w:rFonts w:ascii="Titillium Web" w:hAnsi="Titillium Web" w:cs="Arial"/>
          <w:szCs w:val="20"/>
        </w:rPr>
        <w:t xml:space="preserve"> deze in de afgelopen drie jaar, gerekend vanaf de datum van aankondiging van deze aanbestedingsprocedure, heeft opgeleverd. </w:t>
      </w:r>
    </w:p>
    <w:p w14:paraId="79BB847A"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w:t>
      </w:r>
    </w:p>
    <w:p w14:paraId="27C7FB3F" w14:textId="77777777" w:rsidR="00FE1CD6" w:rsidRPr="005E716E" w:rsidRDefault="00FE1CD6" w:rsidP="00FE1CD6">
      <w:pPr>
        <w:rPr>
          <w:rFonts w:ascii="Titillium Web" w:hAnsi="Titillium Web" w:cs="Arial"/>
          <w:szCs w:val="20"/>
        </w:rPr>
      </w:pPr>
      <w:r w:rsidRPr="005E716E">
        <w:rPr>
          <w:rFonts w:ascii="Titillium Web" w:hAnsi="Titillium Web" w:cs="Arial"/>
          <w:b/>
          <w:bCs/>
          <w:szCs w:val="20"/>
        </w:rPr>
        <w:t>Kerncompetentie 1</w:t>
      </w:r>
      <w:r w:rsidRPr="005E716E">
        <w:rPr>
          <w:rFonts w:ascii="Titillium Web" w:hAnsi="Titillium Web" w:cs="Arial"/>
          <w:szCs w:val="20"/>
        </w:rPr>
        <w:t xml:space="preserve"> – De </w:t>
      </w:r>
      <w:r>
        <w:rPr>
          <w:rFonts w:ascii="Titillium Web" w:hAnsi="Titillium Web" w:cs="Arial"/>
          <w:szCs w:val="20"/>
        </w:rPr>
        <w:t>Inschrijver</w:t>
      </w:r>
      <w:r w:rsidRPr="005E716E">
        <w:rPr>
          <w:rFonts w:ascii="Titillium Web" w:hAnsi="Titillium Web" w:cs="Arial"/>
          <w:szCs w:val="20"/>
        </w:rPr>
        <w:t xml:space="preserve"> heeft ervaring met een de levering en het </w:t>
      </w:r>
      <w:r>
        <w:rPr>
          <w:rFonts w:ascii="Titillium Web" w:hAnsi="Titillium Web" w:cs="Arial"/>
          <w:szCs w:val="20"/>
        </w:rPr>
        <w:t>Onderhoud</w:t>
      </w:r>
      <w:r w:rsidRPr="005E716E">
        <w:rPr>
          <w:rFonts w:ascii="Titillium Web" w:hAnsi="Titillium Web" w:cs="Arial"/>
          <w:szCs w:val="20"/>
        </w:rPr>
        <w:t xml:space="preserve">en van </w:t>
      </w:r>
      <w:r>
        <w:rPr>
          <w:rFonts w:ascii="Titillium Web" w:hAnsi="Titillium Web" w:cs="Arial"/>
          <w:szCs w:val="20"/>
        </w:rPr>
        <w:t>Apparatuur</w:t>
      </w:r>
      <w:r w:rsidRPr="005E716E">
        <w:rPr>
          <w:rFonts w:ascii="Titillium Web" w:hAnsi="Titillium Web" w:cs="Arial"/>
          <w:szCs w:val="20"/>
        </w:rPr>
        <w:t xml:space="preserve"> op basis van onderstaande kennisgebieden:  </w:t>
      </w:r>
    </w:p>
    <w:p w14:paraId="3DFE5AB5" w14:textId="77777777" w:rsidR="00FE1CD6" w:rsidRPr="005E716E" w:rsidRDefault="00FE1CD6" w:rsidP="00FE1CD6">
      <w:pPr>
        <w:pStyle w:val="Lijstalinea"/>
        <w:numPr>
          <w:ilvl w:val="0"/>
          <w:numId w:val="7"/>
        </w:numPr>
        <w:rPr>
          <w:rFonts w:ascii="Titillium Web" w:hAnsi="Titillium Web" w:cs="Arial"/>
          <w:sz w:val="20"/>
          <w:szCs w:val="20"/>
        </w:rPr>
      </w:pPr>
      <w:r w:rsidRPr="005E716E">
        <w:rPr>
          <w:rFonts w:ascii="Titillium Web" w:hAnsi="Titillium Web" w:cs="Arial"/>
          <w:sz w:val="20"/>
          <w:szCs w:val="20"/>
        </w:rPr>
        <w:t xml:space="preserve">Uitvoeren van het gehele implementatietraject, van ontwerp tot oplevering en (preventief en correctief) </w:t>
      </w:r>
      <w:r>
        <w:rPr>
          <w:rFonts w:ascii="Titillium Web" w:hAnsi="Titillium Web" w:cs="Arial"/>
          <w:sz w:val="20"/>
          <w:szCs w:val="20"/>
        </w:rPr>
        <w:t>Onderhoud</w:t>
      </w:r>
      <w:r w:rsidRPr="005E716E">
        <w:rPr>
          <w:rFonts w:ascii="Titillium Web" w:hAnsi="Titillium Web" w:cs="Arial"/>
          <w:sz w:val="20"/>
          <w:szCs w:val="20"/>
        </w:rPr>
        <w:t xml:space="preserve"> van een opdracht van minimaal </w:t>
      </w:r>
      <w:r>
        <w:rPr>
          <w:rFonts w:ascii="Titillium Web" w:hAnsi="Titillium Web" w:cs="Arial"/>
          <w:sz w:val="20"/>
          <w:szCs w:val="20"/>
        </w:rPr>
        <w:t>5</w:t>
      </w:r>
      <w:r w:rsidRPr="005E716E">
        <w:rPr>
          <w:rFonts w:ascii="Titillium Web" w:hAnsi="Titillium Web" w:cs="Arial"/>
          <w:sz w:val="20"/>
          <w:szCs w:val="20"/>
        </w:rPr>
        <w:t xml:space="preserve"> </w:t>
      </w:r>
      <w:proofErr w:type="spellStart"/>
      <w:r w:rsidRPr="005E716E">
        <w:rPr>
          <w:rFonts w:ascii="Titillium Web" w:hAnsi="Titillium Web" w:cs="Arial"/>
          <w:sz w:val="20"/>
          <w:szCs w:val="20"/>
        </w:rPr>
        <w:t>MFP’s</w:t>
      </w:r>
      <w:proofErr w:type="spellEnd"/>
      <w:r w:rsidRPr="005E716E">
        <w:rPr>
          <w:rFonts w:ascii="Titillium Web" w:hAnsi="Titillium Web" w:cs="Arial"/>
          <w:sz w:val="20"/>
          <w:szCs w:val="20"/>
        </w:rPr>
        <w:t xml:space="preserve">;  </w:t>
      </w:r>
    </w:p>
    <w:p w14:paraId="61EA9BC8" w14:textId="77777777" w:rsidR="00FE1CD6" w:rsidRPr="005E716E" w:rsidRDefault="00FE1CD6" w:rsidP="00FE1CD6">
      <w:pPr>
        <w:pStyle w:val="Lijstalinea"/>
        <w:numPr>
          <w:ilvl w:val="0"/>
          <w:numId w:val="7"/>
        </w:numPr>
        <w:rPr>
          <w:rFonts w:ascii="Titillium Web" w:hAnsi="Titillium Web" w:cs="Arial"/>
          <w:sz w:val="20"/>
          <w:szCs w:val="20"/>
        </w:rPr>
      </w:pPr>
      <w:r w:rsidRPr="005E716E">
        <w:rPr>
          <w:rFonts w:ascii="Titillium Web" w:hAnsi="Titillium Web" w:cs="Arial"/>
          <w:sz w:val="20"/>
          <w:szCs w:val="20"/>
        </w:rPr>
        <w:t xml:space="preserve">Automatische levering van </w:t>
      </w:r>
      <w:r>
        <w:rPr>
          <w:rFonts w:ascii="Titillium Web" w:hAnsi="Titillium Web" w:cs="Arial"/>
          <w:sz w:val="20"/>
          <w:szCs w:val="20"/>
        </w:rPr>
        <w:t>Verbruiksartikelen</w:t>
      </w:r>
      <w:r w:rsidRPr="005E716E">
        <w:rPr>
          <w:rFonts w:ascii="Titillium Web" w:hAnsi="Titillium Web" w:cs="Arial"/>
          <w:sz w:val="20"/>
          <w:szCs w:val="20"/>
        </w:rPr>
        <w:t xml:space="preserve">;  </w:t>
      </w:r>
    </w:p>
    <w:p w14:paraId="0067332F" w14:textId="77777777" w:rsidR="00FE1CD6" w:rsidRPr="005E716E" w:rsidRDefault="00FE1CD6" w:rsidP="00FE1CD6">
      <w:pPr>
        <w:pStyle w:val="Lijstalinea"/>
        <w:numPr>
          <w:ilvl w:val="0"/>
          <w:numId w:val="7"/>
        </w:numPr>
        <w:rPr>
          <w:rFonts w:ascii="Titillium Web" w:hAnsi="Titillium Web" w:cs="Arial"/>
          <w:sz w:val="20"/>
          <w:szCs w:val="20"/>
        </w:rPr>
      </w:pPr>
      <w:r w:rsidRPr="005E716E">
        <w:rPr>
          <w:rFonts w:ascii="Titillium Web" w:hAnsi="Titillium Web" w:cs="Arial"/>
          <w:sz w:val="20"/>
          <w:szCs w:val="20"/>
        </w:rPr>
        <w:t xml:space="preserve">Levering, installatie en </w:t>
      </w:r>
      <w:r>
        <w:rPr>
          <w:rFonts w:ascii="Titillium Web" w:hAnsi="Titillium Web" w:cs="Arial"/>
          <w:sz w:val="20"/>
          <w:szCs w:val="20"/>
        </w:rPr>
        <w:t>Onderhoud</w:t>
      </w:r>
      <w:r w:rsidRPr="005E716E">
        <w:rPr>
          <w:rFonts w:ascii="Titillium Web" w:hAnsi="Titillium Web" w:cs="Arial"/>
          <w:sz w:val="20"/>
          <w:szCs w:val="20"/>
        </w:rPr>
        <w:t xml:space="preserve"> van beheer</w:t>
      </w:r>
      <w:r>
        <w:rPr>
          <w:rFonts w:ascii="Titillium Web" w:hAnsi="Titillium Web" w:cs="Arial"/>
          <w:sz w:val="20"/>
          <w:szCs w:val="20"/>
        </w:rPr>
        <w:t>software</w:t>
      </w:r>
      <w:r w:rsidRPr="005E716E">
        <w:rPr>
          <w:rFonts w:ascii="Titillium Web" w:hAnsi="Titillium Web" w:cs="Arial"/>
          <w:sz w:val="20"/>
          <w:szCs w:val="20"/>
        </w:rPr>
        <w:t xml:space="preserve"> die in combinatie met de levering van de </w:t>
      </w:r>
      <w:r>
        <w:rPr>
          <w:rFonts w:ascii="Titillium Web" w:hAnsi="Titillium Web" w:cs="Arial"/>
          <w:sz w:val="20"/>
          <w:szCs w:val="20"/>
        </w:rPr>
        <w:t>Apparatuur</w:t>
      </w:r>
      <w:r w:rsidRPr="005E716E">
        <w:rPr>
          <w:rFonts w:ascii="Titillium Web" w:hAnsi="Titillium Web" w:cs="Arial"/>
          <w:sz w:val="20"/>
          <w:szCs w:val="20"/>
        </w:rPr>
        <w:t xml:space="preserve"> is geleverd. </w:t>
      </w:r>
    </w:p>
    <w:p w14:paraId="1223384A" w14:textId="77777777" w:rsidR="00FE1CD6" w:rsidRPr="00132C80" w:rsidRDefault="00FE1CD6" w:rsidP="00FE1CD6">
      <w:pPr>
        <w:rPr>
          <w:rFonts w:ascii="Titillium Web" w:hAnsi="Titillium Web" w:cs="Arial"/>
          <w:szCs w:val="20"/>
        </w:rPr>
      </w:pPr>
    </w:p>
    <w:p w14:paraId="6C333AC9" w14:textId="77777777" w:rsidR="00FE1CD6" w:rsidRPr="00132C80" w:rsidRDefault="00FE1CD6" w:rsidP="00FE1CD6">
      <w:pPr>
        <w:rPr>
          <w:rFonts w:ascii="Titillium Web" w:hAnsi="Titillium Web" w:cs="Arial"/>
          <w:szCs w:val="20"/>
        </w:rPr>
      </w:pPr>
      <w:r w:rsidRPr="00132C80">
        <w:rPr>
          <w:rFonts w:ascii="Titillium Web" w:hAnsi="Titillium Web" w:cs="Arial"/>
          <w:b/>
          <w:bCs/>
          <w:szCs w:val="20"/>
        </w:rPr>
        <w:t>Kerncompetentie 2</w:t>
      </w:r>
      <w:r w:rsidRPr="00132C80">
        <w:rPr>
          <w:rFonts w:ascii="Titillium Web" w:hAnsi="Titillium Web" w:cs="Arial"/>
          <w:szCs w:val="20"/>
        </w:rPr>
        <w:t xml:space="preserve"> – De Inschrijver heeft ervaring met levering en inrichting van een repro portaal:  </w:t>
      </w:r>
    </w:p>
    <w:p w14:paraId="0463194E" w14:textId="77777777" w:rsidR="00FE1CD6" w:rsidRPr="00132C80" w:rsidRDefault="00FE1CD6" w:rsidP="00FE1CD6">
      <w:pPr>
        <w:pStyle w:val="Lijstalinea"/>
        <w:numPr>
          <w:ilvl w:val="0"/>
          <w:numId w:val="7"/>
        </w:numPr>
        <w:rPr>
          <w:rFonts w:ascii="Titillium Web" w:hAnsi="Titillium Web" w:cs="Arial"/>
          <w:sz w:val="20"/>
          <w:szCs w:val="20"/>
        </w:rPr>
      </w:pPr>
      <w:r w:rsidRPr="00132C80">
        <w:rPr>
          <w:rFonts w:ascii="Titillium Web" w:hAnsi="Titillium Web" w:cs="Arial"/>
          <w:sz w:val="20"/>
          <w:szCs w:val="20"/>
        </w:rPr>
        <w:t>Inventariseren van behoefte bij de gebruikers en vertalen naar een klantvriendelijke, eenvoudige bestel omgeving;  </w:t>
      </w:r>
    </w:p>
    <w:p w14:paraId="68CE7AC2" w14:textId="77777777" w:rsidR="00FE1CD6" w:rsidRPr="00132C80" w:rsidRDefault="00FE1CD6" w:rsidP="00FE1CD6">
      <w:pPr>
        <w:pStyle w:val="Lijstalinea"/>
        <w:numPr>
          <w:ilvl w:val="0"/>
          <w:numId w:val="7"/>
        </w:numPr>
        <w:rPr>
          <w:rFonts w:ascii="Titillium Web" w:hAnsi="Titillium Web" w:cs="Arial"/>
          <w:sz w:val="20"/>
          <w:szCs w:val="20"/>
        </w:rPr>
      </w:pPr>
      <w:r w:rsidRPr="00132C80">
        <w:rPr>
          <w:rFonts w:ascii="Titillium Web" w:hAnsi="Titillium Web" w:cs="Arial"/>
          <w:sz w:val="20"/>
          <w:szCs w:val="20"/>
        </w:rPr>
        <w:t>Uitvoeren van projectmanagement voor de voorbereiding, installatie en training van gebruikers en medewerkers op het gebied van beheer en gebruik.  </w:t>
      </w:r>
    </w:p>
    <w:p w14:paraId="544851DF" w14:textId="77777777" w:rsidR="00FE1CD6" w:rsidRPr="005E716E" w:rsidRDefault="00FE1CD6" w:rsidP="00FE1CD6">
      <w:pPr>
        <w:rPr>
          <w:rFonts w:ascii="Titillium Web" w:hAnsi="Titillium Web" w:cs="Arial"/>
          <w:szCs w:val="20"/>
        </w:rPr>
      </w:pPr>
    </w:p>
    <w:p w14:paraId="7579B957" w14:textId="77777777" w:rsidR="00FE1CD6" w:rsidRPr="00A510A4" w:rsidRDefault="00FE1CD6" w:rsidP="00FE1CD6">
      <w:pPr>
        <w:rPr>
          <w:rFonts w:ascii="Titillium Web" w:hAnsi="Titillium Web" w:cs="Arial"/>
          <w:szCs w:val="20"/>
        </w:rPr>
      </w:pPr>
      <w:r w:rsidRPr="005E716E">
        <w:rPr>
          <w:rFonts w:ascii="Titillium Web" w:hAnsi="Titillium Web" w:cs="Arial"/>
          <w:b/>
          <w:bCs/>
          <w:szCs w:val="20"/>
        </w:rPr>
        <w:t>Kerncompetentie 3</w:t>
      </w:r>
      <w:r w:rsidRPr="005E716E">
        <w:rPr>
          <w:rFonts w:ascii="Titillium Web" w:hAnsi="Titillium Web" w:cs="Arial"/>
          <w:szCs w:val="20"/>
        </w:rPr>
        <w:t xml:space="preserve"> – </w:t>
      </w:r>
      <w:r w:rsidRPr="00A510A4">
        <w:rPr>
          <w:rFonts w:ascii="Titillium Web" w:hAnsi="Titillium Web" w:cs="Arial"/>
          <w:szCs w:val="20"/>
        </w:rPr>
        <w:t xml:space="preserve">De Inschrijver heeft ervaring met </w:t>
      </w:r>
      <w:proofErr w:type="spellStart"/>
      <w:r w:rsidRPr="00A510A4">
        <w:rPr>
          <w:rFonts w:ascii="Titillium Web" w:hAnsi="Titillium Web" w:cs="Arial"/>
          <w:szCs w:val="20"/>
        </w:rPr>
        <w:t>PaperCut</w:t>
      </w:r>
      <w:proofErr w:type="spellEnd"/>
      <w:r w:rsidRPr="00A510A4">
        <w:rPr>
          <w:rFonts w:ascii="Titillium Web" w:hAnsi="Titillium Web" w:cs="Arial"/>
          <w:szCs w:val="20"/>
        </w:rPr>
        <w:t xml:space="preserve">:  </w:t>
      </w:r>
    </w:p>
    <w:p w14:paraId="59C83CEF" w14:textId="77777777" w:rsidR="00FE1CD6" w:rsidRPr="00A510A4" w:rsidRDefault="00FE1CD6" w:rsidP="00FE1CD6">
      <w:pPr>
        <w:pStyle w:val="Lijstalinea"/>
        <w:numPr>
          <w:ilvl w:val="0"/>
          <w:numId w:val="8"/>
        </w:numPr>
        <w:rPr>
          <w:rFonts w:ascii="Titillium Web" w:hAnsi="Titillium Web" w:cs="Arial"/>
          <w:sz w:val="20"/>
          <w:szCs w:val="20"/>
        </w:rPr>
      </w:pPr>
      <w:r w:rsidRPr="00A510A4">
        <w:rPr>
          <w:rFonts w:ascii="Titillium Web" w:hAnsi="Titillium Web" w:cs="Arial"/>
          <w:sz w:val="20"/>
          <w:szCs w:val="20"/>
        </w:rPr>
        <w:t xml:space="preserve">Kennis van werking en implementatie </w:t>
      </w:r>
      <w:proofErr w:type="spellStart"/>
      <w:r w:rsidRPr="00A510A4">
        <w:rPr>
          <w:rFonts w:ascii="Titillium Web" w:hAnsi="Titillium Web" w:cs="Arial"/>
          <w:sz w:val="20"/>
          <w:szCs w:val="20"/>
        </w:rPr>
        <w:t>PaperCut</w:t>
      </w:r>
      <w:proofErr w:type="spellEnd"/>
      <w:r>
        <w:rPr>
          <w:rFonts w:ascii="Titillium Web" w:hAnsi="Titillium Web" w:cs="Arial"/>
          <w:sz w:val="20"/>
          <w:szCs w:val="20"/>
        </w:rPr>
        <w:t>.</w:t>
      </w:r>
    </w:p>
    <w:p w14:paraId="71D68040" w14:textId="77777777" w:rsidR="00FE1CD6" w:rsidRDefault="00FE1CD6" w:rsidP="00FE1CD6">
      <w:pPr>
        <w:pStyle w:val="Lijstalinea"/>
        <w:numPr>
          <w:ilvl w:val="0"/>
          <w:numId w:val="8"/>
        </w:numPr>
        <w:rPr>
          <w:rFonts w:ascii="Titillium Web" w:hAnsi="Titillium Web" w:cs="Arial"/>
          <w:sz w:val="20"/>
          <w:szCs w:val="20"/>
        </w:rPr>
      </w:pPr>
      <w:r w:rsidRPr="00A510A4">
        <w:rPr>
          <w:rFonts w:ascii="Titillium Web" w:hAnsi="Titillium Web" w:cs="Arial"/>
          <w:sz w:val="20"/>
          <w:szCs w:val="20"/>
        </w:rPr>
        <w:t>Identificeren van printproblemen en onderscheidt te maken tussen oorzaak in machine of softwareproblemen</w:t>
      </w:r>
      <w:r>
        <w:rPr>
          <w:rFonts w:ascii="Titillium Web" w:hAnsi="Titillium Web" w:cs="Arial"/>
          <w:sz w:val="20"/>
          <w:szCs w:val="20"/>
        </w:rPr>
        <w:t>.</w:t>
      </w:r>
    </w:p>
    <w:p w14:paraId="4D0318E0" w14:textId="77777777" w:rsidR="00FE1CD6" w:rsidRPr="002D7C98" w:rsidRDefault="00FE1CD6" w:rsidP="00FE1CD6">
      <w:pPr>
        <w:numPr>
          <w:ilvl w:val="0"/>
          <w:numId w:val="8"/>
        </w:numPr>
        <w:spacing w:line="275" w:lineRule="auto"/>
        <w:rPr>
          <w:rFonts w:ascii="Titillium Web" w:hAnsi="Titillium Web" w:cs="Arial"/>
          <w:szCs w:val="20"/>
        </w:rPr>
      </w:pPr>
      <w:r w:rsidRPr="002D7C98">
        <w:rPr>
          <w:rFonts w:ascii="Titillium Web" w:hAnsi="Titillium Web" w:cs="Arial"/>
          <w:szCs w:val="20"/>
        </w:rPr>
        <w:t xml:space="preserve">Ervaring met </w:t>
      </w:r>
      <w:proofErr w:type="spellStart"/>
      <w:r w:rsidRPr="002D7C98">
        <w:rPr>
          <w:rFonts w:ascii="Titillium Web" w:hAnsi="Titillium Web" w:cs="Arial"/>
          <w:szCs w:val="20"/>
        </w:rPr>
        <w:t>PaperCut</w:t>
      </w:r>
      <w:proofErr w:type="spellEnd"/>
      <w:r w:rsidRPr="002D7C98">
        <w:rPr>
          <w:rFonts w:ascii="Titillium Web" w:hAnsi="Titillium Web" w:cs="Arial"/>
          <w:szCs w:val="20"/>
        </w:rPr>
        <w:t xml:space="preserve"> software die in beheer is bij een derde partij </w:t>
      </w:r>
    </w:p>
    <w:p w14:paraId="3E133300" w14:textId="77777777" w:rsidR="00DD5395" w:rsidRPr="00A510A4" w:rsidRDefault="00DD5395" w:rsidP="00DD5395">
      <w:pPr>
        <w:pStyle w:val="Lijstalinea"/>
        <w:ind w:left="720"/>
        <w:rPr>
          <w:rFonts w:ascii="Titillium Web" w:hAnsi="Titillium Web" w:cs="Arial"/>
          <w:sz w:val="20"/>
          <w:szCs w:val="20"/>
        </w:rPr>
      </w:pPr>
    </w:p>
    <w:p w14:paraId="4B0A8955" w14:textId="77777777" w:rsidR="00DD5395" w:rsidRPr="005E716E" w:rsidRDefault="00DD5395" w:rsidP="00DD5395">
      <w:pPr>
        <w:rPr>
          <w:rFonts w:ascii="Titillium Web" w:hAnsi="Titillium Web" w:cs="Arial"/>
          <w:szCs w:val="20"/>
        </w:rPr>
      </w:pPr>
      <w:r w:rsidRPr="005E716E">
        <w:rPr>
          <w:rFonts w:ascii="Titillium Web" w:hAnsi="Titillium Web" w:cs="Arial"/>
          <w:szCs w:val="20"/>
        </w:rPr>
        <w:t xml:space="preserve">De </w:t>
      </w:r>
      <w:r>
        <w:rPr>
          <w:rFonts w:ascii="Titillium Web" w:hAnsi="Titillium Web" w:cs="Arial"/>
          <w:szCs w:val="20"/>
        </w:rPr>
        <w:t>Aanbestedende Dienst</w:t>
      </w:r>
      <w:r w:rsidRPr="005E716E">
        <w:rPr>
          <w:rFonts w:ascii="Titillium Web" w:hAnsi="Titillium Web" w:cs="Arial"/>
          <w:szCs w:val="20"/>
        </w:rPr>
        <w:t xml:space="preserve"> behoudt zich het recht voor om referenties na te trekken. </w:t>
      </w:r>
      <w:r>
        <w:rPr>
          <w:rFonts w:ascii="Titillium Web" w:hAnsi="Titillium Web" w:cs="Arial"/>
          <w:szCs w:val="20"/>
        </w:rPr>
        <w:t>Inschrijver</w:t>
      </w:r>
      <w:r w:rsidRPr="005E716E">
        <w:rPr>
          <w:rFonts w:ascii="Titillium Web" w:hAnsi="Titillium Web" w:cs="Arial"/>
          <w:szCs w:val="20"/>
        </w:rPr>
        <w:t xml:space="preserve"> wordt geacht diens referenten daarvan op de hoogte te hebben gebracht. Indien de </w:t>
      </w:r>
      <w:r>
        <w:rPr>
          <w:rFonts w:ascii="Titillium Web" w:hAnsi="Titillium Web" w:cs="Arial"/>
          <w:szCs w:val="20"/>
        </w:rPr>
        <w:t>Inschrijver</w:t>
      </w:r>
      <w:r w:rsidRPr="005E716E">
        <w:rPr>
          <w:rFonts w:ascii="Titillium Web" w:hAnsi="Titillium Web" w:cs="Arial"/>
          <w:szCs w:val="20"/>
        </w:rPr>
        <w:t xml:space="preserve"> in zijn Inschrijving niet heeft aangetoond te beschikken over de vereiste ervaring met alle kerncompetenties, leidt dat tot ongeldigheid van de Inschrijving en uitsluiting van de </w:t>
      </w:r>
      <w:r>
        <w:rPr>
          <w:rFonts w:ascii="Titillium Web" w:hAnsi="Titillium Web" w:cs="Arial"/>
          <w:szCs w:val="20"/>
        </w:rPr>
        <w:t>Inschrijver</w:t>
      </w:r>
      <w:r w:rsidRPr="005E716E">
        <w:rPr>
          <w:rFonts w:ascii="Titillium Web" w:hAnsi="Titillium Web" w:cs="Arial"/>
          <w:szCs w:val="20"/>
        </w:rPr>
        <w:t xml:space="preserve"> van verdere deelname aan de aanbestedingsprocedure. </w:t>
      </w:r>
    </w:p>
    <w:p w14:paraId="6BBE9E93" w14:textId="77777777" w:rsidR="000E251E" w:rsidRDefault="000E251E" w:rsidP="00B81E2F">
      <w:pPr>
        <w:spacing w:after="169" w:line="240" w:lineRule="auto"/>
        <w:ind w:left="-5" w:hanging="10"/>
        <w:rPr>
          <w:rFonts w:ascii="Titillium Web" w:eastAsia="Arial" w:hAnsi="Titillium Web" w:cs="Arial"/>
          <w:b/>
          <w:color w:val="000000"/>
          <w:lang w:eastAsia="nl-NL"/>
        </w:rPr>
      </w:pPr>
    </w:p>
    <w:p w14:paraId="612B1554" w14:textId="026703C9" w:rsidR="0057758E" w:rsidRPr="004818A2" w:rsidRDefault="000E251E" w:rsidP="00B81E2F">
      <w:pPr>
        <w:spacing w:after="169" w:line="240" w:lineRule="auto"/>
        <w:ind w:left="-5" w:hanging="10"/>
        <w:rPr>
          <w:rFonts w:ascii="Titillium Web" w:eastAsia="Arial" w:hAnsi="Titillium Web" w:cs="Arial"/>
          <w:color w:val="000000"/>
          <w:lang w:eastAsia="nl-NL"/>
        </w:rPr>
      </w:pPr>
      <w:r>
        <w:rPr>
          <w:rFonts w:ascii="Titillium Web" w:eastAsia="Arial" w:hAnsi="Titillium Web" w:cs="Arial"/>
          <w:b/>
          <w:color w:val="000000"/>
          <w:lang w:eastAsia="nl-NL"/>
        </w:rPr>
        <w:t>I</w:t>
      </w:r>
      <w:r w:rsidR="0057758E" w:rsidRPr="004818A2">
        <w:rPr>
          <w:rFonts w:ascii="Titillium Web" w:eastAsia="Arial" w:hAnsi="Titillium Web" w:cs="Arial"/>
          <w:b/>
          <w:color w:val="000000"/>
          <w:lang w:eastAsia="nl-NL"/>
        </w:rPr>
        <w:t xml:space="preserve">nschrijver heeft onderstaande referentiegegevens ingevuld en deze voorzien van een rechtsgeldige ondertekening. Er dient een contactpersoon </w:t>
      </w:r>
      <w:r w:rsidR="00176F83" w:rsidRPr="004818A2">
        <w:rPr>
          <w:rFonts w:ascii="Titillium Web" w:eastAsia="Arial" w:hAnsi="Titillium Web" w:cs="Arial"/>
          <w:b/>
          <w:color w:val="000000"/>
          <w:lang w:eastAsia="nl-NL"/>
        </w:rPr>
        <w:t>vermeld</w:t>
      </w:r>
      <w:r w:rsidR="0057758E" w:rsidRPr="004818A2">
        <w:rPr>
          <w:rFonts w:ascii="Titillium Web" w:eastAsia="Arial" w:hAnsi="Titillium Web" w:cs="Arial"/>
          <w:b/>
          <w:color w:val="000000"/>
          <w:lang w:eastAsia="nl-NL"/>
        </w:rPr>
        <w:t xml:space="preserve"> te zijn die rechtstreeks door Aanbestedende dienst </w:t>
      </w:r>
      <w:r w:rsidR="000E026F">
        <w:rPr>
          <w:rFonts w:ascii="Titillium Web" w:eastAsia="Arial" w:hAnsi="Titillium Web" w:cs="Arial"/>
          <w:b/>
          <w:color w:val="000000"/>
          <w:lang w:eastAsia="nl-NL"/>
        </w:rPr>
        <w:t>t</w:t>
      </w:r>
      <w:r w:rsidR="0057758E" w:rsidRPr="004818A2">
        <w:rPr>
          <w:rFonts w:ascii="Titillium Web" w:eastAsia="Arial" w:hAnsi="Titillium Web" w:cs="Arial"/>
          <w:b/>
          <w:color w:val="000000"/>
          <w:lang w:eastAsia="nl-NL"/>
        </w:rPr>
        <w:t>e benaderen is. De referentie wordt vertrouwelijk behandeld</w:t>
      </w:r>
      <w:r w:rsidR="000E026F">
        <w:rPr>
          <w:rFonts w:ascii="Titillium Web" w:eastAsia="Arial" w:hAnsi="Titillium Web" w:cs="Arial"/>
          <w:b/>
          <w:color w:val="000000"/>
          <w:lang w:eastAsia="nl-NL"/>
        </w:rPr>
        <w:t>.</w:t>
      </w:r>
      <w:r w:rsidR="0057758E" w:rsidRPr="004818A2">
        <w:rPr>
          <w:rFonts w:ascii="Titillium Web" w:eastAsia="Arial" w:hAnsi="Titillium Web" w:cs="Arial"/>
          <w:color w:val="000000"/>
          <w:lang w:eastAsia="nl-NL"/>
        </w:rPr>
        <w:t xml:space="preserve"> </w:t>
      </w:r>
    </w:p>
    <w:p w14:paraId="01210125" w14:textId="6DD0E9CB" w:rsidR="00192AD1" w:rsidRPr="004818A2" w:rsidRDefault="00192AD1">
      <w:pPr>
        <w:rPr>
          <w:rFonts w:ascii="Titillium Web" w:eastAsiaTheme="minorEastAsia" w:hAnsi="Titillium Web" w:cs="Arial"/>
          <w:szCs w:val="20"/>
          <w:lang w:eastAsia="nl-NL"/>
        </w:rPr>
      </w:pPr>
    </w:p>
    <w:p w14:paraId="6A3598C5"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bl>
      <w:tblPr>
        <w:tblW w:w="9513" w:type="dxa"/>
        <w:tblCellMar>
          <w:left w:w="0" w:type="dxa"/>
          <w:right w:w="0" w:type="dxa"/>
        </w:tblCellMar>
        <w:tblLook w:val="0000" w:firstRow="0" w:lastRow="0" w:firstColumn="0" w:lastColumn="0" w:noHBand="0" w:noVBand="0"/>
      </w:tblPr>
      <w:tblGrid>
        <w:gridCol w:w="2850"/>
        <w:gridCol w:w="4128"/>
        <w:gridCol w:w="977"/>
        <w:gridCol w:w="1558"/>
      </w:tblGrid>
      <w:tr w:rsidR="0057758E" w:rsidRPr="004818A2" w14:paraId="4C0CD684" w14:textId="77777777" w:rsidTr="008E724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4818A2">
              <w:rPr>
                <w:rFonts w:ascii="Titillium Web" w:eastAsiaTheme="minorEastAsia" w:hAnsi="Titillium Web" w:cs="Arial"/>
                <w:b/>
                <w:bCs/>
                <w:sz w:val="22"/>
                <w:szCs w:val="20"/>
                <w:lang w:eastAsia="nl-NL"/>
              </w:rPr>
              <w:t>Referentie</w:t>
            </w:r>
          </w:p>
        </w:tc>
        <w:tc>
          <w:tcPr>
            <w:tcW w:w="4128"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4818A2">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4818A2">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4818A2">
              <w:rPr>
                <w:rFonts w:ascii="Titillium Web" w:eastAsiaTheme="minorEastAsia" w:hAnsi="Titillium Web" w:cs="Arial"/>
                <w:sz w:val="22"/>
                <w:szCs w:val="20"/>
                <w:lang w:eastAsia="nl-NL"/>
              </w:rPr>
              <w:t> </w:t>
            </w:r>
          </w:p>
        </w:tc>
      </w:tr>
      <w:tr w:rsidR="0057758E" w:rsidRPr="004818A2" w14:paraId="2F2C3F5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Kerncompetentie</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1</w:t>
            </w:r>
            <w:r w:rsidR="00176F83" w:rsidRPr="004818A2">
              <w:rPr>
                <w:rFonts w:ascii="Titillium Web" w:eastAsiaTheme="minorEastAsia" w:hAnsi="Titillium Web" w:cs="Arial"/>
                <w:szCs w:val="20"/>
                <w:lang w:eastAsia="nl-NL"/>
              </w:rPr>
              <w:t>,2</w:t>
            </w:r>
            <w:r w:rsidRPr="004818A2">
              <w:rPr>
                <w:rFonts w:ascii="Titillium Web" w:eastAsiaTheme="minorEastAsia" w:hAnsi="Titillium Web" w:cs="Arial"/>
                <w:szCs w:val="20"/>
                <w:lang w:eastAsia="nl-NL"/>
              </w:rPr>
              <w:t xml:space="preserve"> </w:t>
            </w:r>
            <w:r w:rsidR="00192AD1" w:rsidRPr="004818A2">
              <w:rPr>
                <w:rFonts w:ascii="Titillium Web" w:eastAsiaTheme="minorEastAsia" w:hAnsi="Titillium Web" w:cs="Arial"/>
                <w:szCs w:val="20"/>
                <w:lang w:eastAsia="nl-NL"/>
              </w:rPr>
              <w:t>en/of</w:t>
            </w:r>
            <w:r w:rsidRPr="004818A2">
              <w:rPr>
                <w:rFonts w:ascii="Titillium Web" w:eastAsiaTheme="minorEastAsia" w:hAnsi="Titillium Web" w:cs="Arial"/>
                <w:szCs w:val="20"/>
                <w:lang w:eastAsia="nl-NL"/>
              </w:rPr>
              <w:t xml:space="preserve"> </w:t>
            </w:r>
            <w:r w:rsidR="00176F83" w:rsidRPr="004818A2">
              <w:rPr>
                <w:rFonts w:ascii="Titillium Web" w:eastAsiaTheme="minorEastAsia" w:hAnsi="Titillium Web" w:cs="Arial"/>
                <w:szCs w:val="20"/>
                <w:lang w:eastAsia="nl-NL"/>
              </w:rPr>
              <w:t>3</w:t>
            </w:r>
            <w:r w:rsidRPr="004818A2">
              <w:rPr>
                <w:rFonts w:ascii="Titillium Web" w:eastAsiaTheme="minorEastAsia" w:hAnsi="Titillium Web" w:cs="Arial"/>
                <w:szCs w:val="20"/>
                <w:lang w:eastAsia="nl-NL"/>
              </w:rPr>
              <w:t xml:space="preserve"> </w:t>
            </w:r>
          </w:p>
        </w:tc>
      </w:tr>
      <w:tr w:rsidR="0057758E" w:rsidRPr="004818A2" w14:paraId="1AFFEFE8" w14:textId="77777777" w:rsidTr="003838A4">
        <w:trPr>
          <w:cantSplit/>
          <w:trHeight w:val="1903"/>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01410C0A" w14:textId="087F5CCA"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 xml:space="preserve">Naam </w:t>
            </w:r>
            <w:r w:rsidR="00826092" w:rsidRPr="00826092">
              <w:rPr>
                <w:rFonts w:ascii="Titillium Web" w:eastAsiaTheme="minorEastAsia" w:hAnsi="Titillium Web" w:cs="Arial"/>
                <w:b/>
                <w:szCs w:val="20"/>
                <w:lang w:eastAsia="nl-NL"/>
              </w:rPr>
              <w:t>Onderwijsinstelling (</w:t>
            </w:r>
            <w:r w:rsidR="00FB17E5" w:rsidRPr="00826092">
              <w:rPr>
                <w:rFonts w:ascii="Titillium Web" w:eastAsiaTheme="minorEastAsia" w:hAnsi="Titillium Web" w:cs="Arial"/>
                <w:b/>
                <w:szCs w:val="20"/>
                <w:lang w:eastAsia="nl-NL"/>
              </w:rPr>
              <w:t>referent)</w:t>
            </w:r>
          </w:p>
          <w:p w14:paraId="37777ABB" w14:textId="77777777" w:rsidR="00192AD1" w:rsidRPr="00826092"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7DAC1A05"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Omvang:</w:t>
            </w:r>
          </w:p>
          <w:p w14:paraId="723A9D33" w14:textId="675B8D71" w:rsidR="0057758E" w:rsidRPr="00826092" w:rsidRDefault="0057758E" w:rsidP="0057758E">
            <w:pPr>
              <w:widowControl w:val="0"/>
              <w:numPr>
                <w:ilvl w:val="0"/>
                <w:numId w:val="1"/>
              </w:numPr>
              <w:overflowPunct w:val="0"/>
              <w:autoSpaceDE w:val="0"/>
              <w:autoSpaceDN w:val="0"/>
              <w:adjustRightInd w:val="0"/>
              <w:spacing w:after="166" w:line="240" w:lineRule="auto"/>
              <w:textAlignment w:val="baseline"/>
              <w:rPr>
                <w:rFonts w:ascii="Titillium Web" w:eastAsiaTheme="minorEastAsia" w:hAnsi="Titillium Web" w:cs="Arial"/>
                <w:b/>
                <w:szCs w:val="20"/>
              </w:rPr>
            </w:pPr>
            <w:r w:rsidRPr="00826092">
              <w:rPr>
                <w:rFonts w:ascii="Titillium Web" w:eastAsiaTheme="minorEastAsia" w:hAnsi="Titillium Web" w:cs="Arial"/>
                <w:b/>
                <w:szCs w:val="20"/>
              </w:rPr>
              <w:t xml:space="preserve">Aantal </w:t>
            </w:r>
            <w:r w:rsidR="002642F0" w:rsidRPr="00826092">
              <w:rPr>
                <w:rFonts w:ascii="Titillium Web" w:eastAsiaTheme="minorEastAsia" w:hAnsi="Titillium Web" w:cs="Arial"/>
                <w:b/>
                <w:szCs w:val="20"/>
              </w:rPr>
              <w:t xml:space="preserve">locaties </w:t>
            </w:r>
            <w:r w:rsidR="00192AD1" w:rsidRPr="00826092">
              <w:rPr>
                <w:rFonts w:ascii="Titillium Web" w:eastAsiaTheme="minorEastAsia" w:hAnsi="Titillium Web" w:cs="Arial"/>
                <w:b/>
                <w:szCs w:val="20"/>
              </w:rPr>
              <w:t xml:space="preserve">(minimaal </w:t>
            </w:r>
            <w:r w:rsidR="0065781F" w:rsidRPr="00826092">
              <w:rPr>
                <w:rFonts w:ascii="Titillium Web" w:eastAsiaTheme="minorEastAsia" w:hAnsi="Titillium Web" w:cs="Arial"/>
                <w:b/>
                <w:szCs w:val="20"/>
              </w:rPr>
              <w:t>3</w:t>
            </w:r>
            <w:r w:rsidR="00192AD1" w:rsidRPr="00826092">
              <w:rPr>
                <w:rFonts w:ascii="Titillium Web" w:eastAsiaTheme="minorEastAsia" w:hAnsi="Titillium Web" w:cs="Arial"/>
                <w:b/>
                <w:szCs w:val="20"/>
              </w:rPr>
              <w:t>)</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1BDB87F0" w14:textId="77777777" w:rsidTr="00826092">
        <w:trPr>
          <w:cantSplit/>
          <w:trHeight w:val="229"/>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Adres</w:t>
            </w:r>
          </w:p>
          <w:p w14:paraId="017D035D"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4B2368B2"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 xml:space="preserve">Vestigingsplaats </w:t>
            </w:r>
          </w:p>
          <w:p w14:paraId="61782C96"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25C3EAE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Contactpersoon</w:t>
            </w:r>
          </w:p>
          <w:p w14:paraId="10002788"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104C52BB"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Telefoonnummer contactpersoon</w:t>
            </w:r>
          </w:p>
          <w:p w14:paraId="4D6C0741"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7B0C21D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Omschrijving van de opdracht</w:t>
            </w:r>
          </w:p>
          <w:p w14:paraId="573BA029"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p w14:paraId="26661BF4"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4818A2" w14:paraId="50AD01F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Datum aanvang</w:t>
            </w:r>
          </w:p>
          <w:p w14:paraId="6062AD53"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r w:rsidR="0057758E" w:rsidRPr="004818A2" w14:paraId="1E3D6A5A"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26092">
              <w:rPr>
                <w:rFonts w:ascii="Titillium Web" w:eastAsiaTheme="minorEastAsia" w:hAnsi="Titillium Web" w:cs="Arial"/>
                <w:b/>
                <w:szCs w:val="20"/>
                <w:lang w:eastAsia="nl-NL"/>
              </w:rPr>
              <w:t>Datum beëindiging</w:t>
            </w:r>
          </w:p>
          <w:p w14:paraId="1EE95352" w14:textId="77777777" w:rsidR="0057758E" w:rsidRPr="0082609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szCs w:val="20"/>
                <w:lang w:eastAsia="nl-NL"/>
              </w:rPr>
              <w:t> </w:t>
            </w:r>
          </w:p>
        </w:tc>
      </w:tr>
    </w:tbl>
    <w:p w14:paraId="2FCBED6C"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4818A2">
        <w:rPr>
          <w:rFonts w:ascii="Titillium Web" w:eastAsiaTheme="minorEastAsia" w:hAnsi="Titillium Web" w:cs="Arial"/>
          <w:b/>
          <w:bCs/>
          <w:szCs w:val="28"/>
          <w:lang w:eastAsia="nl-NL"/>
        </w:rPr>
        <w:t>Naar waarheid:</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4818A2" w14:paraId="5C922AF9" w14:textId="77777777" w:rsidTr="00BB6F4E">
        <w:tc>
          <w:tcPr>
            <w:tcW w:w="2948" w:type="dxa"/>
            <w:shd w:val="clear" w:color="auto" w:fill="D9D9D9"/>
          </w:tcPr>
          <w:p w14:paraId="2A4A8FA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4818A2">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4818A2"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4818A2">
              <w:rPr>
                <w:rFonts w:ascii="Titillium Web" w:eastAsiaTheme="minorEastAsia" w:hAnsi="Titillium Web" w:cs="Arial"/>
                <w:sz w:val="22"/>
                <w:szCs w:val="20"/>
                <w:lang w:eastAsia="nl-NL"/>
              </w:rPr>
              <w:t>&lt;…&gt;</w:t>
            </w:r>
          </w:p>
        </w:tc>
      </w:tr>
      <w:tr w:rsidR="0057758E" w:rsidRPr="004818A2" w14:paraId="4941520B" w14:textId="77777777" w:rsidTr="00BB6F4E">
        <w:tc>
          <w:tcPr>
            <w:tcW w:w="2948" w:type="dxa"/>
            <w:shd w:val="clear" w:color="auto" w:fill="D9D9D9"/>
          </w:tcPr>
          <w:p w14:paraId="6E878D43"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Adres</w:t>
            </w:r>
          </w:p>
          <w:p w14:paraId="6143386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21CDE007" w14:textId="77777777" w:rsidTr="00BB6F4E">
        <w:tc>
          <w:tcPr>
            <w:tcW w:w="2948" w:type="dxa"/>
            <w:shd w:val="clear" w:color="auto" w:fill="D9D9D9"/>
          </w:tcPr>
          <w:p w14:paraId="69F54B08"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Plaats</w:t>
            </w:r>
          </w:p>
          <w:p w14:paraId="024C6659"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135A22DA" w14:textId="77777777" w:rsidTr="00BB6F4E">
        <w:tc>
          <w:tcPr>
            <w:tcW w:w="2948" w:type="dxa"/>
            <w:shd w:val="clear" w:color="auto" w:fill="D9D9D9"/>
          </w:tcPr>
          <w:p w14:paraId="72183D5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 xml:space="preserve">Datum </w:t>
            </w:r>
          </w:p>
          <w:p w14:paraId="26F51EEC"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64A3B8A7" w14:textId="77777777" w:rsidTr="00BB6F4E">
        <w:tc>
          <w:tcPr>
            <w:tcW w:w="2948" w:type="dxa"/>
            <w:shd w:val="clear" w:color="auto" w:fill="D9D9D9"/>
          </w:tcPr>
          <w:p w14:paraId="03F7D0F4"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Naam ondertekenaar</w:t>
            </w:r>
          </w:p>
          <w:p w14:paraId="5517C641"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011C0259" w14:textId="77777777" w:rsidTr="00BB6F4E">
        <w:tc>
          <w:tcPr>
            <w:tcW w:w="2948" w:type="dxa"/>
            <w:shd w:val="clear" w:color="auto" w:fill="D9D9D9"/>
          </w:tcPr>
          <w:p w14:paraId="77EFDAAC"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Functie</w:t>
            </w:r>
          </w:p>
          <w:p w14:paraId="47A4E9ED"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4818A2" w14:paraId="3BD77ADB" w14:textId="77777777" w:rsidTr="00826092">
        <w:trPr>
          <w:trHeight w:val="1362"/>
        </w:trPr>
        <w:tc>
          <w:tcPr>
            <w:tcW w:w="2948" w:type="dxa"/>
            <w:shd w:val="clear" w:color="auto" w:fill="D9D9D9"/>
          </w:tcPr>
          <w:p w14:paraId="2A92B2E0"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4818A2">
              <w:rPr>
                <w:rFonts w:ascii="Titillium Web" w:eastAsiaTheme="minorEastAsia" w:hAnsi="Titillium Web" w:cs="Arial"/>
                <w:b/>
                <w:szCs w:val="20"/>
                <w:lang w:eastAsia="nl-NL"/>
              </w:rPr>
              <w:t>Handtekening</w:t>
            </w:r>
          </w:p>
          <w:p w14:paraId="58E50B19"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4818A2"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57DFAD5A" w14:textId="77777777" w:rsidR="0065781F" w:rsidRPr="004818A2" w:rsidRDefault="0065781F" w:rsidP="0065781F">
            <w:pPr>
              <w:rPr>
                <w:rFonts w:ascii="Titillium Web" w:eastAsiaTheme="minorEastAsia" w:hAnsi="Titillium Web" w:cs="Arial"/>
                <w:sz w:val="22"/>
                <w:szCs w:val="20"/>
                <w:lang w:eastAsia="nl-NL"/>
              </w:rPr>
            </w:pPr>
          </w:p>
          <w:p w14:paraId="0A37B4C9" w14:textId="77777777" w:rsidR="0065781F" w:rsidRPr="004818A2" w:rsidRDefault="0065781F" w:rsidP="0065781F">
            <w:pPr>
              <w:rPr>
                <w:rFonts w:ascii="Titillium Web" w:eastAsiaTheme="minorEastAsia" w:hAnsi="Titillium Web" w:cs="Arial"/>
                <w:sz w:val="22"/>
                <w:szCs w:val="20"/>
                <w:lang w:eastAsia="nl-NL"/>
              </w:rPr>
            </w:pPr>
          </w:p>
          <w:p w14:paraId="3D7A9F9F" w14:textId="77777777" w:rsidR="0065781F" w:rsidRPr="004818A2" w:rsidRDefault="0065781F" w:rsidP="0065781F">
            <w:pPr>
              <w:rPr>
                <w:rFonts w:ascii="Titillium Web" w:eastAsiaTheme="minorEastAsia" w:hAnsi="Titillium Web" w:cs="Arial"/>
                <w:sz w:val="22"/>
                <w:szCs w:val="20"/>
                <w:lang w:eastAsia="nl-NL"/>
              </w:rPr>
            </w:pPr>
          </w:p>
          <w:p w14:paraId="7D8A4073" w14:textId="244A6344" w:rsidR="0065781F" w:rsidRPr="004818A2" w:rsidRDefault="0065781F" w:rsidP="0065781F">
            <w:pPr>
              <w:tabs>
                <w:tab w:val="left" w:pos="1478"/>
              </w:tabs>
              <w:rPr>
                <w:rFonts w:ascii="Titillium Web" w:eastAsiaTheme="minorEastAsia" w:hAnsi="Titillium Web" w:cs="Arial"/>
                <w:sz w:val="22"/>
                <w:szCs w:val="20"/>
                <w:lang w:eastAsia="nl-NL"/>
              </w:rPr>
            </w:pPr>
            <w:r w:rsidRPr="004818A2">
              <w:rPr>
                <w:rFonts w:ascii="Titillium Web" w:eastAsiaTheme="minorEastAsia" w:hAnsi="Titillium Web" w:cs="Arial"/>
                <w:sz w:val="22"/>
                <w:szCs w:val="20"/>
                <w:lang w:eastAsia="nl-NL"/>
              </w:rPr>
              <w:tab/>
            </w:r>
          </w:p>
        </w:tc>
      </w:tr>
    </w:tbl>
    <w:p w14:paraId="5490FFCB" w14:textId="77777777" w:rsidR="00E47472" w:rsidRDefault="00E47472" w:rsidP="00165730"/>
    <w:sectPr w:rsidR="00E4747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5A806" w14:textId="77777777" w:rsidR="00126AE7" w:rsidRDefault="00126AE7" w:rsidP="00192AD1">
      <w:pPr>
        <w:spacing w:line="240" w:lineRule="auto"/>
      </w:pPr>
      <w:r>
        <w:separator/>
      </w:r>
    </w:p>
  </w:endnote>
  <w:endnote w:type="continuationSeparator" w:id="0">
    <w:p w14:paraId="32EB862A" w14:textId="77777777" w:rsidR="00126AE7" w:rsidRDefault="00126AE7"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tillium Web">
    <w:altName w:val="Calibri"/>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tillium Web" w:hAnsi="Titillium Web"/>
      </w:rPr>
      <w:id w:val="222876847"/>
      <w:docPartObj>
        <w:docPartGallery w:val="Page Numbers (Bottom of Page)"/>
        <w:docPartUnique/>
      </w:docPartObj>
    </w:sdtPr>
    <w:sdtEndPr>
      <w:rPr>
        <w:sz w:val="16"/>
      </w:rPr>
    </w:sdtEndPr>
    <w:sdtContent>
      <w:p w14:paraId="62322ED5" w14:textId="77777777" w:rsidR="004818A2" w:rsidRPr="004818A2" w:rsidRDefault="004818A2" w:rsidP="004818A2">
        <w:pPr>
          <w:pStyle w:val="Voettekst"/>
          <w:rPr>
            <w:rFonts w:ascii="Titillium Web" w:hAnsi="Titillium Web"/>
            <w:sz w:val="16"/>
          </w:rPr>
        </w:pPr>
        <w:r w:rsidRPr="004818A2">
          <w:rPr>
            <w:rFonts w:ascii="Titillium Web" w:hAnsi="Titillium Web"/>
            <w:sz w:val="16"/>
          </w:rPr>
          <w:t>Bijlage F Referenties</w:t>
        </w:r>
      </w:p>
      <w:p w14:paraId="577F31AD" w14:textId="3A3B9299" w:rsidR="00BB6F4E" w:rsidRPr="004818A2" w:rsidRDefault="00FE1CD6" w:rsidP="004818A2">
        <w:pPr>
          <w:pStyle w:val="Voettekst"/>
          <w:rPr>
            <w:rFonts w:ascii="Titillium Web" w:hAnsi="Titillium Web"/>
            <w:sz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FF996" w14:textId="77777777" w:rsidR="00126AE7" w:rsidRDefault="00126AE7" w:rsidP="00192AD1">
      <w:pPr>
        <w:spacing w:line="240" w:lineRule="auto"/>
      </w:pPr>
      <w:r>
        <w:separator/>
      </w:r>
    </w:p>
  </w:footnote>
  <w:footnote w:type="continuationSeparator" w:id="0">
    <w:p w14:paraId="38DFCED3" w14:textId="77777777" w:rsidR="00126AE7" w:rsidRDefault="00126AE7"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5D703338" w:rsidR="00192AD1" w:rsidRDefault="00731424" w:rsidP="00192AD1">
    <w:pPr>
      <w:pStyle w:val="Koptekst"/>
      <w:jc w:val="right"/>
    </w:pPr>
    <w:r>
      <w:rPr>
        <w:noProof/>
      </w:rPr>
      <w:drawing>
        <wp:anchor distT="0" distB="0" distL="114300" distR="114300" simplePos="0" relativeHeight="251661312" behindDoc="1" locked="0" layoutInCell="1" allowOverlap="1" wp14:anchorId="1535B73E" wp14:editId="6D61CE68">
          <wp:simplePos x="0" y="0"/>
          <wp:positionH relativeFrom="column">
            <wp:posOffset>-53975</wp:posOffset>
          </wp:positionH>
          <wp:positionV relativeFrom="paragraph">
            <wp:posOffset>-305435</wp:posOffset>
          </wp:positionV>
          <wp:extent cx="1989455" cy="375920"/>
          <wp:effectExtent l="0" t="0" r="4445" b="5080"/>
          <wp:wrapSquare wrapText="bothSides"/>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89455" cy="375920"/>
                  </a:xfrm>
                  <a:prstGeom prst="rect">
                    <a:avLst/>
                  </a:prstGeom>
                </pic:spPr>
              </pic:pic>
            </a:graphicData>
          </a:graphic>
          <wp14:sizeRelH relativeFrom="page">
            <wp14:pctWidth>0</wp14:pctWidth>
          </wp14:sizeRelH>
          <wp14:sizeRelV relativeFrom="page">
            <wp14:pctHeight>0</wp14:pctHeight>
          </wp14:sizeRelV>
        </wp:anchor>
      </w:drawing>
    </w:r>
    <w:r w:rsidR="00134F6A">
      <w:rPr>
        <w:noProof/>
      </w:rPr>
      <w:drawing>
        <wp:anchor distT="0" distB="0" distL="114300" distR="114300" simplePos="0" relativeHeight="251663360" behindDoc="1" locked="0" layoutInCell="1" allowOverlap="1" wp14:anchorId="7E3F11BD" wp14:editId="18F9602F">
          <wp:simplePos x="0" y="0"/>
          <wp:positionH relativeFrom="column">
            <wp:posOffset>5124450</wp:posOffset>
          </wp:positionH>
          <wp:positionV relativeFrom="paragraph">
            <wp:posOffset>-305435</wp:posOffset>
          </wp:positionV>
          <wp:extent cx="1021715" cy="494030"/>
          <wp:effectExtent l="0" t="0" r="0" b="1270"/>
          <wp:wrapSquare wrapText="bothSides"/>
          <wp:docPr id="50530564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05646" name="Graphic 505305646"/>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021715" cy="4940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D45CD0"/>
    <w:multiLevelType w:val="hybridMultilevel"/>
    <w:tmpl w:val="D2FCA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9239842">
    <w:abstractNumId w:val="2"/>
  </w:num>
  <w:num w:numId="2" w16cid:durableId="373191962">
    <w:abstractNumId w:val="6"/>
  </w:num>
  <w:num w:numId="3" w16cid:durableId="1644432626">
    <w:abstractNumId w:val="1"/>
  </w:num>
  <w:num w:numId="4" w16cid:durableId="952828665">
    <w:abstractNumId w:val="3"/>
  </w:num>
  <w:num w:numId="5" w16cid:durableId="1735002549">
    <w:abstractNumId w:val="0"/>
  </w:num>
  <w:num w:numId="6" w16cid:durableId="615794125">
    <w:abstractNumId w:val="0"/>
  </w:num>
  <w:num w:numId="7" w16cid:durableId="1705062623">
    <w:abstractNumId w:val="4"/>
  </w:num>
  <w:num w:numId="8" w16cid:durableId="681668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C6A88"/>
    <w:rsid w:val="000D02F8"/>
    <w:rsid w:val="000E026F"/>
    <w:rsid w:val="000E251E"/>
    <w:rsid w:val="00126AE7"/>
    <w:rsid w:val="00134622"/>
    <w:rsid w:val="00134F6A"/>
    <w:rsid w:val="00165730"/>
    <w:rsid w:val="00176F83"/>
    <w:rsid w:val="00192AD1"/>
    <w:rsid w:val="00263D6D"/>
    <w:rsid w:val="002642F0"/>
    <w:rsid w:val="002A4491"/>
    <w:rsid w:val="002E5B45"/>
    <w:rsid w:val="002F131D"/>
    <w:rsid w:val="00316C65"/>
    <w:rsid w:val="003838A4"/>
    <w:rsid w:val="00456254"/>
    <w:rsid w:val="004818A2"/>
    <w:rsid w:val="004F75EB"/>
    <w:rsid w:val="0057758E"/>
    <w:rsid w:val="0065781F"/>
    <w:rsid w:val="006D6D80"/>
    <w:rsid w:val="00731424"/>
    <w:rsid w:val="007F720E"/>
    <w:rsid w:val="0080742F"/>
    <w:rsid w:val="00814DC1"/>
    <w:rsid w:val="00826092"/>
    <w:rsid w:val="00856F80"/>
    <w:rsid w:val="0087562B"/>
    <w:rsid w:val="009A7534"/>
    <w:rsid w:val="00B80382"/>
    <w:rsid w:val="00B81E2F"/>
    <w:rsid w:val="00BB6F4E"/>
    <w:rsid w:val="00BC4CA1"/>
    <w:rsid w:val="00C26D8C"/>
    <w:rsid w:val="00C26DA2"/>
    <w:rsid w:val="00D261B8"/>
    <w:rsid w:val="00DD5395"/>
    <w:rsid w:val="00E460FD"/>
    <w:rsid w:val="00E47472"/>
    <w:rsid w:val="00F37806"/>
    <w:rsid w:val="00FA7C1E"/>
    <w:rsid w:val="00FB17E5"/>
    <w:rsid w:val="00FE1C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DD5395"/>
    <w:pPr>
      <w:widowControl w:val="0"/>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6" ma:contentTypeDescription="Een nieuw document maken." ma:contentTypeScope="" ma:versionID="014440439c662b42159e0bd5ac19687a">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d0f762c9f36cab0f922bacff18da9150"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2d4060cb-4ab8-4422-91bd-5170f36ca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05da5e4-a8c8-4239-9944-4efd6bffdbba}" ma:internalName="TaxCatchAll" ma:showField="CatchAllData" ma:web="441a1b3f-2798-4563-96a4-130c3b2d4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1a1b3f-2798-4563-96a4-130c3b2d4ab3" xsi:nil="true"/>
    <lcf76f155ced4ddcb4097134ff3c332f xmlns="886b1cf5-de4d-45e2-ad01-cb2f5bdf2c2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518C8-98D7-4A86-B1C1-FF8DE5D47FA4}"/>
</file>

<file path=customXml/itemProps2.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 ds:uri="441a1b3f-2798-4563-96a4-130c3b2d4ab3"/>
    <ds:schemaRef ds:uri="886b1cf5-de4d-45e2-ad01-cb2f5bdf2c2b"/>
  </ds:schemaRefs>
</ds:datastoreItem>
</file>

<file path=customXml/itemProps3.xml><?xml version="1.0" encoding="utf-8"?>
<ds:datastoreItem xmlns:ds="http://schemas.openxmlformats.org/officeDocument/2006/customXml" ds:itemID="{2239CDC7-DE8E-4622-8A06-67804AB21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557</Words>
  <Characters>3069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Rogier Diecke | DocuVision</cp:lastModifiedBy>
  <cp:revision>6</cp:revision>
  <dcterms:created xsi:type="dcterms:W3CDTF">2024-03-23T15:30:00Z</dcterms:created>
  <dcterms:modified xsi:type="dcterms:W3CDTF">2024-04-17T08:40:00Z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y fmtid="{D5CDD505-2E9C-101B-9397-08002B2CF9AE}" pid="3" name="MediaServiceImageTags">
    <vt:lpwstr/>
  </property>
</Properties>
</file>