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47B6" w14:textId="43FF0D22" w:rsidR="00AF4F82" w:rsidRPr="00A67003" w:rsidRDefault="00835C75" w:rsidP="00835C75">
      <w:pPr>
        <w:pStyle w:val="Geenafstand"/>
        <w:rPr>
          <w:rFonts w:ascii="Verdana" w:hAnsi="Verdana" w:cs="Arial"/>
          <w:b/>
          <w:sz w:val="24"/>
          <w:szCs w:val="24"/>
        </w:rPr>
      </w:pPr>
      <w:r w:rsidRPr="00A67003">
        <w:rPr>
          <w:rFonts w:ascii="Verdana" w:hAnsi="Verdana" w:cs="Arial"/>
          <w:b/>
          <w:sz w:val="24"/>
          <w:szCs w:val="24"/>
        </w:rPr>
        <w:t xml:space="preserve">Bijlage </w:t>
      </w:r>
      <w:r w:rsidR="001A53B2">
        <w:rPr>
          <w:rFonts w:ascii="Verdana" w:hAnsi="Verdana" w:cs="Arial"/>
          <w:b/>
          <w:sz w:val="24"/>
          <w:szCs w:val="24"/>
        </w:rPr>
        <w:t>8</w:t>
      </w:r>
      <w:r w:rsidR="00531823">
        <w:rPr>
          <w:rFonts w:ascii="Verdana" w:hAnsi="Verdana" w:cs="Arial"/>
          <w:b/>
          <w:sz w:val="24"/>
          <w:szCs w:val="24"/>
        </w:rPr>
        <w:t>.1</w:t>
      </w:r>
      <w:r w:rsidRPr="00A67003">
        <w:rPr>
          <w:rFonts w:ascii="Verdana" w:hAnsi="Verdana" w:cs="Arial"/>
          <w:b/>
          <w:sz w:val="24"/>
          <w:szCs w:val="24"/>
        </w:rPr>
        <w:tab/>
      </w:r>
      <w:r w:rsidR="001A53B2">
        <w:rPr>
          <w:rFonts w:ascii="Verdana" w:hAnsi="Verdana" w:cs="Arial"/>
          <w:b/>
          <w:sz w:val="24"/>
          <w:szCs w:val="24"/>
        </w:rPr>
        <w:t xml:space="preserve">Invulblad K4 Voertuigen </w:t>
      </w:r>
    </w:p>
    <w:p w14:paraId="734C47B7" w14:textId="77777777" w:rsidR="00835C75" w:rsidRPr="00A67003" w:rsidRDefault="00835C75" w:rsidP="00835C75">
      <w:pPr>
        <w:pStyle w:val="Geenafstand"/>
        <w:rPr>
          <w:rFonts w:ascii="Verdana" w:hAnsi="Verdana" w:cs="Arial"/>
          <w:sz w:val="20"/>
          <w:szCs w:val="20"/>
        </w:rPr>
      </w:pPr>
    </w:p>
    <w:p w14:paraId="734C47B8" w14:textId="77777777" w:rsidR="00835C75" w:rsidRPr="00A67003" w:rsidRDefault="00835C75" w:rsidP="00835C75">
      <w:pPr>
        <w:pStyle w:val="Geenafstand"/>
        <w:rPr>
          <w:rFonts w:ascii="Verdana" w:hAnsi="Verdana" w:cs="Arial"/>
          <w:sz w:val="20"/>
          <w:szCs w:val="20"/>
        </w:rPr>
      </w:pPr>
    </w:p>
    <w:p w14:paraId="734C47B9" w14:textId="77777777" w:rsidR="00835C75" w:rsidRPr="00A67003" w:rsidRDefault="00835C75" w:rsidP="00835C75">
      <w:pPr>
        <w:pStyle w:val="Geenafstand"/>
        <w:rPr>
          <w:rFonts w:ascii="Verdana" w:hAnsi="Verdana" w:cs="Arial"/>
          <w:sz w:val="20"/>
          <w:szCs w:val="20"/>
        </w:rPr>
      </w:pPr>
      <w:r w:rsidRPr="00A67003">
        <w:rPr>
          <w:rFonts w:ascii="Verdana" w:hAnsi="Verdana" w:cs="Arial"/>
          <w:sz w:val="20"/>
          <w:szCs w:val="20"/>
        </w:rPr>
        <w:t xml:space="preserve">Naam inschrijver: </w:t>
      </w:r>
      <w:r w:rsidR="00640A10" w:rsidRPr="00A67003">
        <w:rPr>
          <w:rFonts w:ascii="Verdana" w:hAnsi="Verdana" w:cs="Arial"/>
          <w:sz w:val="20"/>
          <w:szCs w:val="20"/>
        </w:rPr>
        <w:t xml:space="preserve">  …………………………………..</w:t>
      </w:r>
    </w:p>
    <w:p w14:paraId="734C47BA" w14:textId="77777777" w:rsidR="00640A10" w:rsidRPr="00A67003" w:rsidRDefault="00640A10" w:rsidP="00835C75">
      <w:pPr>
        <w:pStyle w:val="Geenafstand"/>
        <w:rPr>
          <w:rFonts w:ascii="Verdana" w:hAnsi="Verdana" w:cs="Arial"/>
          <w:sz w:val="20"/>
          <w:szCs w:val="20"/>
        </w:rPr>
      </w:pPr>
    </w:p>
    <w:p w14:paraId="734C47BB" w14:textId="77777777" w:rsidR="00640A10" w:rsidRPr="00A67003" w:rsidRDefault="00640A10" w:rsidP="00835C75">
      <w:pPr>
        <w:pStyle w:val="Geenafstand"/>
        <w:rPr>
          <w:rFonts w:ascii="Verdana" w:hAnsi="Verdana" w:cs="Arial"/>
          <w:sz w:val="20"/>
          <w:szCs w:val="20"/>
        </w:rPr>
      </w:pPr>
    </w:p>
    <w:p w14:paraId="734C47BC" w14:textId="77777777" w:rsidR="00640A10" w:rsidRPr="00A67003" w:rsidRDefault="00640A10" w:rsidP="00640A10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67003">
        <w:rPr>
          <w:rFonts w:cs="Arial"/>
          <w:sz w:val="20"/>
          <w:szCs w:val="20"/>
        </w:rPr>
        <w:t xml:space="preserve">Inschrijver wordt gevraagd aan te geven </w:t>
      </w:r>
      <w:r w:rsidR="00214E8D" w:rsidRPr="00A67003">
        <w:rPr>
          <w:rFonts w:cs="Arial"/>
          <w:sz w:val="20"/>
          <w:szCs w:val="20"/>
        </w:rPr>
        <w:t xml:space="preserve">met </w:t>
      </w:r>
      <w:r w:rsidRPr="00A67003">
        <w:rPr>
          <w:rFonts w:cs="Arial"/>
          <w:sz w:val="20"/>
          <w:szCs w:val="20"/>
        </w:rPr>
        <w:t xml:space="preserve">welk voertuig(en) </w:t>
      </w:r>
      <w:r w:rsidR="00214E8D" w:rsidRPr="00A67003">
        <w:rPr>
          <w:rFonts w:cs="Arial"/>
          <w:sz w:val="20"/>
          <w:szCs w:val="20"/>
        </w:rPr>
        <w:t xml:space="preserve">in welk contractjaar wordt(en) ingezet </w:t>
      </w:r>
      <w:r w:rsidRPr="00A67003">
        <w:rPr>
          <w:rFonts w:cs="Arial"/>
          <w:sz w:val="20"/>
          <w:szCs w:val="20"/>
        </w:rPr>
        <w:t>voo</w:t>
      </w:r>
      <w:r w:rsidR="00214E8D" w:rsidRPr="00A67003">
        <w:rPr>
          <w:rFonts w:cs="Arial"/>
          <w:sz w:val="20"/>
          <w:szCs w:val="20"/>
        </w:rPr>
        <w:t>r de uitvoering van de opdracht.</w:t>
      </w:r>
    </w:p>
    <w:p w14:paraId="5D396C05" w14:textId="77777777" w:rsidR="00A67003" w:rsidRDefault="00A67003" w:rsidP="00835C75">
      <w:pPr>
        <w:pStyle w:val="Geenafstand"/>
        <w:rPr>
          <w:rFonts w:ascii="Verdana" w:hAnsi="Verdana" w:cs="Arial"/>
          <w:sz w:val="20"/>
          <w:szCs w:val="20"/>
        </w:rPr>
      </w:pPr>
    </w:p>
    <w:p w14:paraId="734C47BD" w14:textId="4C39B74A" w:rsidR="00640A10" w:rsidRPr="00A67003" w:rsidRDefault="00214E8D" w:rsidP="00835C75">
      <w:pPr>
        <w:pStyle w:val="Geenafstand"/>
        <w:rPr>
          <w:rFonts w:ascii="Verdana" w:hAnsi="Verdana" w:cs="Arial"/>
          <w:sz w:val="20"/>
          <w:szCs w:val="20"/>
        </w:rPr>
      </w:pPr>
      <w:r w:rsidRPr="00A67003">
        <w:rPr>
          <w:rFonts w:ascii="Verdana" w:hAnsi="Verdana" w:cs="Arial"/>
          <w:sz w:val="20"/>
          <w:szCs w:val="20"/>
        </w:rPr>
        <w:t xml:space="preserve">Kruis aan in onderstaand vak. </w:t>
      </w:r>
    </w:p>
    <w:p w14:paraId="734C47BE" w14:textId="77777777" w:rsidR="00214E8D" w:rsidRPr="00A67003" w:rsidRDefault="00214E8D" w:rsidP="00835C75">
      <w:pPr>
        <w:pStyle w:val="Geenafstand"/>
        <w:rPr>
          <w:rFonts w:ascii="Verdana" w:hAnsi="Verdana" w:cs="Arial"/>
          <w:sz w:val="20"/>
          <w:szCs w:val="20"/>
        </w:rPr>
      </w:pPr>
    </w:p>
    <w:tbl>
      <w:tblPr>
        <w:tblW w:w="12706" w:type="dxa"/>
        <w:tblInd w:w="5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5"/>
        <w:gridCol w:w="1730"/>
        <w:gridCol w:w="1730"/>
        <w:gridCol w:w="1730"/>
        <w:gridCol w:w="1731"/>
      </w:tblGrid>
      <w:tr w:rsidR="00214E8D" w:rsidRPr="00A67003" w14:paraId="734C47C4" w14:textId="77777777" w:rsidTr="00214E8D">
        <w:trPr>
          <w:trHeight w:val="343"/>
        </w:trPr>
        <w:tc>
          <w:tcPr>
            <w:tcW w:w="5785" w:type="dxa"/>
            <w:vMerge w:val="restart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BF" w14:textId="77777777" w:rsidR="00214E8D" w:rsidRPr="00A67003" w:rsidRDefault="00214E8D" w:rsidP="00B41514">
            <w:pPr>
              <w:spacing w:after="200" w:line="36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A67003">
              <w:rPr>
                <w:rFonts w:eastAsiaTheme="minorHAnsi" w:cs="Arial"/>
                <w:b/>
                <w:sz w:val="20"/>
                <w:szCs w:val="20"/>
                <w:lang w:eastAsia="en-US"/>
              </w:rPr>
              <w:t>Beoordeling/Motivering</w:t>
            </w:r>
          </w:p>
        </w:tc>
        <w:tc>
          <w:tcPr>
            <w:tcW w:w="1730" w:type="dxa"/>
            <w:shd w:val="clear" w:color="auto" w:fill="FDE9D9" w:themeFill="accent6" w:themeFillTint="33"/>
          </w:tcPr>
          <w:p w14:paraId="734C47C0" w14:textId="77777777" w:rsidR="00214E8D" w:rsidRPr="00A67003" w:rsidRDefault="00214E8D" w:rsidP="00B41514">
            <w:pPr>
              <w:spacing w:after="200" w:line="360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A67003">
              <w:rPr>
                <w:rFonts w:eastAsiaTheme="minorHAnsi" w:cs="Arial"/>
                <w:sz w:val="20"/>
                <w:szCs w:val="20"/>
                <w:lang w:eastAsia="en-US"/>
              </w:rPr>
              <w:t>Contractjaar 1</w:t>
            </w:r>
          </w:p>
        </w:tc>
        <w:tc>
          <w:tcPr>
            <w:tcW w:w="1730" w:type="dxa"/>
            <w:shd w:val="clear" w:color="auto" w:fill="FDE9D9" w:themeFill="accent6" w:themeFillTint="33"/>
          </w:tcPr>
          <w:p w14:paraId="734C47C1" w14:textId="77777777" w:rsidR="00214E8D" w:rsidRPr="00A67003" w:rsidRDefault="00214E8D" w:rsidP="00B41514">
            <w:pPr>
              <w:spacing w:after="200" w:line="360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A67003">
              <w:rPr>
                <w:rFonts w:eastAsiaTheme="minorHAnsi" w:cs="Arial"/>
                <w:sz w:val="20"/>
                <w:szCs w:val="20"/>
                <w:lang w:eastAsia="en-US"/>
              </w:rPr>
              <w:t>Contractjaar 2</w:t>
            </w:r>
          </w:p>
        </w:tc>
        <w:tc>
          <w:tcPr>
            <w:tcW w:w="1730" w:type="dxa"/>
            <w:shd w:val="clear" w:color="auto" w:fill="FDE9D9" w:themeFill="accent6" w:themeFillTint="33"/>
          </w:tcPr>
          <w:p w14:paraId="734C47C2" w14:textId="77777777" w:rsidR="00214E8D" w:rsidRPr="00A67003" w:rsidRDefault="00214E8D" w:rsidP="00214E8D">
            <w:pPr>
              <w:spacing w:after="200" w:line="360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A67003">
              <w:rPr>
                <w:rFonts w:eastAsiaTheme="minorHAnsi" w:cs="Arial"/>
                <w:sz w:val="20"/>
                <w:szCs w:val="20"/>
                <w:lang w:eastAsia="en-US"/>
              </w:rPr>
              <w:t>Contractjaar 3</w:t>
            </w:r>
          </w:p>
        </w:tc>
        <w:tc>
          <w:tcPr>
            <w:tcW w:w="1731" w:type="dxa"/>
            <w:shd w:val="clear" w:color="auto" w:fill="FDE9D9" w:themeFill="accent6" w:themeFillTint="33"/>
          </w:tcPr>
          <w:p w14:paraId="734C47C3" w14:textId="77777777" w:rsidR="00214E8D" w:rsidRPr="00A67003" w:rsidRDefault="00214E8D" w:rsidP="00214E8D">
            <w:pPr>
              <w:spacing w:after="200" w:line="360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A67003">
              <w:rPr>
                <w:rFonts w:eastAsiaTheme="minorHAnsi" w:cs="Arial"/>
                <w:sz w:val="20"/>
                <w:szCs w:val="20"/>
                <w:lang w:eastAsia="en-US"/>
              </w:rPr>
              <w:t>Contractjaar 4</w:t>
            </w:r>
          </w:p>
        </w:tc>
      </w:tr>
      <w:tr w:rsidR="00214E8D" w:rsidRPr="00A67003" w14:paraId="734C47CE" w14:textId="77777777" w:rsidTr="00214E8D">
        <w:tc>
          <w:tcPr>
            <w:tcW w:w="5785" w:type="dxa"/>
            <w:vMerge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47C5" w14:textId="77777777" w:rsidR="00214E8D" w:rsidRPr="00A67003" w:rsidRDefault="00214E8D" w:rsidP="00B41514">
            <w:pPr>
              <w:spacing w:after="200" w:line="360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shd w:val="clear" w:color="auto" w:fill="FDE9D9" w:themeFill="accent6" w:themeFillTint="33"/>
          </w:tcPr>
          <w:p w14:paraId="734C47C7" w14:textId="3841834B" w:rsidR="00214E8D" w:rsidRPr="00A67003" w:rsidRDefault="00A67003" w:rsidP="0074587A">
            <w:pPr>
              <w:pStyle w:val="Geenafstand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Jaar 2025</w:t>
            </w:r>
          </w:p>
        </w:tc>
        <w:tc>
          <w:tcPr>
            <w:tcW w:w="1730" w:type="dxa"/>
            <w:shd w:val="clear" w:color="auto" w:fill="FDE9D9" w:themeFill="accent6" w:themeFillTint="33"/>
          </w:tcPr>
          <w:p w14:paraId="734C47C9" w14:textId="4F93F1C5" w:rsidR="00214E8D" w:rsidRPr="00A67003" w:rsidRDefault="0074587A" w:rsidP="0074587A">
            <w:pPr>
              <w:pStyle w:val="Geenafstand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Jaar 2026</w:t>
            </w:r>
          </w:p>
        </w:tc>
        <w:tc>
          <w:tcPr>
            <w:tcW w:w="1730" w:type="dxa"/>
            <w:shd w:val="clear" w:color="auto" w:fill="FDE9D9" w:themeFill="accent6" w:themeFillTint="33"/>
          </w:tcPr>
          <w:p w14:paraId="734C47CB" w14:textId="0470F4F9" w:rsidR="00214E8D" w:rsidRPr="00A67003" w:rsidRDefault="0074587A" w:rsidP="0074587A">
            <w:pPr>
              <w:pStyle w:val="Geenafstand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Jaar 202</w:t>
            </w:r>
            <w:r w:rsidR="0087757D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731" w:type="dxa"/>
            <w:shd w:val="clear" w:color="auto" w:fill="FDE9D9" w:themeFill="accent6" w:themeFillTint="33"/>
          </w:tcPr>
          <w:p w14:paraId="734C47CD" w14:textId="5661F27C" w:rsidR="00214E8D" w:rsidRPr="00A67003" w:rsidRDefault="0074587A" w:rsidP="0074587A">
            <w:pPr>
              <w:pStyle w:val="Geenafstand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Jaar 202</w:t>
            </w:r>
            <w:r w:rsidR="0087757D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A372E3" w:rsidRPr="00A67003" w14:paraId="734C47D4" w14:textId="77777777" w:rsidTr="00214E8D">
        <w:trPr>
          <w:trHeight w:val="470"/>
        </w:trPr>
        <w:tc>
          <w:tcPr>
            <w:tcW w:w="5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CF" w14:textId="01D1A555" w:rsidR="00A372E3" w:rsidRPr="00A372E3" w:rsidRDefault="00A372E3" w:rsidP="00A372E3">
            <w:pPr>
              <w:spacing w:after="200"/>
              <w:rPr>
                <w:rFonts w:cs="Arial"/>
                <w:sz w:val="20"/>
                <w:szCs w:val="20"/>
                <w:lang w:eastAsia="en-US"/>
              </w:rPr>
            </w:pPr>
            <w:r w:rsidRPr="00A372E3">
              <w:rPr>
                <w:rFonts w:cs="Arial"/>
                <w:sz w:val="20"/>
                <w:szCs w:val="20"/>
                <w:lang w:eastAsia="en-US"/>
              </w:rPr>
              <w:t>Inzamelvoertuig(en) voldoet aan de eis van de emissienorm Euro VI. (PvE eis 17)</w:t>
            </w:r>
          </w:p>
        </w:tc>
        <w:tc>
          <w:tcPr>
            <w:tcW w:w="1730" w:type="dxa"/>
          </w:tcPr>
          <w:p w14:paraId="734C47D0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D1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D2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34C47D3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</w:tr>
      <w:tr w:rsidR="00A372E3" w:rsidRPr="00A67003" w14:paraId="734C47DA" w14:textId="77777777" w:rsidTr="00214E8D">
        <w:tc>
          <w:tcPr>
            <w:tcW w:w="5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F70E" w14:textId="77777777" w:rsidR="00A372E3" w:rsidRPr="00A372E3" w:rsidRDefault="00A372E3" w:rsidP="00A372E3">
            <w:pPr>
              <w:rPr>
                <w:rFonts w:eastAsiaTheme="minorHAnsi" w:cs="Arial"/>
                <w:sz w:val="20"/>
                <w:szCs w:val="20"/>
              </w:rPr>
            </w:pPr>
            <w:r w:rsidRPr="00A372E3">
              <w:rPr>
                <w:rFonts w:eastAsiaTheme="minorHAnsi" w:cs="Arial"/>
                <w:sz w:val="20"/>
                <w:szCs w:val="20"/>
              </w:rPr>
              <w:t xml:space="preserve">Inzamelvoertuig(en) is voorzien van alternatieve (bio)brandstoffen, zoals B100 en HVO100.  </w:t>
            </w:r>
          </w:p>
          <w:p w14:paraId="734C47D5" w14:textId="55BDE06D" w:rsidR="00A372E3" w:rsidRPr="00A372E3" w:rsidRDefault="00A372E3" w:rsidP="00A372E3">
            <w:pPr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D6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D7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D8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34C47D9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</w:tr>
      <w:tr w:rsidR="00A372E3" w:rsidRPr="00A67003" w14:paraId="734C47E1" w14:textId="77777777" w:rsidTr="00214E8D">
        <w:tc>
          <w:tcPr>
            <w:tcW w:w="5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D3A3" w14:textId="77777777" w:rsidR="00A372E3" w:rsidRPr="00A372E3" w:rsidRDefault="00A372E3" w:rsidP="00A372E3">
            <w:pPr>
              <w:rPr>
                <w:rFonts w:cs="Arial"/>
                <w:sz w:val="20"/>
                <w:szCs w:val="20"/>
                <w:lang w:eastAsia="en-US"/>
              </w:rPr>
            </w:pPr>
            <w:r w:rsidRPr="00A372E3">
              <w:rPr>
                <w:rFonts w:cs="Arial"/>
                <w:sz w:val="20"/>
                <w:szCs w:val="20"/>
                <w:lang w:eastAsia="en-US"/>
              </w:rPr>
              <w:t>Inzamelvoertuig(en) is voorzien van hybride systemen: Naast een dieselmotor (Euro VI-norm) is het voertuig voor de aandrijving voorzien van een elektromotor.</w:t>
            </w:r>
          </w:p>
          <w:p w14:paraId="734C47DC" w14:textId="77777777" w:rsidR="00A372E3" w:rsidRPr="00A372E3" w:rsidRDefault="00A372E3" w:rsidP="00A372E3">
            <w:pPr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</w:tcPr>
          <w:p w14:paraId="734C47DD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DE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DF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34C47E0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</w:tr>
      <w:tr w:rsidR="00A372E3" w:rsidRPr="00A67003" w14:paraId="734C47E7" w14:textId="77777777" w:rsidTr="00214E8D">
        <w:tc>
          <w:tcPr>
            <w:tcW w:w="5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47E2" w14:textId="4E207361" w:rsidR="00A372E3" w:rsidRPr="00A372E3" w:rsidRDefault="00A372E3" w:rsidP="00A372E3">
            <w:pPr>
              <w:spacing w:after="200"/>
              <w:rPr>
                <w:rFonts w:cs="Arial"/>
                <w:sz w:val="20"/>
                <w:szCs w:val="20"/>
                <w:lang w:eastAsia="en-US"/>
              </w:rPr>
            </w:pPr>
            <w:r w:rsidRPr="00A372E3">
              <w:rPr>
                <w:rFonts w:cs="Arial"/>
                <w:sz w:val="20"/>
                <w:szCs w:val="20"/>
                <w:lang w:eastAsia="en-US"/>
              </w:rPr>
              <w:t>Inzamelvoertuig(en) is voorzien van volledig elektrische aandrijving (of o.b.v. waterstof).</w:t>
            </w:r>
          </w:p>
        </w:tc>
        <w:tc>
          <w:tcPr>
            <w:tcW w:w="1730" w:type="dxa"/>
          </w:tcPr>
          <w:p w14:paraId="734C47E3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E4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4C47E5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34C47E6" w14:textId="77777777" w:rsidR="00A372E3" w:rsidRPr="00A67003" w:rsidRDefault="00A372E3" w:rsidP="00A372E3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4C47E8" w14:textId="77777777" w:rsidR="00640A10" w:rsidRPr="00A67003" w:rsidRDefault="00640A10" w:rsidP="00835C75">
      <w:pPr>
        <w:pStyle w:val="Geenafstand"/>
        <w:rPr>
          <w:rFonts w:ascii="Verdana" w:hAnsi="Verdana" w:cs="Arial"/>
          <w:sz w:val="20"/>
          <w:szCs w:val="20"/>
        </w:rPr>
      </w:pPr>
    </w:p>
    <w:p w14:paraId="734C47E9" w14:textId="77777777" w:rsidR="00835C75" w:rsidRPr="00A67003" w:rsidRDefault="00835C75" w:rsidP="00835C75">
      <w:pPr>
        <w:pStyle w:val="Geenafstand"/>
        <w:rPr>
          <w:rFonts w:ascii="Verdana" w:hAnsi="Verdana" w:cs="Arial"/>
          <w:sz w:val="20"/>
          <w:szCs w:val="20"/>
        </w:rPr>
      </w:pPr>
    </w:p>
    <w:p w14:paraId="734C47EA" w14:textId="77777777" w:rsidR="00835C75" w:rsidRPr="00A67003" w:rsidRDefault="004156D1" w:rsidP="00835C75">
      <w:pPr>
        <w:pStyle w:val="Geenafstand"/>
        <w:rPr>
          <w:rFonts w:ascii="Verdana" w:hAnsi="Verdana" w:cs="Arial"/>
          <w:b/>
          <w:sz w:val="20"/>
          <w:szCs w:val="20"/>
        </w:rPr>
      </w:pPr>
      <w:r w:rsidRPr="00A67003">
        <w:rPr>
          <w:rFonts w:ascii="Verdana" w:hAnsi="Verdana" w:cs="Arial"/>
          <w:b/>
          <w:sz w:val="20"/>
          <w:szCs w:val="20"/>
        </w:rPr>
        <w:t>Let op!</w:t>
      </w:r>
    </w:p>
    <w:p w14:paraId="734C47EB" w14:textId="2D1CDFA5" w:rsidR="004156D1" w:rsidRPr="00A67003" w:rsidRDefault="004156D1" w:rsidP="00835C75">
      <w:pPr>
        <w:pStyle w:val="Geenafstand"/>
        <w:rPr>
          <w:rFonts w:ascii="Verdana" w:hAnsi="Verdana" w:cs="Arial"/>
          <w:sz w:val="20"/>
          <w:szCs w:val="20"/>
        </w:rPr>
      </w:pPr>
      <w:r w:rsidRPr="00A67003">
        <w:rPr>
          <w:rFonts w:ascii="Verdana" w:hAnsi="Verdana" w:cs="Arial"/>
          <w:sz w:val="20"/>
          <w:szCs w:val="20"/>
        </w:rPr>
        <w:t>Indien inschrijver op termijn, in de loop van het 1</w:t>
      </w:r>
      <w:r w:rsidRPr="00A67003">
        <w:rPr>
          <w:rFonts w:ascii="Verdana" w:hAnsi="Verdana" w:cs="Arial"/>
          <w:sz w:val="20"/>
          <w:szCs w:val="20"/>
          <w:vertAlign w:val="superscript"/>
        </w:rPr>
        <w:t>e</w:t>
      </w:r>
      <w:r w:rsidRPr="00A67003">
        <w:rPr>
          <w:rFonts w:ascii="Verdana" w:hAnsi="Verdana" w:cs="Arial"/>
          <w:sz w:val="20"/>
          <w:szCs w:val="20"/>
        </w:rPr>
        <w:t xml:space="preserve"> en/of 2</w:t>
      </w:r>
      <w:r w:rsidRPr="00A67003">
        <w:rPr>
          <w:rFonts w:ascii="Verdana" w:hAnsi="Verdana" w:cs="Arial"/>
          <w:sz w:val="20"/>
          <w:szCs w:val="20"/>
          <w:vertAlign w:val="superscript"/>
        </w:rPr>
        <w:t>e</w:t>
      </w:r>
      <w:r w:rsidRPr="00A67003">
        <w:rPr>
          <w:rFonts w:ascii="Verdana" w:hAnsi="Verdana" w:cs="Arial"/>
          <w:sz w:val="20"/>
          <w:szCs w:val="20"/>
        </w:rPr>
        <w:t xml:space="preserve"> contractjaar, de dienstverlening gaat uitvoeren met een ander voertuig, dient hij dit op verzoek van </w:t>
      </w:r>
      <w:r w:rsidR="0074743A">
        <w:rPr>
          <w:rFonts w:ascii="Verdana" w:hAnsi="Verdana" w:cs="Arial"/>
          <w:sz w:val="20"/>
          <w:szCs w:val="20"/>
        </w:rPr>
        <w:t xml:space="preserve">opdrachtgever </w:t>
      </w:r>
      <w:r w:rsidRPr="00A67003">
        <w:rPr>
          <w:rFonts w:ascii="Verdana" w:hAnsi="Verdana" w:cs="Arial"/>
          <w:sz w:val="20"/>
          <w:szCs w:val="20"/>
        </w:rPr>
        <w:t>bij de verificatie (vóór gunning van de opdracht) te kunnen aantonen. Dit zou bijvoorbeeld kunnen d</w:t>
      </w:r>
      <w:r w:rsidR="00076AD0">
        <w:rPr>
          <w:rFonts w:ascii="Verdana" w:hAnsi="Verdana" w:cs="Arial"/>
          <w:sz w:val="20"/>
          <w:szCs w:val="20"/>
        </w:rPr>
        <w:t xml:space="preserve">.m.v. </w:t>
      </w:r>
      <w:r w:rsidRPr="00A67003">
        <w:rPr>
          <w:rFonts w:ascii="Verdana" w:hAnsi="Verdana" w:cs="Arial"/>
          <w:sz w:val="20"/>
          <w:szCs w:val="20"/>
        </w:rPr>
        <w:t>een aankoopfactuur (het voertuig is besteld, echter door de lange levertijd pas later inzetbaar) of een gerichte offerte</w:t>
      </w:r>
      <w:r w:rsidR="00975606">
        <w:rPr>
          <w:rFonts w:ascii="Verdana" w:hAnsi="Verdana" w:cs="Arial"/>
          <w:sz w:val="20"/>
          <w:szCs w:val="20"/>
        </w:rPr>
        <w:t>, welk</w:t>
      </w:r>
      <w:r w:rsidR="00ED469C">
        <w:rPr>
          <w:rFonts w:ascii="Verdana" w:hAnsi="Verdana" w:cs="Arial"/>
          <w:sz w:val="20"/>
          <w:szCs w:val="20"/>
        </w:rPr>
        <w:t>e bij gunning van de opdracht</w:t>
      </w:r>
      <w:r w:rsidR="00FE768A">
        <w:rPr>
          <w:rFonts w:ascii="Verdana" w:hAnsi="Verdana" w:cs="Arial"/>
          <w:sz w:val="20"/>
          <w:szCs w:val="20"/>
        </w:rPr>
        <w:t xml:space="preserve"> leidt tot </w:t>
      </w:r>
      <w:r w:rsidRPr="00A67003">
        <w:rPr>
          <w:rFonts w:ascii="Verdana" w:hAnsi="Verdana" w:cs="Arial"/>
          <w:sz w:val="20"/>
          <w:szCs w:val="20"/>
        </w:rPr>
        <w:t xml:space="preserve">feitelijke </w:t>
      </w:r>
      <w:r w:rsidR="00206093">
        <w:rPr>
          <w:rFonts w:ascii="Verdana" w:hAnsi="Verdana" w:cs="Arial"/>
          <w:sz w:val="20"/>
          <w:szCs w:val="20"/>
        </w:rPr>
        <w:t>opdrachtverstrekking</w:t>
      </w:r>
      <w:r w:rsidR="00FE768A">
        <w:rPr>
          <w:rFonts w:ascii="Verdana" w:hAnsi="Verdana" w:cs="Arial"/>
          <w:sz w:val="20"/>
          <w:szCs w:val="20"/>
        </w:rPr>
        <w:t>.</w:t>
      </w:r>
      <w:r w:rsidRPr="00A67003">
        <w:rPr>
          <w:rFonts w:ascii="Verdana" w:hAnsi="Verdana" w:cs="Arial"/>
          <w:sz w:val="20"/>
          <w:szCs w:val="20"/>
        </w:rPr>
        <w:t xml:space="preserve">  </w:t>
      </w:r>
    </w:p>
    <w:p w14:paraId="71E9E973" w14:textId="77777777" w:rsidR="00A372E3" w:rsidRDefault="00A372E3" w:rsidP="00835C75">
      <w:pPr>
        <w:pStyle w:val="Geenafstand"/>
        <w:rPr>
          <w:rFonts w:ascii="Arial" w:hAnsi="Arial" w:cs="Arial"/>
          <w:sz w:val="28"/>
          <w:szCs w:val="28"/>
          <w:u w:val="single"/>
        </w:rPr>
      </w:pPr>
    </w:p>
    <w:sectPr w:rsidR="00A372E3" w:rsidSect="00214E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13CE" w14:textId="77777777" w:rsidR="00707124" w:rsidRDefault="00707124" w:rsidP="002738D3">
      <w:r>
        <w:separator/>
      </w:r>
    </w:p>
  </w:endnote>
  <w:endnote w:type="continuationSeparator" w:id="0">
    <w:p w14:paraId="4D5718DB" w14:textId="77777777" w:rsidR="00707124" w:rsidRDefault="00707124" w:rsidP="0027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2D79" w14:textId="77777777" w:rsidR="002738D3" w:rsidRDefault="002738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00AA" w14:textId="77777777" w:rsidR="002738D3" w:rsidRDefault="002738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A5B8" w14:textId="77777777" w:rsidR="002738D3" w:rsidRDefault="002738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AB52" w14:textId="77777777" w:rsidR="00707124" w:rsidRDefault="00707124" w:rsidP="002738D3">
      <w:r>
        <w:separator/>
      </w:r>
    </w:p>
  </w:footnote>
  <w:footnote w:type="continuationSeparator" w:id="0">
    <w:p w14:paraId="71F4EA17" w14:textId="77777777" w:rsidR="00707124" w:rsidRDefault="00707124" w:rsidP="0027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E705" w14:textId="2D59BCE9" w:rsidR="002738D3" w:rsidRDefault="002738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FF4E" w14:textId="66B11461" w:rsidR="002738D3" w:rsidRDefault="002738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7EBD" w14:textId="69CE6085" w:rsidR="002738D3" w:rsidRDefault="002738D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767"/>
    <w:rsid w:val="00076AD0"/>
    <w:rsid w:val="001A53B2"/>
    <w:rsid w:val="001D5FD2"/>
    <w:rsid w:val="00206093"/>
    <w:rsid w:val="00214E8D"/>
    <w:rsid w:val="002738D3"/>
    <w:rsid w:val="00311752"/>
    <w:rsid w:val="0038666B"/>
    <w:rsid w:val="004156D1"/>
    <w:rsid w:val="00531823"/>
    <w:rsid w:val="005E2A23"/>
    <w:rsid w:val="00640A10"/>
    <w:rsid w:val="0068416D"/>
    <w:rsid w:val="00707124"/>
    <w:rsid w:val="007112ED"/>
    <w:rsid w:val="0074587A"/>
    <w:rsid w:val="0074743A"/>
    <w:rsid w:val="00835C75"/>
    <w:rsid w:val="0087757D"/>
    <w:rsid w:val="00885767"/>
    <w:rsid w:val="00975606"/>
    <w:rsid w:val="009E3967"/>
    <w:rsid w:val="00A372E3"/>
    <w:rsid w:val="00A67003"/>
    <w:rsid w:val="00AF4F82"/>
    <w:rsid w:val="00B30A7A"/>
    <w:rsid w:val="00CB3B04"/>
    <w:rsid w:val="00ED469C"/>
    <w:rsid w:val="00EF3FE9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C47B6"/>
  <w15:docId w15:val="{E9DB3572-C1DC-4256-9E1A-798FA8F3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5C7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35C7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rsid w:val="00835C75"/>
    <w:rPr>
      <w:color w:val="0000FF"/>
      <w:u w:val="single"/>
    </w:rPr>
  </w:style>
  <w:style w:type="table" w:customStyle="1" w:styleId="Tabelraster12">
    <w:name w:val="Tabelraster12"/>
    <w:basedOn w:val="Standaardtabel"/>
    <w:next w:val="Tabelraster"/>
    <w:rsid w:val="0083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83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35C75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738D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38D3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738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38D3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C429BA8C33640908F71363AFC2E7A" ma:contentTypeVersion="17" ma:contentTypeDescription="Een nieuw document maken." ma:contentTypeScope="" ma:versionID="46321d92fcaf7db4d850a930003632b5">
  <xsd:schema xmlns:xsd="http://www.w3.org/2001/XMLSchema" xmlns:xs="http://www.w3.org/2001/XMLSchema" xmlns:p="http://schemas.microsoft.com/office/2006/metadata/properties" xmlns:ns2="19d0f349-2f38-4a4d-b0ad-01c571a1bd04" xmlns:ns3="b39bece0-a7b1-41ec-8ba2-55de2f9c483c" targetNamespace="http://schemas.microsoft.com/office/2006/metadata/properties" ma:root="true" ma:fieldsID="b0a35f281491010ef63f87e37b4a57ed" ns2:_="" ns3:_="">
    <xsd:import namespace="19d0f349-2f38-4a4d-b0ad-01c571a1bd04"/>
    <xsd:import namespace="b39bece0-a7b1-41ec-8ba2-55de2f9c4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0f349-2f38-4a4d-b0ad-01c571a1b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9ef366b-eccd-432c-a3c2-5549ca1b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ece0-a7b1-41ec-8ba2-55de2f9c48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fa127b-c43b-4026-9ab5-ba0d73a695a1}" ma:internalName="TaxCatchAll" ma:showField="CatchAllData" ma:web="b39bece0-a7b1-41ec-8ba2-55de2f9c4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0f349-2f38-4a4d-b0ad-01c571a1bd04">
      <Terms xmlns="http://schemas.microsoft.com/office/infopath/2007/PartnerControls"/>
    </lcf76f155ced4ddcb4097134ff3c332f>
    <TaxCatchAll xmlns="b39bece0-a7b1-41ec-8ba2-55de2f9c483c" xsi:nil="true"/>
  </documentManagement>
</p:properties>
</file>

<file path=customXml/itemProps1.xml><?xml version="1.0" encoding="utf-8"?>
<ds:datastoreItem xmlns:ds="http://schemas.openxmlformats.org/officeDocument/2006/customXml" ds:itemID="{A07D2FBA-B5A9-459F-9193-6F179C12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0f349-2f38-4a4d-b0ad-01c571a1bd04"/>
    <ds:schemaRef ds:uri="b39bece0-a7b1-41ec-8ba2-55de2f9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CE636-131C-4AD8-AA90-F7147FB91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6F495-E40E-4004-A6B9-78492E805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71D7D-BA1F-4348-B15F-80C7EB8B9825}">
  <ds:schemaRefs>
    <ds:schemaRef ds:uri="http://purl.org/dc/terms/"/>
    <ds:schemaRef ds:uri="http://schemas.microsoft.com/office/infopath/2007/PartnerControls"/>
    <ds:schemaRef ds:uri="b39bece0-a7b1-41ec-8ba2-55de2f9c483c"/>
    <ds:schemaRef ds:uri="http://purl.org/dc/dcmitype/"/>
    <ds:schemaRef ds:uri="19d0f349-2f38-4a4d-b0ad-01c571a1bd0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Ruud Sassen</cp:lastModifiedBy>
  <cp:revision>26</cp:revision>
  <dcterms:created xsi:type="dcterms:W3CDTF">2021-11-08T14:59:00Z</dcterms:created>
  <dcterms:modified xsi:type="dcterms:W3CDTF">2024-09-10T12:51:00Z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0x010100D9FC429BA8C33640908F71363AFC2E7A</vt:lpwstr>
  </property>
  <property fmtid="{D5CDD505-2E9C-101B-9397-08002B2CF9AE}" pid="3" name="MediaServiceImageTags">
    <vt:lpwstr/>
  </property>
</Properties>
</file>