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365E" w14:textId="7F2E6E37" w:rsidR="002F1F53" w:rsidRPr="00BF1335" w:rsidRDefault="00AA7C98" w:rsidP="002F1F53">
      <w:pPr>
        <w:keepNext/>
        <w:keepLines/>
        <w:spacing w:before="240" w:after="0" w:line="288" w:lineRule="auto"/>
        <w:outlineLvl w:val="0"/>
        <w:rPr>
          <w:rFonts w:ascii="Trebuchet MS" w:eastAsia="Times New Roman" w:hAnsi="Trebuchet MS" w:cs="Times New Roman"/>
          <w:b/>
          <w:bCs/>
          <w:color w:val="E236C9"/>
        </w:rPr>
      </w:pPr>
      <w:bookmarkStart w:id="0" w:name="_Toc299468251"/>
      <w:bookmarkStart w:id="1" w:name="_Toc509845813"/>
      <w:bookmarkStart w:id="2" w:name="_Toc85630462"/>
      <w:bookmarkStart w:id="3" w:name="_Toc85630527"/>
      <w:r w:rsidRPr="00BF1335">
        <w:rPr>
          <w:rFonts w:ascii="Trebuchet MS" w:eastAsia="Times New Roman" w:hAnsi="Trebuchet MS" w:cs="Times New Roman"/>
          <w:b/>
          <w:color w:val="E236C9"/>
        </w:rPr>
        <w:t>Nota van Inlichtingen 1</w:t>
      </w:r>
      <w:r w:rsidR="009E2B11" w:rsidRPr="00BF1335">
        <w:rPr>
          <w:rFonts w:ascii="Trebuchet MS" w:eastAsia="Times New Roman" w:hAnsi="Trebuchet MS" w:cs="Times New Roman"/>
          <w:b/>
          <w:color w:val="E236C9"/>
        </w:rPr>
        <w:t xml:space="preserve"> – Medische Keuring Participatiewet</w:t>
      </w:r>
      <w:bookmarkEnd w:id="0"/>
      <w:bookmarkEnd w:id="1"/>
      <w:bookmarkEnd w:id="2"/>
      <w:bookmarkEnd w:id="3"/>
    </w:p>
    <w:p w14:paraId="61BD8DB0" w14:textId="77777777" w:rsidR="002F1F53" w:rsidRPr="00D57EE3" w:rsidRDefault="002F1F53" w:rsidP="002F1F53">
      <w:pPr>
        <w:spacing w:after="0" w:line="288" w:lineRule="auto"/>
        <w:rPr>
          <w:rFonts w:ascii="Trebuchet MS" w:eastAsia="Calibri" w:hAnsi="Trebuchet M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2F1F53" w:rsidRPr="00D57EE3" w14:paraId="2B7B289A" w14:textId="77777777" w:rsidTr="002018D2">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3FF1751A"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2D2629F5" w14:textId="0944AA44" w:rsidR="002F1F53" w:rsidRPr="00D57EE3" w:rsidRDefault="00BB5B25" w:rsidP="002F1F53">
            <w:pPr>
              <w:spacing w:after="0" w:line="288" w:lineRule="auto"/>
              <w:rPr>
                <w:rFonts w:ascii="Trebuchet MS" w:eastAsia="Calibri" w:hAnsi="Trebuchet MS" w:cs="Assistant Light"/>
              </w:rPr>
            </w:pPr>
            <w:r>
              <w:rPr>
                <w:rFonts w:ascii="Trebuchet MS" w:eastAsia="Calibri" w:hAnsi="Trebuchet MS" w:cs="Assistant Light"/>
              </w:rPr>
              <w:t>Nota van Inlichtingen 1</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C2468BB" w14:textId="77777777" w:rsidR="002F1F53" w:rsidRPr="00D57EE3" w:rsidRDefault="002F1F53" w:rsidP="002F1F53">
            <w:pPr>
              <w:spacing w:after="0" w:line="288" w:lineRule="auto"/>
              <w:rPr>
                <w:rFonts w:ascii="Trebuchet MS" w:eastAsia="Calibri" w:hAnsi="Trebuchet MS" w:cs="Assistant Light"/>
              </w:rPr>
            </w:pPr>
            <w:r w:rsidRPr="00D57EE3">
              <w:rPr>
                <w:rFonts w:ascii="Trebuchet MS" w:eastAsia="Calibri" w:hAnsi="Trebuchet MS" w:cs="Assistant Light"/>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0BD2A7C7" w14:textId="6C8A6A97" w:rsidR="002F1F53" w:rsidRPr="00D57EE3" w:rsidRDefault="00C77241" w:rsidP="002F1F53">
            <w:pPr>
              <w:spacing w:after="0" w:line="288" w:lineRule="auto"/>
              <w:rPr>
                <w:rFonts w:ascii="Trebuchet MS" w:eastAsia="Calibri" w:hAnsi="Trebuchet MS" w:cs="Assistant Light"/>
              </w:rPr>
            </w:pPr>
            <w:r>
              <w:rPr>
                <w:rFonts w:ascii="Trebuchet MS" w:eastAsia="Calibri" w:hAnsi="Trebuchet MS" w:cs="Assistant Light"/>
              </w:rPr>
              <w:t>14</w:t>
            </w:r>
            <w:r w:rsidR="002B6CFB">
              <w:rPr>
                <w:rFonts w:ascii="Trebuchet MS" w:eastAsia="Calibri" w:hAnsi="Trebuchet MS" w:cs="Assistant Light"/>
              </w:rPr>
              <w:t xml:space="preserve"> augustus 2024</w:t>
            </w:r>
          </w:p>
        </w:tc>
      </w:tr>
      <w:tr w:rsidR="002F1F53" w:rsidRPr="00D57EE3" w14:paraId="6D944ABB" w14:textId="77777777" w:rsidTr="002018D2">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ED17556"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348F3278" w14:textId="3A0E7C84" w:rsidR="002F1F53" w:rsidRPr="00D57EE3" w:rsidRDefault="007D2CEF" w:rsidP="002F1F53">
            <w:pPr>
              <w:spacing w:after="0" w:line="288" w:lineRule="auto"/>
              <w:rPr>
                <w:rFonts w:ascii="Trebuchet MS" w:eastAsia="Calibri" w:hAnsi="Trebuchet MS" w:cs="Assistant Light"/>
              </w:rPr>
            </w:pPr>
            <w:r>
              <w:rPr>
                <w:rFonts w:ascii="Trebuchet MS" w:eastAsia="Calibri" w:hAnsi="Trebuchet MS" w:cs="Assistant Light"/>
              </w:rPr>
              <w:t>Stroomopwaarts MVS</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48FF158"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512AAF4F" w14:textId="212B2FAD" w:rsidR="002F1F53" w:rsidRPr="00D57EE3" w:rsidRDefault="0000249C" w:rsidP="002F1F53">
            <w:pPr>
              <w:spacing w:after="0" w:line="288" w:lineRule="auto"/>
              <w:rPr>
                <w:rFonts w:ascii="Trebuchet MS" w:eastAsia="Calibri" w:hAnsi="Trebuchet MS" w:cs="Assistant Light"/>
                <w:lang w:val="de-DE"/>
              </w:rPr>
            </w:pPr>
            <w:r>
              <w:rPr>
                <w:rFonts w:ascii="Trebuchet MS" w:eastAsia="Calibri" w:hAnsi="Trebuchet MS" w:cs="Assistant Light"/>
                <w:lang w:val="de-DE"/>
              </w:rPr>
              <w:t>TN 470255</w:t>
            </w:r>
          </w:p>
        </w:tc>
      </w:tr>
      <w:tr w:rsidR="002F1F53" w:rsidRPr="00D57EE3" w14:paraId="2E383094" w14:textId="77777777" w:rsidTr="002018D2">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D03CA63"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45782BE1" w14:textId="262B0EE8" w:rsidR="002F1F53" w:rsidRPr="00D57EE3" w:rsidRDefault="00D57EE3" w:rsidP="002F1F53">
            <w:pPr>
              <w:spacing w:after="0" w:line="288" w:lineRule="auto"/>
              <w:rPr>
                <w:rFonts w:ascii="Trebuchet MS" w:eastAsia="Calibri" w:hAnsi="Trebuchet MS" w:cs="Assistant Light"/>
              </w:rPr>
            </w:pPr>
            <w:r>
              <w:rPr>
                <w:rFonts w:ascii="Trebuchet MS" w:eastAsia="Calibri" w:hAnsi="Trebuchet MS" w:cs="Assistant Light"/>
              </w:rPr>
              <w:t xml:space="preserve">Medische </w:t>
            </w:r>
            <w:r w:rsidR="00BB5B25">
              <w:rPr>
                <w:rFonts w:ascii="Trebuchet MS" w:eastAsia="Calibri" w:hAnsi="Trebuchet MS" w:cs="Assistant Light"/>
              </w:rPr>
              <w:t>K</w:t>
            </w:r>
            <w:r w:rsidR="00116528">
              <w:rPr>
                <w:rFonts w:ascii="Trebuchet MS" w:eastAsia="Calibri" w:hAnsi="Trebuchet MS" w:cs="Assistant Light"/>
              </w:rPr>
              <w:t>euring</w:t>
            </w:r>
            <w:r>
              <w:rPr>
                <w:rFonts w:ascii="Trebuchet MS" w:eastAsia="Calibri" w:hAnsi="Trebuchet MS" w:cs="Assistant Light"/>
              </w:rPr>
              <w:t xml:space="preserve"> </w:t>
            </w:r>
            <w:r w:rsidR="00BB5B25">
              <w:rPr>
                <w:rFonts w:ascii="Trebuchet MS" w:eastAsia="Calibri" w:hAnsi="Trebuchet MS" w:cs="Assistant Light"/>
              </w:rPr>
              <w:t>P</w:t>
            </w:r>
            <w:r>
              <w:rPr>
                <w:rFonts w:ascii="Trebuchet MS" w:eastAsia="Calibri" w:hAnsi="Trebuchet MS" w:cs="Assistant Light"/>
              </w:rPr>
              <w:t>articipatiewet</w:t>
            </w:r>
            <w:r w:rsidR="002F1F53" w:rsidRPr="00D57EE3">
              <w:rPr>
                <w:rFonts w:ascii="Trebuchet MS" w:eastAsia="Calibri" w:hAnsi="Trebuchet MS" w:cs="Assistant Light"/>
              </w:rPr>
              <w:t xml:space="preserve"> </w:t>
            </w:r>
          </w:p>
        </w:tc>
      </w:tr>
    </w:tbl>
    <w:p w14:paraId="3CAC6F70" w14:textId="77777777" w:rsidR="002F1F53" w:rsidRPr="00D57EE3" w:rsidRDefault="002F1F53" w:rsidP="002F1F53">
      <w:pPr>
        <w:spacing w:after="0" w:line="288" w:lineRule="auto"/>
        <w:rPr>
          <w:rFonts w:ascii="Trebuchet MS" w:eastAsia="Calibri" w:hAnsi="Trebuchet MS" w:cs="Assistant Light"/>
        </w:rPr>
      </w:pPr>
    </w:p>
    <w:p w14:paraId="03A59E06" w14:textId="77777777" w:rsidR="002F1F53" w:rsidRPr="00D57EE3" w:rsidRDefault="002F1F53" w:rsidP="002F1F53">
      <w:pPr>
        <w:spacing w:after="0" w:line="288" w:lineRule="auto"/>
        <w:rPr>
          <w:rFonts w:ascii="Trebuchet MS" w:eastAsia="Calibri" w:hAnsi="Trebuchet MS" w:cs="Assistant Light"/>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2F1F53" w:rsidRPr="00D57EE3" w14:paraId="15C1ED05" w14:textId="77777777" w:rsidTr="002018D2">
        <w:tc>
          <w:tcPr>
            <w:tcW w:w="1526" w:type="dxa"/>
            <w:shd w:val="pct20" w:color="auto" w:fill="auto"/>
            <w:vAlign w:val="center"/>
          </w:tcPr>
          <w:p w14:paraId="03AC06B4"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Nr.</w:t>
            </w:r>
          </w:p>
        </w:tc>
        <w:tc>
          <w:tcPr>
            <w:tcW w:w="1701" w:type="dxa"/>
            <w:shd w:val="pct20" w:color="auto" w:fill="auto"/>
          </w:tcPr>
          <w:p w14:paraId="7989D58B"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Betreft</w:t>
            </w:r>
          </w:p>
        </w:tc>
        <w:tc>
          <w:tcPr>
            <w:tcW w:w="6060" w:type="dxa"/>
            <w:shd w:val="pct20" w:color="auto" w:fill="auto"/>
          </w:tcPr>
          <w:p w14:paraId="37D23181"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Vraag</w:t>
            </w:r>
          </w:p>
        </w:tc>
      </w:tr>
      <w:tr w:rsidR="002F1F53" w:rsidRPr="00D57EE3" w14:paraId="0D535455" w14:textId="77777777" w:rsidTr="002018D2">
        <w:tc>
          <w:tcPr>
            <w:tcW w:w="1526" w:type="dxa"/>
            <w:shd w:val="clear" w:color="auto" w:fill="auto"/>
            <w:vAlign w:val="center"/>
          </w:tcPr>
          <w:p w14:paraId="4BAE9369" w14:textId="77777777" w:rsidR="002F1F53" w:rsidRPr="00D57EE3" w:rsidRDefault="002F1F53" w:rsidP="007F2E8A">
            <w:pPr>
              <w:pStyle w:val="Lijstalinea"/>
              <w:numPr>
                <w:ilvl w:val="0"/>
                <w:numId w:val="1"/>
              </w:numPr>
              <w:spacing w:after="0" w:line="288" w:lineRule="auto"/>
              <w:rPr>
                <w:rFonts w:ascii="Trebuchet MS" w:eastAsia="Calibri" w:hAnsi="Trebuchet MS" w:cs="Assistant Light"/>
              </w:rPr>
            </w:pPr>
          </w:p>
        </w:tc>
        <w:tc>
          <w:tcPr>
            <w:tcW w:w="1701" w:type="dxa"/>
            <w:shd w:val="clear" w:color="auto" w:fill="auto"/>
          </w:tcPr>
          <w:p w14:paraId="0359FEA3" w14:textId="34BD44DD" w:rsidR="002F1F53" w:rsidRPr="00D57EE3" w:rsidRDefault="002B6CFB" w:rsidP="002F1F53">
            <w:pPr>
              <w:spacing w:after="0" w:line="288" w:lineRule="auto"/>
              <w:rPr>
                <w:rFonts w:ascii="Trebuchet MS" w:eastAsia="Calibri" w:hAnsi="Trebuchet MS" w:cs="Assistant Light"/>
              </w:rPr>
            </w:pPr>
            <w:r w:rsidRPr="002B6CFB">
              <w:rPr>
                <w:rFonts w:ascii="Trebuchet MS" w:eastAsia="Calibri" w:hAnsi="Trebuchet MS" w:cs="Assistant Light"/>
              </w:rPr>
              <w:t>Bijlage 7 spelregels Social Return</w:t>
            </w:r>
          </w:p>
        </w:tc>
        <w:tc>
          <w:tcPr>
            <w:tcW w:w="6060" w:type="dxa"/>
            <w:shd w:val="clear" w:color="auto" w:fill="auto"/>
          </w:tcPr>
          <w:p w14:paraId="34B6C239" w14:textId="77777777" w:rsidR="002B6CFB" w:rsidRPr="002B6CFB" w:rsidRDefault="002B6CFB" w:rsidP="002B6CFB">
            <w:pPr>
              <w:spacing w:after="0" w:line="288" w:lineRule="auto"/>
              <w:rPr>
                <w:rFonts w:ascii="Trebuchet MS" w:eastAsia="Calibri" w:hAnsi="Trebuchet MS" w:cs="Assistant Light"/>
              </w:rPr>
            </w:pPr>
            <w:r w:rsidRPr="002B6CFB">
              <w:rPr>
                <w:rFonts w:ascii="Trebuchet MS" w:eastAsia="Calibri" w:hAnsi="Trebuchet MS" w:cs="Assistant Light"/>
              </w:rPr>
              <w:t xml:space="preserve">U verplicht opdrachtnemer om personeelsgegevens te delen met de gemeente/systeem Wizzr in verband met de invulling van de SROI-verplichting. De huidige lijn is dat de gemeente dient te kijken naar andere mogelijkheden voor het door opdrachtnemer aantonen van de invulling van SROI, zonder dat er personeelsgegevens overhandigd dienen te worden. Er kan ook met algemene of geanonimiseerde documenten worden aangetoond dat er personen met een afstand tot de arbeidsmarkt in dienst zijn. Het verstrekken van de persoonlijke gegevens is dus niet noodzakelijk. Bent u bereidt om de eis hierop aan te passen? </w:t>
            </w:r>
          </w:p>
          <w:p w14:paraId="2E8A5E60" w14:textId="77777777" w:rsidR="002F1F53" w:rsidRPr="00D57EE3" w:rsidRDefault="002F1F53" w:rsidP="002F1F53">
            <w:pPr>
              <w:spacing w:after="0" w:line="288" w:lineRule="auto"/>
              <w:rPr>
                <w:rFonts w:ascii="Trebuchet MS" w:eastAsia="Calibri" w:hAnsi="Trebuchet MS" w:cs="Assistant Light"/>
              </w:rPr>
            </w:pPr>
          </w:p>
        </w:tc>
      </w:tr>
      <w:tr w:rsidR="002F1F53" w:rsidRPr="00D57EE3" w14:paraId="3585FA3F" w14:textId="77777777" w:rsidTr="002018D2">
        <w:tc>
          <w:tcPr>
            <w:tcW w:w="1526" w:type="dxa"/>
            <w:shd w:val="clear" w:color="auto" w:fill="auto"/>
            <w:vAlign w:val="center"/>
          </w:tcPr>
          <w:p w14:paraId="50D6F0FB" w14:textId="77777777" w:rsidR="002F1F53" w:rsidRPr="00D57EE3" w:rsidRDefault="002F1F53" w:rsidP="002F1F53">
            <w:pPr>
              <w:spacing w:after="0" w:line="288" w:lineRule="auto"/>
              <w:rPr>
                <w:rFonts w:ascii="Trebuchet MS" w:eastAsia="Calibri" w:hAnsi="Trebuchet MS" w:cs="Assistant Light"/>
              </w:rPr>
            </w:pPr>
            <w:r w:rsidRPr="00D57EE3">
              <w:rPr>
                <w:rFonts w:ascii="Trebuchet MS" w:eastAsia="Calibri" w:hAnsi="Trebuchet MS" w:cs="Assistant Light"/>
              </w:rPr>
              <w:t>Antwoord</w:t>
            </w:r>
          </w:p>
        </w:tc>
        <w:tc>
          <w:tcPr>
            <w:tcW w:w="7761" w:type="dxa"/>
            <w:gridSpan w:val="2"/>
            <w:shd w:val="clear" w:color="auto" w:fill="auto"/>
          </w:tcPr>
          <w:p w14:paraId="60E7BE8C" w14:textId="2E0AE8A2" w:rsidR="002F1F53" w:rsidRPr="00D57EE3" w:rsidRDefault="00975654" w:rsidP="002F1F53">
            <w:pPr>
              <w:spacing w:after="0" w:line="288" w:lineRule="auto"/>
              <w:rPr>
                <w:rFonts w:ascii="Trebuchet MS" w:eastAsia="Calibri" w:hAnsi="Trebuchet MS" w:cs="Assistant Light"/>
              </w:rPr>
            </w:pPr>
            <w:r>
              <w:rPr>
                <w:rFonts w:ascii="Trebuchet MS" w:eastAsia="Calibri" w:hAnsi="Trebuchet MS" w:cs="Assistant Light"/>
              </w:rPr>
              <w:t>Nee</w:t>
            </w:r>
          </w:p>
        </w:tc>
      </w:tr>
    </w:tbl>
    <w:p w14:paraId="6FDE0040" w14:textId="77777777" w:rsidR="002F1F53" w:rsidRPr="00D57EE3" w:rsidRDefault="002F1F53" w:rsidP="002F1F53">
      <w:pPr>
        <w:spacing w:after="0" w:line="288" w:lineRule="auto"/>
        <w:rPr>
          <w:rFonts w:ascii="Trebuchet MS" w:eastAsia="Calibri" w:hAnsi="Trebuchet MS" w:cs="Assistant Light"/>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2F1F53" w:rsidRPr="00D57EE3" w14:paraId="3C45BC1D" w14:textId="77777777" w:rsidTr="002018D2">
        <w:tc>
          <w:tcPr>
            <w:tcW w:w="1526" w:type="dxa"/>
            <w:shd w:val="pct20" w:color="auto" w:fill="auto"/>
            <w:vAlign w:val="center"/>
          </w:tcPr>
          <w:p w14:paraId="32BC8E63"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Nr.</w:t>
            </w:r>
          </w:p>
        </w:tc>
        <w:tc>
          <w:tcPr>
            <w:tcW w:w="1701" w:type="dxa"/>
            <w:shd w:val="pct20" w:color="auto" w:fill="auto"/>
          </w:tcPr>
          <w:p w14:paraId="06AF3E9D"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Betreft</w:t>
            </w:r>
          </w:p>
        </w:tc>
        <w:tc>
          <w:tcPr>
            <w:tcW w:w="6060" w:type="dxa"/>
            <w:shd w:val="pct20" w:color="auto" w:fill="auto"/>
          </w:tcPr>
          <w:p w14:paraId="0C01CDED"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Vraag</w:t>
            </w:r>
          </w:p>
        </w:tc>
      </w:tr>
      <w:tr w:rsidR="002F1F53" w:rsidRPr="00D57EE3" w14:paraId="7FE62A88" w14:textId="77777777" w:rsidTr="002018D2">
        <w:tc>
          <w:tcPr>
            <w:tcW w:w="1526" w:type="dxa"/>
            <w:shd w:val="clear" w:color="auto" w:fill="auto"/>
            <w:vAlign w:val="center"/>
          </w:tcPr>
          <w:p w14:paraId="5A4E7528" w14:textId="77777777" w:rsidR="002F1F53" w:rsidRPr="00D57EE3" w:rsidRDefault="002F1F53" w:rsidP="007F2E8A">
            <w:pPr>
              <w:pStyle w:val="Lijstalinea"/>
              <w:numPr>
                <w:ilvl w:val="0"/>
                <w:numId w:val="1"/>
              </w:numPr>
              <w:spacing w:after="0" w:line="288" w:lineRule="auto"/>
              <w:rPr>
                <w:rFonts w:ascii="Trebuchet MS" w:eastAsia="Calibri" w:hAnsi="Trebuchet MS" w:cs="Assistant Light"/>
              </w:rPr>
            </w:pPr>
          </w:p>
        </w:tc>
        <w:tc>
          <w:tcPr>
            <w:tcW w:w="1701" w:type="dxa"/>
            <w:shd w:val="clear" w:color="auto" w:fill="auto"/>
          </w:tcPr>
          <w:p w14:paraId="0EF16A75" w14:textId="356CD6D0" w:rsidR="002F1F53" w:rsidRPr="00D57EE3" w:rsidRDefault="002B6CFB" w:rsidP="002F1F53">
            <w:pPr>
              <w:spacing w:after="0" w:line="288" w:lineRule="auto"/>
              <w:rPr>
                <w:rFonts w:ascii="Trebuchet MS" w:eastAsia="Calibri" w:hAnsi="Trebuchet MS" w:cs="Assistant Light"/>
              </w:rPr>
            </w:pPr>
            <w:r w:rsidRPr="002B6CFB">
              <w:rPr>
                <w:rFonts w:ascii="Trebuchet MS" w:eastAsia="Calibri" w:hAnsi="Trebuchet MS" w:cs="Assistant Light"/>
              </w:rPr>
              <w:t>Bijlage 7 spelregels Social Return</w:t>
            </w:r>
          </w:p>
        </w:tc>
        <w:tc>
          <w:tcPr>
            <w:tcW w:w="6060" w:type="dxa"/>
            <w:shd w:val="clear" w:color="auto" w:fill="auto"/>
          </w:tcPr>
          <w:p w14:paraId="681B7AE4" w14:textId="77777777" w:rsidR="002B6CFB" w:rsidRPr="002B6CFB" w:rsidRDefault="002B6CFB" w:rsidP="002B6CFB">
            <w:pPr>
              <w:spacing w:after="0" w:line="288" w:lineRule="auto"/>
              <w:rPr>
                <w:rFonts w:ascii="Trebuchet MS" w:eastAsia="Calibri" w:hAnsi="Trebuchet MS" w:cs="Assistant Light"/>
              </w:rPr>
            </w:pPr>
            <w:r w:rsidRPr="002B6CFB">
              <w:rPr>
                <w:rFonts w:ascii="Trebuchet MS" w:eastAsia="Calibri" w:hAnsi="Trebuchet MS" w:cs="Assistant Light"/>
              </w:rPr>
              <w:t xml:space="preserve">Indien opdrachtnemer via persoonsgegevens van medewerkers dient aan te tonen dat opdrachtnemer voldoet aan de SROI-verplichting, dienen zowel de gemeente als opdrachtnemer een rechtsgrondslag te hebben voor het verwerken van de gegevens van de betreffende medewerker. Kunt u aangeven op basis van welke grondslagen de gegevensverwerking is toegestaan voor de gemeente en voor de opdrachtnemer? </w:t>
            </w:r>
          </w:p>
          <w:p w14:paraId="2A4BD74C" w14:textId="77777777" w:rsidR="002F1F53" w:rsidRDefault="002F1F53" w:rsidP="002F1F53">
            <w:pPr>
              <w:spacing w:after="0" w:line="288" w:lineRule="auto"/>
              <w:rPr>
                <w:rFonts w:ascii="Trebuchet MS" w:eastAsia="Calibri" w:hAnsi="Trebuchet MS" w:cs="Assistant Light"/>
              </w:rPr>
            </w:pPr>
          </w:p>
          <w:p w14:paraId="5E8DC5B2" w14:textId="77777777" w:rsidR="002B6CFB" w:rsidRPr="00D57EE3" w:rsidRDefault="002B6CFB" w:rsidP="002F1F53">
            <w:pPr>
              <w:spacing w:after="0" w:line="288" w:lineRule="auto"/>
              <w:rPr>
                <w:rFonts w:ascii="Trebuchet MS" w:eastAsia="Calibri" w:hAnsi="Trebuchet MS" w:cs="Assistant Light"/>
              </w:rPr>
            </w:pPr>
          </w:p>
        </w:tc>
      </w:tr>
      <w:tr w:rsidR="002F1F53" w:rsidRPr="00D57EE3" w14:paraId="49130C9F" w14:textId="77777777" w:rsidTr="002018D2">
        <w:tc>
          <w:tcPr>
            <w:tcW w:w="1526" w:type="dxa"/>
            <w:shd w:val="clear" w:color="auto" w:fill="auto"/>
            <w:vAlign w:val="center"/>
          </w:tcPr>
          <w:p w14:paraId="3BFAA0B0" w14:textId="77777777" w:rsidR="002F1F53" w:rsidRPr="00D57EE3" w:rsidRDefault="002F1F53" w:rsidP="002F1F53">
            <w:pPr>
              <w:spacing w:after="0" w:line="288" w:lineRule="auto"/>
              <w:rPr>
                <w:rFonts w:ascii="Trebuchet MS" w:eastAsia="Calibri" w:hAnsi="Trebuchet MS" w:cs="Assistant Light"/>
              </w:rPr>
            </w:pPr>
            <w:r w:rsidRPr="00D57EE3">
              <w:rPr>
                <w:rFonts w:ascii="Trebuchet MS" w:eastAsia="Calibri" w:hAnsi="Trebuchet MS" w:cs="Assistant Light"/>
              </w:rPr>
              <w:t>Antwoord</w:t>
            </w:r>
          </w:p>
        </w:tc>
        <w:tc>
          <w:tcPr>
            <w:tcW w:w="7761" w:type="dxa"/>
            <w:gridSpan w:val="2"/>
            <w:shd w:val="clear" w:color="auto" w:fill="auto"/>
          </w:tcPr>
          <w:p w14:paraId="109FDDA9" w14:textId="77777777" w:rsidR="00975654" w:rsidRPr="00D62BD7" w:rsidRDefault="00975654" w:rsidP="00975654">
            <w:pPr>
              <w:autoSpaceDE w:val="0"/>
              <w:autoSpaceDN w:val="0"/>
              <w:adjustRightInd w:val="0"/>
              <w:spacing w:line="276" w:lineRule="auto"/>
              <w:rPr>
                <w:rFonts w:ascii="Trebuchet MS" w:hAnsi="Trebuchet MS" w:cs="Arial"/>
              </w:rPr>
            </w:pPr>
            <w:r w:rsidRPr="00D62BD7">
              <w:rPr>
                <w:rFonts w:ascii="Trebuchet MS" w:hAnsi="Trebuchet MS" w:cs="Arial"/>
              </w:rPr>
              <w:t>Op grond van het algemeen belang / publiekrechtelijk belang artikel 6 lid 1 sub e AVG kunnen de gemeenten persoonsgegevens registreren.</w:t>
            </w:r>
          </w:p>
          <w:p w14:paraId="18F34E64" w14:textId="77777777" w:rsidR="002F1F53" w:rsidRPr="00D57EE3" w:rsidRDefault="002F1F53" w:rsidP="002F1F53">
            <w:pPr>
              <w:spacing w:after="0" w:line="288" w:lineRule="auto"/>
              <w:rPr>
                <w:rFonts w:ascii="Trebuchet MS" w:eastAsia="Calibri" w:hAnsi="Trebuchet MS" w:cs="Assistant Light"/>
              </w:rPr>
            </w:pPr>
          </w:p>
        </w:tc>
      </w:tr>
    </w:tbl>
    <w:p w14:paraId="7AD815BC" w14:textId="2DE597DB" w:rsidR="00D62BD7" w:rsidRDefault="00D62BD7" w:rsidP="002F1F53">
      <w:pPr>
        <w:spacing w:after="0" w:line="288" w:lineRule="auto"/>
        <w:rPr>
          <w:rFonts w:ascii="Trebuchet MS" w:eastAsia="Calibri" w:hAnsi="Trebuchet MS" w:cs="Assistant Light"/>
        </w:rPr>
      </w:pPr>
    </w:p>
    <w:p w14:paraId="5BFF7D54" w14:textId="77777777" w:rsidR="00D62BD7" w:rsidRDefault="00D62BD7">
      <w:pPr>
        <w:rPr>
          <w:rFonts w:ascii="Trebuchet MS" w:eastAsia="Calibri" w:hAnsi="Trebuchet MS" w:cs="Assistant Light"/>
        </w:rPr>
      </w:pPr>
      <w:r>
        <w:rPr>
          <w:rFonts w:ascii="Trebuchet MS" w:eastAsia="Calibri" w:hAnsi="Trebuchet MS" w:cs="Assistant Light"/>
        </w:rPr>
        <w:br w:type="page"/>
      </w:r>
    </w:p>
    <w:p w14:paraId="4D0402A0" w14:textId="77777777" w:rsidR="002F1F53" w:rsidRPr="00D57EE3" w:rsidRDefault="002F1F53" w:rsidP="002F1F53">
      <w:pPr>
        <w:spacing w:after="0" w:line="288" w:lineRule="auto"/>
        <w:rPr>
          <w:rFonts w:ascii="Trebuchet MS" w:eastAsia="Calibri" w:hAnsi="Trebuchet MS" w:cs="Assistant Light"/>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2F1F53" w:rsidRPr="00D57EE3" w14:paraId="78996533" w14:textId="77777777" w:rsidTr="002018D2">
        <w:tc>
          <w:tcPr>
            <w:tcW w:w="1526" w:type="dxa"/>
            <w:shd w:val="pct20" w:color="auto" w:fill="auto"/>
            <w:vAlign w:val="center"/>
          </w:tcPr>
          <w:p w14:paraId="4EC6D5AA"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Nr.</w:t>
            </w:r>
          </w:p>
        </w:tc>
        <w:tc>
          <w:tcPr>
            <w:tcW w:w="1701" w:type="dxa"/>
            <w:shd w:val="pct20" w:color="auto" w:fill="auto"/>
          </w:tcPr>
          <w:p w14:paraId="3CFFCB13"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Betreft</w:t>
            </w:r>
          </w:p>
        </w:tc>
        <w:tc>
          <w:tcPr>
            <w:tcW w:w="6060" w:type="dxa"/>
            <w:shd w:val="pct20" w:color="auto" w:fill="auto"/>
          </w:tcPr>
          <w:p w14:paraId="3C1E7C75"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Vraag</w:t>
            </w:r>
          </w:p>
        </w:tc>
      </w:tr>
      <w:tr w:rsidR="002F1F53" w:rsidRPr="00D57EE3" w14:paraId="5F562986" w14:textId="77777777" w:rsidTr="002018D2">
        <w:tc>
          <w:tcPr>
            <w:tcW w:w="1526" w:type="dxa"/>
            <w:shd w:val="clear" w:color="auto" w:fill="auto"/>
            <w:vAlign w:val="center"/>
          </w:tcPr>
          <w:p w14:paraId="2FCC476B" w14:textId="77777777" w:rsidR="002F1F53" w:rsidRPr="00D57EE3" w:rsidRDefault="002F1F53" w:rsidP="007F2E8A">
            <w:pPr>
              <w:pStyle w:val="Lijstalinea"/>
              <w:numPr>
                <w:ilvl w:val="0"/>
                <w:numId w:val="1"/>
              </w:numPr>
              <w:spacing w:after="0" w:line="288" w:lineRule="auto"/>
              <w:rPr>
                <w:rFonts w:ascii="Trebuchet MS" w:eastAsia="Calibri" w:hAnsi="Trebuchet MS" w:cs="Assistant Light"/>
              </w:rPr>
            </w:pPr>
          </w:p>
        </w:tc>
        <w:tc>
          <w:tcPr>
            <w:tcW w:w="1701" w:type="dxa"/>
            <w:shd w:val="clear" w:color="auto" w:fill="auto"/>
          </w:tcPr>
          <w:p w14:paraId="4ADCB14E" w14:textId="713DB8C6" w:rsidR="002F1F53" w:rsidRPr="00D57EE3" w:rsidRDefault="002B6CFB" w:rsidP="002F1F53">
            <w:pPr>
              <w:spacing w:after="0" w:line="288" w:lineRule="auto"/>
              <w:rPr>
                <w:rFonts w:ascii="Trebuchet MS" w:eastAsia="Calibri" w:hAnsi="Trebuchet MS" w:cs="Assistant Light"/>
              </w:rPr>
            </w:pPr>
            <w:r w:rsidRPr="002B6CFB">
              <w:rPr>
                <w:rFonts w:ascii="Trebuchet MS" w:eastAsia="Calibri" w:hAnsi="Trebuchet MS" w:cs="Assistant Light"/>
              </w:rPr>
              <w:t>Bijlage 7 spelregels Social Return</w:t>
            </w:r>
          </w:p>
        </w:tc>
        <w:tc>
          <w:tcPr>
            <w:tcW w:w="6060" w:type="dxa"/>
            <w:shd w:val="clear" w:color="auto" w:fill="auto"/>
          </w:tcPr>
          <w:p w14:paraId="6236B0EF" w14:textId="77777777" w:rsidR="002B6CFB" w:rsidRPr="002B6CFB" w:rsidRDefault="002B6CFB" w:rsidP="002B6CFB">
            <w:pPr>
              <w:spacing w:after="0" w:line="288" w:lineRule="auto"/>
              <w:rPr>
                <w:rFonts w:ascii="Trebuchet MS" w:eastAsia="Calibri" w:hAnsi="Trebuchet MS" w:cs="Assistant Light"/>
              </w:rPr>
            </w:pPr>
            <w:r w:rsidRPr="002B6CFB">
              <w:rPr>
                <w:rFonts w:ascii="Trebuchet MS" w:eastAsia="Calibri" w:hAnsi="Trebuchet MS" w:cs="Assistant Light"/>
              </w:rPr>
              <w:t>Mocht u van mening zijn dat voor de inschrijver de grondslag voor het delen van gegevens moet blijken uit de toestemming van betrokkene (de medewerker in deze), kunt u dan aangeven hoe opdrachtnemer deze toestemming vrijelijk kan ontvangen, rekening houdend met het feit dat het uit vrije wil afgeven van deze toestemming niet snel wordt aangenomen in verband met de afhankelijkheidspositie van deze kwetsbare doelgroep ten opzichte van haar werkgever?</w:t>
            </w:r>
          </w:p>
          <w:p w14:paraId="0F8AEA96" w14:textId="77777777" w:rsidR="002F1F53" w:rsidRPr="00D57EE3" w:rsidRDefault="002F1F53" w:rsidP="002F1F53">
            <w:pPr>
              <w:spacing w:after="0" w:line="288" w:lineRule="auto"/>
              <w:rPr>
                <w:rFonts w:ascii="Trebuchet MS" w:eastAsia="Calibri" w:hAnsi="Trebuchet MS" w:cs="Assistant Light"/>
              </w:rPr>
            </w:pPr>
          </w:p>
        </w:tc>
      </w:tr>
      <w:tr w:rsidR="002F1F53" w:rsidRPr="00D57EE3" w14:paraId="161AFA02" w14:textId="77777777" w:rsidTr="002018D2">
        <w:tc>
          <w:tcPr>
            <w:tcW w:w="1526" w:type="dxa"/>
            <w:shd w:val="clear" w:color="auto" w:fill="auto"/>
            <w:vAlign w:val="center"/>
          </w:tcPr>
          <w:p w14:paraId="0783D9E4" w14:textId="77777777" w:rsidR="002F1F53" w:rsidRPr="00D57EE3" w:rsidRDefault="002F1F53" w:rsidP="002F1F53">
            <w:pPr>
              <w:spacing w:after="0" w:line="288" w:lineRule="auto"/>
              <w:rPr>
                <w:rFonts w:ascii="Trebuchet MS" w:eastAsia="Calibri" w:hAnsi="Trebuchet MS" w:cs="Assistant Light"/>
              </w:rPr>
            </w:pPr>
            <w:r w:rsidRPr="00D57EE3">
              <w:rPr>
                <w:rFonts w:ascii="Trebuchet MS" w:eastAsia="Calibri" w:hAnsi="Trebuchet MS" w:cs="Assistant Light"/>
              </w:rPr>
              <w:t>Antwoord</w:t>
            </w:r>
          </w:p>
        </w:tc>
        <w:tc>
          <w:tcPr>
            <w:tcW w:w="7761" w:type="dxa"/>
            <w:gridSpan w:val="2"/>
            <w:shd w:val="clear" w:color="auto" w:fill="auto"/>
          </w:tcPr>
          <w:p w14:paraId="684ABBFE" w14:textId="65B06477" w:rsidR="002F1F53" w:rsidRPr="00D57EE3" w:rsidRDefault="00975654" w:rsidP="002F1F53">
            <w:pPr>
              <w:spacing w:after="0" w:line="288" w:lineRule="auto"/>
              <w:rPr>
                <w:rFonts w:ascii="Trebuchet MS" w:eastAsia="Calibri" w:hAnsi="Trebuchet MS" w:cs="Assistant Light"/>
              </w:rPr>
            </w:pPr>
            <w:r>
              <w:rPr>
                <w:rFonts w:ascii="Trebuchet MS" w:eastAsia="Calibri" w:hAnsi="Trebuchet MS" w:cs="Assistant Light"/>
              </w:rPr>
              <w:t xml:space="preserve">Advies bij indiensttreding een formulier te laten opstellen en </w:t>
            </w:r>
            <w:r w:rsidR="00165E38">
              <w:rPr>
                <w:rFonts w:ascii="Trebuchet MS" w:eastAsia="Calibri" w:hAnsi="Trebuchet MS" w:cs="Assistant Light"/>
              </w:rPr>
              <w:t xml:space="preserve">te laten </w:t>
            </w:r>
            <w:r>
              <w:rPr>
                <w:rFonts w:ascii="Trebuchet MS" w:eastAsia="Calibri" w:hAnsi="Trebuchet MS" w:cs="Assistant Light"/>
              </w:rPr>
              <w:t xml:space="preserve">ondertekenen door de werknemer dat de gegevens kunnen worden gebruikt voor de invulling van de </w:t>
            </w:r>
            <w:r w:rsidR="00415156">
              <w:rPr>
                <w:rFonts w:ascii="Trebuchet MS" w:eastAsia="Calibri" w:hAnsi="Trebuchet MS" w:cs="Assistant Light"/>
              </w:rPr>
              <w:t>SROI-</w:t>
            </w:r>
            <w:r>
              <w:rPr>
                <w:rFonts w:ascii="Trebuchet MS" w:eastAsia="Calibri" w:hAnsi="Trebuchet MS" w:cs="Assistant Light"/>
              </w:rPr>
              <w:t>verplichting.</w:t>
            </w:r>
          </w:p>
        </w:tc>
      </w:tr>
    </w:tbl>
    <w:p w14:paraId="23F5E66F" w14:textId="77777777" w:rsidR="002F1F53" w:rsidRPr="00D57EE3" w:rsidRDefault="002F1F53" w:rsidP="002F1F53">
      <w:pPr>
        <w:spacing w:after="0" w:line="288" w:lineRule="auto"/>
        <w:rPr>
          <w:rFonts w:ascii="Trebuchet MS" w:eastAsia="Calibri" w:hAnsi="Trebuchet MS" w:cs="Assistant Light"/>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2F1F53" w:rsidRPr="00D57EE3" w14:paraId="21BAFCC8" w14:textId="77777777" w:rsidTr="002018D2">
        <w:tc>
          <w:tcPr>
            <w:tcW w:w="1526" w:type="dxa"/>
            <w:shd w:val="pct20" w:color="auto" w:fill="auto"/>
            <w:vAlign w:val="center"/>
          </w:tcPr>
          <w:p w14:paraId="2B9603A5"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Nr.</w:t>
            </w:r>
          </w:p>
        </w:tc>
        <w:tc>
          <w:tcPr>
            <w:tcW w:w="1701" w:type="dxa"/>
            <w:shd w:val="pct20" w:color="auto" w:fill="auto"/>
          </w:tcPr>
          <w:p w14:paraId="3516AA2F"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Betreft</w:t>
            </w:r>
          </w:p>
        </w:tc>
        <w:tc>
          <w:tcPr>
            <w:tcW w:w="6060" w:type="dxa"/>
            <w:shd w:val="pct20" w:color="auto" w:fill="auto"/>
          </w:tcPr>
          <w:p w14:paraId="418B8D5D"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Vraag</w:t>
            </w:r>
          </w:p>
        </w:tc>
      </w:tr>
      <w:tr w:rsidR="002F1F53" w:rsidRPr="00D57EE3" w14:paraId="070E348C" w14:textId="77777777" w:rsidTr="002018D2">
        <w:tc>
          <w:tcPr>
            <w:tcW w:w="1526" w:type="dxa"/>
            <w:shd w:val="clear" w:color="auto" w:fill="auto"/>
            <w:vAlign w:val="center"/>
          </w:tcPr>
          <w:p w14:paraId="1D804FE3" w14:textId="77777777" w:rsidR="002F1F53" w:rsidRPr="00D57EE3" w:rsidRDefault="002F1F53" w:rsidP="007F2E8A">
            <w:pPr>
              <w:pStyle w:val="Lijstalinea"/>
              <w:numPr>
                <w:ilvl w:val="0"/>
                <w:numId w:val="1"/>
              </w:numPr>
              <w:spacing w:after="0" w:line="288" w:lineRule="auto"/>
              <w:rPr>
                <w:rFonts w:ascii="Trebuchet MS" w:eastAsia="Calibri" w:hAnsi="Trebuchet MS" w:cs="Assistant Light"/>
              </w:rPr>
            </w:pPr>
          </w:p>
        </w:tc>
        <w:tc>
          <w:tcPr>
            <w:tcW w:w="1701" w:type="dxa"/>
            <w:shd w:val="clear" w:color="auto" w:fill="auto"/>
          </w:tcPr>
          <w:p w14:paraId="5E857907" w14:textId="7A773E76" w:rsidR="002F1F53" w:rsidRPr="00D57EE3" w:rsidRDefault="002B6CFB" w:rsidP="002B6CFB">
            <w:pPr>
              <w:spacing w:after="0" w:line="288" w:lineRule="auto"/>
              <w:rPr>
                <w:rFonts w:ascii="Trebuchet MS" w:eastAsia="Calibri" w:hAnsi="Trebuchet MS" w:cs="Assistant Light"/>
              </w:rPr>
            </w:pPr>
            <w:r w:rsidRPr="002B6CFB">
              <w:rPr>
                <w:rFonts w:ascii="Trebuchet MS" w:eastAsia="Calibri" w:hAnsi="Trebuchet MS" w:cs="Assistant Light"/>
              </w:rPr>
              <w:t>Bijlage 7 spelregels Social Return</w:t>
            </w:r>
          </w:p>
        </w:tc>
        <w:tc>
          <w:tcPr>
            <w:tcW w:w="6060" w:type="dxa"/>
            <w:shd w:val="clear" w:color="auto" w:fill="auto"/>
          </w:tcPr>
          <w:p w14:paraId="26E271B4" w14:textId="77777777" w:rsidR="002B6CFB" w:rsidRPr="002B6CFB" w:rsidRDefault="002B6CFB" w:rsidP="002B6CFB">
            <w:pPr>
              <w:spacing w:after="0" w:line="288" w:lineRule="auto"/>
              <w:rPr>
                <w:rFonts w:ascii="Trebuchet MS" w:eastAsia="Calibri" w:hAnsi="Trebuchet MS" w:cs="Assistant Light"/>
              </w:rPr>
            </w:pPr>
            <w:r w:rsidRPr="002B6CFB">
              <w:rPr>
                <w:rFonts w:ascii="Trebuchet MS" w:eastAsia="Calibri" w:hAnsi="Trebuchet MS" w:cs="Assistant Light"/>
              </w:rPr>
              <w:t xml:space="preserve">In uw aanbesteding verwijst u naar het systeem Wizzr voor de registratie van de persoonsgegevens van medewerkers van opdrachtnemer in verband met de SROI-invulling. Kunt u aantonen dat dit systeem passende technische en organisatorische beveiligingsmaatregelen heeft genomen ter bescherming van verlies en andere vormen van onrechtmatige verwerking? </w:t>
            </w:r>
          </w:p>
          <w:p w14:paraId="4180D8E9" w14:textId="77777777" w:rsidR="002F1F53" w:rsidRPr="00D57EE3" w:rsidRDefault="002F1F53" w:rsidP="002B6CFB">
            <w:pPr>
              <w:spacing w:after="0" w:line="288" w:lineRule="auto"/>
              <w:rPr>
                <w:rFonts w:ascii="Trebuchet MS" w:eastAsia="Calibri" w:hAnsi="Trebuchet MS" w:cs="Assistant Light"/>
              </w:rPr>
            </w:pPr>
          </w:p>
        </w:tc>
      </w:tr>
      <w:tr w:rsidR="002F1F53" w:rsidRPr="00D57EE3" w14:paraId="65501487" w14:textId="77777777" w:rsidTr="002018D2">
        <w:tc>
          <w:tcPr>
            <w:tcW w:w="1526" w:type="dxa"/>
            <w:shd w:val="clear" w:color="auto" w:fill="auto"/>
            <w:vAlign w:val="center"/>
          </w:tcPr>
          <w:p w14:paraId="4702806D" w14:textId="77777777" w:rsidR="002F1F53" w:rsidRPr="00D57EE3" w:rsidRDefault="002F1F53" w:rsidP="002F1F53">
            <w:pPr>
              <w:spacing w:after="0" w:line="288" w:lineRule="auto"/>
              <w:rPr>
                <w:rFonts w:ascii="Trebuchet MS" w:eastAsia="Calibri" w:hAnsi="Trebuchet MS" w:cs="Assistant Light"/>
              </w:rPr>
            </w:pPr>
            <w:r w:rsidRPr="00D57EE3">
              <w:rPr>
                <w:rFonts w:ascii="Trebuchet MS" w:eastAsia="Calibri" w:hAnsi="Trebuchet MS" w:cs="Assistant Light"/>
              </w:rPr>
              <w:t>Antwoord</w:t>
            </w:r>
          </w:p>
        </w:tc>
        <w:tc>
          <w:tcPr>
            <w:tcW w:w="7761" w:type="dxa"/>
            <w:gridSpan w:val="2"/>
            <w:shd w:val="clear" w:color="auto" w:fill="auto"/>
          </w:tcPr>
          <w:p w14:paraId="4ACE77C1" w14:textId="0E2F1B68" w:rsidR="00975654" w:rsidRPr="00415156" w:rsidRDefault="00975654" w:rsidP="00975654">
            <w:pPr>
              <w:spacing w:line="276" w:lineRule="auto"/>
              <w:rPr>
                <w:rFonts w:ascii="Trebuchet MS" w:hAnsi="Trebuchet MS" w:cs="Arial"/>
              </w:rPr>
            </w:pPr>
            <w:r w:rsidRPr="00415156">
              <w:rPr>
                <w:rFonts w:ascii="Trebuchet MS" w:hAnsi="Trebuchet MS" w:cs="Arial"/>
              </w:rPr>
              <w:t xml:space="preserve">Voor wat betreft de beveiliging van de persoonsgegevens in WIZZR, heeft WIZZR B.V.(leverancier van WIZZR) momenteel een geldige ISO 27001 certificering, die tot 2026 loopt. Tevens wordt er jaarlijks door een extern bedrijf een pen- en hacktest (zgn. </w:t>
            </w:r>
            <w:proofErr w:type="spellStart"/>
            <w:r w:rsidRPr="00415156">
              <w:rPr>
                <w:rFonts w:ascii="Trebuchet MS" w:hAnsi="Trebuchet MS" w:cs="Arial"/>
                <w:i/>
                <w:iCs/>
              </w:rPr>
              <w:t>Vulnerability</w:t>
            </w:r>
            <w:proofErr w:type="spellEnd"/>
            <w:r w:rsidRPr="00415156">
              <w:rPr>
                <w:rFonts w:ascii="Trebuchet MS" w:hAnsi="Trebuchet MS" w:cs="Arial"/>
                <w:i/>
                <w:iCs/>
              </w:rPr>
              <w:t xml:space="preserve"> assessment</w:t>
            </w:r>
            <w:r w:rsidRPr="00415156">
              <w:rPr>
                <w:rFonts w:ascii="Trebuchet MS" w:hAnsi="Trebuchet MS" w:cs="Arial"/>
              </w:rPr>
              <w:t xml:space="preserve">) uitgevoerd. </w:t>
            </w:r>
          </w:p>
          <w:p w14:paraId="4605BDD3" w14:textId="67F63076" w:rsidR="002F1F53" w:rsidRPr="00D57EE3" w:rsidRDefault="00975654" w:rsidP="000A7C37">
            <w:pPr>
              <w:spacing w:line="276" w:lineRule="auto"/>
              <w:rPr>
                <w:rFonts w:ascii="Trebuchet MS" w:eastAsia="Calibri" w:hAnsi="Trebuchet MS" w:cs="Assistant Light"/>
              </w:rPr>
            </w:pPr>
            <w:r w:rsidRPr="00415156">
              <w:rPr>
                <w:rFonts w:ascii="Trebuchet MS" w:hAnsi="Trebuchet MS" w:cs="Arial"/>
              </w:rPr>
              <w:t>Ook nemen de gemeenten verschillende maatregelen en acties om de persoonsgegevens van kandidaten optimaal te beschermen. Deze acties en maatregelen volgen doorgaans uit een DPIA, die de gemeenten al verscheidende keren hebben uitgevoerd voor het social return proces met betrekking tot het controleren en monitoren van social return-verplichtingen.</w:t>
            </w:r>
            <w:r w:rsidR="00F56D4B" w:rsidRPr="00415156">
              <w:rPr>
                <w:rFonts w:ascii="Trebuchet MS" w:hAnsi="Trebuchet MS" w:cs="Arial"/>
              </w:rPr>
              <w:t xml:space="preserve"> </w:t>
            </w:r>
          </w:p>
        </w:tc>
      </w:tr>
    </w:tbl>
    <w:p w14:paraId="4C3066D1" w14:textId="77777777" w:rsidR="002F1F53" w:rsidRDefault="002F1F53" w:rsidP="002F1F53">
      <w:pPr>
        <w:spacing w:after="0" w:line="288" w:lineRule="auto"/>
        <w:rPr>
          <w:rFonts w:ascii="Trebuchet MS" w:eastAsia="Calibri" w:hAnsi="Trebuchet MS" w:cs="Assistant Light"/>
        </w:rPr>
      </w:pPr>
    </w:p>
    <w:p w14:paraId="79B8C2E0" w14:textId="25DE9C23" w:rsidR="00415156" w:rsidRDefault="00415156">
      <w:pPr>
        <w:rPr>
          <w:rFonts w:ascii="Trebuchet MS" w:eastAsia="Calibri" w:hAnsi="Trebuchet MS" w:cs="Assistant Light"/>
        </w:rPr>
      </w:pPr>
      <w:r>
        <w:rPr>
          <w:rFonts w:ascii="Trebuchet MS" w:eastAsia="Calibri" w:hAnsi="Trebuchet MS" w:cs="Assistant Light"/>
        </w:rPr>
        <w:br w:type="page"/>
      </w:r>
    </w:p>
    <w:p w14:paraId="6818B7AA" w14:textId="77777777" w:rsidR="00A56355" w:rsidRPr="00D57EE3" w:rsidRDefault="00A56355" w:rsidP="002F1F53">
      <w:pPr>
        <w:spacing w:after="0" w:line="288" w:lineRule="auto"/>
        <w:rPr>
          <w:rFonts w:ascii="Trebuchet MS" w:eastAsia="Calibri" w:hAnsi="Trebuchet MS" w:cs="Assistant Light"/>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2F1F53" w:rsidRPr="00D57EE3" w14:paraId="55AF27B5" w14:textId="77777777" w:rsidTr="002018D2">
        <w:tc>
          <w:tcPr>
            <w:tcW w:w="1526" w:type="dxa"/>
            <w:shd w:val="pct20" w:color="auto" w:fill="auto"/>
            <w:vAlign w:val="center"/>
          </w:tcPr>
          <w:p w14:paraId="77E54FB7"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Nr.</w:t>
            </w:r>
          </w:p>
        </w:tc>
        <w:tc>
          <w:tcPr>
            <w:tcW w:w="1701" w:type="dxa"/>
            <w:shd w:val="pct20" w:color="auto" w:fill="auto"/>
          </w:tcPr>
          <w:p w14:paraId="33301FFC"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Betreft</w:t>
            </w:r>
          </w:p>
        </w:tc>
        <w:tc>
          <w:tcPr>
            <w:tcW w:w="6060" w:type="dxa"/>
            <w:shd w:val="pct20" w:color="auto" w:fill="auto"/>
          </w:tcPr>
          <w:p w14:paraId="5847CDCD" w14:textId="77777777" w:rsidR="002F1F53" w:rsidRPr="00D57EE3" w:rsidRDefault="002F1F53" w:rsidP="002F1F53">
            <w:pPr>
              <w:spacing w:after="0" w:line="288" w:lineRule="auto"/>
              <w:rPr>
                <w:rFonts w:ascii="Trebuchet MS" w:eastAsia="Calibri" w:hAnsi="Trebuchet MS" w:cs="Assistant Light"/>
                <w:b/>
              </w:rPr>
            </w:pPr>
            <w:r w:rsidRPr="00D57EE3">
              <w:rPr>
                <w:rFonts w:ascii="Trebuchet MS" w:eastAsia="Calibri" w:hAnsi="Trebuchet MS" w:cs="Assistant Light"/>
                <w:b/>
              </w:rPr>
              <w:t>Vraag</w:t>
            </w:r>
          </w:p>
        </w:tc>
      </w:tr>
      <w:tr w:rsidR="002F1F53" w:rsidRPr="00D57EE3" w14:paraId="63E893DC" w14:textId="77777777" w:rsidTr="002018D2">
        <w:tc>
          <w:tcPr>
            <w:tcW w:w="1526" w:type="dxa"/>
            <w:shd w:val="clear" w:color="auto" w:fill="auto"/>
            <w:vAlign w:val="center"/>
          </w:tcPr>
          <w:p w14:paraId="3B933CB8" w14:textId="77777777" w:rsidR="002F1F53" w:rsidRPr="00D57EE3" w:rsidRDefault="002F1F53" w:rsidP="007F2E8A">
            <w:pPr>
              <w:pStyle w:val="Lijstalinea"/>
              <w:numPr>
                <w:ilvl w:val="0"/>
                <w:numId w:val="1"/>
              </w:numPr>
              <w:spacing w:after="0" w:line="288" w:lineRule="auto"/>
              <w:rPr>
                <w:rFonts w:ascii="Trebuchet MS" w:eastAsia="Calibri" w:hAnsi="Trebuchet MS" w:cs="Assistant Light"/>
              </w:rPr>
            </w:pPr>
          </w:p>
        </w:tc>
        <w:tc>
          <w:tcPr>
            <w:tcW w:w="1701" w:type="dxa"/>
            <w:shd w:val="clear" w:color="auto" w:fill="auto"/>
          </w:tcPr>
          <w:p w14:paraId="1A8D4340" w14:textId="4DAA5F57" w:rsidR="002F1F53" w:rsidRPr="00D57EE3" w:rsidRDefault="002B6CFB" w:rsidP="002F1F53">
            <w:pPr>
              <w:spacing w:after="0" w:line="288" w:lineRule="auto"/>
              <w:rPr>
                <w:rFonts w:ascii="Trebuchet MS" w:eastAsia="Calibri" w:hAnsi="Trebuchet MS" w:cs="Assistant Light"/>
              </w:rPr>
            </w:pPr>
            <w:r w:rsidRPr="002B6CFB">
              <w:rPr>
                <w:rFonts w:ascii="Trebuchet MS" w:eastAsia="Calibri" w:hAnsi="Trebuchet MS" w:cs="Assistant Light"/>
              </w:rPr>
              <w:t>Bijlage 7 spelregels Social Return</w:t>
            </w:r>
          </w:p>
        </w:tc>
        <w:tc>
          <w:tcPr>
            <w:tcW w:w="6060" w:type="dxa"/>
            <w:shd w:val="clear" w:color="auto" w:fill="auto"/>
          </w:tcPr>
          <w:p w14:paraId="1DDBD08B" w14:textId="77777777" w:rsidR="002B6CFB" w:rsidRPr="002B6CFB" w:rsidRDefault="002B6CFB" w:rsidP="002B6CFB">
            <w:pPr>
              <w:spacing w:after="0" w:line="288" w:lineRule="auto"/>
              <w:rPr>
                <w:rFonts w:ascii="Trebuchet MS" w:eastAsia="Calibri" w:hAnsi="Trebuchet MS" w:cs="Assistant Light"/>
              </w:rPr>
            </w:pPr>
            <w:r w:rsidRPr="002B6CFB">
              <w:rPr>
                <w:rFonts w:ascii="Trebuchet MS" w:eastAsia="Calibri" w:hAnsi="Trebuchet MS" w:cs="Assistant Light"/>
              </w:rPr>
              <w:t xml:space="preserve">In uw aanbesteding verwijst u naar het systeem Wizzr voor de registratie van de persoonsgegevens van medewerkers van opdrachtnemer in verband met de SROI-invulling. Op welke manier wordt gewaarborgd dat persoonsgegevens niet door derden (waaronder andere gemeenten) in te zien zijn of voor andere doeleinden gebruikt worden? </w:t>
            </w:r>
          </w:p>
          <w:p w14:paraId="3859B103" w14:textId="77777777" w:rsidR="002F1F53" w:rsidRPr="00D57EE3" w:rsidRDefault="002F1F53" w:rsidP="002F1F53">
            <w:pPr>
              <w:spacing w:after="0" w:line="288" w:lineRule="auto"/>
              <w:rPr>
                <w:rFonts w:ascii="Trebuchet MS" w:eastAsia="Calibri" w:hAnsi="Trebuchet MS" w:cs="Assistant Light"/>
              </w:rPr>
            </w:pPr>
          </w:p>
        </w:tc>
      </w:tr>
      <w:tr w:rsidR="002F1F53" w:rsidRPr="00D57EE3" w14:paraId="7DFECCD2" w14:textId="77777777" w:rsidTr="002018D2">
        <w:tc>
          <w:tcPr>
            <w:tcW w:w="1526" w:type="dxa"/>
            <w:shd w:val="clear" w:color="auto" w:fill="auto"/>
            <w:vAlign w:val="center"/>
          </w:tcPr>
          <w:p w14:paraId="6C7D3B9B" w14:textId="77777777" w:rsidR="002F1F53" w:rsidRPr="00D57EE3" w:rsidRDefault="002F1F53" w:rsidP="002F1F53">
            <w:pPr>
              <w:spacing w:after="0" w:line="288" w:lineRule="auto"/>
              <w:rPr>
                <w:rFonts w:ascii="Trebuchet MS" w:eastAsia="Calibri" w:hAnsi="Trebuchet MS" w:cs="Assistant Light"/>
              </w:rPr>
            </w:pPr>
            <w:r w:rsidRPr="00D57EE3">
              <w:rPr>
                <w:rFonts w:ascii="Trebuchet MS" w:eastAsia="Calibri" w:hAnsi="Trebuchet MS" w:cs="Assistant Light"/>
              </w:rPr>
              <w:t>Antwoord</w:t>
            </w:r>
          </w:p>
        </w:tc>
        <w:tc>
          <w:tcPr>
            <w:tcW w:w="7761" w:type="dxa"/>
            <w:gridSpan w:val="2"/>
            <w:shd w:val="clear" w:color="auto" w:fill="auto"/>
          </w:tcPr>
          <w:p w14:paraId="1B649D9A" w14:textId="7CF45CEE" w:rsidR="002F1F53" w:rsidRPr="00D57EE3" w:rsidRDefault="006C107C" w:rsidP="002F1F53">
            <w:pPr>
              <w:spacing w:after="0" w:line="288" w:lineRule="auto"/>
              <w:rPr>
                <w:rFonts w:ascii="Trebuchet MS" w:eastAsia="Calibri" w:hAnsi="Trebuchet MS" w:cs="Assistant Light"/>
              </w:rPr>
            </w:pPr>
            <w:r>
              <w:rPr>
                <w:rFonts w:ascii="Trebuchet MS" w:eastAsia="Calibri" w:hAnsi="Trebuchet MS" w:cs="Assistant Light"/>
              </w:rPr>
              <w:t>De aanbestedingen van andere gemeenten zijn</w:t>
            </w:r>
            <w:r w:rsidR="006F6286">
              <w:rPr>
                <w:rFonts w:ascii="Trebuchet MS" w:eastAsia="Calibri" w:hAnsi="Trebuchet MS" w:cs="Assistant Light"/>
              </w:rPr>
              <w:t xml:space="preserve"> </w:t>
            </w:r>
            <w:r w:rsidR="0007033C">
              <w:rPr>
                <w:rFonts w:ascii="Trebuchet MS" w:eastAsia="Calibri" w:hAnsi="Trebuchet MS" w:cs="Assistant Light"/>
              </w:rPr>
              <w:t>niet in te zien.</w:t>
            </w:r>
            <w:r w:rsidR="00E80815">
              <w:rPr>
                <w:rFonts w:ascii="Trebuchet MS" w:eastAsia="Calibri" w:hAnsi="Trebuchet MS" w:cs="Assistant Light"/>
              </w:rPr>
              <w:t xml:space="preserve"> Deze zijn afgeschermd.</w:t>
            </w:r>
            <w:r w:rsidR="003871A8">
              <w:rPr>
                <w:rFonts w:ascii="Trebuchet MS" w:eastAsia="Calibri" w:hAnsi="Trebuchet MS" w:cs="Assistant Light"/>
              </w:rPr>
              <w:t xml:space="preserve"> Dan zijn uiteraard ook de persoonsgegevens niet in te zien.</w:t>
            </w:r>
          </w:p>
        </w:tc>
      </w:tr>
      <w:tr w:rsidR="002B6CFB" w:rsidRPr="00D57EE3" w14:paraId="3BE8A25B" w14:textId="77777777" w:rsidTr="00187D61">
        <w:tc>
          <w:tcPr>
            <w:tcW w:w="1526" w:type="dxa"/>
            <w:shd w:val="pct20" w:color="auto" w:fill="auto"/>
            <w:vAlign w:val="center"/>
          </w:tcPr>
          <w:p w14:paraId="3590B22A" w14:textId="77777777" w:rsidR="002B6CFB" w:rsidRPr="00D57EE3" w:rsidRDefault="002B6CFB" w:rsidP="00187D61">
            <w:pPr>
              <w:spacing w:after="0" w:line="288" w:lineRule="auto"/>
              <w:rPr>
                <w:rFonts w:ascii="Trebuchet MS" w:eastAsia="Calibri" w:hAnsi="Trebuchet MS" w:cs="Assistant Light"/>
                <w:b/>
              </w:rPr>
            </w:pPr>
            <w:r w:rsidRPr="00D57EE3">
              <w:rPr>
                <w:rFonts w:ascii="Trebuchet MS" w:eastAsia="Calibri" w:hAnsi="Trebuchet MS" w:cs="Assistant Light"/>
                <w:b/>
              </w:rPr>
              <w:t>Nr.</w:t>
            </w:r>
          </w:p>
        </w:tc>
        <w:tc>
          <w:tcPr>
            <w:tcW w:w="1701" w:type="dxa"/>
            <w:shd w:val="pct20" w:color="auto" w:fill="auto"/>
          </w:tcPr>
          <w:p w14:paraId="0B0FC43C" w14:textId="77777777" w:rsidR="002B6CFB" w:rsidRPr="00D57EE3" w:rsidRDefault="002B6CFB" w:rsidP="00187D61">
            <w:pPr>
              <w:spacing w:after="0" w:line="288" w:lineRule="auto"/>
              <w:rPr>
                <w:rFonts w:ascii="Trebuchet MS" w:eastAsia="Calibri" w:hAnsi="Trebuchet MS" w:cs="Assistant Light"/>
                <w:b/>
              </w:rPr>
            </w:pPr>
            <w:r w:rsidRPr="00D57EE3">
              <w:rPr>
                <w:rFonts w:ascii="Trebuchet MS" w:eastAsia="Calibri" w:hAnsi="Trebuchet MS" w:cs="Assistant Light"/>
                <w:b/>
              </w:rPr>
              <w:t>Betreft</w:t>
            </w:r>
          </w:p>
        </w:tc>
        <w:tc>
          <w:tcPr>
            <w:tcW w:w="6060" w:type="dxa"/>
            <w:shd w:val="pct20" w:color="auto" w:fill="auto"/>
          </w:tcPr>
          <w:p w14:paraId="76E7F681" w14:textId="77777777" w:rsidR="002B6CFB" w:rsidRPr="00D57EE3" w:rsidRDefault="002B6CFB" w:rsidP="00187D61">
            <w:pPr>
              <w:spacing w:after="0" w:line="288" w:lineRule="auto"/>
              <w:rPr>
                <w:rFonts w:ascii="Trebuchet MS" w:eastAsia="Calibri" w:hAnsi="Trebuchet MS" w:cs="Assistant Light"/>
                <w:b/>
              </w:rPr>
            </w:pPr>
            <w:r w:rsidRPr="00D57EE3">
              <w:rPr>
                <w:rFonts w:ascii="Trebuchet MS" w:eastAsia="Calibri" w:hAnsi="Trebuchet MS" w:cs="Assistant Light"/>
                <w:b/>
              </w:rPr>
              <w:t>Vraag</w:t>
            </w:r>
          </w:p>
        </w:tc>
      </w:tr>
      <w:tr w:rsidR="002B6CFB" w:rsidRPr="00D57EE3" w14:paraId="65DEBB4A" w14:textId="77777777" w:rsidTr="00187D61">
        <w:tc>
          <w:tcPr>
            <w:tcW w:w="1526" w:type="dxa"/>
            <w:shd w:val="clear" w:color="auto" w:fill="auto"/>
            <w:vAlign w:val="center"/>
          </w:tcPr>
          <w:p w14:paraId="66A961AF" w14:textId="77777777" w:rsidR="002B6CFB" w:rsidRPr="00D57EE3" w:rsidRDefault="002B6CFB" w:rsidP="002B6CFB">
            <w:pPr>
              <w:pStyle w:val="Lijstalinea"/>
              <w:numPr>
                <w:ilvl w:val="0"/>
                <w:numId w:val="1"/>
              </w:numPr>
              <w:spacing w:after="0" w:line="288" w:lineRule="auto"/>
              <w:rPr>
                <w:rFonts w:ascii="Trebuchet MS" w:eastAsia="Calibri" w:hAnsi="Trebuchet MS" w:cs="Assistant Light"/>
              </w:rPr>
            </w:pPr>
          </w:p>
        </w:tc>
        <w:tc>
          <w:tcPr>
            <w:tcW w:w="1701" w:type="dxa"/>
            <w:shd w:val="clear" w:color="auto" w:fill="auto"/>
          </w:tcPr>
          <w:p w14:paraId="0B15749B" w14:textId="77777777" w:rsidR="002B6CFB" w:rsidRPr="00D57EE3" w:rsidRDefault="002B6CFB" w:rsidP="00187D61">
            <w:pPr>
              <w:spacing w:after="0" w:line="288" w:lineRule="auto"/>
              <w:rPr>
                <w:rFonts w:ascii="Trebuchet MS" w:eastAsia="Calibri" w:hAnsi="Trebuchet MS" w:cs="Assistant Light"/>
              </w:rPr>
            </w:pPr>
            <w:r w:rsidRPr="002B6CFB">
              <w:rPr>
                <w:rFonts w:ascii="Trebuchet MS" w:eastAsia="Calibri" w:hAnsi="Trebuchet MS" w:cs="Assistant Light"/>
              </w:rPr>
              <w:t>Bijlage 7 spelregels Social Return</w:t>
            </w:r>
          </w:p>
        </w:tc>
        <w:tc>
          <w:tcPr>
            <w:tcW w:w="6060" w:type="dxa"/>
            <w:shd w:val="clear" w:color="auto" w:fill="auto"/>
          </w:tcPr>
          <w:p w14:paraId="0AA8B168" w14:textId="77777777" w:rsidR="002B6CFB" w:rsidRPr="002B6CFB" w:rsidRDefault="002B6CFB" w:rsidP="002B6CFB">
            <w:pPr>
              <w:spacing w:after="0" w:line="288" w:lineRule="auto"/>
              <w:rPr>
                <w:rFonts w:ascii="Trebuchet MS" w:eastAsia="Calibri" w:hAnsi="Trebuchet MS" w:cs="Assistant Light"/>
              </w:rPr>
            </w:pPr>
            <w:r w:rsidRPr="002B6CFB">
              <w:rPr>
                <w:rFonts w:ascii="Trebuchet MS" w:eastAsia="Calibri" w:hAnsi="Trebuchet MS" w:cs="Assistant Light"/>
              </w:rPr>
              <w:t>In uw aanbesteding verwijst u naar het systeem Wizzr voor de registratie van de persoonsgegevens van medewerkers van opdrachtnemer in verband met controle op de SROI-invulling. Worden alle gegevens direct na controle weer gewist?</w:t>
            </w:r>
          </w:p>
          <w:p w14:paraId="512725B7" w14:textId="77777777" w:rsidR="002B6CFB" w:rsidRPr="00D57EE3" w:rsidRDefault="002B6CFB" w:rsidP="00187D61">
            <w:pPr>
              <w:spacing w:after="0" w:line="288" w:lineRule="auto"/>
              <w:rPr>
                <w:rFonts w:ascii="Trebuchet MS" w:eastAsia="Calibri" w:hAnsi="Trebuchet MS" w:cs="Assistant Light"/>
              </w:rPr>
            </w:pPr>
          </w:p>
        </w:tc>
      </w:tr>
      <w:tr w:rsidR="002B6CFB" w:rsidRPr="00D57EE3" w14:paraId="72217AF2" w14:textId="77777777" w:rsidTr="00187D61">
        <w:tc>
          <w:tcPr>
            <w:tcW w:w="1526" w:type="dxa"/>
            <w:shd w:val="clear" w:color="auto" w:fill="auto"/>
            <w:vAlign w:val="center"/>
          </w:tcPr>
          <w:p w14:paraId="2CC3EF9C" w14:textId="77777777" w:rsidR="002B6CFB" w:rsidRPr="00D57EE3" w:rsidRDefault="002B6CFB" w:rsidP="00187D61">
            <w:pPr>
              <w:spacing w:after="0" w:line="288" w:lineRule="auto"/>
              <w:rPr>
                <w:rFonts w:ascii="Trebuchet MS" w:eastAsia="Calibri" w:hAnsi="Trebuchet MS" w:cs="Assistant Light"/>
              </w:rPr>
            </w:pPr>
            <w:r w:rsidRPr="00D57EE3">
              <w:rPr>
                <w:rFonts w:ascii="Trebuchet MS" w:eastAsia="Calibri" w:hAnsi="Trebuchet MS" w:cs="Assistant Light"/>
              </w:rPr>
              <w:t>Antwoord</w:t>
            </w:r>
          </w:p>
        </w:tc>
        <w:tc>
          <w:tcPr>
            <w:tcW w:w="7761" w:type="dxa"/>
            <w:gridSpan w:val="2"/>
            <w:shd w:val="clear" w:color="auto" w:fill="auto"/>
          </w:tcPr>
          <w:p w14:paraId="73CBF275" w14:textId="1D61840F" w:rsidR="002B6CFB" w:rsidRPr="00D57EE3" w:rsidRDefault="00975654" w:rsidP="00187D61">
            <w:pPr>
              <w:spacing w:after="0" w:line="288" w:lineRule="auto"/>
              <w:rPr>
                <w:rFonts w:ascii="Trebuchet MS" w:eastAsia="Calibri" w:hAnsi="Trebuchet MS" w:cs="Assistant Light"/>
              </w:rPr>
            </w:pPr>
            <w:r>
              <w:rPr>
                <w:rFonts w:ascii="Trebuchet MS" w:eastAsia="Calibri" w:hAnsi="Trebuchet MS" w:cs="Assistant Light"/>
              </w:rPr>
              <w:t>Nee</w:t>
            </w:r>
          </w:p>
        </w:tc>
      </w:tr>
      <w:tr w:rsidR="002B6CFB" w:rsidRPr="00D57EE3" w14:paraId="208BE229" w14:textId="77777777" w:rsidTr="00187D61">
        <w:tc>
          <w:tcPr>
            <w:tcW w:w="1526" w:type="dxa"/>
            <w:shd w:val="pct20" w:color="auto" w:fill="auto"/>
            <w:vAlign w:val="center"/>
          </w:tcPr>
          <w:p w14:paraId="74CBDCA1" w14:textId="77777777" w:rsidR="002B6CFB" w:rsidRPr="00D57EE3" w:rsidRDefault="002B6CFB" w:rsidP="00187D61">
            <w:pPr>
              <w:spacing w:after="0" w:line="288" w:lineRule="auto"/>
              <w:rPr>
                <w:rFonts w:ascii="Trebuchet MS" w:eastAsia="Calibri" w:hAnsi="Trebuchet MS" w:cs="Assistant Light"/>
                <w:b/>
              </w:rPr>
            </w:pPr>
            <w:r w:rsidRPr="00D57EE3">
              <w:rPr>
                <w:rFonts w:ascii="Trebuchet MS" w:eastAsia="Calibri" w:hAnsi="Trebuchet MS" w:cs="Assistant Light"/>
                <w:b/>
              </w:rPr>
              <w:t>Nr.</w:t>
            </w:r>
          </w:p>
        </w:tc>
        <w:tc>
          <w:tcPr>
            <w:tcW w:w="1701" w:type="dxa"/>
            <w:shd w:val="pct20" w:color="auto" w:fill="auto"/>
          </w:tcPr>
          <w:p w14:paraId="4BDC1130" w14:textId="77777777" w:rsidR="002B6CFB" w:rsidRPr="00D57EE3" w:rsidRDefault="002B6CFB" w:rsidP="00187D61">
            <w:pPr>
              <w:spacing w:after="0" w:line="288" w:lineRule="auto"/>
              <w:rPr>
                <w:rFonts w:ascii="Trebuchet MS" w:eastAsia="Calibri" w:hAnsi="Trebuchet MS" w:cs="Assistant Light"/>
                <w:b/>
              </w:rPr>
            </w:pPr>
            <w:r w:rsidRPr="00D57EE3">
              <w:rPr>
                <w:rFonts w:ascii="Trebuchet MS" w:eastAsia="Calibri" w:hAnsi="Trebuchet MS" w:cs="Assistant Light"/>
                <w:b/>
              </w:rPr>
              <w:t>Betreft</w:t>
            </w:r>
          </w:p>
        </w:tc>
        <w:tc>
          <w:tcPr>
            <w:tcW w:w="6060" w:type="dxa"/>
            <w:shd w:val="pct20" w:color="auto" w:fill="auto"/>
          </w:tcPr>
          <w:p w14:paraId="548C2C49" w14:textId="77777777" w:rsidR="002B6CFB" w:rsidRPr="00D57EE3" w:rsidRDefault="002B6CFB" w:rsidP="00187D61">
            <w:pPr>
              <w:spacing w:after="0" w:line="288" w:lineRule="auto"/>
              <w:rPr>
                <w:rFonts w:ascii="Trebuchet MS" w:eastAsia="Calibri" w:hAnsi="Trebuchet MS" w:cs="Assistant Light"/>
                <w:b/>
              </w:rPr>
            </w:pPr>
            <w:r w:rsidRPr="00D57EE3">
              <w:rPr>
                <w:rFonts w:ascii="Trebuchet MS" w:eastAsia="Calibri" w:hAnsi="Trebuchet MS" w:cs="Assistant Light"/>
                <w:b/>
              </w:rPr>
              <w:t>Vraag</w:t>
            </w:r>
          </w:p>
        </w:tc>
      </w:tr>
      <w:tr w:rsidR="002B6CFB" w:rsidRPr="00D57EE3" w14:paraId="23D861B5" w14:textId="77777777" w:rsidTr="00187D61">
        <w:tc>
          <w:tcPr>
            <w:tcW w:w="1526" w:type="dxa"/>
            <w:shd w:val="clear" w:color="auto" w:fill="auto"/>
            <w:vAlign w:val="center"/>
          </w:tcPr>
          <w:p w14:paraId="316FF91D" w14:textId="77777777" w:rsidR="002B6CFB" w:rsidRPr="00D57EE3" w:rsidRDefault="002B6CFB" w:rsidP="002B6CFB">
            <w:pPr>
              <w:pStyle w:val="Lijstalinea"/>
              <w:numPr>
                <w:ilvl w:val="0"/>
                <w:numId w:val="1"/>
              </w:numPr>
              <w:spacing w:after="0" w:line="288" w:lineRule="auto"/>
              <w:rPr>
                <w:rFonts w:ascii="Trebuchet MS" w:eastAsia="Calibri" w:hAnsi="Trebuchet MS" w:cs="Assistant Light"/>
              </w:rPr>
            </w:pPr>
          </w:p>
        </w:tc>
        <w:tc>
          <w:tcPr>
            <w:tcW w:w="1701" w:type="dxa"/>
            <w:shd w:val="clear" w:color="auto" w:fill="auto"/>
          </w:tcPr>
          <w:p w14:paraId="2FB4AC8C" w14:textId="77777777" w:rsidR="002B6CFB" w:rsidRPr="00D57EE3" w:rsidRDefault="002B6CFB" w:rsidP="00187D61">
            <w:pPr>
              <w:spacing w:after="0" w:line="288" w:lineRule="auto"/>
              <w:rPr>
                <w:rFonts w:ascii="Trebuchet MS" w:eastAsia="Calibri" w:hAnsi="Trebuchet MS" w:cs="Assistant Light"/>
              </w:rPr>
            </w:pPr>
            <w:r w:rsidRPr="002B6CFB">
              <w:rPr>
                <w:rFonts w:ascii="Trebuchet MS" w:eastAsia="Calibri" w:hAnsi="Trebuchet MS" w:cs="Assistant Light"/>
              </w:rPr>
              <w:t>Bijlage 7 spelregels Social Return</w:t>
            </w:r>
          </w:p>
        </w:tc>
        <w:tc>
          <w:tcPr>
            <w:tcW w:w="6060" w:type="dxa"/>
            <w:shd w:val="clear" w:color="auto" w:fill="auto"/>
          </w:tcPr>
          <w:p w14:paraId="37BFC798" w14:textId="77777777" w:rsidR="002B6CFB" w:rsidRPr="002B6CFB" w:rsidRDefault="002B6CFB" w:rsidP="002B6CFB">
            <w:pPr>
              <w:spacing w:after="0" w:line="288" w:lineRule="auto"/>
              <w:rPr>
                <w:rFonts w:ascii="Trebuchet MS" w:eastAsia="Calibri" w:hAnsi="Trebuchet MS" w:cs="Assistant Light"/>
              </w:rPr>
            </w:pPr>
            <w:r w:rsidRPr="002B6CFB">
              <w:rPr>
                <w:rFonts w:ascii="Trebuchet MS" w:eastAsia="Calibri" w:hAnsi="Trebuchet MS" w:cs="Assistant Light"/>
              </w:rPr>
              <w:t xml:space="preserve">De Wet op de ondernemingsraden (WOR) bepaalt dat de bestuurder van ondernemer de ondernemingsraad om instemming moet vragen voor voorgenomen verstrekkingen van personeelsgegevens. Voor het delen van personeelsgegevens met de gemeente/systeem Wizzr dient ondernemer derhalve instemming te krijgen van de ondernemingsraad. Indien ondernemer deze instemming niet verkrijgt, welk alternatief biedt u dan? </w:t>
            </w:r>
          </w:p>
          <w:p w14:paraId="414C36A0" w14:textId="77777777" w:rsidR="002B6CFB" w:rsidRPr="00D57EE3" w:rsidRDefault="002B6CFB" w:rsidP="00187D61">
            <w:pPr>
              <w:spacing w:after="0" w:line="288" w:lineRule="auto"/>
              <w:rPr>
                <w:rFonts w:ascii="Trebuchet MS" w:eastAsia="Calibri" w:hAnsi="Trebuchet MS" w:cs="Assistant Light"/>
              </w:rPr>
            </w:pPr>
          </w:p>
        </w:tc>
      </w:tr>
      <w:tr w:rsidR="002B6CFB" w:rsidRPr="00D57EE3" w14:paraId="5955716C" w14:textId="77777777" w:rsidTr="00187D61">
        <w:tc>
          <w:tcPr>
            <w:tcW w:w="1526" w:type="dxa"/>
            <w:shd w:val="clear" w:color="auto" w:fill="auto"/>
            <w:vAlign w:val="center"/>
          </w:tcPr>
          <w:p w14:paraId="3F291E77" w14:textId="77777777" w:rsidR="002B6CFB" w:rsidRPr="00D57EE3" w:rsidRDefault="002B6CFB" w:rsidP="00187D61">
            <w:pPr>
              <w:spacing w:after="0" w:line="288" w:lineRule="auto"/>
              <w:rPr>
                <w:rFonts w:ascii="Trebuchet MS" w:eastAsia="Calibri" w:hAnsi="Trebuchet MS" w:cs="Assistant Light"/>
              </w:rPr>
            </w:pPr>
            <w:r w:rsidRPr="00D57EE3">
              <w:rPr>
                <w:rFonts w:ascii="Trebuchet MS" w:eastAsia="Calibri" w:hAnsi="Trebuchet MS" w:cs="Assistant Light"/>
              </w:rPr>
              <w:t>Antwoord</w:t>
            </w:r>
          </w:p>
        </w:tc>
        <w:tc>
          <w:tcPr>
            <w:tcW w:w="7761" w:type="dxa"/>
            <w:gridSpan w:val="2"/>
            <w:shd w:val="clear" w:color="auto" w:fill="auto"/>
          </w:tcPr>
          <w:p w14:paraId="6179BD0A" w14:textId="06D02B5A" w:rsidR="005F4BF2" w:rsidRPr="005F4BF2" w:rsidRDefault="005F4BF2" w:rsidP="005F4BF2">
            <w:pPr>
              <w:pStyle w:val="Lijstalinea"/>
              <w:numPr>
                <w:ilvl w:val="0"/>
                <w:numId w:val="5"/>
              </w:numPr>
              <w:spacing w:after="0" w:line="288" w:lineRule="auto"/>
              <w:ind w:left="714" w:hanging="357"/>
              <w:contextualSpacing w:val="0"/>
              <w:rPr>
                <w:rFonts w:ascii="Trebuchet MS" w:eastAsia="Times New Roman" w:hAnsi="Trebuchet MS"/>
              </w:rPr>
            </w:pPr>
            <w:r w:rsidRPr="005F4BF2">
              <w:rPr>
                <w:rFonts w:ascii="Trebuchet MS" w:eastAsia="Times New Roman" w:hAnsi="Trebuchet MS"/>
              </w:rPr>
              <w:t xml:space="preserve">Er is volgens </w:t>
            </w:r>
            <w:r w:rsidR="002A45E6">
              <w:rPr>
                <w:rFonts w:ascii="Trebuchet MS" w:eastAsia="Times New Roman" w:hAnsi="Trebuchet MS"/>
              </w:rPr>
              <w:t>Stroomopwaarts</w:t>
            </w:r>
            <w:r w:rsidRPr="005F4BF2">
              <w:rPr>
                <w:rFonts w:ascii="Trebuchet MS" w:eastAsia="Times New Roman" w:hAnsi="Trebuchet MS"/>
              </w:rPr>
              <w:t xml:space="preserve"> een grondslag aanwezig voor het verwerken van persoonsgegevens. De gegevens worden verwerkt in het kader van het controleren van de social return verplichting. Het re-integreren van werkzoekenden waar social return aan bijdraagt is een publiekrechtelijke taak en de behartiging van een gerechtvaardigd belang. </w:t>
            </w:r>
          </w:p>
          <w:p w14:paraId="16561F19" w14:textId="6A1E5FD4" w:rsidR="005F4BF2" w:rsidRPr="005F4BF2" w:rsidRDefault="005F4BF2" w:rsidP="005F4BF2">
            <w:pPr>
              <w:pStyle w:val="Lijstalinea"/>
              <w:numPr>
                <w:ilvl w:val="0"/>
                <w:numId w:val="5"/>
              </w:numPr>
              <w:spacing w:after="0" w:line="288" w:lineRule="auto"/>
              <w:ind w:left="714" w:hanging="357"/>
              <w:contextualSpacing w:val="0"/>
              <w:rPr>
                <w:rFonts w:ascii="Trebuchet MS" w:eastAsia="Times New Roman" w:hAnsi="Trebuchet MS"/>
              </w:rPr>
            </w:pPr>
            <w:r w:rsidRPr="005F4BF2">
              <w:rPr>
                <w:rFonts w:ascii="Trebuchet MS" w:eastAsia="Times New Roman" w:hAnsi="Trebuchet MS"/>
              </w:rPr>
              <w:t>Indien de inschrijver geen persoonsgegevens wenst aan te leveren, bijv</w:t>
            </w:r>
            <w:r w:rsidR="004E544B">
              <w:rPr>
                <w:rFonts w:ascii="Trebuchet MS" w:eastAsia="Times New Roman" w:hAnsi="Trebuchet MS"/>
              </w:rPr>
              <w:t>oorbeeld</w:t>
            </w:r>
            <w:r w:rsidRPr="005F4BF2">
              <w:rPr>
                <w:rFonts w:ascii="Trebuchet MS" w:eastAsia="Times New Roman" w:hAnsi="Trebuchet MS"/>
              </w:rPr>
              <w:t xml:space="preserve"> omdat de ondernemersraad dit afkeurt, dan staat het hem vrij om op andere manieren SR in te vullen.</w:t>
            </w:r>
          </w:p>
          <w:p w14:paraId="2782A089" w14:textId="77777777" w:rsidR="002B6CFB" w:rsidRPr="00D57EE3" w:rsidRDefault="002B6CFB" w:rsidP="00187D61">
            <w:pPr>
              <w:spacing w:after="0" w:line="288" w:lineRule="auto"/>
              <w:rPr>
                <w:rFonts w:ascii="Trebuchet MS" w:eastAsia="Calibri" w:hAnsi="Trebuchet MS" w:cs="Assistant Light"/>
              </w:rPr>
            </w:pPr>
          </w:p>
        </w:tc>
      </w:tr>
    </w:tbl>
    <w:p w14:paraId="3304971D" w14:textId="77777777" w:rsidR="002F1F53" w:rsidRPr="00D57EE3" w:rsidRDefault="002F1F53" w:rsidP="002F1F53">
      <w:pPr>
        <w:keepNext/>
        <w:keepLines/>
        <w:spacing w:before="240" w:after="0" w:line="24" w:lineRule="atLeast"/>
        <w:outlineLvl w:val="0"/>
        <w:rPr>
          <w:rFonts w:ascii="Trebuchet MS" w:eastAsia="Times New Roman" w:hAnsi="Trebuchet MS" w:cs="Times New Roman"/>
          <w:b/>
          <w:color w:val="3C578C"/>
        </w:rPr>
      </w:pPr>
    </w:p>
    <w:p w14:paraId="5DE27979" w14:textId="77777777" w:rsidR="000E394D" w:rsidRPr="00D57EE3" w:rsidRDefault="000E394D">
      <w:pPr>
        <w:rPr>
          <w:rFonts w:ascii="Trebuchet MS" w:hAnsi="Trebuchet MS"/>
        </w:rPr>
      </w:pPr>
    </w:p>
    <w:sectPr w:rsidR="000E394D" w:rsidRPr="00D57EE3" w:rsidSect="00406215">
      <w:headerReference w:type="default" r:id="rId10"/>
      <w:footerReference w:type="default" r:id="rId11"/>
      <w:pgSz w:w="11906" w:h="16838"/>
      <w:pgMar w:top="1440" w:right="1440" w:bottom="1440" w:left="1156"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8AB3" w14:textId="77777777" w:rsidR="009C0908" w:rsidRDefault="009C0908" w:rsidP="002F1F53">
      <w:pPr>
        <w:spacing w:after="0" w:line="240" w:lineRule="auto"/>
      </w:pPr>
      <w:r>
        <w:separator/>
      </w:r>
    </w:p>
  </w:endnote>
  <w:endnote w:type="continuationSeparator" w:id="0">
    <w:p w14:paraId="047F4FC2" w14:textId="77777777" w:rsidR="009C0908" w:rsidRDefault="009C0908" w:rsidP="002F1F53">
      <w:pPr>
        <w:spacing w:after="0" w:line="240" w:lineRule="auto"/>
      </w:pPr>
      <w:r>
        <w:continuationSeparator/>
      </w:r>
    </w:p>
  </w:endnote>
  <w:endnote w:type="continuationNotice" w:id="1">
    <w:p w14:paraId="2550DE61" w14:textId="77777777" w:rsidR="00454863" w:rsidRDefault="00454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ssistant Ligh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46C9" w14:textId="5D37495D" w:rsidR="0000249C" w:rsidRPr="0000249C" w:rsidRDefault="009E6496">
    <w:pPr>
      <w:pStyle w:val="Voettekst"/>
      <w:rPr>
        <w:color w:val="FF00FF"/>
      </w:rPr>
    </w:pPr>
    <w:r>
      <w:rPr>
        <w:color w:val="FF00FF"/>
      </w:rPr>
      <w:t>Nota van Inlichtingen 1</w:t>
    </w:r>
    <w:r w:rsidR="00383C61">
      <w:rPr>
        <w:color w:val="FF00FF"/>
      </w:rPr>
      <w:t xml:space="preserve"> </w:t>
    </w:r>
    <w:r w:rsidR="0000249C" w:rsidRPr="0000249C">
      <w:rPr>
        <w:color w:val="FF00FF"/>
      </w:rPr>
      <w:t>TN 470255 d.d. 1</w:t>
    </w:r>
    <w:r w:rsidR="00BF1335">
      <w:rPr>
        <w:color w:val="FF00FF"/>
      </w:rPr>
      <w:t>4</w:t>
    </w:r>
    <w:r w:rsidR="0000249C" w:rsidRPr="0000249C">
      <w:rPr>
        <w:color w:val="FF00FF"/>
      </w:rPr>
      <w:t xml:space="preserve"> augustus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086C" w14:textId="77777777" w:rsidR="009C0908" w:rsidRDefault="009C0908" w:rsidP="002F1F53">
      <w:pPr>
        <w:spacing w:after="0" w:line="240" w:lineRule="auto"/>
      </w:pPr>
      <w:r>
        <w:separator/>
      </w:r>
    </w:p>
  </w:footnote>
  <w:footnote w:type="continuationSeparator" w:id="0">
    <w:p w14:paraId="33336863" w14:textId="77777777" w:rsidR="009C0908" w:rsidRDefault="009C0908" w:rsidP="002F1F53">
      <w:pPr>
        <w:spacing w:after="0" w:line="240" w:lineRule="auto"/>
      </w:pPr>
      <w:r>
        <w:continuationSeparator/>
      </w:r>
    </w:p>
  </w:footnote>
  <w:footnote w:type="continuationNotice" w:id="1">
    <w:p w14:paraId="4E05BAC5" w14:textId="77777777" w:rsidR="00454863" w:rsidRDefault="00454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822E" w14:textId="24936583" w:rsidR="0000249C" w:rsidRDefault="0000249C">
    <w:pPr>
      <w:pStyle w:val="Koptekst"/>
    </w:pPr>
  </w:p>
  <w:p w14:paraId="19B663B9" w14:textId="77777777" w:rsidR="00FE10BD" w:rsidRDefault="00FE10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2914"/>
    <w:multiLevelType w:val="hybridMultilevel"/>
    <w:tmpl w:val="F6A6D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BE3F34"/>
    <w:multiLevelType w:val="hybridMultilevel"/>
    <w:tmpl w:val="BE7C0F06"/>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64A7262A"/>
    <w:multiLevelType w:val="hybridMultilevel"/>
    <w:tmpl w:val="25BC2304"/>
    <w:lvl w:ilvl="0" w:tplc="CF50DB6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4CA77D7"/>
    <w:multiLevelType w:val="hybridMultilevel"/>
    <w:tmpl w:val="F6A6D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E408C8"/>
    <w:multiLevelType w:val="hybridMultilevel"/>
    <w:tmpl w:val="6D360A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0367271">
    <w:abstractNumId w:val="4"/>
  </w:num>
  <w:num w:numId="2" w16cid:durableId="1391689469">
    <w:abstractNumId w:val="3"/>
  </w:num>
  <w:num w:numId="3" w16cid:durableId="661154709">
    <w:abstractNumId w:val="0"/>
  </w:num>
  <w:num w:numId="4" w16cid:durableId="888686295">
    <w:abstractNumId w:val="1"/>
    <w:lvlOverride w:ilvl="0">
      <w:startOverride w:val="1"/>
    </w:lvlOverride>
    <w:lvlOverride w:ilvl="1"/>
    <w:lvlOverride w:ilvl="2"/>
    <w:lvlOverride w:ilvl="3"/>
    <w:lvlOverride w:ilvl="4"/>
    <w:lvlOverride w:ilvl="5"/>
    <w:lvlOverride w:ilvl="6"/>
    <w:lvlOverride w:ilvl="7"/>
    <w:lvlOverride w:ilvl="8"/>
  </w:num>
  <w:num w:numId="5" w16cid:durableId="65734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53"/>
    <w:rsid w:val="0000249C"/>
    <w:rsid w:val="00027A2F"/>
    <w:rsid w:val="0006796E"/>
    <w:rsid w:val="0007033C"/>
    <w:rsid w:val="000A7C37"/>
    <w:rsid w:val="000E394D"/>
    <w:rsid w:val="001079DD"/>
    <w:rsid w:val="00116528"/>
    <w:rsid w:val="00165E38"/>
    <w:rsid w:val="00190718"/>
    <w:rsid w:val="002A45E6"/>
    <w:rsid w:val="002B6CFB"/>
    <w:rsid w:val="002F1F53"/>
    <w:rsid w:val="002F5400"/>
    <w:rsid w:val="00383C61"/>
    <w:rsid w:val="003871A8"/>
    <w:rsid w:val="003C0AE9"/>
    <w:rsid w:val="003D5947"/>
    <w:rsid w:val="00415156"/>
    <w:rsid w:val="00454863"/>
    <w:rsid w:val="004E544B"/>
    <w:rsid w:val="00534EA8"/>
    <w:rsid w:val="005A1A96"/>
    <w:rsid w:val="005A4AD9"/>
    <w:rsid w:val="005F4BF2"/>
    <w:rsid w:val="00644A82"/>
    <w:rsid w:val="006C107C"/>
    <w:rsid w:val="006F6286"/>
    <w:rsid w:val="007D2CEF"/>
    <w:rsid w:val="007F2E8A"/>
    <w:rsid w:val="00874B1E"/>
    <w:rsid w:val="008F648B"/>
    <w:rsid w:val="009372FF"/>
    <w:rsid w:val="00975654"/>
    <w:rsid w:val="009C0908"/>
    <w:rsid w:val="009E2B11"/>
    <w:rsid w:val="009E6496"/>
    <w:rsid w:val="00A43684"/>
    <w:rsid w:val="00A56355"/>
    <w:rsid w:val="00A83AC6"/>
    <w:rsid w:val="00AA7C98"/>
    <w:rsid w:val="00B07F60"/>
    <w:rsid w:val="00B3565D"/>
    <w:rsid w:val="00BB5B25"/>
    <w:rsid w:val="00BD6EBB"/>
    <w:rsid w:val="00BF1335"/>
    <w:rsid w:val="00C74E1A"/>
    <w:rsid w:val="00C77241"/>
    <w:rsid w:val="00D57EE3"/>
    <w:rsid w:val="00D62BD7"/>
    <w:rsid w:val="00E80815"/>
    <w:rsid w:val="00EA286D"/>
    <w:rsid w:val="00F27C03"/>
    <w:rsid w:val="00F402FF"/>
    <w:rsid w:val="00F56D4B"/>
    <w:rsid w:val="00F71369"/>
    <w:rsid w:val="00FE10BD"/>
    <w:rsid w:val="00FF1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D40A"/>
  <w15:chartTrackingRefBased/>
  <w15:docId w15:val="{E05B48C3-FA78-4CEF-B1BD-BDC3C743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1F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F53"/>
  </w:style>
  <w:style w:type="paragraph" w:styleId="Voettekst">
    <w:name w:val="footer"/>
    <w:basedOn w:val="Standaard"/>
    <w:link w:val="VoettekstChar"/>
    <w:uiPriority w:val="99"/>
    <w:unhideWhenUsed/>
    <w:rsid w:val="002F1F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1F53"/>
  </w:style>
  <w:style w:type="paragraph" w:styleId="Lijstalinea">
    <w:name w:val="List Paragraph"/>
    <w:basedOn w:val="Standaard"/>
    <w:uiPriority w:val="34"/>
    <w:qFormat/>
    <w:rsid w:val="007F2E8A"/>
    <w:pPr>
      <w:ind w:left="720"/>
      <w:contextualSpacing/>
    </w:pPr>
  </w:style>
  <w:style w:type="paragraph" w:styleId="Tekstopmerking">
    <w:name w:val="annotation text"/>
    <w:basedOn w:val="Standaard"/>
    <w:link w:val="TekstopmerkingChar"/>
    <w:uiPriority w:val="99"/>
    <w:semiHidden/>
    <w:unhideWhenUsed/>
    <w:rsid w:val="00975654"/>
    <w:pPr>
      <w:spacing w:after="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uiPriority w:val="99"/>
    <w:semiHidden/>
    <w:rsid w:val="00975654"/>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9756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253">
      <w:bodyDiv w:val="1"/>
      <w:marLeft w:val="0"/>
      <w:marRight w:val="0"/>
      <w:marTop w:val="0"/>
      <w:marBottom w:val="0"/>
      <w:divBdr>
        <w:top w:val="none" w:sz="0" w:space="0" w:color="auto"/>
        <w:left w:val="none" w:sz="0" w:space="0" w:color="auto"/>
        <w:bottom w:val="none" w:sz="0" w:space="0" w:color="auto"/>
        <w:right w:val="none" w:sz="0" w:space="0" w:color="auto"/>
      </w:divBdr>
    </w:div>
    <w:div w:id="19211604">
      <w:bodyDiv w:val="1"/>
      <w:marLeft w:val="0"/>
      <w:marRight w:val="0"/>
      <w:marTop w:val="0"/>
      <w:marBottom w:val="0"/>
      <w:divBdr>
        <w:top w:val="none" w:sz="0" w:space="0" w:color="auto"/>
        <w:left w:val="none" w:sz="0" w:space="0" w:color="auto"/>
        <w:bottom w:val="none" w:sz="0" w:space="0" w:color="auto"/>
        <w:right w:val="none" w:sz="0" w:space="0" w:color="auto"/>
      </w:divBdr>
    </w:div>
    <w:div w:id="118888870">
      <w:bodyDiv w:val="1"/>
      <w:marLeft w:val="0"/>
      <w:marRight w:val="0"/>
      <w:marTop w:val="0"/>
      <w:marBottom w:val="0"/>
      <w:divBdr>
        <w:top w:val="none" w:sz="0" w:space="0" w:color="auto"/>
        <w:left w:val="none" w:sz="0" w:space="0" w:color="auto"/>
        <w:bottom w:val="none" w:sz="0" w:space="0" w:color="auto"/>
        <w:right w:val="none" w:sz="0" w:space="0" w:color="auto"/>
      </w:divBdr>
    </w:div>
    <w:div w:id="276331904">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683675032">
      <w:bodyDiv w:val="1"/>
      <w:marLeft w:val="0"/>
      <w:marRight w:val="0"/>
      <w:marTop w:val="0"/>
      <w:marBottom w:val="0"/>
      <w:divBdr>
        <w:top w:val="none" w:sz="0" w:space="0" w:color="auto"/>
        <w:left w:val="none" w:sz="0" w:space="0" w:color="auto"/>
        <w:bottom w:val="none" w:sz="0" w:space="0" w:color="auto"/>
        <w:right w:val="none" w:sz="0" w:space="0" w:color="auto"/>
      </w:divBdr>
    </w:div>
    <w:div w:id="710544441">
      <w:bodyDiv w:val="1"/>
      <w:marLeft w:val="0"/>
      <w:marRight w:val="0"/>
      <w:marTop w:val="0"/>
      <w:marBottom w:val="0"/>
      <w:divBdr>
        <w:top w:val="none" w:sz="0" w:space="0" w:color="auto"/>
        <w:left w:val="none" w:sz="0" w:space="0" w:color="auto"/>
        <w:bottom w:val="none" w:sz="0" w:space="0" w:color="auto"/>
        <w:right w:val="none" w:sz="0" w:space="0" w:color="auto"/>
      </w:divBdr>
    </w:div>
    <w:div w:id="789009838">
      <w:bodyDiv w:val="1"/>
      <w:marLeft w:val="0"/>
      <w:marRight w:val="0"/>
      <w:marTop w:val="0"/>
      <w:marBottom w:val="0"/>
      <w:divBdr>
        <w:top w:val="none" w:sz="0" w:space="0" w:color="auto"/>
        <w:left w:val="none" w:sz="0" w:space="0" w:color="auto"/>
        <w:bottom w:val="none" w:sz="0" w:space="0" w:color="auto"/>
        <w:right w:val="none" w:sz="0" w:space="0" w:color="auto"/>
      </w:divBdr>
    </w:div>
    <w:div w:id="850073601">
      <w:bodyDiv w:val="1"/>
      <w:marLeft w:val="0"/>
      <w:marRight w:val="0"/>
      <w:marTop w:val="0"/>
      <w:marBottom w:val="0"/>
      <w:divBdr>
        <w:top w:val="none" w:sz="0" w:space="0" w:color="auto"/>
        <w:left w:val="none" w:sz="0" w:space="0" w:color="auto"/>
        <w:bottom w:val="none" w:sz="0" w:space="0" w:color="auto"/>
        <w:right w:val="none" w:sz="0" w:space="0" w:color="auto"/>
      </w:divBdr>
    </w:div>
    <w:div w:id="959142796">
      <w:bodyDiv w:val="1"/>
      <w:marLeft w:val="0"/>
      <w:marRight w:val="0"/>
      <w:marTop w:val="0"/>
      <w:marBottom w:val="0"/>
      <w:divBdr>
        <w:top w:val="none" w:sz="0" w:space="0" w:color="auto"/>
        <w:left w:val="none" w:sz="0" w:space="0" w:color="auto"/>
        <w:bottom w:val="none" w:sz="0" w:space="0" w:color="auto"/>
        <w:right w:val="none" w:sz="0" w:space="0" w:color="auto"/>
      </w:divBdr>
    </w:div>
    <w:div w:id="969744714">
      <w:bodyDiv w:val="1"/>
      <w:marLeft w:val="0"/>
      <w:marRight w:val="0"/>
      <w:marTop w:val="0"/>
      <w:marBottom w:val="0"/>
      <w:divBdr>
        <w:top w:val="none" w:sz="0" w:space="0" w:color="auto"/>
        <w:left w:val="none" w:sz="0" w:space="0" w:color="auto"/>
        <w:bottom w:val="none" w:sz="0" w:space="0" w:color="auto"/>
        <w:right w:val="none" w:sz="0" w:space="0" w:color="auto"/>
      </w:divBdr>
    </w:div>
    <w:div w:id="1117483249">
      <w:bodyDiv w:val="1"/>
      <w:marLeft w:val="0"/>
      <w:marRight w:val="0"/>
      <w:marTop w:val="0"/>
      <w:marBottom w:val="0"/>
      <w:divBdr>
        <w:top w:val="none" w:sz="0" w:space="0" w:color="auto"/>
        <w:left w:val="none" w:sz="0" w:space="0" w:color="auto"/>
        <w:bottom w:val="none" w:sz="0" w:space="0" w:color="auto"/>
        <w:right w:val="none" w:sz="0" w:space="0" w:color="auto"/>
      </w:divBdr>
    </w:div>
    <w:div w:id="1139958966">
      <w:bodyDiv w:val="1"/>
      <w:marLeft w:val="0"/>
      <w:marRight w:val="0"/>
      <w:marTop w:val="0"/>
      <w:marBottom w:val="0"/>
      <w:divBdr>
        <w:top w:val="none" w:sz="0" w:space="0" w:color="auto"/>
        <w:left w:val="none" w:sz="0" w:space="0" w:color="auto"/>
        <w:bottom w:val="none" w:sz="0" w:space="0" w:color="auto"/>
        <w:right w:val="none" w:sz="0" w:space="0" w:color="auto"/>
      </w:divBdr>
    </w:div>
    <w:div w:id="1148934618">
      <w:bodyDiv w:val="1"/>
      <w:marLeft w:val="0"/>
      <w:marRight w:val="0"/>
      <w:marTop w:val="0"/>
      <w:marBottom w:val="0"/>
      <w:divBdr>
        <w:top w:val="none" w:sz="0" w:space="0" w:color="auto"/>
        <w:left w:val="none" w:sz="0" w:space="0" w:color="auto"/>
        <w:bottom w:val="none" w:sz="0" w:space="0" w:color="auto"/>
        <w:right w:val="none" w:sz="0" w:space="0" w:color="auto"/>
      </w:divBdr>
    </w:div>
    <w:div w:id="1247959294">
      <w:bodyDiv w:val="1"/>
      <w:marLeft w:val="0"/>
      <w:marRight w:val="0"/>
      <w:marTop w:val="0"/>
      <w:marBottom w:val="0"/>
      <w:divBdr>
        <w:top w:val="none" w:sz="0" w:space="0" w:color="auto"/>
        <w:left w:val="none" w:sz="0" w:space="0" w:color="auto"/>
        <w:bottom w:val="none" w:sz="0" w:space="0" w:color="auto"/>
        <w:right w:val="none" w:sz="0" w:space="0" w:color="auto"/>
      </w:divBdr>
    </w:div>
    <w:div w:id="1341156612">
      <w:bodyDiv w:val="1"/>
      <w:marLeft w:val="0"/>
      <w:marRight w:val="0"/>
      <w:marTop w:val="0"/>
      <w:marBottom w:val="0"/>
      <w:divBdr>
        <w:top w:val="none" w:sz="0" w:space="0" w:color="auto"/>
        <w:left w:val="none" w:sz="0" w:space="0" w:color="auto"/>
        <w:bottom w:val="none" w:sz="0" w:space="0" w:color="auto"/>
        <w:right w:val="none" w:sz="0" w:space="0" w:color="auto"/>
      </w:divBdr>
    </w:div>
    <w:div w:id="1346202355">
      <w:bodyDiv w:val="1"/>
      <w:marLeft w:val="0"/>
      <w:marRight w:val="0"/>
      <w:marTop w:val="0"/>
      <w:marBottom w:val="0"/>
      <w:divBdr>
        <w:top w:val="none" w:sz="0" w:space="0" w:color="auto"/>
        <w:left w:val="none" w:sz="0" w:space="0" w:color="auto"/>
        <w:bottom w:val="none" w:sz="0" w:space="0" w:color="auto"/>
        <w:right w:val="none" w:sz="0" w:space="0" w:color="auto"/>
      </w:divBdr>
    </w:div>
    <w:div w:id="1350834970">
      <w:bodyDiv w:val="1"/>
      <w:marLeft w:val="0"/>
      <w:marRight w:val="0"/>
      <w:marTop w:val="0"/>
      <w:marBottom w:val="0"/>
      <w:divBdr>
        <w:top w:val="none" w:sz="0" w:space="0" w:color="auto"/>
        <w:left w:val="none" w:sz="0" w:space="0" w:color="auto"/>
        <w:bottom w:val="none" w:sz="0" w:space="0" w:color="auto"/>
        <w:right w:val="none" w:sz="0" w:space="0" w:color="auto"/>
      </w:divBdr>
    </w:div>
    <w:div w:id="1449860714">
      <w:bodyDiv w:val="1"/>
      <w:marLeft w:val="0"/>
      <w:marRight w:val="0"/>
      <w:marTop w:val="0"/>
      <w:marBottom w:val="0"/>
      <w:divBdr>
        <w:top w:val="none" w:sz="0" w:space="0" w:color="auto"/>
        <w:left w:val="none" w:sz="0" w:space="0" w:color="auto"/>
        <w:bottom w:val="none" w:sz="0" w:space="0" w:color="auto"/>
        <w:right w:val="none" w:sz="0" w:space="0" w:color="auto"/>
      </w:divBdr>
    </w:div>
    <w:div w:id="1468474494">
      <w:bodyDiv w:val="1"/>
      <w:marLeft w:val="0"/>
      <w:marRight w:val="0"/>
      <w:marTop w:val="0"/>
      <w:marBottom w:val="0"/>
      <w:divBdr>
        <w:top w:val="none" w:sz="0" w:space="0" w:color="auto"/>
        <w:left w:val="none" w:sz="0" w:space="0" w:color="auto"/>
        <w:bottom w:val="none" w:sz="0" w:space="0" w:color="auto"/>
        <w:right w:val="none" w:sz="0" w:space="0" w:color="auto"/>
      </w:divBdr>
    </w:div>
    <w:div w:id="1515223778">
      <w:bodyDiv w:val="1"/>
      <w:marLeft w:val="0"/>
      <w:marRight w:val="0"/>
      <w:marTop w:val="0"/>
      <w:marBottom w:val="0"/>
      <w:divBdr>
        <w:top w:val="none" w:sz="0" w:space="0" w:color="auto"/>
        <w:left w:val="none" w:sz="0" w:space="0" w:color="auto"/>
        <w:bottom w:val="none" w:sz="0" w:space="0" w:color="auto"/>
        <w:right w:val="none" w:sz="0" w:space="0" w:color="auto"/>
      </w:divBdr>
    </w:div>
    <w:div w:id="1782186356">
      <w:bodyDiv w:val="1"/>
      <w:marLeft w:val="0"/>
      <w:marRight w:val="0"/>
      <w:marTop w:val="0"/>
      <w:marBottom w:val="0"/>
      <w:divBdr>
        <w:top w:val="none" w:sz="0" w:space="0" w:color="auto"/>
        <w:left w:val="none" w:sz="0" w:space="0" w:color="auto"/>
        <w:bottom w:val="none" w:sz="0" w:space="0" w:color="auto"/>
        <w:right w:val="none" w:sz="0" w:space="0" w:color="auto"/>
      </w:divBdr>
    </w:div>
    <w:div w:id="1799684369">
      <w:bodyDiv w:val="1"/>
      <w:marLeft w:val="0"/>
      <w:marRight w:val="0"/>
      <w:marTop w:val="0"/>
      <w:marBottom w:val="0"/>
      <w:divBdr>
        <w:top w:val="none" w:sz="0" w:space="0" w:color="auto"/>
        <w:left w:val="none" w:sz="0" w:space="0" w:color="auto"/>
        <w:bottom w:val="none" w:sz="0" w:space="0" w:color="auto"/>
        <w:right w:val="none" w:sz="0" w:space="0" w:color="auto"/>
      </w:divBdr>
    </w:div>
    <w:div w:id="1838225415">
      <w:bodyDiv w:val="1"/>
      <w:marLeft w:val="0"/>
      <w:marRight w:val="0"/>
      <w:marTop w:val="0"/>
      <w:marBottom w:val="0"/>
      <w:divBdr>
        <w:top w:val="none" w:sz="0" w:space="0" w:color="auto"/>
        <w:left w:val="none" w:sz="0" w:space="0" w:color="auto"/>
        <w:bottom w:val="none" w:sz="0" w:space="0" w:color="auto"/>
        <w:right w:val="none" w:sz="0" w:space="0" w:color="auto"/>
      </w:divBdr>
    </w:div>
    <w:div w:id="1955625260">
      <w:bodyDiv w:val="1"/>
      <w:marLeft w:val="0"/>
      <w:marRight w:val="0"/>
      <w:marTop w:val="0"/>
      <w:marBottom w:val="0"/>
      <w:divBdr>
        <w:top w:val="none" w:sz="0" w:space="0" w:color="auto"/>
        <w:left w:val="none" w:sz="0" w:space="0" w:color="auto"/>
        <w:bottom w:val="none" w:sz="0" w:space="0" w:color="auto"/>
        <w:right w:val="none" w:sz="0" w:space="0" w:color="auto"/>
      </w:divBdr>
    </w:div>
    <w:div w:id="1969431895">
      <w:bodyDiv w:val="1"/>
      <w:marLeft w:val="0"/>
      <w:marRight w:val="0"/>
      <w:marTop w:val="0"/>
      <w:marBottom w:val="0"/>
      <w:divBdr>
        <w:top w:val="none" w:sz="0" w:space="0" w:color="auto"/>
        <w:left w:val="none" w:sz="0" w:space="0" w:color="auto"/>
        <w:bottom w:val="none" w:sz="0" w:space="0" w:color="auto"/>
        <w:right w:val="none" w:sz="0" w:space="0" w:color="auto"/>
      </w:divBdr>
    </w:div>
    <w:div w:id="20617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be967f-02df-40c5-b4c5-d271d242e675">
      <UserInfo>
        <DisplayName/>
        <AccountId xsi:nil="true"/>
        <AccountType/>
      </UserInfo>
    </SharedWithUsers>
    <lcf76f155ced4ddcb4097134ff3c332f xmlns="34e90476-ed7b-49f0-bd5b-51e99b5150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3B1CE0BB46CA46A1581FDE94FEA734" ma:contentTypeVersion="12" ma:contentTypeDescription="Een nieuw document maken." ma:contentTypeScope="" ma:versionID="46257eebed35064a31b8fba3794685ee">
  <xsd:schema xmlns:xsd="http://www.w3.org/2001/XMLSchema" xmlns:xs="http://www.w3.org/2001/XMLSchema" xmlns:p="http://schemas.microsoft.com/office/2006/metadata/properties" xmlns:ns2="34e90476-ed7b-49f0-bd5b-51e99b5150a7" xmlns:ns3="abbe967f-02df-40c5-b4c5-d271d242e675" targetNamespace="http://schemas.microsoft.com/office/2006/metadata/properties" ma:root="true" ma:fieldsID="7a3ae249c265180cc1056d52a1dbe278" ns2:_="" ns3:_="">
    <xsd:import namespace="34e90476-ed7b-49f0-bd5b-51e99b5150a7"/>
    <xsd:import namespace="abbe967f-02df-40c5-b4c5-d271d242e6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90476-ed7b-49f0-bd5b-51e99b5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1e8c136-180c-4fec-8902-b73c6bbd8e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967f-02df-40c5-b4c5-d271d242e6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25F1B-7D7D-49B2-B083-F8458ECB56C9}">
  <ds:schemaRefs>
    <ds:schemaRef ds:uri="http://schemas.microsoft.com/sharepoint/v3/contenttype/forms"/>
  </ds:schemaRefs>
</ds:datastoreItem>
</file>

<file path=customXml/itemProps2.xml><?xml version="1.0" encoding="utf-8"?>
<ds:datastoreItem xmlns:ds="http://schemas.openxmlformats.org/officeDocument/2006/customXml" ds:itemID="{1C68096A-0D1B-4526-A6A4-2B8AF0ECD1C4}">
  <ds:schemaRefs>
    <ds:schemaRef ds:uri="http://schemas.microsoft.com/office/2006/metadata/properties"/>
    <ds:schemaRef ds:uri="http://schemas.microsoft.com/office/infopath/2007/PartnerControls"/>
    <ds:schemaRef ds:uri="abbe967f-02df-40c5-b4c5-d271d242e675"/>
    <ds:schemaRef ds:uri="34e90476-ed7b-49f0-bd5b-51e99b5150a7"/>
  </ds:schemaRefs>
</ds:datastoreItem>
</file>

<file path=customXml/itemProps3.xml><?xml version="1.0" encoding="utf-8"?>
<ds:datastoreItem xmlns:ds="http://schemas.openxmlformats.org/officeDocument/2006/customXml" ds:itemID="{A77B4BA4-E717-4127-8B1C-24544DDBE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90476-ed7b-49f0-bd5b-51e99b5150a7"/>
    <ds:schemaRef ds:uri="abbe967f-02df-40c5-b4c5-d271d242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781</Words>
  <Characters>4296</Characters>
  <Application>Microsoft Office Word</Application>
  <DocSecurity>0</DocSecurity>
  <Lines>35</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der Burg</dc:creator>
  <cp:keywords/>
  <dc:description/>
  <cp:lastModifiedBy>Sander Dalmeijer</cp:lastModifiedBy>
  <cp:revision>18</cp:revision>
  <dcterms:created xsi:type="dcterms:W3CDTF">2024-08-14T11:56:00Z</dcterms:created>
  <dcterms:modified xsi:type="dcterms:W3CDTF">2024-08-14T12:48:00Z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0x010100DA3B1CE0BB46CA46A1581FDE94FEA734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