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EFD9" w14:textId="77777777" w:rsidR="00CB3AC8" w:rsidRPr="005A5CB2" w:rsidRDefault="00CB3AC8" w:rsidP="00CB3AC8">
      <w:pPr>
        <w:pStyle w:val="Kop3"/>
      </w:pPr>
      <w:bookmarkStart w:id="0" w:name="_Toc161234768"/>
      <w:r w:rsidRPr="005C7FD7">
        <w:t xml:space="preserve">Beoordeling </w:t>
      </w:r>
      <w:r>
        <w:t>prijs o.b.v. prognose komende vijf (5) jaar</w:t>
      </w:r>
      <w:bookmarkEnd w:id="0"/>
      <w:r>
        <w:t xml:space="preserve"> </w:t>
      </w:r>
    </w:p>
    <w:p w14:paraId="5F462070" w14:textId="77777777" w:rsidR="00CB3AC8" w:rsidRPr="005A5CB2" w:rsidRDefault="00CB3AC8" w:rsidP="00CB3AC8">
      <w:pPr>
        <w:pStyle w:val="ChrisStijlStandaard"/>
        <w:spacing w:after="240"/>
      </w:pPr>
      <w:r w:rsidRPr="005A5CB2">
        <w:t xml:space="preserve">De totaalprijs </w:t>
      </w:r>
      <w:r>
        <w:t xml:space="preserve">o.b.v. prognose komende vijf (5) jaar is inclusief Standaard Installatie. </w:t>
      </w:r>
      <w:r w:rsidRPr="005A5CB2">
        <w:t xml:space="preserve">De beoordeling wordt gedaan aan de hand van onderstaande berekening. </w:t>
      </w:r>
    </w:p>
    <w:p w14:paraId="205742E7" w14:textId="77777777" w:rsidR="00CB3AC8" w:rsidRPr="00F8237D" w:rsidRDefault="00CB3AC8" w:rsidP="00CB3AC8">
      <w:pPr>
        <w:pStyle w:val="ChrisStijlStandaard"/>
        <w:spacing w:after="240"/>
      </w:pPr>
      <w:r w:rsidRPr="00F8237D">
        <w:t xml:space="preserve">Bij dit prijs onderdeel wordt de Inschrijver gevraagd om van de AV-middelen (75 “) een stuksprijs op te geven. Na het invullen van de gegevens wordt een berekening gemaakt waarbij de opgegeven prijs automatisch wordt vermenigvuldigd met de aantallen uit de prognose voor de komende vijf, zie ook </w:t>
      </w:r>
      <w:r w:rsidRPr="00F8237D">
        <w:fldChar w:fldCharType="begin"/>
      </w:r>
      <w:r w:rsidRPr="00F8237D">
        <w:instrText xml:space="preserve"> REF _Ref102645694 \h </w:instrText>
      </w:r>
      <w:r>
        <w:instrText xml:space="preserve"> \* MERGEFORMAT </w:instrText>
      </w:r>
      <w:r w:rsidRPr="00F8237D">
        <w:fldChar w:fldCharType="separate"/>
      </w:r>
      <w:r w:rsidRPr="003A1595">
        <w:t xml:space="preserve">Tabel </w:t>
      </w:r>
      <w:r>
        <w:rPr>
          <w:noProof/>
        </w:rPr>
        <w:t>4</w:t>
      </w:r>
      <w:r w:rsidRPr="00F8237D">
        <w:fldChar w:fldCharType="end"/>
      </w:r>
      <w:r w:rsidRPr="00F8237D">
        <w:t xml:space="preserve">.  De </w:t>
      </w:r>
      <w:r>
        <w:t>t</w:t>
      </w:r>
      <w:r w:rsidRPr="00F8237D">
        <w:t>otaalprijs wordt vervolgens beoordeeld. Voor een nadere toelichting op de berekening van de totaalprijs wordt verwezen naar het rekenblad.</w:t>
      </w:r>
    </w:p>
    <w:p w14:paraId="4EAE6611" w14:textId="77777777" w:rsidR="00CB3AC8" w:rsidRDefault="00CB3AC8" w:rsidP="00CB3AC8">
      <w:pPr>
        <w:pStyle w:val="ChrisStijlStandaard"/>
      </w:pPr>
      <w:r w:rsidRPr="005A5CB2">
        <w:t xml:space="preserve">Het maximaal </w:t>
      </w:r>
      <w:r w:rsidRPr="00F650A3">
        <w:t xml:space="preserve">aantal te behalen punten op dit onderdeel is </w:t>
      </w:r>
      <w:r>
        <w:t>29,00</w:t>
      </w:r>
      <w:r w:rsidRPr="00F650A3">
        <w:t xml:space="preserve">. Bij het vaststellen van de puntenscore voor het subgunningcriterium wordt gebruik gemaakt van een </w:t>
      </w:r>
      <w:r>
        <w:t>minimumprijs</w:t>
      </w:r>
      <w:r w:rsidRPr="00F650A3">
        <w:t xml:space="preserve"> en </w:t>
      </w:r>
      <w:r>
        <w:t>maximumprijs</w:t>
      </w:r>
      <w:r w:rsidRPr="00F650A3">
        <w:t xml:space="preserve"> op de gewogen gemiddelde totaalprijs. De </w:t>
      </w:r>
      <w:r>
        <w:t>minimumprijs</w:t>
      </w:r>
      <w:r w:rsidRPr="00F650A3">
        <w:t xml:space="preserve"> staat gelijk aan </w:t>
      </w:r>
      <w:r>
        <w:t>29,00</w:t>
      </w:r>
      <w:r w:rsidRPr="00F650A3">
        <w:t xml:space="preserve"> punten, de m</w:t>
      </w:r>
      <w:r>
        <w:t>aximum</w:t>
      </w:r>
      <w:r w:rsidRPr="00F650A3">
        <w:t xml:space="preserve">prijs aan </w:t>
      </w:r>
      <w:r>
        <w:t>0</w:t>
      </w:r>
      <w:r w:rsidRPr="00F650A3">
        <w:t xml:space="preserve"> punten. De totaalprijs van de Inschrijver wordt lineair beoordeeld op de schaal tussen deze prijzen. Hierna treft u een voorbeeld om deze</w:t>
      </w:r>
      <w:r w:rsidRPr="005A5CB2">
        <w:t xml:space="preserve"> beoordelingswijze te verduidelijken. </w:t>
      </w:r>
    </w:p>
    <w:p w14:paraId="138E8554" w14:textId="59807269" w:rsidR="00CB3AC8" w:rsidRPr="00B51261" w:rsidRDefault="00CB3AC8" w:rsidP="00CB3AC8">
      <w:pPr>
        <w:pStyle w:val="ChrisStijlStandaard"/>
        <w:spacing w:after="240"/>
      </w:pPr>
      <w:r w:rsidRPr="005A5CB2">
        <w:t xml:space="preserve">Indien een Inschrijver een lagere prijs opgeeft dan de minimumprijs ontvangt deze </w:t>
      </w:r>
      <w:r>
        <w:t>niet meer dan het maximale</w:t>
      </w:r>
      <w:r w:rsidRPr="005A5CB2">
        <w:t xml:space="preserve"> aantal van </w:t>
      </w:r>
      <w:r>
        <w:t>29,00</w:t>
      </w:r>
      <w:r w:rsidRPr="005A5CB2">
        <w:t xml:space="preserve"> punten. Indien een Inschrijver met een hogere prijs inschrijft dan de maximumprijs krijgt de Inschrijver conform de beschreven rekenmethode een negatieve score. De verkregen score wordt </w:t>
      </w:r>
      <w:r w:rsidRPr="00351AD4">
        <w:t>afgerond op 2 decimalen achter de komma. Voor deze aanbesteding hanteert de Aanbestedende Dienst een minimumprijs van € 3</w:t>
      </w:r>
      <w:r>
        <w:t>00</w:t>
      </w:r>
      <w:r w:rsidRPr="00351AD4">
        <w:t xml:space="preserve">.000,- en een maximumprijs van € </w:t>
      </w:r>
      <w:r w:rsidR="00D332CA">
        <w:t>385</w:t>
      </w:r>
      <w:r w:rsidRPr="00351AD4">
        <w:t>.000,-.</w:t>
      </w:r>
    </w:p>
    <w:p w14:paraId="5D9D9140" w14:textId="77777777" w:rsidR="00CB3AC8" w:rsidRPr="00246D0C" w:rsidRDefault="00CB3AC8" w:rsidP="00CB3AC8">
      <w:pPr>
        <w:pStyle w:val="Kop4"/>
      </w:pPr>
      <w:r w:rsidRPr="00246D0C">
        <w:rPr>
          <w:rFonts w:asciiTheme="minorHAnsi" w:hAnsiTheme="minorHAnsi" w:cstheme="minorHAnsi"/>
        </w:rPr>
        <w:t>Figuur </w:t>
      </w:r>
      <w:r w:rsidRPr="00246D0C">
        <w:rPr>
          <w:rFonts w:asciiTheme="minorHAnsi" w:hAnsiTheme="minorHAnsi" w:cstheme="minorHAnsi"/>
        </w:rPr>
        <w:fldChar w:fldCharType="begin"/>
      </w:r>
      <w:r w:rsidRPr="00246D0C">
        <w:rPr>
          <w:rFonts w:asciiTheme="minorHAnsi" w:hAnsiTheme="minorHAnsi" w:cstheme="minorHAnsi"/>
        </w:rPr>
        <w:instrText xml:space="preserve"> SEQ Figuur \* ARABIC </w:instrText>
      </w:r>
      <w:r w:rsidRPr="00246D0C">
        <w:rPr>
          <w:rFonts w:asciiTheme="minorHAnsi" w:hAnsiTheme="minorHAnsi" w:cstheme="minorHAnsi"/>
        </w:rPr>
        <w:fldChar w:fldCharType="separate"/>
      </w:r>
      <w:r>
        <w:rPr>
          <w:rFonts w:asciiTheme="minorHAnsi" w:hAnsiTheme="minorHAnsi" w:cstheme="minorHAnsi"/>
          <w:noProof/>
        </w:rPr>
        <w:t>1</w:t>
      </w:r>
      <w:r w:rsidRPr="00246D0C">
        <w:rPr>
          <w:rFonts w:asciiTheme="minorHAnsi" w:hAnsiTheme="minorHAnsi" w:cstheme="minorHAnsi"/>
          <w:noProof/>
        </w:rPr>
        <w:fldChar w:fldCharType="end"/>
      </w:r>
      <w:r w:rsidRPr="00246D0C">
        <w:rPr>
          <w:rFonts w:asciiTheme="minorHAnsi" w:hAnsiTheme="minorHAnsi" w:cstheme="minorHAnsi"/>
        </w:rPr>
        <w:t xml:space="preserve"> </w:t>
      </w:r>
      <w:r w:rsidRPr="00246D0C">
        <w:rPr>
          <w:rFonts w:cstheme="minorHAnsi"/>
        </w:rPr>
        <w:t xml:space="preserve">Schematische weergave </w:t>
      </w:r>
      <w:r>
        <w:rPr>
          <w:rFonts w:cstheme="minorHAnsi"/>
        </w:rPr>
        <w:t>score prijs o.b.v. prognose komende vijf (5) jaar</w:t>
      </w:r>
    </w:p>
    <w:p w14:paraId="558FE8F5" w14:textId="77777777" w:rsidR="00CB3AC8" w:rsidRDefault="00CB3AC8"/>
    <w:p w14:paraId="4EEF9FE9" w14:textId="4AFFE20D" w:rsidR="00A66C19" w:rsidRDefault="00A66C19">
      <w:r>
        <w:rPr>
          <w:noProof/>
        </w:rPr>
        <w:drawing>
          <wp:inline distT="0" distB="0" distL="0" distR="0" wp14:anchorId="0DEC9657" wp14:editId="47C9257F">
            <wp:extent cx="6261076" cy="2849880"/>
            <wp:effectExtent l="0" t="0" r="6985" b="7620"/>
            <wp:docPr id="5890787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990" cy="2853027"/>
                    </a:xfrm>
                    <a:prstGeom prst="rect">
                      <a:avLst/>
                    </a:prstGeom>
                    <a:noFill/>
                  </pic:spPr>
                </pic:pic>
              </a:graphicData>
            </a:graphic>
          </wp:inline>
        </w:drawing>
      </w:r>
    </w:p>
    <w:sectPr w:rsidR="00A66C19" w:rsidSect="00CB3A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C35C7"/>
    <w:multiLevelType w:val="multilevel"/>
    <w:tmpl w:val="B2EEC37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36867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19"/>
    <w:rsid w:val="003F719A"/>
    <w:rsid w:val="006339F7"/>
    <w:rsid w:val="00A66C19"/>
    <w:rsid w:val="00B16E11"/>
    <w:rsid w:val="00C76B4F"/>
    <w:rsid w:val="00CB3AC8"/>
    <w:rsid w:val="00D332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98A2"/>
  <w15:chartTrackingRefBased/>
  <w15:docId w15:val="{2AF3DA00-8DF9-47D0-9E8F-2C5DE108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3AC8"/>
    <w:pPr>
      <w:keepNext/>
      <w:keepLines/>
      <w:numPr>
        <w:numId w:val="1"/>
      </w:numPr>
      <w:spacing w:before="240" w:after="120" w:line="240" w:lineRule="auto"/>
      <w:jc w:val="both"/>
      <w:outlineLvl w:val="0"/>
    </w:pPr>
    <w:rPr>
      <w:rFonts w:eastAsiaTheme="majorEastAsia" w:cstheme="minorHAnsi"/>
      <w:b/>
      <w:color w:val="A5A5A5" w:themeColor="accent3"/>
      <w:kern w:val="0"/>
      <w:sz w:val="32"/>
      <w:szCs w:val="32"/>
      <w14:ligatures w14:val="none"/>
    </w:rPr>
  </w:style>
  <w:style w:type="paragraph" w:styleId="Kop2">
    <w:name w:val="heading 2"/>
    <w:aliases w:val="Paragraaf"/>
    <w:basedOn w:val="Standaard"/>
    <w:next w:val="Standaard"/>
    <w:link w:val="Kop2Char"/>
    <w:uiPriority w:val="9"/>
    <w:unhideWhenUsed/>
    <w:qFormat/>
    <w:rsid w:val="00CB3AC8"/>
    <w:pPr>
      <w:keepNext/>
      <w:keepLines/>
      <w:numPr>
        <w:ilvl w:val="1"/>
        <w:numId w:val="1"/>
      </w:numPr>
      <w:spacing w:before="240" w:after="0" w:line="240" w:lineRule="auto"/>
      <w:jc w:val="both"/>
      <w:outlineLvl w:val="1"/>
    </w:pPr>
    <w:rPr>
      <w:rFonts w:eastAsiaTheme="majorEastAsia" w:cstheme="minorHAnsi"/>
      <w:b/>
      <w:color w:val="A5A5A5" w:themeColor="accent3"/>
      <w:kern w:val="0"/>
      <w:sz w:val="26"/>
      <w:szCs w:val="26"/>
      <w14:ligatures w14:val="none"/>
    </w:rPr>
  </w:style>
  <w:style w:type="paragraph" w:styleId="Kop3">
    <w:name w:val="heading 3"/>
    <w:basedOn w:val="Standaard"/>
    <w:next w:val="Standaard"/>
    <w:link w:val="Kop3Char"/>
    <w:uiPriority w:val="9"/>
    <w:unhideWhenUsed/>
    <w:qFormat/>
    <w:rsid w:val="00CB3AC8"/>
    <w:pPr>
      <w:keepNext/>
      <w:keepLines/>
      <w:numPr>
        <w:ilvl w:val="2"/>
        <w:numId w:val="1"/>
      </w:numPr>
      <w:spacing w:before="120" w:after="0" w:line="240" w:lineRule="auto"/>
      <w:jc w:val="both"/>
      <w:outlineLvl w:val="2"/>
    </w:pPr>
    <w:rPr>
      <w:rFonts w:eastAsiaTheme="majorEastAsia" w:cstheme="minorHAnsi"/>
      <w:b/>
      <w:color w:val="A5A5A5" w:themeColor="accent3"/>
      <w:kern w:val="0"/>
      <w:szCs w:val="24"/>
      <w14:ligatures w14:val="none"/>
    </w:rPr>
  </w:style>
  <w:style w:type="paragraph" w:styleId="Kop4">
    <w:name w:val="heading 4"/>
    <w:aliases w:val="Tabelheader"/>
    <w:basedOn w:val="Standaard"/>
    <w:next w:val="Standaard"/>
    <w:link w:val="Kop4Char"/>
    <w:uiPriority w:val="10"/>
    <w:unhideWhenUsed/>
    <w:qFormat/>
    <w:rsid w:val="00CB3AC8"/>
    <w:pPr>
      <w:keepNext/>
      <w:keepLines/>
      <w:pBdr>
        <w:bottom w:val="single" w:sz="2" w:space="1" w:color="808080" w:themeColor="background1" w:themeShade="80"/>
      </w:pBdr>
      <w:spacing w:before="240" w:after="120" w:line="240" w:lineRule="auto"/>
      <w:ind w:left="862" w:hanging="862"/>
      <w:jc w:val="right"/>
      <w:outlineLvl w:val="3"/>
    </w:pPr>
    <w:rPr>
      <w:rFonts w:asciiTheme="majorHAnsi" w:eastAsia="Candara" w:hAnsiTheme="majorHAnsi" w:cstheme="majorBidi"/>
      <w:i/>
      <w:iCs/>
      <w:color w:val="A5A5A5" w:themeColor="accent3"/>
      <w:kern w:val="0"/>
      <w:sz w:val="18"/>
      <w14:ligatures w14:val="none"/>
    </w:rPr>
  </w:style>
  <w:style w:type="paragraph" w:styleId="Kop5">
    <w:name w:val="heading 5"/>
    <w:basedOn w:val="Standaard"/>
    <w:next w:val="Standaard"/>
    <w:link w:val="Kop5Char"/>
    <w:uiPriority w:val="10"/>
    <w:unhideWhenUsed/>
    <w:qFormat/>
    <w:rsid w:val="00CB3AC8"/>
    <w:pPr>
      <w:keepNext/>
      <w:keepLines/>
      <w:numPr>
        <w:ilvl w:val="4"/>
        <w:numId w:val="1"/>
      </w:numPr>
      <w:spacing w:before="40" w:after="120" w:line="240" w:lineRule="auto"/>
      <w:jc w:val="both"/>
      <w:outlineLvl w:val="4"/>
    </w:pPr>
    <w:rPr>
      <w:rFonts w:eastAsiaTheme="majorEastAsia" w:cstheme="majorBidi"/>
      <w:color w:val="0074AD"/>
      <w:kern w:val="0"/>
      <w:u w:val="single"/>
      <w14:ligatures w14:val="none"/>
    </w:rPr>
  </w:style>
  <w:style w:type="paragraph" w:styleId="Kop7">
    <w:name w:val="heading 7"/>
    <w:basedOn w:val="Standaard"/>
    <w:next w:val="Standaard"/>
    <w:link w:val="Kop7Char"/>
    <w:uiPriority w:val="9"/>
    <w:unhideWhenUsed/>
    <w:qFormat/>
    <w:rsid w:val="00CB3AC8"/>
    <w:pPr>
      <w:keepNext/>
      <w:keepLines/>
      <w:numPr>
        <w:ilvl w:val="6"/>
        <w:numId w:val="1"/>
      </w:numPr>
      <w:spacing w:before="40" w:after="120" w:line="240" w:lineRule="auto"/>
      <w:jc w:val="both"/>
      <w:outlineLvl w:val="6"/>
    </w:pPr>
    <w:rPr>
      <w:rFonts w:asciiTheme="majorHAnsi" w:eastAsiaTheme="majorEastAsia" w:hAnsiTheme="majorHAnsi" w:cstheme="majorBidi"/>
      <w:i/>
      <w:iCs/>
      <w:color w:val="1F3763" w:themeColor="accent1" w:themeShade="7F"/>
      <w:kern w:val="0"/>
      <w14:ligatures w14:val="none"/>
    </w:rPr>
  </w:style>
  <w:style w:type="paragraph" w:styleId="Kop8">
    <w:name w:val="heading 8"/>
    <w:basedOn w:val="Standaard"/>
    <w:next w:val="Standaard"/>
    <w:link w:val="Kop8Char"/>
    <w:uiPriority w:val="10"/>
    <w:semiHidden/>
    <w:unhideWhenUsed/>
    <w:qFormat/>
    <w:rsid w:val="00CB3AC8"/>
    <w:pPr>
      <w:keepNext/>
      <w:keepLines/>
      <w:numPr>
        <w:ilvl w:val="7"/>
        <w:numId w:val="1"/>
      </w:numPr>
      <w:spacing w:before="40" w:after="120" w:line="240" w:lineRule="auto"/>
      <w:jc w:val="both"/>
      <w:outlineLvl w:val="7"/>
    </w:pPr>
    <w:rPr>
      <w:rFonts w:asciiTheme="majorHAnsi" w:eastAsiaTheme="majorEastAsia" w:hAnsiTheme="majorHAnsi" w:cstheme="majorBidi"/>
      <w:color w:val="272727" w:themeColor="text1" w:themeTint="D8"/>
      <w:kern w:val="0"/>
      <w:sz w:val="21"/>
      <w:szCs w:val="21"/>
      <w14:ligatures w14:val="none"/>
    </w:rPr>
  </w:style>
  <w:style w:type="paragraph" w:styleId="Kop9">
    <w:name w:val="heading 9"/>
    <w:basedOn w:val="Standaard"/>
    <w:next w:val="Standaard"/>
    <w:link w:val="Kop9Char"/>
    <w:uiPriority w:val="10"/>
    <w:semiHidden/>
    <w:unhideWhenUsed/>
    <w:qFormat/>
    <w:rsid w:val="00CB3AC8"/>
    <w:pPr>
      <w:keepNext/>
      <w:keepLines/>
      <w:numPr>
        <w:ilvl w:val="8"/>
        <w:numId w:val="1"/>
      </w:numPr>
      <w:spacing w:before="40" w:after="120" w:line="240" w:lineRule="auto"/>
      <w:jc w:val="both"/>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3AC8"/>
    <w:rPr>
      <w:rFonts w:eastAsiaTheme="majorEastAsia" w:cstheme="minorHAnsi"/>
      <w:b/>
      <w:color w:val="A5A5A5" w:themeColor="accent3"/>
      <w:kern w:val="0"/>
      <w:sz w:val="32"/>
      <w:szCs w:val="32"/>
      <w14:ligatures w14:val="none"/>
    </w:rPr>
  </w:style>
  <w:style w:type="character" w:customStyle="1" w:styleId="Kop2Char">
    <w:name w:val="Kop 2 Char"/>
    <w:basedOn w:val="Standaardalinea-lettertype"/>
    <w:link w:val="Kop2"/>
    <w:uiPriority w:val="9"/>
    <w:rsid w:val="00CB3AC8"/>
    <w:rPr>
      <w:rFonts w:eastAsiaTheme="majorEastAsia" w:cstheme="minorHAnsi"/>
      <w:b/>
      <w:color w:val="A5A5A5" w:themeColor="accent3"/>
      <w:kern w:val="0"/>
      <w:sz w:val="26"/>
      <w:szCs w:val="26"/>
      <w14:ligatures w14:val="none"/>
    </w:rPr>
  </w:style>
  <w:style w:type="character" w:customStyle="1" w:styleId="Kop3Char">
    <w:name w:val="Kop 3 Char"/>
    <w:basedOn w:val="Standaardalinea-lettertype"/>
    <w:link w:val="Kop3"/>
    <w:uiPriority w:val="9"/>
    <w:rsid w:val="00CB3AC8"/>
    <w:rPr>
      <w:rFonts w:eastAsiaTheme="majorEastAsia" w:cstheme="minorHAnsi"/>
      <w:b/>
      <w:color w:val="A5A5A5" w:themeColor="accent3"/>
      <w:kern w:val="0"/>
      <w:szCs w:val="24"/>
      <w14:ligatures w14:val="none"/>
    </w:rPr>
  </w:style>
  <w:style w:type="character" w:customStyle="1" w:styleId="Kop4Char">
    <w:name w:val="Kop 4 Char"/>
    <w:aliases w:val="Tabelheader Char"/>
    <w:basedOn w:val="Standaardalinea-lettertype"/>
    <w:link w:val="Kop4"/>
    <w:uiPriority w:val="10"/>
    <w:rsid w:val="00CB3AC8"/>
    <w:rPr>
      <w:rFonts w:asciiTheme="majorHAnsi" w:eastAsia="Candara" w:hAnsiTheme="majorHAnsi" w:cstheme="majorBidi"/>
      <w:i/>
      <w:iCs/>
      <w:color w:val="A5A5A5" w:themeColor="accent3"/>
      <w:kern w:val="0"/>
      <w:sz w:val="18"/>
      <w14:ligatures w14:val="none"/>
    </w:rPr>
  </w:style>
  <w:style w:type="character" w:customStyle="1" w:styleId="Kop5Char">
    <w:name w:val="Kop 5 Char"/>
    <w:basedOn w:val="Standaardalinea-lettertype"/>
    <w:link w:val="Kop5"/>
    <w:uiPriority w:val="10"/>
    <w:rsid w:val="00CB3AC8"/>
    <w:rPr>
      <w:rFonts w:eastAsiaTheme="majorEastAsia" w:cstheme="majorBidi"/>
      <w:color w:val="0074AD"/>
      <w:kern w:val="0"/>
      <w:u w:val="single"/>
      <w14:ligatures w14:val="none"/>
    </w:rPr>
  </w:style>
  <w:style w:type="character" w:customStyle="1" w:styleId="Kop7Char">
    <w:name w:val="Kop 7 Char"/>
    <w:basedOn w:val="Standaardalinea-lettertype"/>
    <w:link w:val="Kop7"/>
    <w:uiPriority w:val="9"/>
    <w:rsid w:val="00CB3AC8"/>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basedOn w:val="Standaardalinea-lettertype"/>
    <w:link w:val="Kop8"/>
    <w:uiPriority w:val="10"/>
    <w:semiHidden/>
    <w:rsid w:val="00CB3AC8"/>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10"/>
    <w:semiHidden/>
    <w:rsid w:val="00CB3AC8"/>
    <w:rPr>
      <w:rFonts w:asciiTheme="majorHAnsi" w:eastAsiaTheme="majorEastAsia" w:hAnsiTheme="majorHAnsi" w:cstheme="majorBidi"/>
      <w:i/>
      <w:iCs/>
      <w:color w:val="272727" w:themeColor="text1" w:themeTint="D8"/>
      <w:kern w:val="0"/>
      <w:sz w:val="21"/>
      <w:szCs w:val="21"/>
      <w14:ligatures w14:val="none"/>
    </w:rPr>
  </w:style>
  <w:style w:type="paragraph" w:customStyle="1" w:styleId="ChrisStijlStandaard">
    <w:name w:val="ChrisStijlStandaard"/>
    <w:basedOn w:val="Standaard"/>
    <w:link w:val="ChrisStijlStandaardChar"/>
    <w:qFormat/>
    <w:rsid w:val="00CB3AC8"/>
    <w:pPr>
      <w:spacing w:after="120" w:line="240" w:lineRule="auto"/>
      <w:jc w:val="both"/>
    </w:pPr>
    <w:rPr>
      <w:rFonts w:cstheme="minorHAnsi"/>
      <w:kern w:val="0"/>
      <w14:ligatures w14:val="none"/>
    </w:rPr>
  </w:style>
  <w:style w:type="character" w:customStyle="1" w:styleId="ChrisStijlStandaardChar">
    <w:name w:val="ChrisStijlStandaard Char"/>
    <w:basedOn w:val="Standaardalinea-lettertype"/>
    <w:link w:val="ChrisStijlStandaard"/>
    <w:rsid w:val="00CB3AC8"/>
    <w:rPr>
      <w:rFonts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8" ma:contentTypeDescription="Een nieuw document maken." ma:contentTypeScope="" ma:versionID="f6bb839243ca0fb11be8c3099efcf87c">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12605b1afc1914b07818c37365e1a85c"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2f4ec2f-da15-4902-8fa6-112cf7c4e54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4db4478-d620-4218-aebb-824b1838aa21}" ma:internalName="TaxCatchAll" ma:showField="CatchAllData" ma:web="f8e0e575-8568-4af1-85ef-794ef5b1c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8e0e575-8568-4af1-85ef-794ef5b1c2ae" xsi:nil="true"/>
    <lcf76f155ced4ddcb4097134ff3c332f xmlns="ae586e2e-e207-45a9-a8a8-8ad304779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E3A351-A6EF-4CDC-AFF0-69698F4C1AB6}">
  <ds:schemaRefs>
    <ds:schemaRef ds:uri="http://schemas.microsoft.com/sharepoint/v3/contenttype/forms"/>
  </ds:schemaRefs>
</ds:datastoreItem>
</file>

<file path=customXml/itemProps2.xml><?xml version="1.0" encoding="utf-8"?>
<ds:datastoreItem xmlns:ds="http://schemas.openxmlformats.org/officeDocument/2006/customXml" ds:itemID="{9074B5E2-BB52-4AFC-AB93-1E8A9D676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95080-2A38-45F8-BA76-06E9132347A4}">
  <ds:schemaRefs>
    <ds:schemaRef ds:uri="http://schemas.microsoft.com/office/2006/metadata/properties"/>
    <ds:schemaRef ds:uri="http://schemas.microsoft.com/office/infopath/2007/PartnerControls"/>
    <ds:schemaRef ds:uri="f8e0e575-8568-4af1-85ef-794ef5b1c2ae"/>
    <ds:schemaRef ds:uri="ae586e2e-e207-45a9-a8a8-8ad30477958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1498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Stoeten</dc:creator>
  <cp:keywords/>
  <dc:description/>
  <cp:lastModifiedBy>Sharon Stoeten</cp:lastModifiedBy>
  <cp:revision>3</cp:revision>
  <dcterms:created xsi:type="dcterms:W3CDTF">2024-04-17T16:47:00Z</dcterms:created>
  <dcterms:modified xsi:type="dcterms:W3CDTF">2024-04-17T17:02:00Z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