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3586"/>
        <w:tblW w:w="5000" w:type="pct"/>
        <w:tblCellMar>
          <w:left w:w="0" w:type="dxa"/>
          <w:right w:w="0" w:type="dxa"/>
        </w:tblCellMar>
        <w:tblLook w:val="0000" w:firstRow="0" w:lastRow="0" w:firstColumn="0" w:lastColumn="0" w:noHBand="0" w:noVBand="0"/>
      </w:tblPr>
      <w:tblGrid>
        <w:gridCol w:w="9027"/>
      </w:tblGrid>
      <w:tr w:rsidR="00C404FF" w:rsidRPr="009A492C" w14:paraId="75FC87AA" w14:textId="77777777" w:rsidTr="11DF5087">
        <w:trPr>
          <w:cantSplit/>
          <w:trHeight w:val="2826"/>
        </w:trPr>
        <w:tc>
          <w:tcPr>
            <w:tcW w:w="5000" w:type="pct"/>
            <w:vAlign w:val="center"/>
          </w:tcPr>
          <w:p w14:paraId="438B3844" w14:textId="1304A3E9" w:rsidR="00C404FF" w:rsidRPr="009A492C" w:rsidRDefault="00905404" w:rsidP="00C404FF">
            <w:pPr>
              <w:tabs>
                <w:tab w:val="center" w:pos="4536"/>
                <w:tab w:val="right" w:pos="9072"/>
              </w:tabs>
              <w:jc w:val="center"/>
              <w:rPr>
                <w:rFonts w:cs="Arial"/>
                <w:b/>
                <w:bCs/>
                <w:color w:val="008000"/>
                <w:sz w:val="76"/>
              </w:rPr>
            </w:pPr>
            <w:r>
              <w:rPr>
                <w:rFonts w:cs="Arial"/>
                <w:b/>
                <w:bCs/>
                <w:color w:val="008000"/>
                <w:sz w:val="76"/>
              </w:rPr>
              <w:tab/>
            </w:r>
            <w:r w:rsidR="00C404FF" w:rsidRPr="009A492C">
              <w:rPr>
                <w:rFonts w:cs="Arial"/>
                <w:b/>
                <w:bCs/>
                <w:color w:val="008000"/>
                <w:sz w:val="76"/>
              </w:rPr>
              <w:t>Aanbestedingsdocument</w:t>
            </w:r>
          </w:p>
          <w:p w14:paraId="4EFA5E32" w14:textId="77777777" w:rsidR="00C404FF" w:rsidRPr="009A492C" w:rsidRDefault="00C404FF" w:rsidP="00C404FF">
            <w:pPr>
              <w:tabs>
                <w:tab w:val="center" w:pos="4536"/>
                <w:tab w:val="right" w:pos="9072"/>
              </w:tabs>
              <w:jc w:val="center"/>
              <w:rPr>
                <w:rFonts w:cs="Arial"/>
                <w:b/>
                <w:bCs/>
                <w:color w:val="008000"/>
                <w:sz w:val="48"/>
              </w:rPr>
            </w:pPr>
          </w:p>
        </w:tc>
      </w:tr>
      <w:tr w:rsidR="00C404FF" w:rsidRPr="009A492C" w14:paraId="1E77A5CA" w14:textId="77777777" w:rsidTr="11DF5087">
        <w:trPr>
          <w:cantSplit/>
          <w:trHeight w:val="4173"/>
        </w:trPr>
        <w:tc>
          <w:tcPr>
            <w:tcW w:w="5000" w:type="pct"/>
            <w:vAlign w:val="center"/>
          </w:tcPr>
          <w:p w14:paraId="73ED8D59" w14:textId="77777777" w:rsidR="00C404FF" w:rsidRPr="009A492C" w:rsidRDefault="00C404FF" w:rsidP="00C404FF">
            <w:pPr>
              <w:jc w:val="center"/>
              <w:rPr>
                <w:rFonts w:cs="Arial"/>
                <w:color w:val="008000"/>
              </w:rPr>
            </w:pPr>
          </w:p>
          <w:p w14:paraId="7B5494A0" w14:textId="77777777" w:rsidR="00C404FF" w:rsidRPr="009A492C" w:rsidRDefault="00C404FF" w:rsidP="00C404FF">
            <w:pPr>
              <w:jc w:val="center"/>
              <w:rPr>
                <w:rFonts w:cs="Arial"/>
                <w:color w:val="008000"/>
              </w:rPr>
            </w:pPr>
          </w:p>
          <w:p w14:paraId="76D6C3B8" w14:textId="77777777" w:rsidR="00C404FF" w:rsidRPr="009A492C" w:rsidRDefault="00C404FF" w:rsidP="00C404FF">
            <w:pPr>
              <w:jc w:val="center"/>
              <w:rPr>
                <w:rFonts w:cs="Arial"/>
                <w:color w:val="008000"/>
              </w:rPr>
            </w:pPr>
          </w:p>
          <w:p w14:paraId="281F64F4" w14:textId="66F0BB5D" w:rsidR="00C404FF" w:rsidRDefault="00C404FF" w:rsidP="00C404FF">
            <w:pPr>
              <w:jc w:val="center"/>
              <w:rPr>
                <w:rFonts w:cs="Arial"/>
                <w:color w:val="008000"/>
                <w:sz w:val="28"/>
              </w:rPr>
            </w:pPr>
            <w:r w:rsidRPr="009A492C">
              <w:rPr>
                <w:rFonts w:cs="Arial"/>
                <w:color w:val="008000"/>
                <w:sz w:val="28"/>
              </w:rPr>
              <w:t>Ten behoeve van de Europese aanbesteding van</w:t>
            </w:r>
          </w:p>
          <w:p w14:paraId="3C50D420" w14:textId="77777777" w:rsidR="00713E27" w:rsidRPr="009A492C" w:rsidRDefault="00713E27" w:rsidP="00C404FF">
            <w:pPr>
              <w:jc w:val="center"/>
              <w:rPr>
                <w:rFonts w:cs="Arial"/>
                <w:color w:val="008000"/>
                <w:sz w:val="28"/>
              </w:rPr>
            </w:pPr>
          </w:p>
          <w:p w14:paraId="77C41190" w14:textId="3A449439" w:rsidR="00C404FF" w:rsidRPr="009A492C" w:rsidRDefault="00713E27" w:rsidP="59F35B2A">
            <w:pPr>
              <w:jc w:val="center"/>
              <w:rPr>
                <w:rFonts w:cs="Arial"/>
                <w:b/>
                <w:bCs/>
                <w:color w:val="008000"/>
                <w:sz w:val="28"/>
                <w:szCs w:val="28"/>
              </w:rPr>
            </w:pPr>
            <w:r>
              <w:rPr>
                <w:rFonts w:cs="Arial"/>
                <w:b/>
                <w:bCs/>
                <w:color w:val="008000"/>
                <w:sz w:val="28"/>
                <w:szCs w:val="28"/>
              </w:rPr>
              <w:t>Uitvoering</w:t>
            </w:r>
            <w:r w:rsidR="25760AE4" w:rsidRPr="11DF5087">
              <w:rPr>
                <w:rFonts w:cs="Arial"/>
                <w:b/>
                <w:bCs/>
                <w:color w:val="008000"/>
                <w:sz w:val="28"/>
                <w:szCs w:val="28"/>
              </w:rPr>
              <w:t xml:space="preserve"> </w:t>
            </w:r>
            <w:r w:rsidR="47169317" w:rsidRPr="11DF5087">
              <w:rPr>
                <w:rFonts w:cs="Arial"/>
                <w:b/>
                <w:bCs/>
                <w:color w:val="008000"/>
                <w:sz w:val="28"/>
                <w:szCs w:val="28"/>
              </w:rPr>
              <w:t>va</w:t>
            </w:r>
            <w:r w:rsidR="0BDE7EE8" w:rsidRPr="11DF5087">
              <w:rPr>
                <w:rFonts w:cs="Arial"/>
                <w:b/>
                <w:bCs/>
                <w:color w:val="008000"/>
                <w:sz w:val="28"/>
                <w:szCs w:val="28"/>
              </w:rPr>
              <w:t>n</w:t>
            </w:r>
            <w:r w:rsidR="47169317" w:rsidRPr="11DF5087">
              <w:rPr>
                <w:rFonts w:cs="Arial"/>
                <w:b/>
                <w:bCs/>
                <w:color w:val="008000"/>
                <w:sz w:val="28"/>
                <w:szCs w:val="28"/>
              </w:rPr>
              <w:t xml:space="preserve"> het</w:t>
            </w:r>
            <w:r w:rsidR="0BDE7EE8" w:rsidRPr="11DF5087">
              <w:rPr>
                <w:rFonts w:cs="Arial"/>
                <w:b/>
                <w:bCs/>
                <w:color w:val="008000"/>
                <w:sz w:val="28"/>
                <w:szCs w:val="28"/>
              </w:rPr>
              <w:t xml:space="preserve"> b</w:t>
            </w:r>
            <w:r w:rsidR="25760AE4" w:rsidRPr="11DF5087">
              <w:rPr>
                <w:rFonts w:cs="Arial"/>
                <w:b/>
                <w:bCs/>
                <w:color w:val="008000"/>
                <w:sz w:val="28"/>
                <w:szCs w:val="28"/>
              </w:rPr>
              <w:t xml:space="preserve">eheer </w:t>
            </w:r>
            <w:r w:rsidR="21D1F272" w:rsidRPr="11DF5087">
              <w:rPr>
                <w:rFonts w:cs="Arial"/>
                <w:b/>
                <w:bCs/>
                <w:color w:val="008000"/>
                <w:sz w:val="28"/>
                <w:szCs w:val="28"/>
              </w:rPr>
              <w:t xml:space="preserve">van de </w:t>
            </w:r>
            <w:r w:rsidR="3951B512" w:rsidRPr="59F35B2A">
              <w:rPr>
                <w:rFonts w:cs="Arial"/>
                <w:b/>
                <w:bCs/>
                <w:color w:val="008000"/>
                <w:sz w:val="28"/>
                <w:szCs w:val="28"/>
              </w:rPr>
              <w:t xml:space="preserve">BGT </w:t>
            </w:r>
            <w:r w:rsidR="52527308" w:rsidRPr="59F35B2A">
              <w:rPr>
                <w:rFonts w:cs="Arial"/>
                <w:b/>
                <w:bCs/>
                <w:color w:val="008000"/>
                <w:sz w:val="28"/>
                <w:szCs w:val="28"/>
              </w:rPr>
              <w:t xml:space="preserve">en de inwinning van </w:t>
            </w:r>
          </w:p>
          <w:p w14:paraId="5770A8E6" w14:textId="51357A7C" w:rsidR="00C404FF" w:rsidRPr="009A492C" w:rsidRDefault="52527308" w:rsidP="11DF5087">
            <w:pPr>
              <w:jc w:val="center"/>
              <w:rPr>
                <w:rFonts w:cs="Arial"/>
                <w:b/>
                <w:bCs/>
                <w:color w:val="008000"/>
                <w:sz w:val="28"/>
                <w:szCs w:val="28"/>
              </w:rPr>
            </w:pPr>
            <w:r w:rsidRPr="59F35B2A">
              <w:rPr>
                <w:rFonts w:cs="Arial"/>
                <w:b/>
                <w:bCs/>
                <w:color w:val="008000"/>
                <w:sz w:val="28"/>
                <w:szCs w:val="28"/>
              </w:rPr>
              <w:t>geometrie</w:t>
            </w:r>
            <w:r w:rsidR="2E3A4462" w:rsidRPr="59F35B2A">
              <w:rPr>
                <w:rFonts w:cs="Arial"/>
                <w:b/>
                <w:bCs/>
                <w:color w:val="008000"/>
                <w:sz w:val="28"/>
                <w:szCs w:val="28"/>
              </w:rPr>
              <w:t xml:space="preserve"> voor de BGT, </w:t>
            </w:r>
            <w:r w:rsidR="13E4BA5D" w:rsidRPr="59F35B2A">
              <w:rPr>
                <w:rFonts w:cs="Arial"/>
                <w:b/>
                <w:bCs/>
                <w:color w:val="008000"/>
                <w:sz w:val="28"/>
                <w:szCs w:val="28"/>
              </w:rPr>
              <w:t>BAG en beheer van de openbare ruimte</w:t>
            </w:r>
          </w:p>
          <w:p w14:paraId="3FD5705F" w14:textId="77777777" w:rsidR="00713E27" w:rsidRDefault="00713E27" w:rsidP="00C404FF">
            <w:pPr>
              <w:jc w:val="center"/>
              <w:rPr>
                <w:rFonts w:cs="Arial"/>
                <w:bCs/>
                <w:color w:val="008000"/>
                <w:sz w:val="28"/>
                <w:szCs w:val="28"/>
              </w:rPr>
            </w:pPr>
          </w:p>
          <w:p w14:paraId="180C6B9B" w14:textId="03E69457" w:rsidR="00C404FF" w:rsidRPr="009A492C" w:rsidRDefault="00644F17" w:rsidP="00C404FF">
            <w:pPr>
              <w:jc w:val="center"/>
              <w:rPr>
                <w:rFonts w:cs="Arial"/>
                <w:bCs/>
                <w:color w:val="008000"/>
                <w:sz w:val="28"/>
                <w:szCs w:val="28"/>
              </w:rPr>
            </w:pPr>
            <w:r>
              <w:rPr>
                <w:rFonts w:cs="Arial"/>
                <w:bCs/>
                <w:color w:val="008000"/>
                <w:sz w:val="28"/>
                <w:szCs w:val="28"/>
              </w:rPr>
              <w:t>door middel van de openbare p</w:t>
            </w:r>
            <w:r w:rsidR="00C404FF" w:rsidRPr="009A492C">
              <w:rPr>
                <w:rFonts w:cs="Arial"/>
                <w:bCs/>
                <w:color w:val="008000"/>
                <w:sz w:val="28"/>
                <w:szCs w:val="28"/>
              </w:rPr>
              <w:t>rocedure</w:t>
            </w:r>
          </w:p>
          <w:p w14:paraId="2F88C9F0" w14:textId="77777777" w:rsidR="00C404FF" w:rsidRPr="009A492C" w:rsidRDefault="00C404FF" w:rsidP="00C404FF">
            <w:pPr>
              <w:jc w:val="center"/>
              <w:rPr>
                <w:rFonts w:cs="Arial"/>
                <w:color w:val="008000"/>
              </w:rPr>
            </w:pPr>
          </w:p>
          <w:p w14:paraId="2DB7D19B" w14:textId="77777777" w:rsidR="00C404FF" w:rsidRPr="009A492C" w:rsidRDefault="00C404FF" w:rsidP="00C404FF">
            <w:pPr>
              <w:jc w:val="center"/>
              <w:rPr>
                <w:rFonts w:cs="Arial"/>
                <w:color w:val="008000"/>
              </w:rPr>
            </w:pPr>
          </w:p>
          <w:p w14:paraId="7FF103D7" w14:textId="77777777" w:rsidR="00C404FF" w:rsidRPr="00057052" w:rsidRDefault="00C404FF" w:rsidP="00C404FF">
            <w:pPr>
              <w:jc w:val="center"/>
              <w:rPr>
                <w:b/>
                <w:color w:val="008000"/>
                <w:szCs w:val="21"/>
              </w:rPr>
            </w:pPr>
            <w:r w:rsidRPr="00057052">
              <w:rPr>
                <w:rFonts w:cs="Arial"/>
                <w:b/>
                <w:bCs/>
                <w:color w:val="008000"/>
                <w:szCs w:val="21"/>
              </w:rPr>
              <w:t>Kenmerk:</w:t>
            </w:r>
          </w:p>
          <w:p w14:paraId="532865EC" w14:textId="01BACE36" w:rsidR="00C404FF" w:rsidRDefault="002E579D" w:rsidP="00C404FF">
            <w:pPr>
              <w:jc w:val="center"/>
              <w:rPr>
                <w:rFonts w:cs="Arial"/>
                <w:b/>
                <w:color w:val="008000"/>
              </w:rPr>
            </w:pPr>
            <w:r w:rsidRPr="002E579D">
              <w:rPr>
                <w:rFonts w:cs="Arial"/>
                <w:b/>
                <w:bCs/>
                <w:color w:val="008000"/>
              </w:rPr>
              <w:t>2023-019-FU BGT beheer</w:t>
            </w:r>
            <w:r>
              <w:rPr>
                <w:rFonts w:cs="Arial"/>
                <w:b/>
                <w:bCs/>
                <w:color w:val="008000"/>
              </w:rPr>
              <w:t xml:space="preserve"> / </w:t>
            </w:r>
            <w:r w:rsidR="006864D8" w:rsidRPr="006864D8">
              <w:rPr>
                <w:rFonts w:cs="Arial"/>
                <w:b/>
                <w:bCs/>
                <w:color w:val="008000"/>
              </w:rPr>
              <w:t>ZAAK-2023-8708</w:t>
            </w:r>
          </w:p>
          <w:p w14:paraId="0114554B" w14:textId="77777777" w:rsidR="006864D8" w:rsidRPr="00BD0183" w:rsidRDefault="006864D8" w:rsidP="00C404FF">
            <w:pPr>
              <w:jc w:val="center"/>
              <w:rPr>
                <w:b/>
                <w:sz w:val="24"/>
              </w:rPr>
            </w:pPr>
          </w:p>
          <w:p w14:paraId="4FDAF862" w14:textId="24B158BF" w:rsidR="00C404FF" w:rsidRPr="009A492C" w:rsidRDefault="00C404FF" w:rsidP="00C404FF">
            <w:pPr>
              <w:jc w:val="center"/>
              <w:rPr>
                <w:rFonts w:cs="Arial"/>
                <w:b/>
                <w:bCs/>
                <w:color w:val="008000"/>
              </w:rPr>
            </w:pPr>
            <w:r w:rsidRPr="11DF5087">
              <w:rPr>
                <w:b/>
                <w:bCs/>
                <w:color w:val="008000"/>
              </w:rPr>
              <w:t>Datum</w:t>
            </w:r>
            <w:r w:rsidRPr="11DF5087">
              <w:rPr>
                <w:b/>
                <w:bCs/>
                <w:color w:val="008000"/>
                <w:sz w:val="24"/>
                <w:szCs w:val="24"/>
              </w:rPr>
              <w:t xml:space="preserve">: </w:t>
            </w:r>
            <w:r w:rsidR="00DD1059">
              <w:rPr>
                <w:b/>
                <w:bCs/>
                <w:color w:val="008000"/>
              </w:rPr>
              <w:t>24 juli 2024</w:t>
            </w:r>
          </w:p>
        </w:tc>
      </w:tr>
    </w:tbl>
    <w:p w14:paraId="6F1FF638" w14:textId="77777777" w:rsidR="00C404FF" w:rsidRDefault="00C404FF" w:rsidP="006404F8">
      <w:pPr>
        <w:pStyle w:val="Geenafstand"/>
      </w:pPr>
    </w:p>
    <w:p w14:paraId="3835B941" w14:textId="77777777" w:rsidR="00B46985" w:rsidRDefault="00C404FF" w:rsidP="00B46985">
      <w:pPr>
        <w:spacing w:after="200" w:line="276" w:lineRule="auto"/>
      </w:pPr>
      <w:r w:rsidRPr="00027486">
        <w:rPr>
          <w:noProof/>
        </w:rPr>
        <w:drawing>
          <wp:anchor distT="0" distB="0" distL="114300" distR="114300" simplePos="0" relativeHeight="251658240" behindDoc="1" locked="0" layoutInCell="1" allowOverlap="1" wp14:anchorId="7F9B2BC1" wp14:editId="7EEA8C10">
            <wp:simplePos x="0" y="0"/>
            <wp:positionH relativeFrom="column">
              <wp:posOffset>0</wp:posOffset>
            </wp:positionH>
            <wp:positionV relativeFrom="paragraph">
              <wp:posOffset>172720</wp:posOffset>
            </wp:positionV>
            <wp:extent cx="2913380" cy="999490"/>
            <wp:effectExtent l="0" t="0" r="1270" b="0"/>
            <wp:wrapThrough wrapText="bothSides">
              <wp:wrapPolygon edited="0">
                <wp:start x="0" y="0"/>
                <wp:lineTo x="0" y="20996"/>
                <wp:lineTo x="21468" y="20996"/>
                <wp:lineTo x="21468" y="0"/>
                <wp:lineTo x="0" y="0"/>
              </wp:wrapPolygon>
            </wp:wrapThrough>
            <wp:docPr id="2" name="Picture 2" descr="GemeenteUtrechtseHeuvelrug_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meenteUtrechtseHeuvelrug_logo-we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338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009C6BCA">
        <w:br w:type="page"/>
      </w:r>
    </w:p>
    <w:bookmarkStart w:id="0" w:name="_Toc7087768" w:displacedByCustomXml="next"/>
    <w:sdt>
      <w:sdtPr>
        <w:rPr>
          <w:rFonts w:ascii="Palatino Linotype" w:eastAsia="Times New Roman" w:hAnsi="Palatino Linotype" w:cs="Times New Roman"/>
          <w:bCs w:val="0"/>
          <w:color w:val="auto"/>
          <w:sz w:val="21"/>
          <w:szCs w:val="20"/>
        </w:rPr>
        <w:id w:val="1687294168"/>
        <w:docPartObj>
          <w:docPartGallery w:val="Table of Contents"/>
          <w:docPartUnique/>
        </w:docPartObj>
      </w:sdtPr>
      <w:sdtEndPr>
        <w:rPr>
          <w:szCs w:val="21"/>
        </w:rPr>
      </w:sdtEndPr>
      <w:sdtContent>
        <w:p w14:paraId="0010D6A6" w14:textId="77777777" w:rsidR="00735075" w:rsidRPr="0043597E" w:rsidRDefault="00735075">
          <w:pPr>
            <w:pStyle w:val="Kopvaninhoudsopgave"/>
            <w:rPr>
              <w:rFonts w:ascii="Palatino Linotype" w:hAnsi="Palatino Linotype"/>
              <w:color w:val="008000"/>
            </w:rPr>
          </w:pPr>
          <w:r w:rsidRPr="0043597E">
            <w:rPr>
              <w:rFonts w:ascii="Palatino Linotype" w:hAnsi="Palatino Linotype"/>
              <w:color w:val="008000"/>
            </w:rPr>
            <w:t>Inhoudsopgave</w:t>
          </w:r>
        </w:p>
        <w:p w14:paraId="5CA60442" w14:textId="6D1F7C7D" w:rsidR="003702AF" w:rsidRDefault="00933CE1">
          <w:pPr>
            <w:pStyle w:val="Inhopg1"/>
            <w:rPr>
              <w:rFonts w:asciiTheme="minorHAnsi" w:eastAsiaTheme="minorEastAsia" w:hAnsiTheme="minorHAnsi" w:cstheme="minorBidi"/>
              <w:b w:val="0"/>
              <w:noProof/>
              <w:kern w:val="2"/>
              <w:sz w:val="24"/>
              <w:szCs w:val="24"/>
              <w14:ligatures w14:val="standardContextual"/>
            </w:rPr>
          </w:pPr>
          <w:r>
            <w:fldChar w:fldCharType="begin"/>
          </w:r>
          <w:r w:rsidR="00E350DF">
            <w:instrText>TOC \o "1-2" \z \u \h</w:instrText>
          </w:r>
          <w:r>
            <w:fldChar w:fldCharType="separate"/>
          </w:r>
          <w:hyperlink w:anchor="_Toc172533690" w:history="1">
            <w:r w:rsidR="003702AF" w:rsidRPr="00C34827">
              <w:rPr>
                <w:rStyle w:val="Hyperlink"/>
                <w:rFonts w:eastAsiaTheme="majorEastAsia"/>
                <w:noProof/>
              </w:rPr>
              <w:t>1</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Definities</w:t>
            </w:r>
            <w:r w:rsidR="003702AF">
              <w:rPr>
                <w:noProof/>
                <w:webHidden/>
              </w:rPr>
              <w:tab/>
            </w:r>
            <w:r w:rsidR="003702AF">
              <w:rPr>
                <w:noProof/>
                <w:webHidden/>
              </w:rPr>
              <w:fldChar w:fldCharType="begin"/>
            </w:r>
            <w:r w:rsidR="003702AF">
              <w:rPr>
                <w:noProof/>
                <w:webHidden/>
              </w:rPr>
              <w:instrText xml:space="preserve"> PAGEREF _Toc172533690 \h </w:instrText>
            </w:r>
            <w:r w:rsidR="003702AF">
              <w:rPr>
                <w:noProof/>
                <w:webHidden/>
              </w:rPr>
            </w:r>
            <w:r w:rsidR="003702AF">
              <w:rPr>
                <w:noProof/>
                <w:webHidden/>
              </w:rPr>
              <w:fldChar w:fldCharType="separate"/>
            </w:r>
            <w:r w:rsidR="003702AF">
              <w:rPr>
                <w:noProof/>
                <w:webHidden/>
              </w:rPr>
              <w:t>5</w:t>
            </w:r>
            <w:r w:rsidR="003702AF">
              <w:rPr>
                <w:noProof/>
                <w:webHidden/>
              </w:rPr>
              <w:fldChar w:fldCharType="end"/>
            </w:r>
          </w:hyperlink>
        </w:p>
        <w:p w14:paraId="67FE3F00" w14:textId="466AF12F"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691" w:history="1">
            <w:r w:rsidR="003702AF" w:rsidRPr="00C34827">
              <w:rPr>
                <w:rStyle w:val="Hyperlink"/>
                <w:rFonts w:eastAsiaTheme="majorEastAsia"/>
                <w:noProof/>
              </w:rPr>
              <w:t>2</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Inleiding</w:t>
            </w:r>
            <w:r w:rsidR="003702AF">
              <w:rPr>
                <w:noProof/>
                <w:webHidden/>
              </w:rPr>
              <w:tab/>
            </w:r>
            <w:r w:rsidR="003702AF">
              <w:rPr>
                <w:noProof/>
                <w:webHidden/>
              </w:rPr>
              <w:fldChar w:fldCharType="begin"/>
            </w:r>
            <w:r w:rsidR="003702AF">
              <w:rPr>
                <w:noProof/>
                <w:webHidden/>
              </w:rPr>
              <w:instrText xml:space="preserve"> PAGEREF _Toc172533691 \h </w:instrText>
            </w:r>
            <w:r w:rsidR="003702AF">
              <w:rPr>
                <w:noProof/>
                <w:webHidden/>
              </w:rPr>
            </w:r>
            <w:r w:rsidR="003702AF">
              <w:rPr>
                <w:noProof/>
                <w:webHidden/>
              </w:rPr>
              <w:fldChar w:fldCharType="separate"/>
            </w:r>
            <w:r w:rsidR="003702AF">
              <w:rPr>
                <w:noProof/>
                <w:webHidden/>
              </w:rPr>
              <w:t>7</w:t>
            </w:r>
            <w:r w:rsidR="003702AF">
              <w:rPr>
                <w:noProof/>
                <w:webHidden/>
              </w:rPr>
              <w:fldChar w:fldCharType="end"/>
            </w:r>
          </w:hyperlink>
        </w:p>
        <w:p w14:paraId="1FC3D9D7" w14:textId="7723F896" w:rsidR="003702AF" w:rsidRDefault="005E213C">
          <w:pPr>
            <w:pStyle w:val="Inhopg2"/>
            <w:rPr>
              <w:rFonts w:asciiTheme="minorHAnsi" w:eastAsiaTheme="minorEastAsia" w:hAnsiTheme="minorHAnsi" w:cstheme="minorBidi"/>
              <w:kern w:val="2"/>
              <w:sz w:val="24"/>
              <w:szCs w:val="24"/>
              <w14:ligatures w14:val="standardContextual"/>
            </w:rPr>
          </w:pPr>
          <w:hyperlink w:anchor="_Toc172533692" w:history="1">
            <w:r w:rsidR="003702AF" w:rsidRPr="00C34827">
              <w:rPr>
                <w:rStyle w:val="Hyperlink"/>
                <w:rFonts w:eastAsiaTheme="majorEastAsia"/>
              </w:rPr>
              <w:t>2.1</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Uitnodiging</w:t>
            </w:r>
            <w:r w:rsidR="003702AF">
              <w:rPr>
                <w:webHidden/>
              </w:rPr>
              <w:tab/>
            </w:r>
            <w:r w:rsidR="003702AF">
              <w:rPr>
                <w:webHidden/>
              </w:rPr>
              <w:fldChar w:fldCharType="begin"/>
            </w:r>
            <w:r w:rsidR="003702AF">
              <w:rPr>
                <w:webHidden/>
              </w:rPr>
              <w:instrText xml:space="preserve"> PAGEREF _Toc172533692 \h </w:instrText>
            </w:r>
            <w:r w:rsidR="003702AF">
              <w:rPr>
                <w:webHidden/>
              </w:rPr>
            </w:r>
            <w:r w:rsidR="003702AF">
              <w:rPr>
                <w:webHidden/>
              </w:rPr>
              <w:fldChar w:fldCharType="separate"/>
            </w:r>
            <w:r w:rsidR="003702AF">
              <w:rPr>
                <w:webHidden/>
              </w:rPr>
              <w:t>7</w:t>
            </w:r>
            <w:r w:rsidR="003702AF">
              <w:rPr>
                <w:webHidden/>
              </w:rPr>
              <w:fldChar w:fldCharType="end"/>
            </w:r>
          </w:hyperlink>
        </w:p>
        <w:p w14:paraId="3788C3BB" w14:textId="2CBC3C60" w:rsidR="003702AF" w:rsidRDefault="005E213C">
          <w:pPr>
            <w:pStyle w:val="Inhopg2"/>
            <w:rPr>
              <w:rFonts w:asciiTheme="minorHAnsi" w:eastAsiaTheme="minorEastAsia" w:hAnsiTheme="minorHAnsi" w:cstheme="minorBidi"/>
              <w:kern w:val="2"/>
              <w:sz w:val="24"/>
              <w:szCs w:val="24"/>
              <w14:ligatures w14:val="standardContextual"/>
            </w:rPr>
          </w:pPr>
          <w:hyperlink w:anchor="_Toc172533693" w:history="1">
            <w:r w:rsidR="003702AF" w:rsidRPr="00C34827">
              <w:rPr>
                <w:rStyle w:val="Hyperlink"/>
                <w:rFonts w:eastAsiaTheme="majorEastAsia"/>
              </w:rPr>
              <w:t>2.2</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Beschrijving van de Aanbestedende dienst/Opdrachtgever</w:t>
            </w:r>
            <w:r w:rsidR="003702AF">
              <w:rPr>
                <w:webHidden/>
              </w:rPr>
              <w:tab/>
            </w:r>
            <w:r w:rsidR="003702AF">
              <w:rPr>
                <w:webHidden/>
              </w:rPr>
              <w:fldChar w:fldCharType="begin"/>
            </w:r>
            <w:r w:rsidR="003702AF">
              <w:rPr>
                <w:webHidden/>
              </w:rPr>
              <w:instrText xml:space="preserve"> PAGEREF _Toc172533693 \h </w:instrText>
            </w:r>
            <w:r w:rsidR="003702AF">
              <w:rPr>
                <w:webHidden/>
              </w:rPr>
            </w:r>
            <w:r w:rsidR="003702AF">
              <w:rPr>
                <w:webHidden/>
              </w:rPr>
              <w:fldChar w:fldCharType="separate"/>
            </w:r>
            <w:r w:rsidR="003702AF">
              <w:rPr>
                <w:webHidden/>
              </w:rPr>
              <w:t>7</w:t>
            </w:r>
            <w:r w:rsidR="003702AF">
              <w:rPr>
                <w:webHidden/>
              </w:rPr>
              <w:fldChar w:fldCharType="end"/>
            </w:r>
          </w:hyperlink>
        </w:p>
        <w:p w14:paraId="14C9A05F" w14:textId="002C81E7" w:rsidR="003702AF" w:rsidRDefault="005E213C">
          <w:pPr>
            <w:pStyle w:val="Inhopg2"/>
            <w:rPr>
              <w:rFonts w:asciiTheme="minorHAnsi" w:eastAsiaTheme="minorEastAsia" w:hAnsiTheme="minorHAnsi" w:cstheme="minorBidi"/>
              <w:kern w:val="2"/>
              <w:sz w:val="24"/>
              <w:szCs w:val="24"/>
              <w14:ligatures w14:val="standardContextual"/>
            </w:rPr>
          </w:pPr>
          <w:hyperlink w:anchor="_Toc172533694" w:history="1">
            <w:r w:rsidR="003702AF" w:rsidRPr="00C34827">
              <w:rPr>
                <w:rStyle w:val="Hyperlink"/>
                <w:rFonts w:eastAsiaTheme="majorEastAsia"/>
              </w:rPr>
              <w:t>2.3</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TenderNed en e-herkenning</w:t>
            </w:r>
            <w:r w:rsidR="003702AF">
              <w:rPr>
                <w:webHidden/>
              </w:rPr>
              <w:tab/>
            </w:r>
            <w:r w:rsidR="003702AF">
              <w:rPr>
                <w:webHidden/>
              </w:rPr>
              <w:fldChar w:fldCharType="begin"/>
            </w:r>
            <w:r w:rsidR="003702AF">
              <w:rPr>
                <w:webHidden/>
              </w:rPr>
              <w:instrText xml:space="preserve"> PAGEREF _Toc172533694 \h </w:instrText>
            </w:r>
            <w:r w:rsidR="003702AF">
              <w:rPr>
                <w:webHidden/>
              </w:rPr>
            </w:r>
            <w:r w:rsidR="003702AF">
              <w:rPr>
                <w:webHidden/>
              </w:rPr>
              <w:fldChar w:fldCharType="separate"/>
            </w:r>
            <w:r w:rsidR="003702AF">
              <w:rPr>
                <w:webHidden/>
              </w:rPr>
              <w:t>8</w:t>
            </w:r>
            <w:r w:rsidR="003702AF">
              <w:rPr>
                <w:webHidden/>
              </w:rPr>
              <w:fldChar w:fldCharType="end"/>
            </w:r>
          </w:hyperlink>
        </w:p>
        <w:p w14:paraId="161A2246" w14:textId="4582503C" w:rsidR="003702AF" w:rsidRDefault="005E213C">
          <w:pPr>
            <w:pStyle w:val="Inhopg2"/>
            <w:rPr>
              <w:rFonts w:asciiTheme="minorHAnsi" w:eastAsiaTheme="minorEastAsia" w:hAnsiTheme="minorHAnsi" w:cstheme="minorBidi"/>
              <w:kern w:val="2"/>
              <w:sz w:val="24"/>
              <w:szCs w:val="24"/>
              <w14:ligatures w14:val="standardContextual"/>
            </w:rPr>
          </w:pPr>
          <w:hyperlink w:anchor="_Toc172533695" w:history="1">
            <w:r w:rsidR="003702AF" w:rsidRPr="00C34827">
              <w:rPr>
                <w:rStyle w:val="Hyperlink"/>
                <w:rFonts w:eastAsiaTheme="majorEastAsia"/>
              </w:rPr>
              <w:t>2.4</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Leeswijzer</w:t>
            </w:r>
            <w:r w:rsidR="003702AF">
              <w:rPr>
                <w:webHidden/>
              </w:rPr>
              <w:tab/>
            </w:r>
            <w:r w:rsidR="003702AF">
              <w:rPr>
                <w:webHidden/>
              </w:rPr>
              <w:fldChar w:fldCharType="begin"/>
            </w:r>
            <w:r w:rsidR="003702AF">
              <w:rPr>
                <w:webHidden/>
              </w:rPr>
              <w:instrText xml:space="preserve"> PAGEREF _Toc172533695 \h </w:instrText>
            </w:r>
            <w:r w:rsidR="003702AF">
              <w:rPr>
                <w:webHidden/>
              </w:rPr>
            </w:r>
            <w:r w:rsidR="003702AF">
              <w:rPr>
                <w:webHidden/>
              </w:rPr>
              <w:fldChar w:fldCharType="separate"/>
            </w:r>
            <w:r w:rsidR="003702AF">
              <w:rPr>
                <w:webHidden/>
              </w:rPr>
              <w:t>8</w:t>
            </w:r>
            <w:r w:rsidR="003702AF">
              <w:rPr>
                <w:webHidden/>
              </w:rPr>
              <w:fldChar w:fldCharType="end"/>
            </w:r>
          </w:hyperlink>
        </w:p>
        <w:p w14:paraId="03A18F08" w14:textId="5DBEBE2B"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696" w:history="1">
            <w:r w:rsidR="003702AF" w:rsidRPr="00C34827">
              <w:rPr>
                <w:rStyle w:val="Hyperlink"/>
                <w:rFonts w:eastAsiaTheme="majorEastAsia"/>
                <w:noProof/>
              </w:rPr>
              <w:t>3</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Aanbestedingskader</w:t>
            </w:r>
            <w:r w:rsidR="003702AF">
              <w:rPr>
                <w:noProof/>
                <w:webHidden/>
              </w:rPr>
              <w:tab/>
            </w:r>
            <w:r w:rsidR="003702AF">
              <w:rPr>
                <w:noProof/>
                <w:webHidden/>
              </w:rPr>
              <w:fldChar w:fldCharType="begin"/>
            </w:r>
            <w:r w:rsidR="003702AF">
              <w:rPr>
                <w:noProof/>
                <w:webHidden/>
              </w:rPr>
              <w:instrText xml:space="preserve"> PAGEREF _Toc172533696 \h </w:instrText>
            </w:r>
            <w:r w:rsidR="003702AF">
              <w:rPr>
                <w:noProof/>
                <w:webHidden/>
              </w:rPr>
            </w:r>
            <w:r w:rsidR="003702AF">
              <w:rPr>
                <w:noProof/>
                <w:webHidden/>
              </w:rPr>
              <w:fldChar w:fldCharType="separate"/>
            </w:r>
            <w:r w:rsidR="003702AF">
              <w:rPr>
                <w:noProof/>
                <w:webHidden/>
              </w:rPr>
              <w:t>9</w:t>
            </w:r>
            <w:r w:rsidR="003702AF">
              <w:rPr>
                <w:noProof/>
                <w:webHidden/>
              </w:rPr>
              <w:fldChar w:fldCharType="end"/>
            </w:r>
          </w:hyperlink>
        </w:p>
        <w:p w14:paraId="67F8D0D7" w14:textId="77CA6C20" w:rsidR="003702AF" w:rsidRDefault="005E213C">
          <w:pPr>
            <w:pStyle w:val="Inhopg2"/>
            <w:rPr>
              <w:rFonts w:asciiTheme="minorHAnsi" w:eastAsiaTheme="minorEastAsia" w:hAnsiTheme="minorHAnsi" w:cstheme="minorBidi"/>
              <w:kern w:val="2"/>
              <w:sz w:val="24"/>
              <w:szCs w:val="24"/>
              <w14:ligatures w14:val="standardContextual"/>
            </w:rPr>
          </w:pPr>
          <w:hyperlink w:anchor="_Toc172533697" w:history="1">
            <w:r w:rsidR="003702AF" w:rsidRPr="00C34827">
              <w:rPr>
                <w:rStyle w:val="Hyperlink"/>
                <w:rFonts w:eastAsiaTheme="majorEastAsia"/>
              </w:rPr>
              <w:t>3.1</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Aanleiding</w:t>
            </w:r>
            <w:r w:rsidR="003702AF">
              <w:rPr>
                <w:webHidden/>
              </w:rPr>
              <w:tab/>
            </w:r>
            <w:r w:rsidR="003702AF">
              <w:rPr>
                <w:webHidden/>
              </w:rPr>
              <w:fldChar w:fldCharType="begin"/>
            </w:r>
            <w:r w:rsidR="003702AF">
              <w:rPr>
                <w:webHidden/>
              </w:rPr>
              <w:instrText xml:space="preserve"> PAGEREF _Toc172533697 \h </w:instrText>
            </w:r>
            <w:r w:rsidR="003702AF">
              <w:rPr>
                <w:webHidden/>
              </w:rPr>
            </w:r>
            <w:r w:rsidR="003702AF">
              <w:rPr>
                <w:webHidden/>
              </w:rPr>
              <w:fldChar w:fldCharType="separate"/>
            </w:r>
            <w:r w:rsidR="003702AF">
              <w:rPr>
                <w:webHidden/>
              </w:rPr>
              <w:t>9</w:t>
            </w:r>
            <w:r w:rsidR="003702AF">
              <w:rPr>
                <w:webHidden/>
              </w:rPr>
              <w:fldChar w:fldCharType="end"/>
            </w:r>
          </w:hyperlink>
        </w:p>
        <w:p w14:paraId="4F70A504" w14:textId="6A5EC2DA" w:rsidR="003702AF" w:rsidRDefault="005E213C">
          <w:pPr>
            <w:pStyle w:val="Inhopg2"/>
            <w:rPr>
              <w:rFonts w:asciiTheme="minorHAnsi" w:eastAsiaTheme="minorEastAsia" w:hAnsiTheme="minorHAnsi" w:cstheme="minorBidi"/>
              <w:kern w:val="2"/>
              <w:sz w:val="24"/>
              <w:szCs w:val="24"/>
              <w14:ligatures w14:val="standardContextual"/>
            </w:rPr>
          </w:pPr>
          <w:hyperlink w:anchor="_Toc172533698" w:history="1">
            <w:r w:rsidR="003702AF" w:rsidRPr="00C34827">
              <w:rPr>
                <w:rStyle w:val="Hyperlink"/>
                <w:rFonts w:eastAsiaTheme="majorEastAsia"/>
              </w:rPr>
              <w:t>3.2</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Het doel van de aanbesteding</w:t>
            </w:r>
            <w:r w:rsidR="003702AF">
              <w:rPr>
                <w:webHidden/>
              </w:rPr>
              <w:tab/>
            </w:r>
            <w:r w:rsidR="003702AF">
              <w:rPr>
                <w:webHidden/>
              </w:rPr>
              <w:fldChar w:fldCharType="begin"/>
            </w:r>
            <w:r w:rsidR="003702AF">
              <w:rPr>
                <w:webHidden/>
              </w:rPr>
              <w:instrText xml:space="preserve"> PAGEREF _Toc172533698 \h </w:instrText>
            </w:r>
            <w:r w:rsidR="003702AF">
              <w:rPr>
                <w:webHidden/>
              </w:rPr>
            </w:r>
            <w:r w:rsidR="003702AF">
              <w:rPr>
                <w:webHidden/>
              </w:rPr>
              <w:fldChar w:fldCharType="separate"/>
            </w:r>
            <w:r w:rsidR="003702AF">
              <w:rPr>
                <w:webHidden/>
              </w:rPr>
              <w:t>10</w:t>
            </w:r>
            <w:r w:rsidR="003702AF">
              <w:rPr>
                <w:webHidden/>
              </w:rPr>
              <w:fldChar w:fldCharType="end"/>
            </w:r>
          </w:hyperlink>
        </w:p>
        <w:p w14:paraId="2F776D49" w14:textId="5AA2ED84" w:rsidR="003702AF" w:rsidRDefault="005E213C">
          <w:pPr>
            <w:pStyle w:val="Inhopg2"/>
            <w:rPr>
              <w:rFonts w:asciiTheme="minorHAnsi" w:eastAsiaTheme="minorEastAsia" w:hAnsiTheme="minorHAnsi" w:cstheme="minorBidi"/>
              <w:kern w:val="2"/>
              <w:sz w:val="24"/>
              <w:szCs w:val="24"/>
              <w14:ligatures w14:val="standardContextual"/>
            </w:rPr>
          </w:pPr>
          <w:hyperlink w:anchor="_Toc172533699" w:history="1">
            <w:r w:rsidR="003702AF" w:rsidRPr="00C34827">
              <w:rPr>
                <w:rStyle w:val="Hyperlink"/>
                <w:rFonts w:eastAsiaTheme="majorEastAsia"/>
              </w:rPr>
              <w:t>3.3</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Perceelindeling en omvang van de Opdracht</w:t>
            </w:r>
            <w:r w:rsidR="003702AF">
              <w:rPr>
                <w:webHidden/>
              </w:rPr>
              <w:tab/>
            </w:r>
            <w:r w:rsidR="003702AF">
              <w:rPr>
                <w:webHidden/>
              </w:rPr>
              <w:fldChar w:fldCharType="begin"/>
            </w:r>
            <w:r w:rsidR="003702AF">
              <w:rPr>
                <w:webHidden/>
              </w:rPr>
              <w:instrText xml:space="preserve"> PAGEREF _Toc172533699 \h </w:instrText>
            </w:r>
            <w:r w:rsidR="003702AF">
              <w:rPr>
                <w:webHidden/>
              </w:rPr>
            </w:r>
            <w:r w:rsidR="003702AF">
              <w:rPr>
                <w:webHidden/>
              </w:rPr>
              <w:fldChar w:fldCharType="separate"/>
            </w:r>
            <w:r w:rsidR="003702AF">
              <w:rPr>
                <w:webHidden/>
              </w:rPr>
              <w:t>10</w:t>
            </w:r>
            <w:r w:rsidR="003702AF">
              <w:rPr>
                <w:webHidden/>
              </w:rPr>
              <w:fldChar w:fldCharType="end"/>
            </w:r>
          </w:hyperlink>
        </w:p>
        <w:p w14:paraId="13A85367" w14:textId="7D757DEC" w:rsidR="003702AF" w:rsidRDefault="005E213C">
          <w:pPr>
            <w:pStyle w:val="Inhopg2"/>
            <w:rPr>
              <w:rFonts w:asciiTheme="minorHAnsi" w:eastAsiaTheme="minorEastAsia" w:hAnsiTheme="minorHAnsi" w:cstheme="minorBidi"/>
              <w:kern w:val="2"/>
              <w:sz w:val="24"/>
              <w:szCs w:val="24"/>
              <w14:ligatures w14:val="standardContextual"/>
            </w:rPr>
          </w:pPr>
          <w:hyperlink w:anchor="_Toc172533700" w:history="1">
            <w:r w:rsidR="003702AF" w:rsidRPr="00C34827">
              <w:rPr>
                <w:rStyle w:val="Hyperlink"/>
                <w:rFonts w:eastAsiaTheme="majorEastAsia"/>
              </w:rPr>
              <w:t>3.4</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De raamovereenkomst en looptijd</w:t>
            </w:r>
            <w:r w:rsidR="003702AF">
              <w:rPr>
                <w:webHidden/>
              </w:rPr>
              <w:tab/>
            </w:r>
            <w:r w:rsidR="003702AF">
              <w:rPr>
                <w:webHidden/>
              </w:rPr>
              <w:fldChar w:fldCharType="begin"/>
            </w:r>
            <w:r w:rsidR="003702AF">
              <w:rPr>
                <w:webHidden/>
              </w:rPr>
              <w:instrText xml:space="preserve"> PAGEREF _Toc172533700 \h </w:instrText>
            </w:r>
            <w:r w:rsidR="003702AF">
              <w:rPr>
                <w:webHidden/>
              </w:rPr>
            </w:r>
            <w:r w:rsidR="003702AF">
              <w:rPr>
                <w:webHidden/>
              </w:rPr>
              <w:fldChar w:fldCharType="separate"/>
            </w:r>
            <w:r w:rsidR="003702AF">
              <w:rPr>
                <w:webHidden/>
              </w:rPr>
              <w:t>10</w:t>
            </w:r>
            <w:r w:rsidR="003702AF">
              <w:rPr>
                <w:webHidden/>
              </w:rPr>
              <w:fldChar w:fldCharType="end"/>
            </w:r>
          </w:hyperlink>
        </w:p>
        <w:p w14:paraId="3B944DA4" w14:textId="03B90D4B" w:rsidR="003702AF" w:rsidRDefault="005E213C">
          <w:pPr>
            <w:pStyle w:val="Inhopg2"/>
            <w:rPr>
              <w:rFonts w:asciiTheme="minorHAnsi" w:eastAsiaTheme="minorEastAsia" w:hAnsiTheme="minorHAnsi" w:cstheme="minorBidi"/>
              <w:kern w:val="2"/>
              <w:sz w:val="24"/>
              <w:szCs w:val="24"/>
              <w14:ligatures w14:val="standardContextual"/>
            </w:rPr>
          </w:pPr>
          <w:hyperlink w:anchor="_Toc172533701" w:history="1">
            <w:r w:rsidR="003702AF" w:rsidRPr="00C34827">
              <w:rPr>
                <w:rStyle w:val="Hyperlink"/>
                <w:rFonts w:eastAsiaTheme="majorEastAsia"/>
              </w:rPr>
              <w:t>3.5</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Prijs en indexering</w:t>
            </w:r>
            <w:r w:rsidR="003702AF">
              <w:rPr>
                <w:webHidden/>
              </w:rPr>
              <w:tab/>
            </w:r>
            <w:r w:rsidR="003702AF">
              <w:rPr>
                <w:webHidden/>
              </w:rPr>
              <w:fldChar w:fldCharType="begin"/>
            </w:r>
            <w:r w:rsidR="003702AF">
              <w:rPr>
                <w:webHidden/>
              </w:rPr>
              <w:instrText xml:space="preserve"> PAGEREF _Toc172533701 \h </w:instrText>
            </w:r>
            <w:r w:rsidR="003702AF">
              <w:rPr>
                <w:webHidden/>
              </w:rPr>
            </w:r>
            <w:r w:rsidR="003702AF">
              <w:rPr>
                <w:webHidden/>
              </w:rPr>
              <w:fldChar w:fldCharType="separate"/>
            </w:r>
            <w:r w:rsidR="003702AF">
              <w:rPr>
                <w:webHidden/>
              </w:rPr>
              <w:t>10</w:t>
            </w:r>
            <w:r w:rsidR="003702AF">
              <w:rPr>
                <w:webHidden/>
              </w:rPr>
              <w:fldChar w:fldCharType="end"/>
            </w:r>
          </w:hyperlink>
        </w:p>
        <w:p w14:paraId="43736166" w14:textId="1FE69E4A"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702" w:history="1">
            <w:r w:rsidR="003702AF" w:rsidRPr="00C34827">
              <w:rPr>
                <w:rStyle w:val="Hyperlink"/>
                <w:rFonts w:eastAsiaTheme="majorEastAsia"/>
                <w:noProof/>
              </w:rPr>
              <w:t>4</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Programma van eisen</w:t>
            </w:r>
            <w:r w:rsidR="003702AF">
              <w:rPr>
                <w:noProof/>
                <w:webHidden/>
              </w:rPr>
              <w:tab/>
            </w:r>
            <w:r w:rsidR="003702AF">
              <w:rPr>
                <w:noProof/>
                <w:webHidden/>
              </w:rPr>
              <w:fldChar w:fldCharType="begin"/>
            </w:r>
            <w:r w:rsidR="003702AF">
              <w:rPr>
                <w:noProof/>
                <w:webHidden/>
              </w:rPr>
              <w:instrText xml:space="preserve"> PAGEREF _Toc172533702 \h </w:instrText>
            </w:r>
            <w:r w:rsidR="003702AF">
              <w:rPr>
                <w:noProof/>
                <w:webHidden/>
              </w:rPr>
            </w:r>
            <w:r w:rsidR="003702AF">
              <w:rPr>
                <w:noProof/>
                <w:webHidden/>
              </w:rPr>
              <w:fldChar w:fldCharType="separate"/>
            </w:r>
            <w:r w:rsidR="003702AF">
              <w:rPr>
                <w:noProof/>
                <w:webHidden/>
              </w:rPr>
              <w:t>12</w:t>
            </w:r>
            <w:r w:rsidR="003702AF">
              <w:rPr>
                <w:noProof/>
                <w:webHidden/>
              </w:rPr>
              <w:fldChar w:fldCharType="end"/>
            </w:r>
          </w:hyperlink>
        </w:p>
        <w:p w14:paraId="3C6C5135" w14:textId="0AA176EF" w:rsidR="003702AF" w:rsidRDefault="005E213C">
          <w:pPr>
            <w:pStyle w:val="Inhopg2"/>
            <w:rPr>
              <w:rFonts w:asciiTheme="minorHAnsi" w:eastAsiaTheme="minorEastAsia" w:hAnsiTheme="minorHAnsi" w:cstheme="minorBidi"/>
              <w:kern w:val="2"/>
              <w:sz w:val="24"/>
              <w:szCs w:val="24"/>
              <w14:ligatures w14:val="standardContextual"/>
            </w:rPr>
          </w:pPr>
          <w:hyperlink w:anchor="_Toc172533703" w:history="1">
            <w:r w:rsidR="003702AF" w:rsidRPr="00C34827">
              <w:rPr>
                <w:rStyle w:val="Hyperlink"/>
                <w:rFonts w:eastAsiaTheme="majorEastAsia"/>
              </w:rPr>
              <w:t>4.1</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Jaarlijkse mutatiesignalering</w:t>
            </w:r>
            <w:r w:rsidR="003702AF">
              <w:rPr>
                <w:webHidden/>
              </w:rPr>
              <w:tab/>
            </w:r>
            <w:r w:rsidR="003702AF">
              <w:rPr>
                <w:webHidden/>
              </w:rPr>
              <w:fldChar w:fldCharType="begin"/>
            </w:r>
            <w:r w:rsidR="003702AF">
              <w:rPr>
                <w:webHidden/>
              </w:rPr>
              <w:instrText xml:space="preserve"> PAGEREF _Toc172533703 \h </w:instrText>
            </w:r>
            <w:r w:rsidR="003702AF">
              <w:rPr>
                <w:webHidden/>
              </w:rPr>
            </w:r>
            <w:r w:rsidR="003702AF">
              <w:rPr>
                <w:webHidden/>
              </w:rPr>
              <w:fldChar w:fldCharType="separate"/>
            </w:r>
            <w:r w:rsidR="003702AF">
              <w:rPr>
                <w:webHidden/>
              </w:rPr>
              <w:t>13</w:t>
            </w:r>
            <w:r w:rsidR="003702AF">
              <w:rPr>
                <w:webHidden/>
              </w:rPr>
              <w:fldChar w:fldCharType="end"/>
            </w:r>
          </w:hyperlink>
        </w:p>
        <w:p w14:paraId="22743F37" w14:textId="568EB3DA" w:rsidR="003702AF" w:rsidRDefault="005E213C">
          <w:pPr>
            <w:pStyle w:val="Inhopg2"/>
            <w:rPr>
              <w:rFonts w:asciiTheme="minorHAnsi" w:eastAsiaTheme="minorEastAsia" w:hAnsiTheme="minorHAnsi" w:cstheme="minorBidi"/>
              <w:kern w:val="2"/>
              <w:sz w:val="24"/>
              <w:szCs w:val="24"/>
              <w14:ligatures w14:val="standardContextual"/>
            </w:rPr>
          </w:pPr>
          <w:hyperlink w:anchor="_Toc172533704" w:history="1">
            <w:r w:rsidR="003702AF" w:rsidRPr="00C34827">
              <w:rPr>
                <w:rStyle w:val="Hyperlink"/>
                <w:rFonts w:eastAsiaTheme="majorEastAsia"/>
              </w:rPr>
              <w:t>4.2</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Jaarlijkse mutatiekartering</w:t>
            </w:r>
            <w:r w:rsidR="003702AF">
              <w:rPr>
                <w:webHidden/>
              </w:rPr>
              <w:tab/>
            </w:r>
            <w:r w:rsidR="003702AF">
              <w:rPr>
                <w:webHidden/>
              </w:rPr>
              <w:fldChar w:fldCharType="begin"/>
            </w:r>
            <w:r w:rsidR="003702AF">
              <w:rPr>
                <w:webHidden/>
              </w:rPr>
              <w:instrText xml:space="preserve"> PAGEREF _Toc172533704 \h </w:instrText>
            </w:r>
            <w:r w:rsidR="003702AF">
              <w:rPr>
                <w:webHidden/>
              </w:rPr>
            </w:r>
            <w:r w:rsidR="003702AF">
              <w:rPr>
                <w:webHidden/>
              </w:rPr>
              <w:fldChar w:fldCharType="separate"/>
            </w:r>
            <w:r w:rsidR="003702AF">
              <w:rPr>
                <w:webHidden/>
              </w:rPr>
              <w:t>16</w:t>
            </w:r>
            <w:r w:rsidR="003702AF">
              <w:rPr>
                <w:webHidden/>
              </w:rPr>
              <w:fldChar w:fldCharType="end"/>
            </w:r>
          </w:hyperlink>
        </w:p>
        <w:p w14:paraId="60A9D61A" w14:textId="6593AD00" w:rsidR="003702AF" w:rsidRDefault="005E213C">
          <w:pPr>
            <w:pStyle w:val="Inhopg2"/>
            <w:rPr>
              <w:rFonts w:asciiTheme="minorHAnsi" w:eastAsiaTheme="minorEastAsia" w:hAnsiTheme="minorHAnsi" w:cstheme="minorBidi"/>
              <w:kern w:val="2"/>
              <w:sz w:val="24"/>
              <w:szCs w:val="24"/>
              <w14:ligatures w14:val="standardContextual"/>
            </w:rPr>
          </w:pPr>
          <w:hyperlink w:anchor="_Toc172533705" w:history="1">
            <w:r w:rsidR="003702AF" w:rsidRPr="00C34827">
              <w:rPr>
                <w:rStyle w:val="Hyperlink"/>
                <w:rFonts w:eastAsiaTheme="majorEastAsia"/>
              </w:rPr>
              <w:t>4.3</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Inwinning van geometrie op verzoek</w:t>
            </w:r>
            <w:r w:rsidR="003702AF">
              <w:rPr>
                <w:webHidden/>
              </w:rPr>
              <w:tab/>
            </w:r>
            <w:r w:rsidR="003702AF">
              <w:rPr>
                <w:webHidden/>
              </w:rPr>
              <w:fldChar w:fldCharType="begin"/>
            </w:r>
            <w:r w:rsidR="003702AF">
              <w:rPr>
                <w:webHidden/>
              </w:rPr>
              <w:instrText xml:space="preserve"> PAGEREF _Toc172533705 \h </w:instrText>
            </w:r>
            <w:r w:rsidR="003702AF">
              <w:rPr>
                <w:webHidden/>
              </w:rPr>
            </w:r>
            <w:r w:rsidR="003702AF">
              <w:rPr>
                <w:webHidden/>
              </w:rPr>
              <w:fldChar w:fldCharType="separate"/>
            </w:r>
            <w:r w:rsidR="003702AF">
              <w:rPr>
                <w:webHidden/>
              </w:rPr>
              <w:t>18</w:t>
            </w:r>
            <w:r w:rsidR="003702AF">
              <w:rPr>
                <w:webHidden/>
              </w:rPr>
              <w:fldChar w:fldCharType="end"/>
            </w:r>
          </w:hyperlink>
        </w:p>
        <w:p w14:paraId="6E879B54" w14:textId="304CE606" w:rsidR="003702AF" w:rsidRDefault="005E213C">
          <w:pPr>
            <w:pStyle w:val="Inhopg2"/>
            <w:rPr>
              <w:rFonts w:asciiTheme="minorHAnsi" w:eastAsiaTheme="minorEastAsia" w:hAnsiTheme="minorHAnsi" w:cstheme="minorBidi"/>
              <w:kern w:val="2"/>
              <w:sz w:val="24"/>
              <w:szCs w:val="24"/>
              <w14:ligatures w14:val="standardContextual"/>
            </w:rPr>
          </w:pPr>
          <w:hyperlink w:anchor="_Toc172533706" w:history="1">
            <w:r w:rsidR="003702AF" w:rsidRPr="00C34827">
              <w:rPr>
                <w:rStyle w:val="Hyperlink"/>
                <w:rFonts w:eastAsiaTheme="majorEastAsia"/>
              </w:rPr>
              <w:t>4.4</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Inwerken van mutaties in de openbare ruimte</w:t>
            </w:r>
            <w:r w:rsidR="003702AF">
              <w:rPr>
                <w:webHidden/>
              </w:rPr>
              <w:tab/>
            </w:r>
            <w:r w:rsidR="003702AF">
              <w:rPr>
                <w:webHidden/>
              </w:rPr>
              <w:fldChar w:fldCharType="begin"/>
            </w:r>
            <w:r w:rsidR="003702AF">
              <w:rPr>
                <w:webHidden/>
              </w:rPr>
              <w:instrText xml:space="preserve"> PAGEREF _Toc172533706 \h </w:instrText>
            </w:r>
            <w:r w:rsidR="003702AF">
              <w:rPr>
                <w:webHidden/>
              </w:rPr>
            </w:r>
            <w:r w:rsidR="003702AF">
              <w:rPr>
                <w:webHidden/>
              </w:rPr>
              <w:fldChar w:fldCharType="separate"/>
            </w:r>
            <w:r w:rsidR="003702AF">
              <w:rPr>
                <w:webHidden/>
              </w:rPr>
              <w:t>21</w:t>
            </w:r>
            <w:r w:rsidR="003702AF">
              <w:rPr>
                <w:webHidden/>
              </w:rPr>
              <w:fldChar w:fldCharType="end"/>
            </w:r>
          </w:hyperlink>
        </w:p>
        <w:p w14:paraId="635ED754" w14:textId="40858A56" w:rsidR="003702AF" w:rsidRDefault="005E213C">
          <w:pPr>
            <w:pStyle w:val="Inhopg2"/>
            <w:rPr>
              <w:rFonts w:asciiTheme="minorHAnsi" w:eastAsiaTheme="minorEastAsia" w:hAnsiTheme="minorHAnsi" w:cstheme="minorBidi"/>
              <w:kern w:val="2"/>
              <w:sz w:val="24"/>
              <w:szCs w:val="24"/>
              <w14:ligatures w14:val="standardContextual"/>
            </w:rPr>
          </w:pPr>
          <w:hyperlink w:anchor="_Toc172533707" w:history="1">
            <w:r w:rsidR="003702AF" w:rsidRPr="00C34827">
              <w:rPr>
                <w:rStyle w:val="Hyperlink"/>
                <w:rFonts w:eastAsiaTheme="majorEastAsia"/>
              </w:rPr>
              <w:t>4.5</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Kwaliteitsmanagement</w:t>
            </w:r>
            <w:r w:rsidR="003702AF">
              <w:rPr>
                <w:webHidden/>
              </w:rPr>
              <w:tab/>
            </w:r>
            <w:r w:rsidR="003702AF">
              <w:rPr>
                <w:webHidden/>
              </w:rPr>
              <w:fldChar w:fldCharType="begin"/>
            </w:r>
            <w:r w:rsidR="003702AF">
              <w:rPr>
                <w:webHidden/>
              </w:rPr>
              <w:instrText xml:space="preserve"> PAGEREF _Toc172533707 \h </w:instrText>
            </w:r>
            <w:r w:rsidR="003702AF">
              <w:rPr>
                <w:webHidden/>
              </w:rPr>
            </w:r>
            <w:r w:rsidR="003702AF">
              <w:rPr>
                <w:webHidden/>
              </w:rPr>
              <w:fldChar w:fldCharType="separate"/>
            </w:r>
            <w:r w:rsidR="003702AF">
              <w:rPr>
                <w:webHidden/>
              </w:rPr>
              <w:t>22</w:t>
            </w:r>
            <w:r w:rsidR="003702AF">
              <w:rPr>
                <w:webHidden/>
              </w:rPr>
              <w:fldChar w:fldCharType="end"/>
            </w:r>
          </w:hyperlink>
        </w:p>
        <w:p w14:paraId="4877AE6C" w14:textId="2AA0A50E" w:rsidR="003702AF" w:rsidRDefault="005E213C">
          <w:pPr>
            <w:pStyle w:val="Inhopg2"/>
            <w:rPr>
              <w:rFonts w:asciiTheme="minorHAnsi" w:eastAsiaTheme="minorEastAsia" w:hAnsiTheme="minorHAnsi" w:cstheme="minorBidi"/>
              <w:kern w:val="2"/>
              <w:sz w:val="24"/>
              <w:szCs w:val="24"/>
              <w14:ligatures w14:val="standardContextual"/>
            </w:rPr>
          </w:pPr>
          <w:hyperlink w:anchor="_Toc172533708" w:history="1">
            <w:r w:rsidR="003702AF" w:rsidRPr="00C34827">
              <w:rPr>
                <w:rStyle w:val="Hyperlink"/>
                <w:rFonts w:eastAsiaTheme="majorEastAsia"/>
              </w:rPr>
              <w:t>4.6</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Mutaties verwerken voor derden</w:t>
            </w:r>
            <w:r w:rsidR="003702AF">
              <w:rPr>
                <w:webHidden/>
              </w:rPr>
              <w:tab/>
            </w:r>
            <w:r w:rsidR="003702AF">
              <w:rPr>
                <w:webHidden/>
              </w:rPr>
              <w:fldChar w:fldCharType="begin"/>
            </w:r>
            <w:r w:rsidR="003702AF">
              <w:rPr>
                <w:webHidden/>
              </w:rPr>
              <w:instrText xml:space="preserve"> PAGEREF _Toc172533708 \h </w:instrText>
            </w:r>
            <w:r w:rsidR="003702AF">
              <w:rPr>
                <w:webHidden/>
              </w:rPr>
            </w:r>
            <w:r w:rsidR="003702AF">
              <w:rPr>
                <w:webHidden/>
              </w:rPr>
              <w:fldChar w:fldCharType="separate"/>
            </w:r>
            <w:r w:rsidR="003702AF">
              <w:rPr>
                <w:webHidden/>
              </w:rPr>
              <w:t>23</w:t>
            </w:r>
            <w:r w:rsidR="003702AF">
              <w:rPr>
                <w:webHidden/>
              </w:rPr>
              <w:fldChar w:fldCharType="end"/>
            </w:r>
          </w:hyperlink>
        </w:p>
        <w:p w14:paraId="326B3735" w14:textId="201E2E3A" w:rsidR="003702AF" w:rsidRDefault="005E213C">
          <w:pPr>
            <w:pStyle w:val="Inhopg2"/>
            <w:rPr>
              <w:rFonts w:asciiTheme="minorHAnsi" w:eastAsiaTheme="minorEastAsia" w:hAnsiTheme="minorHAnsi" w:cstheme="minorBidi"/>
              <w:kern w:val="2"/>
              <w:sz w:val="24"/>
              <w:szCs w:val="24"/>
              <w14:ligatures w14:val="standardContextual"/>
            </w:rPr>
          </w:pPr>
          <w:hyperlink w:anchor="_Toc172533709" w:history="1">
            <w:r w:rsidR="003702AF" w:rsidRPr="00C34827">
              <w:rPr>
                <w:rStyle w:val="Hyperlink"/>
                <w:rFonts w:eastAsiaTheme="majorEastAsia"/>
              </w:rPr>
              <w:t>4.7</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Algemene eisen</w:t>
            </w:r>
            <w:r w:rsidR="003702AF">
              <w:rPr>
                <w:webHidden/>
              </w:rPr>
              <w:tab/>
            </w:r>
            <w:r w:rsidR="003702AF">
              <w:rPr>
                <w:webHidden/>
              </w:rPr>
              <w:fldChar w:fldCharType="begin"/>
            </w:r>
            <w:r w:rsidR="003702AF">
              <w:rPr>
                <w:webHidden/>
              </w:rPr>
              <w:instrText xml:space="preserve"> PAGEREF _Toc172533709 \h </w:instrText>
            </w:r>
            <w:r w:rsidR="003702AF">
              <w:rPr>
                <w:webHidden/>
              </w:rPr>
            </w:r>
            <w:r w:rsidR="003702AF">
              <w:rPr>
                <w:webHidden/>
              </w:rPr>
              <w:fldChar w:fldCharType="separate"/>
            </w:r>
            <w:r w:rsidR="003702AF">
              <w:rPr>
                <w:webHidden/>
              </w:rPr>
              <w:t>24</w:t>
            </w:r>
            <w:r w:rsidR="003702AF">
              <w:rPr>
                <w:webHidden/>
              </w:rPr>
              <w:fldChar w:fldCharType="end"/>
            </w:r>
          </w:hyperlink>
        </w:p>
        <w:p w14:paraId="5631BB27" w14:textId="3530442C" w:rsidR="003702AF" w:rsidRDefault="005E213C">
          <w:pPr>
            <w:pStyle w:val="Inhopg2"/>
            <w:rPr>
              <w:rFonts w:asciiTheme="minorHAnsi" w:eastAsiaTheme="minorEastAsia" w:hAnsiTheme="minorHAnsi" w:cstheme="minorBidi"/>
              <w:kern w:val="2"/>
              <w:sz w:val="24"/>
              <w:szCs w:val="24"/>
              <w14:ligatures w14:val="standardContextual"/>
            </w:rPr>
          </w:pPr>
          <w:hyperlink w:anchor="_Toc172533710" w:history="1">
            <w:r w:rsidR="003702AF" w:rsidRPr="00C34827">
              <w:rPr>
                <w:rStyle w:val="Hyperlink"/>
                <w:rFonts w:eastAsiaTheme="majorEastAsia"/>
              </w:rPr>
              <w:t>4.8</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Beschikbare bronnen</w:t>
            </w:r>
            <w:r w:rsidR="003702AF">
              <w:rPr>
                <w:webHidden/>
              </w:rPr>
              <w:tab/>
            </w:r>
            <w:r w:rsidR="003702AF">
              <w:rPr>
                <w:webHidden/>
              </w:rPr>
              <w:fldChar w:fldCharType="begin"/>
            </w:r>
            <w:r w:rsidR="003702AF">
              <w:rPr>
                <w:webHidden/>
              </w:rPr>
              <w:instrText xml:space="preserve"> PAGEREF _Toc172533710 \h </w:instrText>
            </w:r>
            <w:r w:rsidR="003702AF">
              <w:rPr>
                <w:webHidden/>
              </w:rPr>
            </w:r>
            <w:r w:rsidR="003702AF">
              <w:rPr>
                <w:webHidden/>
              </w:rPr>
              <w:fldChar w:fldCharType="separate"/>
            </w:r>
            <w:r w:rsidR="003702AF">
              <w:rPr>
                <w:webHidden/>
              </w:rPr>
              <w:t>26</w:t>
            </w:r>
            <w:r w:rsidR="003702AF">
              <w:rPr>
                <w:webHidden/>
              </w:rPr>
              <w:fldChar w:fldCharType="end"/>
            </w:r>
          </w:hyperlink>
        </w:p>
        <w:p w14:paraId="4CE5AB46" w14:textId="086E5A4D" w:rsidR="003702AF" w:rsidRDefault="005E213C">
          <w:pPr>
            <w:pStyle w:val="Inhopg2"/>
            <w:rPr>
              <w:rFonts w:asciiTheme="minorHAnsi" w:eastAsiaTheme="minorEastAsia" w:hAnsiTheme="minorHAnsi" w:cstheme="minorBidi"/>
              <w:kern w:val="2"/>
              <w:sz w:val="24"/>
              <w:szCs w:val="24"/>
              <w14:ligatures w14:val="standardContextual"/>
            </w:rPr>
          </w:pPr>
          <w:hyperlink w:anchor="_Toc172533711" w:history="1">
            <w:r w:rsidR="003702AF" w:rsidRPr="00C34827">
              <w:rPr>
                <w:rStyle w:val="Hyperlink"/>
                <w:rFonts w:eastAsiaTheme="majorEastAsia"/>
              </w:rPr>
              <w:t>4.9</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Kritische prestatie-indicatoren</w:t>
            </w:r>
            <w:r w:rsidR="003702AF">
              <w:rPr>
                <w:webHidden/>
              </w:rPr>
              <w:tab/>
            </w:r>
            <w:r w:rsidR="003702AF">
              <w:rPr>
                <w:webHidden/>
              </w:rPr>
              <w:fldChar w:fldCharType="begin"/>
            </w:r>
            <w:r w:rsidR="003702AF">
              <w:rPr>
                <w:webHidden/>
              </w:rPr>
              <w:instrText xml:space="preserve"> PAGEREF _Toc172533711 \h </w:instrText>
            </w:r>
            <w:r w:rsidR="003702AF">
              <w:rPr>
                <w:webHidden/>
              </w:rPr>
            </w:r>
            <w:r w:rsidR="003702AF">
              <w:rPr>
                <w:webHidden/>
              </w:rPr>
              <w:fldChar w:fldCharType="separate"/>
            </w:r>
            <w:r w:rsidR="003702AF">
              <w:rPr>
                <w:webHidden/>
              </w:rPr>
              <w:t>26</w:t>
            </w:r>
            <w:r w:rsidR="003702AF">
              <w:rPr>
                <w:webHidden/>
              </w:rPr>
              <w:fldChar w:fldCharType="end"/>
            </w:r>
          </w:hyperlink>
        </w:p>
        <w:p w14:paraId="21E869AF" w14:textId="7E579CC1"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712" w:history="1">
            <w:r w:rsidR="003702AF" w:rsidRPr="00C34827">
              <w:rPr>
                <w:rStyle w:val="Hyperlink"/>
                <w:rFonts w:eastAsiaTheme="majorEastAsia"/>
                <w:noProof/>
              </w:rPr>
              <w:t>5</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Maatschappelijk Verantwoord Inkopen</w:t>
            </w:r>
            <w:r w:rsidR="003702AF">
              <w:rPr>
                <w:noProof/>
                <w:webHidden/>
              </w:rPr>
              <w:tab/>
            </w:r>
            <w:r w:rsidR="003702AF">
              <w:rPr>
                <w:noProof/>
                <w:webHidden/>
              </w:rPr>
              <w:fldChar w:fldCharType="begin"/>
            </w:r>
            <w:r w:rsidR="003702AF">
              <w:rPr>
                <w:noProof/>
                <w:webHidden/>
              </w:rPr>
              <w:instrText xml:space="preserve"> PAGEREF _Toc172533712 \h </w:instrText>
            </w:r>
            <w:r w:rsidR="003702AF">
              <w:rPr>
                <w:noProof/>
                <w:webHidden/>
              </w:rPr>
            </w:r>
            <w:r w:rsidR="003702AF">
              <w:rPr>
                <w:noProof/>
                <w:webHidden/>
              </w:rPr>
              <w:fldChar w:fldCharType="separate"/>
            </w:r>
            <w:r w:rsidR="003702AF">
              <w:rPr>
                <w:noProof/>
                <w:webHidden/>
              </w:rPr>
              <w:t>27</w:t>
            </w:r>
            <w:r w:rsidR="003702AF">
              <w:rPr>
                <w:noProof/>
                <w:webHidden/>
              </w:rPr>
              <w:fldChar w:fldCharType="end"/>
            </w:r>
          </w:hyperlink>
        </w:p>
        <w:p w14:paraId="6C2B1C76" w14:textId="7AAC2221" w:rsidR="003702AF" w:rsidRDefault="005E213C">
          <w:pPr>
            <w:pStyle w:val="Inhopg2"/>
            <w:rPr>
              <w:rFonts w:asciiTheme="minorHAnsi" w:eastAsiaTheme="minorEastAsia" w:hAnsiTheme="minorHAnsi" w:cstheme="minorBidi"/>
              <w:kern w:val="2"/>
              <w:sz w:val="24"/>
              <w:szCs w:val="24"/>
              <w14:ligatures w14:val="standardContextual"/>
            </w:rPr>
          </w:pPr>
          <w:hyperlink w:anchor="_Toc172533713" w:history="1">
            <w:r w:rsidR="003702AF" w:rsidRPr="00C34827">
              <w:rPr>
                <w:rStyle w:val="Hyperlink"/>
                <w:rFonts w:eastAsiaTheme="majorEastAsia"/>
              </w:rPr>
              <w:t>5.1</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Duurzaamheid</w:t>
            </w:r>
            <w:r w:rsidR="003702AF">
              <w:rPr>
                <w:webHidden/>
              </w:rPr>
              <w:tab/>
            </w:r>
            <w:r w:rsidR="003702AF">
              <w:rPr>
                <w:webHidden/>
              </w:rPr>
              <w:fldChar w:fldCharType="begin"/>
            </w:r>
            <w:r w:rsidR="003702AF">
              <w:rPr>
                <w:webHidden/>
              </w:rPr>
              <w:instrText xml:space="preserve"> PAGEREF _Toc172533713 \h </w:instrText>
            </w:r>
            <w:r w:rsidR="003702AF">
              <w:rPr>
                <w:webHidden/>
              </w:rPr>
            </w:r>
            <w:r w:rsidR="003702AF">
              <w:rPr>
                <w:webHidden/>
              </w:rPr>
              <w:fldChar w:fldCharType="separate"/>
            </w:r>
            <w:r w:rsidR="003702AF">
              <w:rPr>
                <w:webHidden/>
              </w:rPr>
              <w:t>27</w:t>
            </w:r>
            <w:r w:rsidR="003702AF">
              <w:rPr>
                <w:webHidden/>
              </w:rPr>
              <w:fldChar w:fldCharType="end"/>
            </w:r>
          </w:hyperlink>
        </w:p>
        <w:p w14:paraId="4CEFDC6B" w14:textId="5AF4321C" w:rsidR="003702AF" w:rsidRDefault="005E213C">
          <w:pPr>
            <w:pStyle w:val="Inhopg2"/>
            <w:rPr>
              <w:rFonts w:asciiTheme="minorHAnsi" w:eastAsiaTheme="minorEastAsia" w:hAnsiTheme="minorHAnsi" w:cstheme="minorBidi"/>
              <w:kern w:val="2"/>
              <w:sz w:val="24"/>
              <w:szCs w:val="24"/>
              <w14:ligatures w14:val="standardContextual"/>
            </w:rPr>
          </w:pPr>
          <w:hyperlink w:anchor="_Toc172533714" w:history="1">
            <w:r w:rsidR="003702AF" w:rsidRPr="00C34827">
              <w:rPr>
                <w:rStyle w:val="Hyperlink"/>
                <w:rFonts w:eastAsiaTheme="majorEastAsia"/>
              </w:rPr>
              <w:t>5.2</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SROI</w:t>
            </w:r>
            <w:r w:rsidR="003702AF">
              <w:rPr>
                <w:webHidden/>
              </w:rPr>
              <w:tab/>
            </w:r>
            <w:r w:rsidR="003702AF">
              <w:rPr>
                <w:webHidden/>
              </w:rPr>
              <w:fldChar w:fldCharType="begin"/>
            </w:r>
            <w:r w:rsidR="003702AF">
              <w:rPr>
                <w:webHidden/>
              </w:rPr>
              <w:instrText xml:space="preserve"> PAGEREF _Toc172533714 \h </w:instrText>
            </w:r>
            <w:r w:rsidR="003702AF">
              <w:rPr>
                <w:webHidden/>
              </w:rPr>
            </w:r>
            <w:r w:rsidR="003702AF">
              <w:rPr>
                <w:webHidden/>
              </w:rPr>
              <w:fldChar w:fldCharType="separate"/>
            </w:r>
            <w:r w:rsidR="003702AF">
              <w:rPr>
                <w:webHidden/>
              </w:rPr>
              <w:t>27</w:t>
            </w:r>
            <w:r w:rsidR="003702AF">
              <w:rPr>
                <w:webHidden/>
              </w:rPr>
              <w:fldChar w:fldCharType="end"/>
            </w:r>
          </w:hyperlink>
        </w:p>
        <w:p w14:paraId="28E7D0F6" w14:textId="045E4CBF"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715" w:history="1">
            <w:r w:rsidR="003702AF" w:rsidRPr="00C34827">
              <w:rPr>
                <w:rStyle w:val="Hyperlink"/>
                <w:rFonts w:eastAsiaTheme="majorEastAsia"/>
                <w:noProof/>
              </w:rPr>
              <w:t>6</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De aanbestedingsprocedure</w:t>
            </w:r>
            <w:r w:rsidR="003702AF">
              <w:rPr>
                <w:noProof/>
                <w:webHidden/>
              </w:rPr>
              <w:tab/>
            </w:r>
            <w:r w:rsidR="003702AF">
              <w:rPr>
                <w:noProof/>
                <w:webHidden/>
              </w:rPr>
              <w:fldChar w:fldCharType="begin"/>
            </w:r>
            <w:r w:rsidR="003702AF">
              <w:rPr>
                <w:noProof/>
                <w:webHidden/>
              </w:rPr>
              <w:instrText xml:space="preserve"> PAGEREF _Toc172533715 \h </w:instrText>
            </w:r>
            <w:r w:rsidR="003702AF">
              <w:rPr>
                <w:noProof/>
                <w:webHidden/>
              </w:rPr>
            </w:r>
            <w:r w:rsidR="003702AF">
              <w:rPr>
                <w:noProof/>
                <w:webHidden/>
              </w:rPr>
              <w:fldChar w:fldCharType="separate"/>
            </w:r>
            <w:r w:rsidR="003702AF">
              <w:rPr>
                <w:noProof/>
                <w:webHidden/>
              </w:rPr>
              <w:t>28</w:t>
            </w:r>
            <w:r w:rsidR="003702AF">
              <w:rPr>
                <w:noProof/>
                <w:webHidden/>
              </w:rPr>
              <w:fldChar w:fldCharType="end"/>
            </w:r>
          </w:hyperlink>
        </w:p>
        <w:p w14:paraId="604829E8" w14:textId="03CAD8BB" w:rsidR="003702AF" w:rsidRDefault="005E213C">
          <w:pPr>
            <w:pStyle w:val="Inhopg2"/>
            <w:rPr>
              <w:rFonts w:asciiTheme="minorHAnsi" w:eastAsiaTheme="minorEastAsia" w:hAnsiTheme="minorHAnsi" w:cstheme="minorBidi"/>
              <w:kern w:val="2"/>
              <w:sz w:val="24"/>
              <w:szCs w:val="24"/>
              <w14:ligatures w14:val="standardContextual"/>
            </w:rPr>
          </w:pPr>
          <w:hyperlink w:anchor="_Toc172533716" w:history="1">
            <w:r w:rsidR="003702AF" w:rsidRPr="00C34827">
              <w:rPr>
                <w:rStyle w:val="Hyperlink"/>
                <w:rFonts w:eastAsiaTheme="majorEastAsia"/>
              </w:rPr>
              <w:t>6.1</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Planning</w:t>
            </w:r>
            <w:r w:rsidR="003702AF">
              <w:rPr>
                <w:webHidden/>
              </w:rPr>
              <w:tab/>
            </w:r>
            <w:r w:rsidR="003702AF">
              <w:rPr>
                <w:webHidden/>
              </w:rPr>
              <w:fldChar w:fldCharType="begin"/>
            </w:r>
            <w:r w:rsidR="003702AF">
              <w:rPr>
                <w:webHidden/>
              </w:rPr>
              <w:instrText xml:space="preserve"> PAGEREF _Toc172533716 \h </w:instrText>
            </w:r>
            <w:r w:rsidR="003702AF">
              <w:rPr>
                <w:webHidden/>
              </w:rPr>
            </w:r>
            <w:r w:rsidR="003702AF">
              <w:rPr>
                <w:webHidden/>
              </w:rPr>
              <w:fldChar w:fldCharType="separate"/>
            </w:r>
            <w:r w:rsidR="003702AF">
              <w:rPr>
                <w:webHidden/>
              </w:rPr>
              <w:t>28</w:t>
            </w:r>
            <w:r w:rsidR="003702AF">
              <w:rPr>
                <w:webHidden/>
              </w:rPr>
              <w:fldChar w:fldCharType="end"/>
            </w:r>
          </w:hyperlink>
        </w:p>
        <w:p w14:paraId="4B7CA07E" w14:textId="1DC60CFF" w:rsidR="003702AF" w:rsidRDefault="005E213C">
          <w:pPr>
            <w:pStyle w:val="Inhopg2"/>
            <w:rPr>
              <w:rFonts w:asciiTheme="minorHAnsi" w:eastAsiaTheme="minorEastAsia" w:hAnsiTheme="minorHAnsi" w:cstheme="minorBidi"/>
              <w:kern w:val="2"/>
              <w:sz w:val="24"/>
              <w:szCs w:val="24"/>
              <w14:ligatures w14:val="standardContextual"/>
            </w:rPr>
          </w:pPr>
          <w:hyperlink w:anchor="_Toc172533717" w:history="1">
            <w:r w:rsidR="003702AF" w:rsidRPr="00C34827">
              <w:rPr>
                <w:rStyle w:val="Hyperlink"/>
                <w:rFonts w:eastAsiaTheme="majorEastAsia"/>
              </w:rPr>
              <w:t>6.2</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Communicatie en contactpersoon</w:t>
            </w:r>
            <w:r w:rsidR="003702AF">
              <w:rPr>
                <w:webHidden/>
              </w:rPr>
              <w:tab/>
            </w:r>
            <w:r w:rsidR="003702AF">
              <w:rPr>
                <w:webHidden/>
              </w:rPr>
              <w:fldChar w:fldCharType="begin"/>
            </w:r>
            <w:r w:rsidR="003702AF">
              <w:rPr>
                <w:webHidden/>
              </w:rPr>
              <w:instrText xml:space="preserve"> PAGEREF _Toc172533717 \h </w:instrText>
            </w:r>
            <w:r w:rsidR="003702AF">
              <w:rPr>
                <w:webHidden/>
              </w:rPr>
            </w:r>
            <w:r w:rsidR="003702AF">
              <w:rPr>
                <w:webHidden/>
              </w:rPr>
              <w:fldChar w:fldCharType="separate"/>
            </w:r>
            <w:r w:rsidR="003702AF">
              <w:rPr>
                <w:webHidden/>
              </w:rPr>
              <w:t>29</w:t>
            </w:r>
            <w:r w:rsidR="003702AF">
              <w:rPr>
                <w:webHidden/>
              </w:rPr>
              <w:fldChar w:fldCharType="end"/>
            </w:r>
          </w:hyperlink>
        </w:p>
        <w:p w14:paraId="0725DB3E" w14:textId="0B3A0BF5" w:rsidR="003702AF" w:rsidRDefault="005E213C">
          <w:pPr>
            <w:pStyle w:val="Inhopg2"/>
            <w:rPr>
              <w:rFonts w:asciiTheme="minorHAnsi" w:eastAsiaTheme="minorEastAsia" w:hAnsiTheme="minorHAnsi" w:cstheme="minorBidi"/>
              <w:kern w:val="2"/>
              <w:sz w:val="24"/>
              <w:szCs w:val="24"/>
              <w14:ligatures w14:val="standardContextual"/>
            </w:rPr>
          </w:pPr>
          <w:hyperlink w:anchor="_Toc172533718" w:history="1">
            <w:r w:rsidR="003702AF" w:rsidRPr="00C34827">
              <w:rPr>
                <w:rStyle w:val="Hyperlink"/>
                <w:rFonts w:eastAsiaTheme="majorEastAsia"/>
              </w:rPr>
              <w:t>6.3</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Vragen over het Aanbestedingsdocument</w:t>
            </w:r>
            <w:r w:rsidR="003702AF">
              <w:rPr>
                <w:webHidden/>
              </w:rPr>
              <w:tab/>
            </w:r>
            <w:r w:rsidR="003702AF">
              <w:rPr>
                <w:webHidden/>
              </w:rPr>
              <w:fldChar w:fldCharType="begin"/>
            </w:r>
            <w:r w:rsidR="003702AF">
              <w:rPr>
                <w:webHidden/>
              </w:rPr>
              <w:instrText xml:space="preserve"> PAGEREF _Toc172533718 \h </w:instrText>
            </w:r>
            <w:r w:rsidR="003702AF">
              <w:rPr>
                <w:webHidden/>
              </w:rPr>
            </w:r>
            <w:r w:rsidR="003702AF">
              <w:rPr>
                <w:webHidden/>
              </w:rPr>
              <w:fldChar w:fldCharType="separate"/>
            </w:r>
            <w:r w:rsidR="003702AF">
              <w:rPr>
                <w:webHidden/>
              </w:rPr>
              <w:t>29</w:t>
            </w:r>
            <w:r w:rsidR="003702AF">
              <w:rPr>
                <w:webHidden/>
              </w:rPr>
              <w:fldChar w:fldCharType="end"/>
            </w:r>
          </w:hyperlink>
        </w:p>
        <w:p w14:paraId="5258885A" w14:textId="156E06FA"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719" w:history="1">
            <w:r w:rsidR="003702AF" w:rsidRPr="00C34827">
              <w:rPr>
                <w:rStyle w:val="Hyperlink"/>
                <w:rFonts w:eastAsiaTheme="majorEastAsia"/>
                <w:noProof/>
              </w:rPr>
              <w:t>7</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Algemene bepalingen</w:t>
            </w:r>
            <w:r w:rsidR="003702AF">
              <w:rPr>
                <w:noProof/>
                <w:webHidden/>
              </w:rPr>
              <w:tab/>
            </w:r>
            <w:r w:rsidR="003702AF">
              <w:rPr>
                <w:noProof/>
                <w:webHidden/>
              </w:rPr>
              <w:fldChar w:fldCharType="begin"/>
            </w:r>
            <w:r w:rsidR="003702AF">
              <w:rPr>
                <w:noProof/>
                <w:webHidden/>
              </w:rPr>
              <w:instrText xml:space="preserve"> PAGEREF _Toc172533719 \h </w:instrText>
            </w:r>
            <w:r w:rsidR="003702AF">
              <w:rPr>
                <w:noProof/>
                <w:webHidden/>
              </w:rPr>
            </w:r>
            <w:r w:rsidR="003702AF">
              <w:rPr>
                <w:noProof/>
                <w:webHidden/>
              </w:rPr>
              <w:fldChar w:fldCharType="separate"/>
            </w:r>
            <w:r w:rsidR="003702AF">
              <w:rPr>
                <w:noProof/>
                <w:webHidden/>
              </w:rPr>
              <w:t>30</w:t>
            </w:r>
            <w:r w:rsidR="003702AF">
              <w:rPr>
                <w:noProof/>
                <w:webHidden/>
              </w:rPr>
              <w:fldChar w:fldCharType="end"/>
            </w:r>
          </w:hyperlink>
        </w:p>
        <w:p w14:paraId="2973D2B1" w14:textId="66268F16" w:rsidR="003702AF" w:rsidRDefault="005E213C">
          <w:pPr>
            <w:pStyle w:val="Inhopg2"/>
            <w:rPr>
              <w:rFonts w:asciiTheme="minorHAnsi" w:eastAsiaTheme="minorEastAsia" w:hAnsiTheme="minorHAnsi" w:cstheme="minorBidi"/>
              <w:kern w:val="2"/>
              <w:sz w:val="24"/>
              <w:szCs w:val="24"/>
              <w14:ligatures w14:val="standardContextual"/>
            </w:rPr>
          </w:pPr>
          <w:hyperlink w:anchor="_Toc172533720" w:history="1">
            <w:r w:rsidR="003702AF" w:rsidRPr="00C34827">
              <w:rPr>
                <w:rStyle w:val="Hyperlink"/>
                <w:rFonts w:eastAsiaTheme="majorEastAsia"/>
              </w:rPr>
              <w:t>7.1</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Toepasselijke regelgeving</w:t>
            </w:r>
            <w:r w:rsidR="003702AF">
              <w:rPr>
                <w:webHidden/>
              </w:rPr>
              <w:tab/>
            </w:r>
            <w:r w:rsidR="003702AF">
              <w:rPr>
                <w:webHidden/>
              </w:rPr>
              <w:fldChar w:fldCharType="begin"/>
            </w:r>
            <w:r w:rsidR="003702AF">
              <w:rPr>
                <w:webHidden/>
              </w:rPr>
              <w:instrText xml:space="preserve"> PAGEREF _Toc172533720 \h </w:instrText>
            </w:r>
            <w:r w:rsidR="003702AF">
              <w:rPr>
                <w:webHidden/>
              </w:rPr>
            </w:r>
            <w:r w:rsidR="003702AF">
              <w:rPr>
                <w:webHidden/>
              </w:rPr>
              <w:fldChar w:fldCharType="separate"/>
            </w:r>
            <w:r w:rsidR="003702AF">
              <w:rPr>
                <w:webHidden/>
              </w:rPr>
              <w:t>30</w:t>
            </w:r>
            <w:r w:rsidR="003702AF">
              <w:rPr>
                <w:webHidden/>
              </w:rPr>
              <w:fldChar w:fldCharType="end"/>
            </w:r>
          </w:hyperlink>
        </w:p>
        <w:p w14:paraId="5B669CA7" w14:textId="00A5E6C8" w:rsidR="003702AF" w:rsidRDefault="005E213C">
          <w:pPr>
            <w:pStyle w:val="Inhopg2"/>
            <w:rPr>
              <w:rFonts w:asciiTheme="minorHAnsi" w:eastAsiaTheme="minorEastAsia" w:hAnsiTheme="minorHAnsi" w:cstheme="minorBidi"/>
              <w:kern w:val="2"/>
              <w:sz w:val="24"/>
              <w:szCs w:val="24"/>
              <w14:ligatures w14:val="standardContextual"/>
            </w:rPr>
          </w:pPr>
          <w:hyperlink w:anchor="_Toc172533721" w:history="1">
            <w:r w:rsidR="003702AF" w:rsidRPr="00C34827">
              <w:rPr>
                <w:rStyle w:val="Hyperlink"/>
                <w:rFonts w:eastAsiaTheme="majorEastAsia"/>
              </w:rPr>
              <w:t>7.2</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Integriteit</w:t>
            </w:r>
            <w:r w:rsidR="003702AF">
              <w:rPr>
                <w:webHidden/>
              </w:rPr>
              <w:tab/>
            </w:r>
            <w:r w:rsidR="003702AF">
              <w:rPr>
                <w:webHidden/>
              </w:rPr>
              <w:fldChar w:fldCharType="begin"/>
            </w:r>
            <w:r w:rsidR="003702AF">
              <w:rPr>
                <w:webHidden/>
              </w:rPr>
              <w:instrText xml:space="preserve"> PAGEREF _Toc172533721 \h </w:instrText>
            </w:r>
            <w:r w:rsidR="003702AF">
              <w:rPr>
                <w:webHidden/>
              </w:rPr>
            </w:r>
            <w:r w:rsidR="003702AF">
              <w:rPr>
                <w:webHidden/>
              </w:rPr>
              <w:fldChar w:fldCharType="separate"/>
            </w:r>
            <w:r w:rsidR="003702AF">
              <w:rPr>
                <w:webHidden/>
              </w:rPr>
              <w:t>30</w:t>
            </w:r>
            <w:r w:rsidR="003702AF">
              <w:rPr>
                <w:webHidden/>
              </w:rPr>
              <w:fldChar w:fldCharType="end"/>
            </w:r>
          </w:hyperlink>
        </w:p>
        <w:p w14:paraId="0A949008" w14:textId="3F060948" w:rsidR="003702AF" w:rsidRDefault="005E213C">
          <w:pPr>
            <w:pStyle w:val="Inhopg2"/>
            <w:rPr>
              <w:rFonts w:asciiTheme="minorHAnsi" w:eastAsiaTheme="minorEastAsia" w:hAnsiTheme="minorHAnsi" w:cstheme="minorBidi"/>
              <w:kern w:val="2"/>
              <w:sz w:val="24"/>
              <w:szCs w:val="24"/>
              <w14:ligatures w14:val="standardContextual"/>
            </w:rPr>
          </w:pPr>
          <w:hyperlink w:anchor="_Toc172533722" w:history="1">
            <w:r w:rsidR="003702AF" w:rsidRPr="00C34827">
              <w:rPr>
                <w:rStyle w:val="Hyperlink"/>
                <w:rFonts w:eastAsiaTheme="majorEastAsia"/>
              </w:rPr>
              <w:t>7.3</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Voertaal</w:t>
            </w:r>
            <w:r w:rsidR="003702AF">
              <w:rPr>
                <w:webHidden/>
              </w:rPr>
              <w:tab/>
            </w:r>
            <w:r w:rsidR="003702AF">
              <w:rPr>
                <w:webHidden/>
              </w:rPr>
              <w:fldChar w:fldCharType="begin"/>
            </w:r>
            <w:r w:rsidR="003702AF">
              <w:rPr>
                <w:webHidden/>
              </w:rPr>
              <w:instrText xml:space="preserve"> PAGEREF _Toc172533722 \h </w:instrText>
            </w:r>
            <w:r w:rsidR="003702AF">
              <w:rPr>
                <w:webHidden/>
              </w:rPr>
            </w:r>
            <w:r w:rsidR="003702AF">
              <w:rPr>
                <w:webHidden/>
              </w:rPr>
              <w:fldChar w:fldCharType="separate"/>
            </w:r>
            <w:r w:rsidR="003702AF">
              <w:rPr>
                <w:webHidden/>
              </w:rPr>
              <w:t>30</w:t>
            </w:r>
            <w:r w:rsidR="003702AF">
              <w:rPr>
                <w:webHidden/>
              </w:rPr>
              <w:fldChar w:fldCharType="end"/>
            </w:r>
          </w:hyperlink>
        </w:p>
        <w:p w14:paraId="006642D3" w14:textId="250122F5" w:rsidR="003702AF" w:rsidRDefault="005E213C">
          <w:pPr>
            <w:pStyle w:val="Inhopg2"/>
            <w:rPr>
              <w:rFonts w:asciiTheme="minorHAnsi" w:eastAsiaTheme="minorEastAsia" w:hAnsiTheme="minorHAnsi" w:cstheme="minorBidi"/>
              <w:kern w:val="2"/>
              <w:sz w:val="24"/>
              <w:szCs w:val="24"/>
              <w14:ligatures w14:val="standardContextual"/>
            </w:rPr>
          </w:pPr>
          <w:hyperlink w:anchor="_Toc172533723" w:history="1">
            <w:r w:rsidR="003702AF" w:rsidRPr="00C34827">
              <w:rPr>
                <w:rStyle w:val="Hyperlink"/>
                <w:rFonts w:eastAsiaTheme="majorEastAsia"/>
              </w:rPr>
              <w:t>7.4</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Gebruik merknamen of typen</w:t>
            </w:r>
            <w:r w:rsidR="003702AF">
              <w:rPr>
                <w:webHidden/>
              </w:rPr>
              <w:tab/>
            </w:r>
            <w:r w:rsidR="003702AF">
              <w:rPr>
                <w:webHidden/>
              </w:rPr>
              <w:fldChar w:fldCharType="begin"/>
            </w:r>
            <w:r w:rsidR="003702AF">
              <w:rPr>
                <w:webHidden/>
              </w:rPr>
              <w:instrText xml:space="preserve"> PAGEREF _Toc172533723 \h </w:instrText>
            </w:r>
            <w:r w:rsidR="003702AF">
              <w:rPr>
                <w:webHidden/>
              </w:rPr>
            </w:r>
            <w:r w:rsidR="003702AF">
              <w:rPr>
                <w:webHidden/>
              </w:rPr>
              <w:fldChar w:fldCharType="separate"/>
            </w:r>
            <w:r w:rsidR="003702AF">
              <w:rPr>
                <w:webHidden/>
              </w:rPr>
              <w:t>30</w:t>
            </w:r>
            <w:r w:rsidR="003702AF">
              <w:rPr>
                <w:webHidden/>
              </w:rPr>
              <w:fldChar w:fldCharType="end"/>
            </w:r>
          </w:hyperlink>
        </w:p>
        <w:p w14:paraId="6E1E49CE" w14:textId="3ECEA9B5" w:rsidR="003702AF" w:rsidRDefault="005E213C">
          <w:pPr>
            <w:pStyle w:val="Inhopg2"/>
            <w:rPr>
              <w:rFonts w:asciiTheme="minorHAnsi" w:eastAsiaTheme="minorEastAsia" w:hAnsiTheme="minorHAnsi" w:cstheme="minorBidi"/>
              <w:kern w:val="2"/>
              <w:sz w:val="24"/>
              <w:szCs w:val="24"/>
              <w14:ligatures w14:val="standardContextual"/>
            </w:rPr>
          </w:pPr>
          <w:hyperlink w:anchor="_Toc172533724" w:history="1">
            <w:r w:rsidR="003702AF" w:rsidRPr="00C34827">
              <w:rPr>
                <w:rStyle w:val="Hyperlink"/>
                <w:rFonts w:eastAsiaTheme="majorEastAsia"/>
              </w:rPr>
              <w:t>7.5</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Rangorde documenten</w:t>
            </w:r>
            <w:r w:rsidR="003702AF">
              <w:rPr>
                <w:webHidden/>
              </w:rPr>
              <w:tab/>
            </w:r>
            <w:r w:rsidR="003702AF">
              <w:rPr>
                <w:webHidden/>
              </w:rPr>
              <w:fldChar w:fldCharType="begin"/>
            </w:r>
            <w:r w:rsidR="003702AF">
              <w:rPr>
                <w:webHidden/>
              </w:rPr>
              <w:instrText xml:space="preserve"> PAGEREF _Toc172533724 \h </w:instrText>
            </w:r>
            <w:r w:rsidR="003702AF">
              <w:rPr>
                <w:webHidden/>
              </w:rPr>
            </w:r>
            <w:r w:rsidR="003702AF">
              <w:rPr>
                <w:webHidden/>
              </w:rPr>
              <w:fldChar w:fldCharType="separate"/>
            </w:r>
            <w:r w:rsidR="003702AF">
              <w:rPr>
                <w:webHidden/>
              </w:rPr>
              <w:t>30</w:t>
            </w:r>
            <w:r w:rsidR="003702AF">
              <w:rPr>
                <w:webHidden/>
              </w:rPr>
              <w:fldChar w:fldCharType="end"/>
            </w:r>
          </w:hyperlink>
        </w:p>
        <w:p w14:paraId="1B0243AC" w14:textId="74BA8B6A" w:rsidR="003702AF" w:rsidRDefault="005E213C">
          <w:pPr>
            <w:pStyle w:val="Inhopg2"/>
            <w:rPr>
              <w:rFonts w:asciiTheme="minorHAnsi" w:eastAsiaTheme="minorEastAsia" w:hAnsiTheme="minorHAnsi" w:cstheme="minorBidi"/>
              <w:kern w:val="2"/>
              <w:sz w:val="24"/>
              <w:szCs w:val="24"/>
              <w14:ligatures w14:val="standardContextual"/>
            </w:rPr>
          </w:pPr>
          <w:hyperlink w:anchor="_Toc172533725" w:history="1">
            <w:r w:rsidR="003702AF" w:rsidRPr="00C34827">
              <w:rPr>
                <w:rStyle w:val="Hyperlink"/>
                <w:rFonts w:eastAsiaTheme="majorEastAsia"/>
              </w:rPr>
              <w:t>7.6</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Fouten en tegenstrijdigheden</w:t>
            </w:r>
            <w:r w:rsidR="003702AF">
              <w:rPr>
                <w:webHidden/>
              </w:rPr>
              <w:tab/>
            </w:r>
            <w:r w:rsidR="003702AF">
              <w:rPr>
                <w:webHidden/>
              </w:rPr>
              <w:fldChar w:fldCharType="begin"/>
            </w:r>
            <w:r w:rsidR="003702AF">
              <w:rPr>
                <w:webHidden/>
              </w:rPr>
              <w:instrText xml:space="preserve"> PAGEREF _Toc172533725 \h </w:instrText>
            </w:r>
            <w:r w:rsidR="003702AF">
              <w:rPr>
                <w:webHidden/>
              </w:rPr>
            </w:r>
            <w:r w:rsidR="003702AF">
              <w:rPr>
                <w:webHidden/>
              </w:rPr>
              <w:fldChar w:fldCharType="separate"/>
            </w:r>
            <w:r w:rsidR="003702AF">
              <w:rPr>
                <w:webHidden/>
              </w:rPr>
              <w:t>31</w:t>
            </w:r>
            <w:r w:rsidR="003702AF">
              <w:rPr>
                <w:webHidden/>
              </w:rPr>
              <w:fldChar w:fldCharType="end"/>
            </w:r>
          </w:hyperlink>
        </w:p>
        <w:p w14:paraId="40EAEBA3" w14:textId="22F4B39A" w:rsidR="003702AF" w:rsidRDefault="005E213C">
          <w:pPr>
            <w:pStyle w:val="Inhopg2"/>
            <w:rPr>
              <w:rFonts w:asciiTheme="minorHAnsi" w:eastAsiaTheme="minorEastAsia" w:hAnsiTheme="minorHAnsi" w:cstheme="minorBidi"/>
              <w:kern w:val="2"/>
              <w:sz w:val="24"/>
              <w:szCs w:val="24"/>
              <w14:ligatures w14:val="standardContextual"/>
            </w:rPr>
          </w:pPr>
          <w:hyperlink w:anchor="_Toc172533726" w:history="1">
            <w:r w:rsidR="003702AF" w:rsidRPr="00C34827">
              <w:rPr>
                <w:rStyle w:val="Hyperlink"/>
                <w:rFonts w:eastAsiaTheme="majorEastAsia"/>
              </w:rPr>
              <w:t>7.7</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Onredelijk bezwarende Eisen</w:t>
            </w:r>
            <w:r w:rsidR="003702AF">
              <w:rPr>
                <w:webHidden/>
              </w:rPr>
              <w:tab/>
            </w:r>
            <w:r w:rsidR="003702AF">
              <w:rPr>
                <w:webHidden/>
              </w:rPr>
              <w:fldChar w:fldCharType="begin"/>
            </w:r>
            <w:r w:rsidR="003702AF">
              <w:rPr>
                <w:webHidden/>
              </w:rPr>
              <w:instrText xml:space="preserve"> PAGEREF _Toc172533726 \h </w:instrText>
            </w:r>
            <w:r w:rsidR="003702AF">
              <w:rPr>
                <w:webHidden/>
              </w:rPr>
            </w:r>
            <w:r w:rsidR="003702AF">
              <w:rPr>
                <w:webHidden/>
              </w:rPr>
              <w:fldChar w:fldCharType="separate"/>
            </w:r>
            <w:r w:rsidR="003702AF">
              <w:rPr>
                <w:webHidden/>
              </w:rPr>
              <w:t>31</w:t>
            </w:r>
            <w:r w:rsidR="003702AF">
              <w:rPr>
                <w:webHidden/>
              </w:rPr>
              <w:fldChar w:fldCharType="end"/>
            </w:r>
          </w:hyperlink>
        </w:p>
        <w:p w14:paraId="0F5E9101" w14:textId="190F937E" w:rsidR="003702AF" w:rsidRDefault="005E213C">
          <w:pPr>
            <w:pStyle w:val="Inhopg2"/>
            <w:rPr>
              <w:rFonts w:asciiTheme="minorHAnsi" w:eastAsiaTheme="minorEastAsia" w:hAnsiTheme="minorHAnsi" w:cstheme="minorBidi"/>
              <w:kern w:val="2"/>
              <w:sz w:val="24"/>
              <w:szCs w:val="24"/>
              <w14:ligatures w14:val="standardContextual"/>
            </w:rPr>
          </w:pPr>
          <w:hyperlink w:anchor="_Toc172533727" w:history="1">
            <w:r w:rsidR="003702AF" w:rsidRPr="00C34827">
              <w:rPr>
                <w:rStyle w:val="Hyperlink"/>
                <w:rFonts w:eastAsiaTheme="majorEastAsia"/>
              </w:rPr>
              <w:t>7.8</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Voorbehouden</w:t>
            </w:r>
            <w:r w:rsidR="003702AF">
              <w:rPr>
                <w:webHidden/>
              </w:rPr>
              <w:tab/>
            </w:r>
            <w:r w:rsidR="003702AF">
              <w:rPr>
                <w:webHidden/>
              </w:rPr>
              <w:fldChar w:fldCharType="begin"/>
            </w:r>
            <w:r w:rsidR="003702AF">
              <w:rPr>
                <w:webHidden/>
              </w:rPr>
              <w:instrText xml:space="preserve"> PAGEREF _Toc172533727 \h </w:instrText>
            </w:r>
            <w:r w:rsidR="003702AF">
              <w:rPr>
                <w:webHidden/>
              </w:rPr>
            </w:r>
            <w:r w:rsidR="003702AF">
              <w:rPr>
                <w:webHidden/>
              </w:rPr>
              <w:fldChar w:fldCharType="separate"/>
            </w:r>
            <w:r w:rsidR="003702AF">
              <w:rPr>
                <w:webHidden/>
              </w:rPr>
              <w:t>31</w:t>
            </w:r>
            <w:r w:rsidR="003702AF">
              <w:rPr>
                <w:webHidden/>
              </w:rPr>
              <w:fldChar w:fldCharType="end"/>
            </w:r>
          </w:hyperlink>
        </w:p>
        <w:p w14:paraId="39ED7D19" w14:textId="3F117709" w:rsidR="003702AF" w:rsidRDefault="005E213C">
          <w:pPr>
            <w:pStyle w:val="Inhopg2"/>
            <w:rPr>
              <w:rFonts w:asciiTheme="minorHAnsi" w:eastAsiaTheme="minorEastAsia" w:hAnsiTheme="minorHAnsi" w:cstheme="minorBidi"/>
              <w:kern w:val="2"/>
              <w:sz w:val="24"/>
              <w:szCs w:val="24"/>
              <w14:ligatures w14:val="standardContextual"/>
            </w:rPr>
          </w:pPr>
          <w:hyperlink w:anchor="_Toc172533728" w:history="1">
            <w:r w:rsidR="003702AF" w:rsidRPr="00C34827">
              <w:rPr>
                <w:rStyle w:val="Hyperlink"/>
                <w:rFonts w:eastAsiaTheme="majorEastAsia"/>
              </w:rPr>
              <w:t>7.9</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Onvolledige of onjuiste informatie</w:t>
            </w:r>
            <w:r w:rsidR="003702AF">
              <w:rPr>
                <w:webHidden/>
              </w:rPr>
              <w:tab/>
            </w:r>
            <w:r w:rsidR="003702AF">
              <w:rPr>
                <w:webHidden/>
              </w:rPr>
              <w:fldChar w:fldCharType="begin"/>
            </w:r>
            <w:r w:rsidR="003702AF">
              <w:rPr>
                <w:webHidden/>
              </w:rPr>
              <w:instrText xml:space="preserve"> PAGEREF _Toc172533728 \h </w:instrText>
            </w:r>
            <w:r w:rsidR="003702AF">
              <w:rPr>
                <w:webHidden/>
              </w:rPr>
            </w:r>
            <w:r w:rsidR="003702AF">
              <w:rPr>
                <w:webHidden/>
              </w:rPr>
              <w:fldChar w:fldCharType="separate"/>
            </w:r>
            <w:r w:rsidR="003702AF">
              <w:rPr>
                <w:webHidden/>
              </w:rPr>
              <w:t>31</w:t>
            </w:r>
            <w:r w:rsidR="003702AF">
              <w:rPr>
                <w:webHidden/>
              </w:rPr>
              <w:fldChar w:fldCharType="end"/>
            </w:r>
          </w:hyperlink>
        </w:p>
        <w:p w14:paraId="66E50896" w14:textId="4560BA80" w:rsidR="003702AF" w:rsidRDefault="005E213C">
          <w:pPr>
            <w:pStyle w:val="Inhopg2"/>
            <w:rPr>
              <w:rFonts w:asciiTheme="minorHAnsi" w:eastAsiaTheme="minorEastAsia" w:hAnsiTheme="minorHAnsi" w:cstheme="minorBidi"/>
              <w:kern w:val="2"/>
              <w:sz w:val="24"/>
              <w:szCs w:val="24"/>
              <w14:ligatures w14:val="standardContextual"/>
            </w:rPr>
          </w:pPr>
          <w:hyperlink w:anchor="_Toc172533729" w:history="1">
            <w:r w:rsidR="003702AF" w:rsidRPr="00C34827">
              <w:rPr>
                <w:rStyle w:val="Hyperlink"/>
                <w:rFonts w:eastAsiaTheme="majorEastAsia"/>
              </w:rPr>
              <w:t>7.10</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Controle van de verstrekte informatie</w:t>
            </w:r>
            <w:r w:rsidR="003702AF">
              <w:rPr>
                <w:webHidden/>
              </w:rPr>
              <w:tab/>
            </w:r>
            <w:r w:rsidR="003702AF">
              <w:rPr>
                <w:webHidden/>
              </w:rPr>
              <w:fldChar w:fldCharType="begin"/>
            </w:r>
            <w:r w:rsidR="003702AF">
              <w:rPr>
                <w:webHidden/>
              </w:rPr>
              <w:instrText xml:space="preserve"> PAGEREF _Toc172533729 \h </w:instrText>
            </w:r>
            <w:r w:rsidR="003702AF">
              <w:rPr>
                <w:webHidden/>
              </w:rPr>
            </w:r>
            <w:r w:rsidR="003702AF">
              <w:rPr>
                <w:webHidden/>
              </w:rPr>
              <w:fldChar w:fldCharType="separate"/>
            </w:r>
            <w:r w:rsidR="003702AF">
              <w:rPr>
                <w:webHidden/>
              </w:rPr>
              <w:t>31</w:t>
            </w:r>
            <w:r w:rsidR="003702AF">
              <w:rPr>
                <w:webHidden/>
              </w:rPr>
              <w:fldChar w:fldCharType="end"/>
            </w:r>
          </w:hyperlink>
        </w:p>
        <w:p w14:paraId="7B8760E5" w14:textId="56745C8F" w:rsidR="003702AF" w:rsidRDefault="005E213C">
          <w:pPr>
            <w:pStyle w:val="Inhopg2"/>
            <w:rPr>
              <w:rFonts w:asciiTheme="minorHAnsi" w:eastAsiaTheme="minorEastAsia" w:hAnsiTheme="minorHAnsi" w:cstheme="minorBidi"/>
              <w:kern w:val="2"/>
              <w:sz w:val="24"/>
              <w:szCs w:val="24"/>
              <w14:ligatures w14:val="standardContextual"/>
            </w:rPr>
          </w:pPr>
          <w:hyperlink w:anchor="_Toc172533730" w:history="1">
            <w:r w:rsidR="003702AF" w:rsidRPr="00C34827">
              <w:rPr>
                <w:rStyle w:val="Hyperlink"/>
                <w:rFonts w:eastAsiaTheme="majorEastAsia"/>
              </w:rPr>
              <w:t>7.11</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Valse verklaringen</w:t>
            </w:r>
            <w:r w:rsidR="003702AF">
              <w:rPr>
                <w:webHidden/>
              </w:rPr>
              <w:tab/>
            </w:r>
            <w:r w:rsidR="003702AF">
              <w:rPr>
                <w:webHidden/>
              </w:rPr>
              <w:fldChar w:fldCharType="begin"/>
            </w:r>
            <w:r w:rsidR="003702AF">
              <w:rPr>
                <w:webHidden/>
              </w:rPr>
              <w:instrText xml:space="preserve"> PAGEREF _Toc172533730 \h </w:instrText>
            </w:r>
            <w:r w:rsidR="003702AF">
              <w:rPr>
                <w:webHidden/>
              </w:rPr>
            </w:r>
            <w:r w:rsidR="003702AF">
              <w:rPr>
                <w:webHidden/>
              </w:rPr>
              <w:fldChar w:fldCharType="separate"/>
            </w:r>
            <w:r w:rsidR="003702AF">
              <w:rPr>
                <w:webHidden/>
              </w:rPr>
              <w:t>32</w:t>
            </w:r>
            <w:r w:rsidR="003702AF">
              <w:rPr>
                <w:webHidden/>
              </w:rPr>
              <w:fldChar w:fldCharType="end"/>
            </w:r>
          </w:hyperlink>
        </w:p>
        <w:p w14:paraId="139D1B71" w14:textId="24FEBB51" w:rsidR="003702AF" w:rsidRDefault="005E213C">
          <w:pPr>
            <w:pStyle w:val="Inhopg2"/>
            <w:rPr>
              <w:rFonts w:asciiTheme="minorHAnsi" w:eastAsiaTheme="minorEastAsia" w:hAnsiTheme="minorHAnsi" w:cstheme="minorBidi"/>
              <w:kern w:val="2"/>
              <w:sz w:val="24"/>
              <w:szCs w:val="24"/>
              <w14:ligatures w14:val="standardContextual"/>
            </w:rPr>
          </w:pPr>
          <w:hyperlink w:anchor="_Toc172533731" w:history="1">
            <w:r w:rsidR="003702AF" w:rsidRPr="00C34827">
              <w:rPr>
                <w:rStyle w:val="Hyperlink"/>
                <w:rFonts w:eastAsiaTheme="majorEastAsia"/>
              </w:rPr>
              <w:t>7.12</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Knock-out</w:t>
            </w:r>
            <w:r w:rsidR="003702AF">
              <w:rPr>
                <w:webHidden/>
              </w:rPr>
              <w:tab/>
            </w:r>
            <w:r w:rsidR="003702AF">
              <w:rPr>
                <w:webHidden/>
              </w:rPr>
              <w:fldChar w:fldCharType="begin"/>
            </w:r>
            <w:r w:rsidR="003702AF">
              <w:rPr>
                <w:webHidden/>
              </w:rPr>
              <w:instrText xml:space="preserve"> PAGEREF _Toc172533731 \h </w:instrText>
            </w:r>
            <w:r w:rsidR="003702AF">
              <w:rPr>
                <w:webHidden/>
              </w:rPr>
            </w:r>
            <w:r w:rsidR="003702AF">
              <w:rPr>
                <w:webHidden/>
              </w:rPr>
              <w:fldChar w:fldCharType="separate"/>
            </w:r>
            <w:r w:rsidR="003702AF">
              <w:rPr>
                <w:webHidden/>
              </w:rPr>
              <w:t>32</w:t>
            </w:r>
            <w:r w:rsidR="003702AF">
              <w:rPr>
                <w:webHidden/>
              </w:rPr>
              <w:fldChar w:fldCharType="end"/>
            </w:r>
          </w:hyperlink>
        </w:p>
        <w:p w14:paraId="0D328769" w14:textId="7C9F0F20" w:rsidR="003702AF" w:rsidRDefault="005E213C">
          <w:pPr>
            <w:pStyle w:val="Inhopg2"/>
            <w:rPr>
              <w:rFonts w:asciiTheme="minorHAnsi" w:eastAsiaTheme="minorEastAsia" w:hAnsiTheme="minorHAnsi" w:cstheme="minorBidi"/>
              <w:kern w:val="2"/>
              <w:sz w:val="24"/>
              <w:szCs w:val="24"/>
              <w14:ligatures w14:val="standardContextual"/>
            </w:rPr>
          </w:pPr>
          <w:hyperlink w:anchor="_Toc172533732" w:history="1">
            <w:r w:rsidR="003702AF" w:rsidRPr="00C34827">
              <w:rPr>
                <w:rStyle w:val="Hyperlink"/>
                <w:rFonts w:eastAsiaTheme="majorEastAsia"/>
              </w:rPr>
              <w:t>7.13</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Manipulatieve Inschrijving</w:t>
            </w:r>
            <w:r w:rsidR="003702AF">
              <w:rPr>
                <w:webHidden/>
              </w:rPr>
              <w:tab/>
            </w:r>
            <w:r w:rsidR="003702AF">
              <w:rPr>
                <w:webHidden/>
              </w:rPr>
              <w:fldChar w:fldCharType="begin"/>
            </w:r>
            <w:r w:rsidR="003702AF">
              <w:rPr>
                <w:webHidden/>
              </w:rPr>
              <w:instrText xml:space="preserve"> PAGEREF _Toc172533732 \h </w:instrText>
            </w:r>
            <w:r w:rsidR="003702AF">
              <w:rPr>
                <w:webHidden/>
              </w:rPr>
            </w:r>
            <w:r w:rsidR="003702AF">
              <w:rPr>
                <w:webHidden/>
              </w:rPr>
              <w:fldChar w:fldCharType="separate"/>
            </w:r>
            <w:r w:rsidR="003702AF">
              <w:rPr>
                <w:webHidden/>
              </w:rPr>
              <w:t>32</w:t>
            </w:r>
            <w:r w:rsidR="003702AF">
              <w:rPr>
                <w:webHidden/>
              </w:rPr>
              <w:fldChar w:fldCharType="end"/>
            </w:r>
          </w:hyperlink>
        </w:p>
        <w:p w14:paraId="668173F3" w14:textId="480FA0BB" w:rsidR="003702AF" w:rsidRDefault="005E213C">
          <w:pPr>
            <w:pStyle w:val="Inhopg2"/>
            <w:rPr>
              <w:rFonts w:asciiTheme="minorHAnsi" w:eastAsiaTheme="minorEastAsia" w:hAnsiTheme="minorHAnsi" w:cstheme="minorBidi"/>
              <w:kern w:val="2"/>
              <w:sz w:val="24"/>
              <w:szCs w:val="24"/>
              <w14:ligatures w14:val="standardContextual"/>
            </w:rPr>
          </w:pPr>
          <w:hyperlink w:anchor="_Toc172533733" w:history="1">
            <w:r w:rsidR="003702AF" w:rsidRPr="00C34827">
              <w:rPr>
                <w:rStyle w:val="Hyperlink"/>
                <w:rFonts w:eastAsiaTheme="majorEastAsia"/>
              </w:rPr>
              <w:t>7.14</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Voorwaardelijke Inschrijving</w:t>
            </w:r>
            <w:r w:rsidR="003702AF">
              <w:rPr>
                <w:webHidden/>
              </w:rPr>
              <w:tab/>
            </w:r>
            <w:r w:rsidR="003702AF">
              <w:rPr>
                <w:webHidden/>
              </w:rPr>
              <w:fldChar w:fldCharType="begin"/>
            </w:r>
            <w:r w:rsidR="003702AF">
              <w:rPr>
                <w:webHidden/>
              </w:rPr>
              <w:instrText xml:space="preserve"> PAGEREF _Toc172533733 \h </w:instrText>
            </w:r>
            <w:r w:rsidR="003702AF">
              <w:rPr>
                <w:webHidden/>
              </w:rPr>
            </w:r>
            <w:r w:rsidR="003702AF">
              <w:rPr>
                <w:webHidden/>
              </w:rPr>
              <w:fldChar w:fldCharType="separate"/>
            </w:r>
            <w:r w:rsidR="003702AF">
              <w:rPr>
                <w:webHidden/>
              </w:rPr>
              <w:t>32</w:t>
            </w:r>
            <w:r w:rsidR="003702AF">
              <w:rPr>
                <w:webHidden/>
              </w:rPr>
              <w:fldChar w:fldCharType="end"/>
            </w:r>
          </w:hyperlink>
        </w:p>
        <w:p w14:paraId="0F4A22F2" w14:textId="530010C4" w:rsidR="003702AF" w:rsidRDefault="005E213C">
          <w:pPr>
            <w:pStyle w:val="Inhopg2"/>
            <w:rPr>
              <w:rFonts w:asciiTheme="minorHAnsi" w:eastAsiaTheme="minorEastAsia" w:hAnsiTheme="minorHAnsi" w:cstheme="minorBidi"/>
              <w:kern w:val="2"/>
              <w:sz w:val="24"/>
              <w:szCs w:val="24"/>
              <w14:ligatures w14:val="standardContextual"/>
            </w:rPr>
          </w:pPr>
          <w:hyperlink w:anchor="_Toc172533734" w:history="1">
            <w:r w:rsidR="003702AF" w:rsidRPr="00C34827">
              <w:rPr>
                <w:rStyle w:val="Hyperlink"/>
                <w:rFonts w:eastAsiaTheme="majorEastAsia"/>
              </w:rPr>
              <w:t>7.15</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Conceptovereenkomst</w:t>
            </w:r>
            <w:r w:rsidR="003702AF">
              <w:rPr>
                <w:webHidden/>
              </w:rPr>
              <w:tab/>
            </w:r>
            <w:r w:rsidR="003702AF">
              <w:rPr>
                <w:webHidden/>
              </w:rPr>
              <w:fldChar w:fldCharType="begin"/>
            </w:r>
            <w:r w:rsidR="003702AF">
              <w:rPr>
                <w:webHidden/>
              </w:rPr>
              <w:instrText xml:space="preserve"> PAGEREF _Toc172533734 \h </w:instrText>
            </w:r>
            <w:r w:rsidR="003702AF">
              <w:rPr>
                <w:webHidden/>
              </w:rPr>
            </w:r>
            <w:r w:rsidR="003702AF">
              <w:rPr>
                <w:webHidden/>
              </w:rPr>
              <w:fldChar w:fldCharType="separate"/>
            </w:r>
            <w:r w:rsidR="003702AF">
              <w:rPr>
                <w:webHidden/>
              </w:rPr>
              <w:t>32</w:t>
            </w:r>
            <w:r w:rsidR="003702AF">
              <w:rPr>
                <w:webHidden/>
              </w:rPr>
              <w:fldChar w:fldCharType="end"/>
            </w:r>
          </w:hyperlink>
        </w:p>
        <w:p w14:paraId="2A2B6672" w14:textId="79B4A992" w:rsidR="003702AF" w:rsidRDefault="005E213C">
          <w:pPr>
            <w:pStyle w:val="Inhopg2"/>
            <w:rPr>
              <w:rFonts w:asciiTheme="minorHAnsi" w:eastAsiaTheme="minorEastAsia" w:hAnsiTheme="minorHAnsi" w:cstheme="minorBidi"/>
              <w:kern w:val="2"/>
              <w:sz w:val="24"/>
              <w:szCs w:val="24"/>
              <w14:ligatures w14:val="standardContextual"/>
            </w:rPr>
          </w:pPr>
          <w:hyperlink w:anchor="_Toc172533735" w:history="1">
            <w:r w:rsidR="003702AF" w:rsidRPr="00C34827">
              <w:rPr>
                <w:rStyle w:val="Hyperlink"/>
                <w:rFonts w:eastAsiaTheme="majorEastAsia"/>
              </w:rPr>
              <w:t>7.16</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Inschrijvingsvergoeding</w:t>
            </w:r>
            <w:r w:rsidR="003702AF">
              <w:rPr>
                <w:webHidden/>
              </w:rPr>
              <w:tab/>
            </w:r>
            <w:r w:rsidR="003702AF">
              <w:rPr>
                <w:webHidden/>
              </w:rPr>
              <w:fldChar w:fldCharType="begin"/>
            </w:r>
            <w:r w:rsidR="003702AF">
              <w:rPr>
                <w:webHidden/>
              </w:rPr>
              <w:instrText xml:space="preserve"> PAGEREF _Toc172533735 \h </w:instrText>
            </w:r>
            <w:r w:rsidR="003702AF">
              <w:rPr>
                <w:webHidden/>
              </w:rPr>
            </w:r>
            <w:r w:rsidR="003702AF">
              <w:rPr>
                <w:webHidden/>
              </w:rPr>
              <w:fldChar w:fldCharType="separate"/>
            </w:r>
            <w:r w:rsidR="003702AF">
              <w:rPr>
                <w:webHidden/>
              </w:rPr>
              <w:t>32</w:t>
            </w:r>
            <w:r w:rsidR="003702AF">
              <w:rPr>
                <w:webHidden/>
              </w:rPr>
              <w:fldChar w:fldCharType="end"/>
            </w:r>
          </w:hyperlink>
        </w:p>
        <w:p w14:paraId="5E05F6A8" w14:textId="3C33D0D2"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736" w:history="1">
            <w:r w:rsidR="003702AF" w:rsidRPr="00C34827">
              <w:rPr>
                <w:rStyle w:val="Hyperlink"/>
                <w:rFonts w:eastAsiaTheme="majorEastAsia"/>
                <w:noProof/>
              </w:rPr>
              <w:t>8</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Instructies Inschrijving</w:t>
            </w:r>
            <w:r w:rsidR="003702AF">
              <w:rPr>
                <w:noProof/>
                <w:webHidden/>
              </w:rPr>
              <w:tab/>
            </w:r>
            <w:r w:rsidR="003702AF">
              <w:rPr>
                <w:noProof/>
                <w:webHidden/>
              </w:rPr>
              <w:fldChar w:fldCharType="begin"/>
            </w:r>
            <w:r w:rsidR="003702AF">
              <w:rPr>
                <w:noProof/>
                <w:webHidden/>
              </w:rPr>
              <w:instrText xml:space="preserve"> PAGEREF _Toc172533736 \h </w:instrText>
            </w:r>
            <w:r w:rsidR="003702AF">
              <w:rPr>
                <w:noProof/>
                <w:webHidden/>
              </w:rPr>
            </w:r>
            <w:r w:rsidR="003702AF">
              <w:rPr>
                <w:noProof/>
                <w:webHidden/>
              </w:rPr>
              <w:fldChar w:fldCharType="separate"/>
            </w:r>
            <w:r w:rsidR="003702AF">
              <w:rPr>
                <w:noProof/>
                <w:webHidden/>
              </w:rPr>
              <w:t>33</w:t>
            </w:r>
            <w:r w:rsidR="003702AF">
              <w:rPr>
                <w:noProof/>
                <w:webHidden/>
              </w:rPr>
              <w:fldChar w:fldCharType="end"/>
            </w:r>
          </w:hyperlink>
        </w:p>
        <w:p w14:paraId="25D483AB" w14:textId="7B250D10" w:rsidR="003702AF" w:rsidRDefault="005E213C">
          <w:pPr>
            <w:pStyle w:val="Inhopg2"/>
            <w:rPr>
              <w:rFonts w:asciiTheme="minorHAnsi" w:eastAsiaTheme="minorEastAsia" w:hAnsiTheme="minorHAnsi" w:cstheme="minorBidi"/>
              <w:kern w:val="2"/>
              <w:sz w:val="24"/>
              <w:szCs w:val="24"/>
              <w14:ligatures w14:val="standardContextual"/>
            </w:rPr>
          </w:pPr>
          <w:hyperlink w:anchor="_Toc172533737" w:history="1">
            <w:r w:rsidR="003702AF" w:rsidRPr="00C34827">
              <w:rPr>
                <w:rStyle w:val="Hyperlink"/>
                <w:rFonts w:eastAsiaTheme="majorEastAsia"/>
              </w:rPr>
              <w:t>8.1</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Inschrijven</w:t>
            </w:r>
            <w:r w:rsidR="003702AF">
              <w:rPr>
                <w:webHidden/>
              </w:rPr>
              <w:tab/>
            </w:r>
            <w:r w:rsidR="003702AF">
              <w:rPr>
                <w:webHidden/>
              </w:rPr>
              <w:fldChar w:fldCharType="begin"/>
            </w:r>
            <w:r w:rsidR="003702AF">
              <w:rPr>
                <w:webHidden/>
              </w:rPr>
              <w:instrText xml:space="preserve"> PAGEREF _Toc172533737 \h </w:instrText>
            </w:r>
            <w:r w:rsidR="003702AF">
              <w:rPr>
                <w:webHidden/>
              </w:rPr>
            </w:r>
            <w:r w:rsidR="003702AF">
              <w:rPr>
                <w:webHidden/>
              </w:rPr>
              <w:fldChar w:fldCharType="separate"/>
            </w:r>
            <w:r w:rsidR="003702AF">
              <w:rPr>
                <w:webHidden/>
              </w:rPr>
              <w:t>33</w:t>
            </w:r>
            <w:r w:rsidR="003702AF">
              <w:rPr>
                <w:webHidden/>
              </w:rPr>
              <w:fldChar w:fldCharType="end"/>
            </w:r>
          </w:hyperlink>
        </w:p>
        <w:p w14:paraId="64CBFB87" w14:textId="533B721A" w:rsidR="003702AF" w:rsidRDefault="005E213C">
          <w:pPr>
            <w:pStyle w:val="Inhopg2"/>
            <w:rPr>
              <w:rFonts w:asciiTheme="minorHAnsi" w:eastAsiaTheme="minorEastAsia" w:hAnsiTheme="minorHAnsi" w:cstheme="minorBidi"/>
              <w:kern w:val="2"/>
              <w:sz w:val="24"/>
              <w:szCs w:val="24"/>
              <w14:ligatures w14:val="standardContextual"/>
            </w:rPr>
          </w:pPr>
          <w:hyperlink w:anchor="_Toc172533738" w:history="1">
            <w:r w:rsidR="003702AF" w:rsidRPr="00C34827">
              <w:rPr>
                <w:rStyle w:val="Hyperlink"/>
                <w:rFonts w:eastAsiaTheme="majorEastAsia"/>
              </w:rPr>
              <w:t>8.2</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Ondertekening Inschrijving</w:t>
            </w:r>
            <w:r w:rsidR="003702AF">
              <w:rPr>
                <w:webHidden/>
              </w:rPr>
              <w:tab/>
            </w:r>
            <w:r w:rsidR="003702AF">
              <w:rPr>
                <w:webHidden/>
              </w:rPr>
              <w:fldChar w:fldCharType="begin"/>
            </w:r>
            <w:r w:rsidR="003702AF">
              <w:rPr>
                <w:webHidden/>
              </w:rPr>
              <w:instrText xml:space="preserve"> PAGEREF _Toc172533738 \h </w:instrText>
            </w:r>
            <w:r w:rsidR="003702AF">
              <w:rPr>
                <w:webHidden/>
              </w:rPr>
            </w:r>
            <w:r w:rsidR="003702AF">
              <w:rPr>
                <w:webHidden/>
              </w:rPr>
              <w:fldChar w:fldCharType="separate"/>
            </w:r>
            <w:r w:rsidR="003702AF">
              <w:rPr>
                <w:webHidden/>
              </w:rPr>
              <w:t>33</w:t>
            </w:r>
            <w:r w:rsidR="003702AF">
              <w:rPr>
                <w:webHidden/>
              </w:rPr>
              <w:fldChar w:fldCharType="end"/>
            </w:r>
          </w:hyperlink>
        </w:p>
        <w:p w14:paraId="007D6408" w14:textId="1E6767C4" w:rsidR="003702AF" w:rsidRDefault="005E213C">
          <w:pPr>
            <w:pStyle w:val="Inhopg2"/>
            <w:rPr>
              <w:rFonts w:asciiTheme="minorHAnsi" w:eastAsiaTheme="minorEastAsia" w:hAnsiTheme="minorHAnsi" w:cstheme="minorBidi"/>
              <w:kern w:val="2"/>
              <w:sz w:val="24"/>
              <w:szCs w:val="24"/>
              <w14:ligatures w14:val="standardContextual"/>
            </w:rPr>
          </w:pPr>
          <w:hyperlink w:anchor="_Toc172533739" w:history="1">
            <w:r w:rsidR="003702AF" w:rsidRPr="00C34827">
              <w:rPr>
                <w:rStyle w:val="Hyperlink"/>
                <w:rFonts w:eastAsiaTheme="majorEastAsia"/>
              </w:rPr>
              <w:t>8.3</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Combinatievorming en onderaanneming</w:t>
            </w:r>
            <w:r w:rsidR="003702AF">
              <w:rPr>
                <w:webHidden/>
              </w:rPr>
              <w:tab/>
            </w:r>
            <w:r w:rsidR="003702AF">
              <w:rPr>
                <w:webHidden/>
              </w:rPr>
              <w:fldChar w:fldCharType="begin"/>
            </w:r>
            <w:r w:rsidR="003702AF">
              <w:rPr>
                <w:webHidden/>
              </w:rPr>
              <w:instrText xml:space="preserve"> PAGEREF _Toc172533739 \h </w:instrText>
            </w:r>
            <w:r w:rsidR="003702AF">
              <w:rPr>
                <w:webHidden/>
              </w:rPr>
            </w:r>
            <w:r w:rsidR="003702AF">
              <w:rPr>
                <w:webHidden/>
              </w:rPr>
              <w:fldChar w:fldCharType="separate"/>
            </w:r>
            <w:r w:rsidR="003702AF">
              <w:rPr>
                <w:webHidden/>
              </w:rPr>
              <w:t>33</w:t>
            </w:r>
            <w:r w:rsidR="003702AF">
              <w:rPr>
                <w:webHidden/>
              </w:rPr>
              <w:fldChar w:fldCharType="end"/>
            </w:r>
          </w:hyperlink>
        </w:p>
        <w:p w14:paraId="65732F4A" w14:textId="743EBD43" w:rsidR="003702AF" w:rsidRDefault="005E213C">
          <w:pPr>
            <w:pStyle w:val="Inhopg2"/>
            <w:rPr>
              <w:rFonts w:asciiTheme="minorHAnsi" w:eastAsiaTheme="minorEastAsia" w:hAnsiTheme="minorHAnsi" w:cstheme="minorBidi"/>
              <w:kern w:val="2"/>
              <w:sz w:val="24"/>
              <w:szCs w:val="24"/>
              <w14:ligatures w14:val="standardContextual"/>
            </w:rPr>
          </w:pPr>
          <w:hyperlink w:anchor="_Toc172533740" w:history="1">
            <w:r w:rsidR="003702AF" w:rsidRPr="00C34827">
              <w:rPr>
                <w:rStyle w:val="Hyperlink"/>
                <w:rFonts w:eastAsiaTheme="majorEastAsia"/>
              </w:rPr>
              <w:t>8.4</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Beroep op derden ten behoeve van Geschiktheidseisen</w:t>
            </w:r>
            <w:r w:rsidR="003702AF">
              <w:rPr>
                <w:webHidden/>
              </w:rPr>
              <w:tab/>
            </w:r>
            <w:r w:rsidR="003702AF">
              <w:rPr>
                <w:webHidden/>
              </w:rPr>
              <w:fldChar w:fldCharType="begin"/>
            </w:r>
            <w:r w:rsidR="003702AF">
              <w:rPr>
                <w:webHidden/>
              </w:rPr>
              <w:instrText xml:space="preserve"> PAGEREF _Toc172533740 \h </w:instrText>
            </w:r>
            <w:r w:rsidR="003702AF">
              <w:rPr>
                <w:webHidden/>
              </w:rPr>
            </w:r>
            <w:r w:rsidR="003702AF">
              <w:rPr>
                <w:webHidden/>
              </w:rPr>
              <w:fldChar w:fldCharType="separate"/>
            </w:r>
            <w:r w:rsidR="003702AF">
              <w:rPr>
                <w:webHidden/>
              </w:rPr>
              <w:t>34</w:t>
            </w:r>
            <w:r w:rsidR="003702AF">
              <w:rPr>
                <w:webHidden/>
              </w:rPr>
              <w:fldChar w:fldCharType="end"/>
            </w:r>
          </w:hyperlink>
        </w:p>
        <w:p w14:paraId="0EEA266B" w14:textId="3151FC49" w:rsidR="003702AF" w:rsidRDefault="005E213C">
          <w:pPr>
            <w:pStyle w:val="Inhopg2"/>
            <w:rPr>
              <w:rFonts w:asciiTheme="minorHAnsi" w:eastAsiaTheme="minorEastAsia" w:hAnsiTheme="minorHAnsi" w:cstheme="minorBidi"/>
              <w:kern w:val="2"/>
              <w:sz w:val="24"/>
              <w:szCs w:val="24"/>
              <w14:ligatures w14:val="standardContextual"/>
            </w:rPr>
          </w:pPr>
          <w:hyperlink w:anchor="_Toc172533741" w:history="1">
            <w:r w:rsidR="003702AF" w:rsidRPr="00C34827">
              <w:rPr>
                <w:rStyle w:val="Hyperlink"/>
                <w:rFonts w:eastAsiaTheme="majorEastAsia"/>
              </w:rPr>
              <w:t>8.5</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Fusie van Opdrachtnemer</w:t>
            </w:r>
            <w:r w:rsidR="003702AF">
              <w:rPr>
                <w:webHidden/>
              </w:rPr>
              <w:tab/>
            </w:r>
            <w:r w:rsidR="003702AF">
              <w:rPr>
                <w:webHidden/>
              </w:rPr>
              <w:fldChar w:fldCharType="begin"/>
            </w:r>
            <w:r w:rsidR="003702AF">
              <w:rPr>
                <w:webHidden/>
              </w:rPr>
              <w:instrText xml:space="preserve"> PAGEREF _Toc172533741 \h </w:instrText>
            </w:r>
            <w:r w:rsidR="003702AF">
              <w:rPr>
                <w:webHidden/>
              </w:rPr>
            </w:r>
            <w:r w:rsidR="003702AF">
              <w:rPr>
                <w:webHidden/>
              </w:rPr>
              <w:fldChar w:fldCharType="separate"/>
            </w:r>
            <w:r w:rsidR="003702AF">
              <w:rPr>
                <w:webHidden/>
              </w:rPr>
              <w:t>34</w:t>
            </w:r>
            <w:r w:rsidR="003702AF">
              <w:rPr>
                <w:webHidden/>
              </w:rPr>
              <w:fldChar w:fldCharType="end"/>
            </w:r>
          </w:hyperlink>
        </w:p>
        <w:p w14:paraId="47D09177" w14:textId="3E04189A" w:rsidR="003702AF" w:rsidRDefault="005E213C">
          <w:pPr>
            <w:pStyle w:val="Inhopg2"/>
            <w:rPr>
              <w:rFonts w:asciiTheme="minorHAnsi" w:eastAsiaTheme="minorEastAsia" w:hAnsiTheme="minorHAnsi" w:cstheme="minorBidi"/>
              <w:kern w:val="2"/>
              <w:sz w:val="24"/>
              <w:szCs w:val="24"/>
              <w14:ligatures w14:val="standardContextual"/>
            </w:rPr>
          </w:pPr>
          <w:hyperlink w:anchor="_Toc172533742" w:history="1">
            <w:r w:rsidR="003702AF" w:rsidRPr="00C34827">
              <w:rPr>
                <w:rStyle w:val="Hyperlink"/>
                <w:rFonts w:eastAsiaTheme="majorEastAsia"/>
              </w:rPr>
              <w:t>8.6</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Gestanddoeningstermijn</w:t>
            </w:r>
            <w:r w:rsidR="003702AF">
              <w:rPr>
                <w:webHidden/>
              </w:rPr>
              <w:tab/>
            </w:r>
            <w:r w:rsidR="003702AF">
              <w:rPr>
                <w:webHidden/>
              </w:rPr>
              <w:fldChar w:fldCharType="begin"/>
            </w:r>
            <w:r w:rsidR="003702AF">
              <w:rPr>
                <w:webHidden/>
              </w:rPr>
              <w:instrText xml:space="preserve"> PAGEREF _Toc172533742 \h </w:instrText>
            </w:r>
            <w:r w:rsidR="003702AF">
              <w:rPr>
                <w:webHidden/>
              </w:rPr>
            </w:r>
            <w:r w:rsidR="003702AF">
              <w:rPr>
                <w:webHidden/>
              </w:rPr>
              <w:fldChar w:fldCharType="separate"/>
            </w:r>
            <w:r w:rsidR="003702AF">
              <w:rPr>
                <w:webHidden/>
              </w:rPr>
              <w:t>34</w:t>
            </w:r>
            <w:r w:rsidR="003702AF">
              <w:rPr>
                <w:webHidden/>
              </w:rPr>
              <w:fldChar w:fldCharType="end"/>
            </w:r>
          </w:hyperlink>
        </w:p>
        <w:p w14:paraId="27695DB8" w14:textId="6B5DA725" w:rsidR="003702AF" w:rsidRDefault="005E213C">
          <w:pPr>
            <w:pStyle w:val="Inhopg2"/>
            <w:rPr>
              <w:rFonts w:asciiTheme="minorHAnsi" w:eastAsiaTheme="minorEastAsia" w:hAnsiTheme="minorHAnsi" w:cstheme="minorBidi"/>
              <w:kern w:val="2"/>
              <w:sz w:val="24"/>
              <w:szCs w:val="24"/>
              <w14:ligatures w14:val="standardContextual"/>
            </w:rPr>
          </w:pPr>
          <w:hyperlink w:anchor="_Toc172533743" w:history="1">
            <w:r w:rsidR="003702AF" w:rsidRPr="00C34827">
              <w:rPr>
                <w:rStyle w:val="Hyperlink"/>
                <w:rFonts w:eastAsiaTheme="majorEastAsia"/>
              </w:rPr>
              <w:t>8.7</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Conformiteitverklaring</w:t>
            </w:r>
            <w:r w:rsidR="003702AF">
              <w:rPr>
                <w:webHidden/>
              </w:rPr>
              <w:tab/>
            </w:r>
            <w:r w:rsidR="003702AF">
              <w:rPr>
                <w:webHidden/>
              </w:rPr>
              <w:fldChar w:fldCharType="begin"/>
            </w:r>
            <w:r w:rsidR="003702AF">
              <w:rPr>
                <w:webHidden/>
              </w:rPr>
              <w:instrText xml:space="preserve"> PAGEREF _Toc172533743 \h </w:instrText>
            </w:r>
            <w:r w:rsidR="003702AF">
              <w:rPr>
                <w:webHidden/>
              </w:rPr>
            </w:r>
            <w:r w:rsidR="003702AF">
              <w:rPr>
                <w:webHidden/>
              </w:rPr>
              <w:fldChar w:fldCharType="separate"/>
            </w:r>
            <w:r w:rsidR="003702AF">
              <w:rPr>
                <w:webHidden/>
              </w:rPr>
              <w:t>34</w:t>
            </w:r>
            <w:r w:rsidR="003702AF">
              <w:rPr>
                <w:webHidden/>
              </w:rPr>
              <w:fldChar w:fldCharType="end"/>
            </w:r>
          </w:hyperlink>
        </w:p>
        <w:p w14:paraId="103D2D5E" w14:textId="41E2C849"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744" w:history="1">
            <w:r w:rsidR="003702AF" w:rsidRPr="00C34827">
              <w:rPr>
                <w:rStyle w:val="Hyperlink"/>
                <w:rFonts w:eastAsiaTheme="majorEastAsia"/>
                <w:noProof/>
              </w:rPr>
              <w:t>9</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Uitsluitingsgronden en Geschiktheidseisen</w:t>
            </w:r>
            <w:r w:rsidR="003702AF">
              <w:rPr>
                <w:noProof/>
                <w:webHidden/>
              </w:rPr>
              <w:tab/>
            </w:r>
            <w:r w:rsidR="003702AF">
              <w:rPr>
                <w:noProof/>
                <w:webHidden/>
              </w:rPr>
              <w:fldChar w:fldCharType="begin"/>
            </w:r>
            <w:r w:rsidR="003702AF">
              <w:rPr>
                <w:noProof/>
                <w:webHidden/>
              </w:rPr>
              <w:instrText xml:space="preserve"> PAGEREF _Toc172533744 \h </w:instrText>
            </w:r>
            <w:r w:rsidR="003702AF">
              <w:rPr>
                <w:noProof/>
                <w:webHidden/>
              </w:rPr>
            </w:r>
            <w:r w:rsidR="003702AF">
              <w:rPr>
                <w:noProof/>
                <w:webHidden/>
              </w:rPr>
              <w:fldChar w:fldCharType="separate"/>
            </w:r>
            <w:r w:rsidR="003702AF">
              <w:rPr>
                <w:noProof/>
                <w:webHidden/>
              </w:rPr>
              <w:t>35</w:t>
            </w:r>
            <w:r w:rsidR="003702AF">
              <w:rPr>
                <w:noProof/>
                <w:webHidden/>
              </w:rPr>
              <w:fldChar w:fldCharType="end"/>
            </w:r>
          </w:hyperlink>
        </w:p>
        <w:p w14:paraId="16023A9B" w14:textId="774DE97F" w:rsidR="003702AF" w:rsidRDefault="005E213C">
          <w:pPr>
            <w:pStyle w:val="Inhopg2"/>
            <w:rPr>
              <w:rFonts w:asciiTheme="minorHAnsi" w:eastAsiaTheme="minorEastAsia" w:hAnsiTheme="minorHAnsi" w:cstheme="minorBidi"/>
              <w:kern w:val="2"/>
              <w:sz w:val="24"/>
              <w:szCs w:val="24"/>
              <w14:ligatures w14:val="standardContextual"/>
            </w:rPr>
          </w:pPr>
          <w:hyperlink w:anchor="_Toc172533745" w:history="1">
            <w:r w:rsidR="003702AF" w:rsidRPr="00C34827">
              <w:rPr>
                <w:rStyle w:val="Hyperlink"/>
                <w:rFonts w:eastAsiaTheme="majorEastAsia"/>
              </w:rPr>
              <w:t>9.1</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Uitsluitingsgronden</w:t>
            </w:r>
            <w:r w:rsidR="003702AF">
              <w:rPr>
                <w:webHidden/>
              </w:rPr>
              <w:tab/>
            </w:r>
            <w:r w:rsidR="003702AF">
              <w:rPr>
                <w:webHidden/>
              </w:rPr>
              <w:fldChar w:fldCharType="begin"/>
            </w:r>
            <w:r w:rsidR="003702AF">
              <w:rPr>
                <w:webHidden/>
              </w:rPr>
              <w:instrText xml:space="preserve"> PAGEREF _Toc172533745 \h </w:instrText>
            </w:r>
            <w:r w:rsidR="003702AF">
              <w:rPr>
                <w:webHidden/>
              </w:rPr>
            </w:r>
            <w:r w:rsidR="003702AF">
              <w:rPr>
                <w:webHidden/>
              </w:rPr>
              <w:fldChar w:fldCharType="separate"/>
            </w:r>
            <w:r w:rsidR="003702AF">
              <w:rPr>
                <w:webHidden/>
              </w:rPr>
              <w:t>35</w:t>
            </w:r>
            <w:r w:rsidR="003702AF">
              <w:rPr>
                <w:webHidden/>
              </w:rPr>
              <w:fldChar w:fldCharType="end"/>
            </w:r>
          </w:hyperlink>
        </w:p>
        <w:p w14:paraId="6E8EFC69" w14:textId="405CE3F6" w:rsidR="003702AF" w:rsidRDefault="005E213C">
          <w:pPr>
            <w:pStyle w:val="Inhopg2"/>
            <w:rPr>
              <w:rFonts w:asciiTheme="minorHAnsi" w:eastAsiaTheme="minorEastAsia" w:hAnsiTheme="minorHAnsi" w:cstheme="minorBidi"/>
              <w:kern w:val="2"/>
              <w:sz w:val="24"/>
              <w:szCs w:val="24"/>
              <w14:ligatures w14:val="standardContextual"/>
            </w:rPr>
          </w:pPr>
          <w:hyperlink w:anchor="_Toc172533746" w:history="1">
            <w:r w:rsidR="003702AF" w:rsidRPr="00C34827">
              <w:rPr>
                <w:rStyle w:val="Hyperlink"/>
                <w:rFonts w:eastAsiaTheme="majorEastAsia"/>
              </w:rPr>
              <w:t>9.2</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Geschiktheidseisen</w:t>
            </w:r>
            <w:r w:rsidR="003702AF">
              <w:rPr>
                <w:webHidden/>
              </w:rPr>
              <w:tab/>
            </w:r>
            <w:r w:rsidR="003702AF">
              <w:rPr>
                <w:webHidden/>
              </w:rPr>
              <w:fldChar w:fldCharType="begin"/>
            </w:r>
            <w:r w:rsidR="003702AF">
              <w:rPr>
                <w:webHidden/>
              </w:rPr>
              <w:instrText xml:space="preserve"> PAGEREF _Toc172533746 \h </w:instrText>
            </w:r>
            <w:r w:rsidR="003702AF">
              <w:rPr>
                <w:webHidden/>
              </w:rPr>
            </w:r>
            <w:r w:rsidR="003702AF">
              <w:rPr>
                <w:webHidden/>
              </w:rPr>
              <w:fldChar w:fldCharType="separate"/>
            </w:r>
            <w:r w:rsidR="003702AF">
              <w:rPr>
                <w:webHidden/>
              </w:rPr>
              <w:t>35</w:t>
            </w:r>
            <w:r w:rsidR="003702AF">
              <w:rPr>
                <w:webHidden/>
              </w:rPr>
              <w:fldChar w:fldCharType="end"/>
            </w:r>
          </w:hyperlink>
        </w:p>
        <w:p w14:paraId="7E763982" w14:textId="5C41C36A" w:rsidR="003702AF" w:rsidRDefault="005E213C">
          <w:pPr>
            <w:pStyle w:val="Inhopg2"/>
            <w:rPr>
              <w:rFonts w:asciiTheme="minorHAnsi" w:eastAsiaTheme="minorEastAsia" w:hAnsiTheme="minorHAnsi" w:cstheme="minorBidi"/>
              <w:kern w:val="2"/>
              <w:sz w:val="24"/>
              <w:szCs w:val="24"/>
              <w14:ligatures w14:val="standardContextual"/>
            </w:rPr>
          </w:pPr>
          <w:hyperlink w:anchor="_Toc172533747" w:history="1">
            <w:r w:rsidR="003702AF" w:rsidRPr="00C34827">
              <w:rPr>
                <w:rStyle w:val="Hyperlink"/>
                <w:rFonts w:eastAsiaTheme="majorEastAsia"/>
              </w:rPr>
              <w:t>9.3</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Kwaliteitsborging</w:t>
            </w:r>
            <w:r w:rsidR="003702AF">
              <w:rPr>
                <w:webHidden/>
              </w:rPr>
              <w:tab/>
            </w:r>
            <w:r w:rsidR="003702AF">
              <w:rPr>
                <w:webHidden/>
              </w:rPr>
              <w:fldChar w:fldCharType="begin"/>
            </w:r>
            <w:r w:rsidR="003702AF">
              <w:rPr>
                <w:webHidden/>
              </w:rPr>
              <w:instrText xml:space="preserve"> PAGEREF _Toc172533747 \h </w:instrText>
            </w:r>
            <w:r w:rsidR="003702AF">
              <w:rPr>
                <w:webHidden/>
              </w:rPr>
            </w:r>
            <w:r w:rsidR="003702AF">
              <w:rPr>
                <w:webHidden/>
              </w:rPr>
              <w:fldChar w:fldCharType="separate"/>
            </w:r>
            <w:r w:rsidR="003702AF">
              <w:rPr>
                <w:webHidden/>
              </w:rPr>
              <w:t>37</w:t>
            </w:r>
            <w:r w:rsidR="003702AF">
              <w:rPr>
                <w:webHidden/>
              </w:rPr>
              <w:fldChar w:fldCharType="end"/>
            </w:r>
          </w:hyperlink>
        </w:p>
        <w:p w14:paraId="188929B0" w14:textId="4B2E1351"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748" w:history="1">
            <w:r w:rsidR="003702AF" w:rsidRPr="00C34827">
              <w:rPr>
                <w:rStyle w:val="Hyperlink"/>
                <w:rFonts w:eastAsiaTheme="majorEastAsia"/>
                <w:noProof/>
              </w:rPr>
              <w:t>10</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Beoordeling van de Inschrijvingen</w:t>
            </w:r>
            <w:r w:rsidR="003702AF">
              <w:rPr>
                <w:noProof/>
                <w:webHidden/>
              </w:rPr>
              <w:tab/>
            </w:r>
            <w:r w:rsidR="003702AF">
              <w:rPr>
                <w:noProof/>
                <w:webHidden/>
              </w:rPr>
              <w:fldChar w:fldCharType="begin"/>
            </w:r>
            <w:r w:rsidR="003702AF">
              <w:rPr>
                <w:noProof/>
                <w:webHidden/>
              </w:rPr>
              <w:instrText xml:space="preserve"> PAGEREF _Toc172533748 \h </w:instrText>
            </w:r>
            <w:r w:rsidR="003702AF">
              <w:rPr>
                <w:noProof/>
                <w:webHidden/>
              </w:rPr>
            </w:r>
            <w:r w:rsidR="003702AF">
              <w:rPr>
                <w:noProof/>
                <w:webHidden/>
              </w:rPr>
              <w:fldChar w:fldCharType="separate"/>
            </w:r>
            <w:r w:rsidR="003702AF">
              <w:rPr>
                <w:noProof/>
                <w:webHidden/>
              </w:rPr>
              <w:t>38</w:t>
            </w:r>
            <w:r w:rsidR="003702AF">
              <w:rPr>
                <w:noProof/>
                <w:webHidden/>
              </w:rPr>
              <w:fldChar w:fldCharType="end"/>
            </w:r>
          </w:hyperlink>
        </w:p>
        <w:p w14:paraId="61110958" w14:textId="29CB800A" w:rsidR="003702AF" w:rsidRDefault="005E213C">
          <w:pPr>
            <w:pStyle w:val="Inhopg2"/>
            <w:rPr>
              <w:rFonts w:asciiTheme="minorHAnsi" w:eastAsiaTheme="minorEastAsia" w:hAnsiTheme="minorHAnsi" w:cstheme="minorBidi"/>
              <w:kern w:val="2"/>
              <w:sz w:val="24"/>
              <w:szCs w:val="24"/>
              <w14:ligatures w14:val="standardContextual"/>
            </w:rPr>
          </w:pPr>
          <w:hyperlink w:anchor="_Toc172533749" w:history="1">
            <w:r w:rsidR="003702AF" w:rsidRPr="00C34827">
              <w:rPr>
                <w:rStyle w:val="Hyperlink"/>
                <w:rFonts w:eastAsiaTheme="majorEastAsia"/>
              </w:rPr>
              <w:t>10.1</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Beoordelingsproces</w:t>
            </w:r>
            <w:r w:rsidR="003702AF">
              <w:rPr>
                <w:webHidden/>
              </w:rPr>
              <w:tab/>
            </w:r>
            <w:r w:rsidR="003702AF">
              <w:rPr>
                <w:webHidden/>
              </w:rPr>
              <w:fldChar w:fldCharType="begin"/>
            </w:r>
            <w:r w:rsidR="003702AF">
              <w:rPr>
                <w:webHidden/>
              </w:rPr>
              <w:instrText xml:space="preserve"> PAGEREF _Toc172533749 \h </w:instrText>
            </w:r>
            <w:r w:rsidR="003702AF">
              <w:rPr>
                <w:webHidden/>
              </w:rPr>
            </w:r>
            <w:r w:rsidR="003702AF">
              <w:rPr>
                <w:webHidden/>
              </w:rPr>
              <w:fldChar w:fldCharType="separate"/>
            </w:r>
            <w:r w:rsidR="003702AF">
              <w:rPr>
                <w:webHidden/>
              </w:rPr>
              <w:t>38</w:t>
            </w:r>
            <w:r w:rsidR="003702AF">
              <w:rPr>
                <w:webHidden/>
              </w:rPr>
              <w:fldChar w:fldCharType="end"/>
            </w:r>
          </w:hyperlink>
        </w:p>
        <w:p w14:paraId="65A06EF3" w14:textId="2D8A91A7" w:rsidR="003702AF" w:rsidRDefault="005E213C">
          <w:pPr>
            <w:pStyle w:val="Inhopg2"/>
            <w:rPr>
              <w:rFonts w:asciiTheme="minorHAnsi" w:eastAsiaTheme="minorEastAsia" w:hAnsiTheme="minorHAnsi" w:cstheme="minorBidi"/>
              <w:kern w:val="2"/>
              <w:sz w:val="24"/>
              <w:szCs w:val="24"/>
              <w14:ligatures w14:val="standardContextual"/>
            </w:rPr>
          </w:pPr>
          <w:hyperlink w:anchor="_Toc172533750" w:history="1">
            <w:r w:rsidR="003702AF" w:rsidRPr="00C34827">
              <w:rPr>
                <w:rStyle w:val="Hyperlink"/>
                <w:rFonts w:eastAsiaTheme="majorEastAsia"/>
              </w:rPr>
              <w:t>10.2</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Uitsluitingsgronden en Geschiktheidseisen Inschrijver</w:t>
            </w:r>
            <w:r w:rsidR="003702AF">
              <w:rPr>
                <w:webHidden/>
              </w:rPr>
              <w:tab/>
            </w:r>
            <w:r w:rsidR="003702AF">
              <w:rPr>
                <w:webHidden/>
              </w:rPr>
              <w:fldChar w:fldCharType="begin"/>
            </w:r>
            <w:r w:rsidR="003702AF">
              <w:rPr>
                <w:webHidden/>
              </w:rPr>
              <w:instrText xml:space="preserve"> PAGEREF _Toc172533750 \h </w:instrText>
            </w:r>
            <w:r w:rsidR="003702AF">
              <w:rPr>
                <w:webHidden/>
              </w:rPr>
            </w:r>
            <w:r w:rsidR="003702AF">
              <w:rPr>
                <w:webHidden/>
              </w:rPr>
              <w:fldChar w:fldCharType="separate"/>
            </w:r>
            <w:r w:rsidR="003702AF">
              <w:rPr>
                <w:webHidden/>
              </w:rPr>
              <w:t>38</w:t>
            </w:r>
            <w:r w:rsidR="003702AF">
              <w:rPr>
                <w:webHidden/>
              </w:rPr>
              <w:fldChar w:fldCharType="end"/>
            </w:r>
          </w:hyperlink>
        </w:p>
        <w:p w14:paraId="56CD5564" w14:textId="1400C3CB" w:rsidR="003702AF" w:rsidRDefault="005E213C">
          <w:pPr>
            <w:pStyle w:val="Inhopg2"/>
            <w:rPr>
              <w:rFonts w:asciiTheme="minorHAnsi" w:eastAsiaTheme="minorEastAsia" w:hAnsiTheme="minorHAnsi" w:cstheme="minorBidi"/>
              <w:kern w:val="2"/>
              <w:sz w:val="24"/>
              <w:szCs w:val="24"/>
              <w14:ligatures w14:val="standardContextual"/>
            </w:rPr>
          </w:pPr>
          <w:hyperlink w:anchor="_Toc172533751" w:history="1">
            <w:r w:rsidR="003702AF" w:rsidRPr="00C34827">
              <w:rPr>
                <w:rStyle w:val="Hyperlink"/>
                <w:rFonts w:eastAsiaTheme="majorEastAsia"/>
              </w:rPr>
              <w:t>10.3</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Gunningscriteria</w:t>
            </w:r>
            <w:r w:rsidR="003702AF">
              <w:rPr>
                <w:webHidden/>
              </w:rPr>
              <w:tab/>
            </w:r>
            <w:r w:rsidR="003702AF">
              <w:rPr>
                <w:webHidden/>
              </w:rPr>
              <w:fldChar w:fldCharType="begin"/>
            </w:r>
            <w:r w:rsidR="003702AF">
              <w:rPr>
                <w:webHidden/>
              </w:rPr>
              <w:instrText xml:space="preserve"> PAGEREF _Toc172533751 \h </w:instrText>
            </w:r>
            <w:r w:rsidR="003702AF">
              <w:rPr>
                <w:webHidden/>
              </w:rPr>
            </w:r>
            <w:r w:rsidR="003702AF">
              <w:rPr>
                <w:webHidden/>
              </w:rPr>
              <w:fldChar w:fldCharType="separate"/>
            </w:r>
            <w:r w:rsidR="003702AF">
              <w:rPr>
                <w:webHidden/>
              </w:rPr>
              <w:t>38</w:t>
            </w:r>
            <w:r w:rsidR="003702AF">
              <w:rPr>
                <w:webHidden/>
              </w:rPr>
              <w:fldChar w:fldCharType="end"/>
            </w:r>
          </w:hyperlink>
        </w:p>
        <w:p w14:paraId="1E51B37F" w14:textId="5FD1A106" w:rsidR="003702AF" w:rsidRDefault="005E213C">
          <w:pPr>
            <w:pStyle w:val="Inhopg2"/>
            <w:rPr>
              <w:rFonts w:asciiTheme="minorHAnsi" w:eastAsiaTheme="minorEastAsia" w:hAnsiTheme="minorHAnsi" w:cstheme="minorBidi"/>
              <w:kern w:val="2"/>
              <w:sz w:val="24"/>
              <w:szCs w:val="24"/>
              <w14:ligatures w14:val="standardContextual"/>
            </w:rPr>
          </w:pPr>
          <w:hyperlink w:anchor="_Toc172533752" w:history="1">
            <w:r w:rsidR="003702AF" w:rsidRPr="00C34827">
              <w:rPr>
                <w:rStyle w:val="Hyperlink"/>
                <w:rFonts w:eastAsiaTheme="majorEastAsia"/>
              </w:rPr>
              <w:t>10.4</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Systeem van beoordeling</w:t>
            </w:r>
            <w:r w:rsidR="003702AF">
              <w:rPr>
                <w:webHidden/>
              </w:rPr>
              <w:tab/>
            </w:r>
            <w:r w:rsidR="003702AF">
              <w:rPr>
                <w:webHidden/>
              </w:rPr>
              <w:fldChar w:fldCharType="begin"/>
            </w:r>
            <w:r w:rsidR="003702AF">
              <w:rPr>
                <w:webHidden/>
              </w:rPr>
              <w:instrText xml:space="preserve"> PAGEREF _Toc172533752 \h </w:instrText>
            </w:r>
            <w:r w:rsidR="003702AF">
              <w:rPr>
                <w:webHidden/>
              </w:rPr>
            </w:r>
            <w:r w:rsidR="003702AF">
              <w:rPr>
                <w:webHidden/>
              </w:rPr>
              <w:fldChar w:fldCharType="separate"/>
            </w:r>
            <w:r w:rsidR="003702AF">
              <w:rPr>
                <w:webHidden/>
              </w:rPr>
              <w:t>39</w:t>
            </w:r>
            <w:r w:rsidR="003702AF">
              <w:rPr>
                <w:webHidden/>
              </w:rPr>
              <w:fldChar w:fldCharType="end"/>
            </w:r>
          </w:hyperlink>
        </w:p>
        <w:p w14:paraId="3F5FE4A1" w14:textId="1C521EA9" w:rsidR="003702AF" w:rsidRDefault="005E213C">
          <w:pPr>
            <w:pStyle w:val="Inhopg2"/>
            <w:rPr>
              <w:rFonts w:asciiTheme="minorHAnsi" w:eastAsiaTheme="minorEastAsia" w:hAnsiTheme="minorHAnsi" w:cstheme="minorBidi"/>
              <w:kern w:val="2"/>
              <w:sz w:val="24"/>
              <w:szCs w:val="24"/>
              <w14:ligatures w14:val="standardContextual"/>
            </w:rPr>
          </w:pPr>
          <w:hyperlink w:anchor="_Toc172533753" w:history="1">
            <w:r w:rsidR="003702AF" w:rsidRPr="00C34827">
              <w:rPr>
                <w:rStyle w:val="Hyperlink"/>
                <w:rFonts w:eastAsiaTheme="majorEastAsia"/>
              </w:rPr>
              <w:t>10.5</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Beoordeling van het gunningscriterium prijs</w:t>
            </w:r>
            <w:r w:rsidR="003702AF">
              <w:rPr>
                <w:webHidden/>
              </w:rPr>
              <w:tab/>
            </w:r>
            <w:r w:rsidR="003702AF">
              <w:rPr>
                <w:webHidden/>
              </w:rPr>
              <w:fldChar w:fldCharType="begin"/>
            </w:r>
            <w:r w:rsidR="003702AF">
              <w:rPr>
                <w:webHidden/>
              </w:rPr>
              <w:instrText xml:space="preserve"> PAGEREF _Toc172533753 \h </w:instrText>
            </w:r>
            <w:r w:rsidR="003702AF">
              <w:rPr>
                <w:webHidden/>
              </w:rPr>
            </w:r>
            <w:r w:rsidR="003702AF">
              <w:rPr>
                <w:webHidden/>
              </w:rPr>
              <w:fldChar w:fldCharType="separate"/>
            </w:r>
            <w:r w:rsidR="003702AF">
              <w:rPr>
                <w:webHidden/>
              </w:rPr>
              <w:t>41</w:t>
            </w:r>
            <w:r w:rsidR="003702AF">
              <w:rPr>
                <w:webHidden/>
              </w:rPr>
              <w:fldChar w:fldCharType="end"/>
            </w:r>
          </w:hyperlink>
        </w:p>
        <w:p w14:paraId="5CD2D7FE" w14:textId="4EFEAD39" w:rsidR="003702AF" w:rsidRDefault="005E213C">
          <w:pPr>
            <w:pStyle w:val="Inhopg2"/>
            <w:rPr>
              <w:rFonts w:asciiTheme="minorHAnsi" w:eastAsiaTheme="minorEastAsia" w:hAnsiTheme="minorHAnsi" w:cstheme="minorBidi"/>
              <w:kern w:val="2"/>
              <w:sz w:val="24"/>
              <w:szCs w:val="24"/>
              <w14:ligatures w14:val="standardContextual"/>
            </w:rPr>
          </w:pPr>
          <w:hyperlink w:anchor="_Toc172533754" w:history="1">
            <w:r w:rsidR="003702AF" w:rsidRPr="00C34827">
              <w:rPr>
                <w:rStyle w:val="Hyperlink"/>
                <w:rFonts w:eastAsiaTheme="majorEastAsia"/>
              </w:rPr>
              <w:t>10.6</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Ex aequo uitslag</w:t>
            </w:r>
            <w:r w:rsidR="003702AF">
              <w:rPr>
                <w:webHidden/>
              </w:rPr>
              <w:tab/>
            </w:r>
            <w:r w:rsidR="003702AF">
              <w:rPr>
                <w:webHidden/>
              </w:rPr>
              <w:fldChar w:fldCharType="begin"/>
            </w:r>
            <w:r w:rsidR="003702AF">
              <w:rPr>
                <w:webHidden/>
              </w:rPr>
              <w:instrText xml:space="preserve"> PAGEREF _Toc172533754 \h </w:instrText>
            </w:r>
            <w:r w:rsidR="003702AF">
              <w:rPr>
                <w:webHidden/>
              </w:rPr>
            </w:r>
            <w:r w:rsidR="003702AF">
              <w:rPr>
                <w:webHidden/>
              </w:rPr>
              <w:fldChar w:fldCharType="separate"/>
            </w:r>
            <w:r w:rsidR="003702AF">
              <w:rPr>
                <w:webHidden/>
              </w:rPr>
              <w:t>42</w:t>
            </w:r>
            <w:r w:rsidR="003702AF">
              <w:rPr>
                <w:webHidden/>
              </w:rPr>
              <w:fldChar w:fldCharType="end"/>
            </w:r>
          </w:hyperlink>
        </w:p>
        <w:p w14:paraId="1FB50D82" w14:textId="363A1A02" w:rsidR="003702AF" w:rsidRDefault="005E213C">
          <w:pPr>
            <w:pStyle w:val="Inhopg2"/>
            <w:rPr>
              <w:rFonts w:asciiTheme="minorHAnsi" w:eastAsiaTheme="minorEastAsia" w:hAnsiTheme="minorHAnsi" w:cstheme="minorBidi"/>
              <w:kern w:val="2"/>
              <w:sz w:val="24"/>
              <w:szCs w:val="24"/>
              <w14:ligatures w14:val="standardContextual"/>
            </w:rPr>
          </w:pPr>
          <w:hyperlink w:anchor="_Toc172533755" w:history="1">
            <w:r w:rsidR="003702AF" w:rsidRPr="00C34827">
              <w:rPr>
                <w:rStyle w:val="Hyperlink"/>
                <w:rFonts w:eastAsiaTheme="majorEastAsia"/>
              </w:rPr>
              <w:t>10.7</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Procedure van verificatie</w:t>
            </w:r>
            <w:r w:rsidR="003702AF">
              <w:rPr>
                <w:webHidden/>
              </w:rPr>
              <w:tab/>
            </w:r>
            <w:r w:rsidR="003702AF">
              <w:rPr>
                <w:webHidden/>
              </w:rPr>
              <w:fldChar w:fldCharType="begin"/>
            </w:r>
            <w:r w:rsidR="003702AF">
              <w:rPr>
                <w:webHidden/>
              </w:rPr>
              <w:instrText xml:space="preserve"> PAGEREF _Toc172533755 \h </w:instrText>
            </w:r>
            <w:r w:rsidR="003702AF">
              <w:rPr>
                <w:webHidden/>
              </w:rPr>
            </w:r>
            <w:r w:rsidR="003702AF">
              <w:rPr>
                <w:webHidden/>
              </w:rPr>
              <w:fldChar w:fldCharType="separate"/>
            </w:r>
            <w:r w:rsidR="003702AF">
              <w:rPr>
                <w:webHidden/>
              </w:rPr>
              <w:t>42</w:t>
            </w:r>
            <w:r w:rsidR="003702AF">
              <w:rPr>
                <w:webHidden/>
              </w:rPr>
              <w:fldChar w:fldCharType="end"/>
            </w:r>
          </w:hyperlink>
        </w:p>
        <w:p w14:paraId="6335E872" w14:textId="4AFD23AC" w:rsidR="00601941" w:rsidRPr="00601941" w:rsidRDefault="005E213C" w:rsidP="00601941">
          <w:pPr>
            <w:pStyle w:val="Inhopg2"/>
            <w:rPr>
              <w:rFonts w:eastAsiaTheme="majorEastAsia"/>
              <w:color w:val="0000FF" w:themeColor="hyperlink"/>
              <w:u w:val="single"/>
            </w:rPr>
          </w:pPr>
          <w:hyperlink w:anchor="_Toc172533756" w:history="1">
            <w:r w:rsidR="003702AF" w:rsidRPr="00C34827">
              <w:rPr>
                <w:rStyle w:val="Hyperlink"/>
                <w:rFonts w:eastAsiaTheme="majorEastAsia"/>
              </w:rPr>
              <w:t>10.8</w:t>
            </w:r>
            <w:r w:rsidR="003702AF">
              <w:rPr>
                <w:rFonts w:asciiTheme="minorHAnsi" w:eastAsiaTheme="minorEastAsia" w:hAnsiTheme="minorHAnsi" w:cstheme="minorBidi"/>
                <w:kern w:val="2"/>
                <w:sz w:val="24"/>
                <w:szCs w:val="24"/>
                <w14:ligatures w14:val="standardContextual"/>
              </w:rPr>
              <w:tab/>
            </w:r>
            <w:r w:rsidR="003702AF" w:rsidRPr="00C34827">
              <w:rPr>
                <w:rStyle w:val="Hyperlink"/>
                <w:rFonts w:eastAsiaTheme="majorEastAsia"/>
              </w:rPr>
              <w:t>Gunningsbeslissing</w:t>
            </w:r>
            <w:r w:rsidR="003702AF">
              <w:rPr>
                <w:webHidden/>
              </w:rPr>
              <w:tab/>
            </w:r>
            <w:r w:rsidR="003702AF">
              <w:rPr>
                <w:webHidden/>
              </w:rPr>
              <w:fldChar w:fldCharType="begin"/>
            </w:r>
            <w:r w:rsidR="003702AF">
              <w:rPr>
                <w:webHidden/>
              </w:rPr>
              <w:instrText xml:space="preserve"> PAGEREF _Toc172533756 \h </w:instrText>
            </w:r>
            <w:r w:rsidR="003702AF">
              <w:rPr>
                <w:webHidden/>
              </w:rPr>
            </w:r>
            <w:r w:rsidR="003702AF">
              <w:rPr>
                <w:webHidden/>
              </w:rPr>
              <w:fldChar w:fldCharType="separate"/>
            </w:r>
            <w:r w:rsidR="003702AF">
              <w:rPr>
                <w:webHidden/>
              </w:rPr>
              <w:t>42</w:t>
            </w:r>
            <w:r w:rsidR="003702AF">
              <w:rPr>
                <w:webHidden/>
              </w:rPr>
              <w:fldChar w:fldCharType="end"/>
            </w:r>
          </w:hyperlink>
        </w:p>
        <w:p w14:paraId="002D4D67" w14:textId="1DC212E1"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757" w:history="1">
            <w:r w:rsidR="003702AF" w:rsidRPr="00C34827">
              <w:rPr>
                <w:rStyle w:val="Hyperlink"/>
                <w:rFonts w:eastAsiaTheme="majorEastAsia"/>
                <w:noProof/>
              </w:rPr>
              <w:t>Bijlage 1</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Checklist</w:t>
            </w:r>
            <w:r w:rsidR="003702AF">
              <w:rPr>
                <w:noProof/>
                <w:webHidden/>
              </w:rPr>
              <w:tab/>
            </w:r>
            <w:r w:rsidR="003702AF">
              <w:rPr>
                <w:noProof/>
                <w:webHidden/>
              </w:rPr>
              <w:fldChar w:fldCharType="begin"/>
            </w:r>
            <w:r w:rsidR="003702AF">
              <w:rPr>
                <w:noProof/>
                <w:webHidden/>
              </w:rPr>
              <w:instrText xml:space="preserve"> PAGEREF _Toc172533757 \h </w:instrText>
            </w:r>
            <w:r w:rsidR="003702AF">
              <w:rPr>
                <w:noProof/>
                <w:webHidden/>
              </w:rPr>
            </w:r>
            <w:r w:rsidR="003702AF">
              <w:rPr>
                <w:noProof/>
                <w:webHidden/>
              </w:rPr>
              <w:fldChar w:fldCharType="separate"/>
            </w:r>
            <w:r w:rsidR="003702AF">
              <w:rPr>
                <w:noProof/>
                <w:webHidden/>
              </w:rPr>
              <w:t>45</w:t>
            </w:r>
            <w:r w:rsidR="003702AF">
              <w:rPr>
                <w:noProof/>
                <w:webHidden/>
              </w:rPr>
              <w:fldChar w:fldCharType="end"/>
            </w:r>
          </w:hyperlink>
        </w:p>
        <w:p w14:paraId="64FF13F3" w14:textId="05A41B04"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758" w:history="1">
            <w:r w:rsidR="003702AF" w:rsidRPr="00C34827">
              <w:rPr>
                <w:rStyle w:val="Hyperlink"/>
                <w:rFonts w:eastAsiaTheme="majorEastAsia"/>
                <w:noProof/>
              </w:rPr>
              <w:t>Bijlage 2</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Uniform Europees Aanbestedingsdocument</w:t>
            </w:r>
            <w:r w:rsidR="003702AF">
              <w:rPr>
                <w:noProof/>
                <w:webHidden/>
              </w:rPr>
              <w:tab/>
            </w:r>
            <w:r w:rsidR="003702AF">
              <w:rPr>
                <w:noProof/>
                <w:webHidden/>
              </w:rPr>
              <w:fldChar w:fldCharType="begin"/>
            </w:r>
            <w:r w:rsidR="003702AF">
              <w:rPr>
                <w:noProof/>
                <w:webHidden/>
              </w:rPr>
              <w:instrText xml:space="preserve"> PAGEREF _Toc172533758 \h </w:instrText>
            </w:r>
            <w:r w:rsidR="003702AF">
              <w:rPr>
                <w:noProof/>
                <w:webHidden/>
              </w:rPr>
            </w:r>
            <w:r w:rsidR="003702AF">
              <w:rPr>
                <w:noProof/>
                <w:webHidden/>
              </w:rPr>
              <w:fldChar w:fldCharType="separate"/>
            </w:r>
            <w:r w:rsidR="003702AF">
              <w:rPr>
                <w:noProof/>
                <w:webHidden/>
              </w:rPr>
              <w:t>46</w:t>
            </w:r>
            <w:r w:rsidR="003702AF">
              <w:rPr>
                <w:noProof/>
                <w:webHidden/>
              </w:rPr>
              <w:fldChar w:fldCharType="end"/>
            </w:r>
          </w:hyperlink>
        </w:p>
        <w:p w14:paraId="28AD3F93" w14:textId="57E17444"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759" w:history="1">
            <w:r w:rsidR="003702AF" w:rsidRPr="00C34827">
              <w:rPr>
                <w:rStyle w:val="Hyperlink"/>
                <w:rFonts w:eastAsiaTheme="majorEastAsia"/>
                <w:noProof/>
              </w:rPr>
              <w:t>Bijlage 3</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Inkoopvoorwaarden GIBIT 2023</w:t>
            </w:r>
            <w:r w:rsidR="003702AF">
              <w:rPr>
                <w:noProof/>
                <w:webHidden/>
              </w:rPr>
              <w:tab/>
            </w:r>
            <w:r w:rsidR="003702AF">
              <w:rPr>
                <w:noProof/>
                <w:webHidden/>
              </w:rPr>
              <w:fldChar w:fldCharType="begin"/>
            </w:r>
            <w:r w:rsidR="003702AF">
              <w:rPr>
                <w:noProof/>
                <w:webHidden/>
              </w:rPr>
              <w:instrText xml:space="preserve"> PAGEREF _Toc172533759 \h </w:instrText>
            </w:r>
            <w:r w:rsidR="003702AF">
              <w:rPr>
                <w:noProof/>
                <w:webHidden/>
              </w:rPr>
            </w:r>
            <w:r w:rsidR="003702AF">
              <w:rPr>
                <w:noProof/>
                <w:webHidden/>
              </w:rPr>
              <w:fldChar w:fldCharType="separate"/>
            </w:r>
            <w:r w:rsidR="003702AF">
              <w:rPr>
                <w:noProof/>
                <w:webHidden/>
              </w:rPr>
              <w:t>46</w:t>
            </w:r>
            <w:r w:rsidR="003702AF">
              <w:rPr>
                <w:noProof/>
                <w:webHidden/>
              </w:rPr>
              <w:fldChar w:fldCharType="end"/>
            </w:r>
          </w:hyperlink>
        </w:p>
        <w:p w14:paraId="196CBAA7" w14:textId="262C7BB4"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760" w:history="1">
            <w:r w:rsidR="003702AF" w:rsidRPr="00C34827">
              <w:rPr>
                <w:rStyle w:val="Hyperlink"/>
                <w:rFonts w:eastAsiaTheme="majorEastAsia"/>
                <w:noProof/>
              </w:rPr>
              <w:t>Bijlage 4</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Opgave referentieprojecten</w:t>
            </w:r>
            <w:r w:rsidR="003702AF">
              <w:rPr>
                <w:noProof/>
                <w:webHidden/>
              </w:rPr>
              <w:tab/>
            </w:r>
            <w:r w:rsidR="003702AF">
              <w:rPr>
                <w:noProof/>
                <w:webHidden/>
              </w:rPr>
              <w:fldChar w:fldCharType="begin"/>
            </w:r>
            <w:r w:rsidR="003702AF">
              <w:rPr>
                <w:noProof/>
                <w:webHidden/>
              </w:rPr>
              <w:instrText xml:space="preserve"> PAGEREF _Toc172533760 \h </w:instrText>
            </w:r>
            <w:r w:rsidR="003702AF">
              <w:rPr>
                <w:noProof/>
                <w:webHidden/>
              </w:rPr>
            </w:r>
            <w:r w:rsidR="003702AF">
              <w:rPr>
                <w:noProof/>
                <w:webHidden/>
              </w:rPr>
              <w:fldChar w:fldCharType="separate"/>
            </w:r>
            <w:r w:rsidR="003702AF">
              <w:rPr>
                <w:noProof/>
                <w:webHidden/>
              </w:rPr>
              <w:t>47</w:t>
            </w:r>
            <w:r w:rsidR="003702AF">
              <w:rPr>
                <w:noProof/>
                <w:webHidden/>
              </w:rPr>
              <w:fldChar w:fldCharType="end"/>
            </w:r>
          </w:hyperlink>
        </w:p>
        <w:p w14:paraId="7B4160BF" w14:textId="54FCFE04"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761" w:history="1">
            <w:r w:rsidR="003702AF" w:rsidRPr="00C34827">
              <w:rPr>
                <w:rStyle w:val="Hyperlink"/>
                <w:rFonts w:eastAsiaTheme="majorEastAsia"/>
                <w:noProof/>
              </w:rPr>
              <w:t>Bijlage 5</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Maatschappelijk Verantwoord Inkopen</w:t>
            </w:r>
            <w:r w:rsidR="003702AF">
              <w:rPr>
                <w:noProof/>
                <w:webHidden/>
              </w:rPr>
              <w:tab/>
            </w:r>
            <w:r w:rsidR="003702AF">
              <w:rPr>
                <w:noProof/>
                <w:webHidden/>
              </w:rPr>
              <w:fldChar w:fldCharType="begin"/>
            </w:r>
            <w:r w:rsidR="003702AF">
              <w:rPr>
                <w:noProof/>
                <w:webHidden/>
              </w:rPr>
              <w:instrText xml:space="preserve"> PAGEREF _Toc172533761 \h </w:instrText>
            </w:r>
            <w:r w:rsidR="003702AF">
              <w:rPr>
                <w:noProof/>
                <w:webHidden/>
              </w:rPr>
            </w:r>
            <w:r w:rsidR="003702AF">
              <w:rPr>
                <w:noProof/>
                <w:webHidden/>
              </w:rPr>
              <w:fldChar w:fldCharType="separate"/>
            </w:r>
            <w:r w:rsidR="003702AF">
              <w:rPr>
                <w:noProof/>
                <w:webHidden/>
              </w:rPr>
              <w:t>49</w:t>
            </w:r>
            <w:r w:rsidR="003702AF">
              <w:rPr>
                <w:noProof/>
                <w:webHidden/>
              </w:rPr>
              <w:fldChar w:fldCharType="end"/>
            </w:r>
          </w:hyperlink>
        </w:p>
        <w:p w14:paraId="1629758D" w14:textId="230A9FA3"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762" w:history="1">
            <w:r w:rsidR="003702AF" w:rsidRPr="00C34827">
              <w:rPr>
                <w:rStyle w:val="Hyperlink"/>
                <w:rFonts w:eastAsiaTheme="majorEastAsia"/>
                <w:noProof/>
              </w:rPr>
              <w:t>Bijlage 6</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Akkoordverklaring Programma van Eisen</w:t>
            </w:r>
            <w:r w:rsidR="003702AF">
              <w:rPr>
                <w:noProof/>
                <w:webHidden/>
              </w:rPr>
              <w:tab/>
            </w:r>
            <w:r w:rsidR="003702AF">
              <w:rPr>
                <w:noProof/>
                <w:webHidden/>
              </w:rPr>
              <w:fldChar w:fldCharType="begin"/>
            </w:r>
            <w:r w:rsidR="003702AF">
              <w:rPr>
                <w:noProof/>
                <w:webHidden/>
              </w:rPr>
              <w:instrText xml:space="preserve"> PAGEREF _Toc172533762 \h </w:instrText>
            </w:r>
            <w:r w:rsidR="003702AF">
              <w:rPr>
                <w:noProof/>
                <w:webHidden/>
              </w:rPr>
            </w:r>
            <w:r w:rsidR="003702AF">
              <w:rPr>
                <w:noProof/>
                <w:webHidden/>
              </w:rPr>
              <w:fldChar w:fldCharType="separate"/>
            </w:r>
            <w:r w:rsidR="003702AF">
              <w:rPr>
                <w:noProof/>
                <w:webHidden/>
              </w:rPr>
              <w:t>53</w:t>
            </w:r>
            <w:r w:rsidR="003702AF">
              <w:rPr>
                <w:noProof/>
                <w:webHidden/>
              </w:rPr>
              <w:fldChar w:fldCharType="end"/>
            </w:r>
          </w:hyperlink>
        </w:p>
        <w:p w14:paraId="4F8F66EE" w14:textId="140D2C11"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763" w:history="1">
            <w:r w:rsidR="003702AF" w:rsidRPr="00C34827">
              <w:rPr>
                <w:rStyle w:val="Hyperlink"/>
                <w:rFonts w:eastAsiaTheme="majorEastAsia"/>
                <w:noProof/>
              </w:rPr>
              <w:t>Bijlage 7</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Prijzeninvulformulier</w:t>
            </w:r>
            <w:r w:rsidR="003702AF">
              <w:rPr>
                <w:noProof/>
                <w:webHidden/>
              </w:rPr>
              <w:tab/>
            </w:r>
            <w:r w:rsidR="003702AF">
              <w:rPr>
                <w:noProof/>
                <w:webHidden/>
              </w:rPr>
              <w:fldChar w:fldCharType="begin"/>
            </w:r>
            <w:r w:rsidR="003702AF">
              <w:rPr>
                <w:noProof/>
                <w:webHidden/>
              </w:rPr>
              <w:instrText xml:space="preserve"> PAGEREF _Toc172533763 \h </w:instrText>
            </w:r>
            <w:r w:rsidR="003702AF">
              <w:rPr>
                <w:noProof/>
                <w:webHidden/>
              </w:rPr>
            </w:r>
            <w:r w:rsidR="003702AF">
              <w:rPr>
                <w:noProof/>
                <w:webHidden/>
              </w:rPr>
              <w:fldChar w:fldCharType="separate"/>
            </w:r>
            <w:r w:rsidR="003702AF">
              <w:rPr>
                <w:noProof/>
                <w:webHidden/>
              </w:rPr>
              <w:t>54</w:t>
            </w:r>
            <w:r w:rsidR="003702AF">
              <w:rPr>
                <w:noProof/>
                <w:webHidden/>
              </w:rPr>
              <w:fldChar w:fldCharType="end"/>
            </w:r>
          </w:hyperlink>
        </w:p>
        <w:p w14:paraId="4B6CA7F4" w14:textId="71BE9FF1" w:rsidR="003702AF" w:rsidRDefault="005E213C">
          <w:pPr>
            <w:pStyle w:val="Inhopg1"/>
            <w:rPr>
              <w:rFonts w:asciiTheme="minorHAnsi" w:eastAsiaTheme="minorEastAsia" w:hAnsiTheme="minorHAnsi" w:cstheme="minorBidi"/>
              <w:b w:val="0"/>
              <w:noProof/>
              <w:kern w:val="2"/>
              <w:sz w:val="24"/>
              <w:szCs w:val="24"/>
              <w14:ligatures w14:val="standardContextual"/>
            </w:rPr>
          </w:pPr>
          <w:hyperlink w:anchor="_Toc172533764" w:history="1">
            <w:r w:rsidR="003702AF" w:rsidRPr="00C34827">
              <w:rPr>
                <w:rStyle w:val="Hyperlink"/>
                <w:rFonts w:eastAsiaTheme="majorEastAsia"/>
                <w:noProof/>
              </w:rPr>
              <w:t>Bijlage 8</w:t>
            </w:r>
            <w:r w:rsidR="003702AF">
              <w:rPr>
                <w:rFonts w:asciiTheme="minorHAnsi" w:eastAsiaTheme="minorEastAsia" w:hAnsiTheme="minorHAnsi" w:cstheme="minorBidi"/>
                <w:b w:val="0"/>
                <w:noProof/>
                <w:kern w:val="2"/>
                <w:sz w:val="24"/>
                <w:szCs w:val="24"/>
                <w14:ligatures w14:val="standardContextual"/>
              </w:rPr>
              <w:tab/>
            </w:r>
            <w:r w:rsidR="003702AF" w:rsidRPr="00C34827">
              <w:rPr>
                <w:rStyle w:val="Hyperlink"/>
                <w:rFonts w:eastAsiaTheme="majorEastAsia"/>
                <w:noProof/>
              </w:rPr>
              <w:t>Conceptovereenkomst</w:t>
            </w:r>
            <w:r w:rsidR="003702AF">
              <w:rPr>
                <w:noProof/>
                <w:webHidden/>
              </w:rPr>
              <w:tab/>
            </w:r>
            <w:r w:rsidR="003702AF">
              <w:rPr>
                <w:noProof/>
                <w:webHidden/>
              </w:rPr>
              <w:fldChar w:fldCharType="begin"/>
            </w:r>
            <w:r w:rsidR="003702AF">
              <w:rPr>
                <w:noProof/>
                <w:webHidden/>
              </w:rPr>
              <w:instrText xml:space="preserve"> PAGEREF _Toc172533764 \h </w:instrText>
            </w:r>
            <w:r w:rsidR="003702AF">
              <w:rPr>
                <w:noProof/>
                <w:webHidden/>
              </w:rPr>
            </w:r>
            <w:r w:rsidR="003702AF">
              <w:rPr>
                <w:noProof/>
                <w:webHidden/>
              </w:rPr>
              <w:fldChar w:fldCharType="separate"/>
            </w:r>
            <w:r w:rsidR="003702AF">
              <w:rPr>
                <w:noProof/>
                <w:webHidden/>
              </w:rPr>
              <w:t>54</w:t>
            </w:r>
            <w:r w:rsidR="003702AF">
              <w:rPr>
                <w:noProof/>
                <w:webHidden/>
              </w:rPr>
              <w:fldChar w:fldCharType="end"/>
            </w:r>
          </w:hyperlink>
        </w:p>
        <w:p w14:paraId="7829587B" w14:textId="77777777" w:rsidR="003702AF" w:rsidRDefault="00933CE1" w:rsidP="003702AF">
          <w:pPr>
            <w:pStyle w:val="Inhopg1"/>
            <w:rPr>
              <w:szCs w:val="21"/>
            </w:rPr>
          </w:pPr>
          <w:r>
            <w:fldChar w:fldCharType="end"/>
          </w:r>
        </w:p>
      </w:sdtContent>
    </w:sdt>
    <w:p w14:paraId="01FBF6ED" w14:textId="3922692B" w:rsidR="00B46985" w:rsidRDefault="00B46985" w:rsidP="003702AF">
      <w:pPr>
        <w:pStyle w:val="Inhopg1"/>
        <w:rPr>
          <w:rFonts w:eastAsiaTheme="majorEastAsia" w:cstheme="majorBidi"/>
          <w:b w:val="0"/>
          <w:bCs/>
          <w:color w:val="008000"/>
          <w:sz w:val="28"/>
          <w:szCs w:val="28"/>
        </w:rPr>
      </w:pPr>
      <w:r>
        <w:br w:type="page"/>
      </w:r>
    </w:p>
    <w:p w14:paraId="3A3C9B45" w14:textId="77777777" w:rsidR="00C404FF" w:rsidRDefault="002F6664" w:rsidP="00C404FF">
      <w:pPr>
        <w:pStyle w:val="Kop1"/>
      </w:pPr>
      <w:bookmarkStart w:id="1" w:name="_Toc172533690"/>
      <w:bookmarkEnd w:id="0"/>
      <w:r>
        <w:t>Definities</w:t>
      </w:r>
      <w:bookmarkEnd w:id="1"/>
    </w:p>
    <w:p w14:paraId="421D703F" w14:textId="77777777" w:rsidR="005F0B59" w:rsidRDefault="00D37B7A" w:rsidP="005F0B59">
      <w:r>
        <w:t>De g</w:t>
      </w:r>
      <w:r w:rsidR="005F0B59">
        <w:t>emeente Utrechtse Heuvelrug hanteert in dit Aanbestedingsdocumen</w:t>
      </w:r>
      <w:r w:rsidR="0046387D">
        <w:t>t, naast de in de A</w:t>
      </w:r>
      <w:r w:rsidR="005F0B59">
        <w:t>anbestedingswet opgenomen definities, de hierna volgende definities:</w:t>
      </w:r>
    </w:p>
    <w:p w14:paraId="787A472D" w14:textId="458CAE73" w:rsidR="005F0B59" w:rsidRDefault="005F0B59" w:rsidP="005F0B59">
      <w:r w:rsidRPr="11DF5087">
        <w:rPr>
          <w:b/>
          <w:bCs/>
        </w:rPr>
        <w:t>Aanbestedende dienst</w:t>
      </w:r>
      <w:r>
        <w:t xml:space="preserve">: de </w:t>
      </w:r>
      <w:r w:rsidR="60E08856">
        <w:t>G</w:t>
      </w:r>
      <w:r>
        <w:t>emeente Utrechtse Heuvelrug</w:t>
      </w:r>
      <w:r w:rsidR="002F71DB">
        <w:t>.</w:t>
      </w:r>
    </w:p>
    <w:p w14:paraId="35174D2E" w14:textId="77777777" w:rsidR="005F0B59" w:rsidRDefault="005F0B59" w:rsidP="005F0B59">
      <w:r w:rsidRPr="005F0B59">
        <w:rPr>
          <w:b/>
        </w:rPr>
        <w:t>Aanbestedingsdocument</w:t>
      </w:r>
      <w:r>
        <w:t>: dit document met bijlagen</w:t>
      </w:r>
      <w:r w:rsidR="002F71DB">
        <w:t>.</w:t>
      </w:r>
    </w:p>
    <w:p w14:paraId="346D1BFE" w14:textId="77777777" w:rsidR="005F0B59" w:rsidRDefault="005F0B59" w:rsidP="005F0B59">
      <w:r w:rsidRPr="005F0B59">
        <w:rPr>
          <w:b/>
        </w:rPr>
        <w:t>Aanbestedingswet 2012</w:t>
      </w:r>
      <w:r>
        <w:t>: Wet van 1 november 2012 houdende nieuwe regels omtrent aanbestedingen, gepubliceerd in Staatsblad 2012, 542. Herziene versie van 2016.</w:t>
      </w:r>
    </w:p>
    <w:p w14:paraId="6527D340" w14:textId="77777777" w:rsidR="00757443" w:rsidRPr="00E31D92" w:rsidRDefault="00757443" w:rsidP="00757443">
      <w:r w:rsidRPr="11DF5087">
        <w:rPr>
          <w:b/>
          <w:bCs/>
        </w:rPr>
        <w:t xml:space="preserve">Algemene Inkoopvoorwaarden: </w:t>
      </w:r>
      <w:r>
        <w:t>de van toepassing zijn de Algemene Inkoopvoorwaarden van de Gemeente Utrechtse Heuvelrug, zoals opgenomen in de bijlage van dit Aanbestedingsdocument.</w:t>
      </w:r>
    </w:p>
    <w:p w14:paraId="61CF1E5A" w14:textId="77777777" w:rsidR="005F0B59" w:rsidRDefault="005F0B59" w:rsidP="005F0B59">
      <w:r w:rsidRPr="005F0B59">
        <w:rPr>
          <w:b/>
        </w:rPr>
        <w:t>Combinatie</w:t>
      </w:r>
      <w:r>
        <w:t xml:space="preserve">: Een samenwerkingsverband van ondernemingen dat als zodanig als Inschrijver optreedt. </w:t>
      </w:r>
    </w:p>
    <w:p w14:paraId="76C49CB3" w14:textId="77777777" w:rsidR="005F0B59" w:rsidRDefault="005F0B59" w:rsidP="005F0B59">
      <w:r w:rsidRPr="005F0B59">
        <w:rPr>
          <w:b/>
        </w:rPr>
        <w:t>Geschiktheidseisen</w:t>
      </w:r>
      <w:r>
        <w:t>: Criteria die de Aanbestedende dienst stelt aan Inschrijvers betreffende hun bevoegdheid om een beroepsactiviteit uit te oefenen, betreffende hun financiële en economische draagkracht en/of betreffende hun technische bekwaamheid of beroepsbekwaamheid (artikel 2.90 t/m 2.97 Aanbestedingswet 2012) op grond waarvan de Aanbestedende dienst Inschrijver kan uitsluiten van deelname aan de procedure.</w:t>
      </w:r>
    </w:p>
    <w:p w14:paraId="05FDA7D0" w14:textId="3C556342" w:rsidR="005970D2" w:rsidRDefault="005970D2" w:rsidP="005F0B59">
      <w:r w:rsidRPr="005970D2">
        <w:rPr>
          <w:b/>
        </w:rPr>
        <w:t>Gids Proportionaliteit</w:t>
      </w:r>
      <w:r>
        <w:t xml:space="preserve">: </w:t>
      </w:r>
      <w:r w:rsidR="00E22E60">
        <w:t>de</w:t>
      </w:r>
      <w:r>
        <w:t xml:space="preserve"> Gids</w:t>
      </w:r>
      <w:r w:rsidR="00E22E60">
        <w:t xml:space="preserve"> </w:t>
      </w:r>
      <w:r>
        <w:t>is het resultaat van de werkzaamheden van de Schrijfgroep Gids Proportionaliteit. De Gids is tot stand gekomen in het kader van het flankerend beleid bij de Aanbestedingswet 2012.</w:t>
      </w:r>
    </w:p>
    <w:p w14:paraId="2E472226" w14:textId="5BDCC4CE" w:rsidR="005F0B59" w:rsidRDefault="005F0B59" w:rsidP="005F0B59">
      <w:r w:rsidRPr="11DF5087">
        <w:rPr>
          <w:b/>
          <w:bCs/>
        </w:rPr>
        <w:t>Gunning</w:t>
      </w:r>
      <w:r>
        <w:t xml:space="preserve">: De mededeling van de Aanbestedende dienst aan de Inschrijver die een Voornemen tot </w:t>
      </w:r>
      <w:r w:rsidR="00A66FE8">
        <w:t>gunning heeft ontvangen dat de O</w:t>
      </w:r>
      <w:r>
        <w:t>pdracht wordt gegund en dat wordt overgega</w:t>
      </w:r>
      <w:r w:rsidR="001E1EB4">
        <w:t>an tot het sluiten van de Overeenkomst</w:t>
      </w:r>
      <w:r>
        <w:t>.</w:t>
      </w:r>
    </w:p>
    <w:p w14:paraId="67D9CF3C" w14:textId="6DECA3B4" w:rsidR="001E1EB4" w:rsidRPr="00E31D92" w:rsidRDefault="001E1EB4" w:rsidP="001E1EB4">
      <w:r w:rsidRPr="00E31D92">
        <w:rPr>
          <w:b/>
        </w:rPr>
        <w:t>Gunningscriteria</w:t>
      </w:r>
      <w:r>
        <w:rPr>
          <w:b/>
        </w:rPr>
        <w:t xml:space="preserve">: </w:t>
      </w:r>
      <w:r w:rsidR="000229A3" w:rsidRPr="000229A3">
        <w:rPr>
          <w:bCs/>
        </w:rPr>
        <w:t>C</w:t>
      </w:r>
      <w:r>
        <w:t>riteria op basis waarvan de Inschrijvingen</w:t>
      </w:r>
      <w:r w:rsidRPr="00E31D92">
        <w:t xml:space="preserve"> worden beoordeeld om te bepalen welke </w:t>
      </w:r>
      <w:r>
        <w:t>Inschrijving</w:t>
      </w:r>
      <w:r w:rsidRPr="00E31D92">
        <w:t xml:space="preserve"> voor gunning in aanmerking komt.</w:t>
      </w:r>
    </w:p>
    <w:p w14:paraId="7B7B425D" w14:textId="77777777" w:rsidR="005F0B59" w:rsidRDefault="005F0B59" w:rsidP="005F0B59">
      <w:r w:rsidRPr="005F0B59">
        <w:rPr>
          <w:b/>
        </w:rPr>
        <w:t>Inschrijver</w:t>
      </w:r>
      <w:r w:rsidR="00157B2F">
        <w:rPr>
          <w:b/>
        </w:rPr>
        <w:t>(s)</w:t>
      </w:r>
      <w:r>
        <w:t>: Een onderneming</w:t>
      </w:r>
      <w:r w:rsidR="00157B2F">
        <w:t>/ondernemingen</w:t>
      </w:r>
      <w:r>
        <w:t xml:space="preserve"> die een Inschrijving heeft</w:t>
      </w:r>
      <w:r w:rsidR="00157B2F">
        <w:t>/hebben</w:t>
      </w:r>
      <w:r>
        <w:t xml:space="preserve"> ingediend.</w:t>
      </w:r>
    </w:p>
    <w:p w14:paraId="22DFB8B7" w14:textId="77777777" w:rsidR="005F0B59" w:rsidRDefault="005F0B59" w:rsidP="005F0B59">
      <w:r w:rsidRPr="005F0B59">
        <w:rPr>
          <w:b/>
        </w:rPr>
        <w:t>Inschrijving</w:t>
      </w:r>
      <w:r>
        <w:t>: De documenten, in samenhang bezien, die de Inschrijver aanbiedt aan de Aanbestedende dienst ter beantwoording van de uitvraag als verwoord in het Aanbestedingsdocument en</w:t>
      </w:r>
      <w:r w:rsidR="00A66FE8">
        <w:t xml:space="preserve"> daarmee ter verwerving van de O</w:t>
      </w:r>
      <w:r>
        <w:t>pdracht die onderwerp is van de aanbestedingsprocedure.</w:t>
      </w:r>
    </w:p>
    <w:p w14:paraId="42BB99B8" w14:textId="77777777" w:rsidR="005F0B59" w:rsidRDefault="005F0B59" w:rsidP="005F0B59">
      <w:r w:rsidRPr="005F0B59">
        <w:rPr>
          <w:b/>
        </w:rPr>
        <w:t>Nota</w:t>
      </w:r>
      <w:r w:rsidR="002F71DB">
        <w:rPr>
          <w:b/>
        </w:rPr>
        <w:t>(‘s)</w:t>
      </w:r>
      <w:r w:rsidRPr="005F0B59">
        <w:rPr>
          <w:b/>
        </w:rPr>
        <w:t xml:space="preserve"> van Inlichtingen (</w:t>
      </w:r>
      <w:proofErr w:type="spellStart"/>
      <w:r w:rsidRPr="005F0B59">
        <w:rPr>
          <w:b/>
        </w:rPr>
        <w:t>NvI</w:t>
      </w:r>
      <w:proofErr w:type="spellEnd"/>
      <w:r w:rsidRPr="005F0B59">
        <w:rPr>
          <w:b/>
        </w:rPr>
        <w:t>)</w:t>
      </w:r>
      <w:r>
        <w:t>: Document(en) waa</w:t>
      </w:r>
      <w:r w:rsidR="00A66FE8">
        <w:t xml:space="preserve">rin de door </w:t>
      </w:r>
      <w:r w:rsidR="007A101B">
        <w:t>Inschrijver</w:t>
      </w:r>
      <w:r w:rsidR="007F4D4A">
        <w:t>(</w:t>
      </w:r>
      <w:r w:rsidR="007A101B">
        <w:t>s</w:t>
      </w:r>
      <w:r w:rsidR="007F4D4A">
        <w:t>)</w:t>
      </w:r>
      <w:r w:rsidR="00A66FE8">
        <w:t xml:space="preserve"> voor de O</w:t>
      </w:r>
      <w:r>
        <w:t>pdracht schriftelijk gestelde vragen geanonimiseerd worden weergegeven met daarbij de beantwoording vanuit de Aanbestedende dienst. De Nota van Inlichtingen kan uit verschillende, opvolgende, delen bestaan (</w:t>
      </w:r>
      <w:proofErr w:type="spellStart"/>
      <w:r>
        <w:t>NvI</w:t>
      </w:r>
      <w:proofErr w:type="spellEnd"/>
      <w:r>
        <w:t xml:space="preserve"> I, </w:t>
      </w:r>
      <w:proofErr w:type="spellStart"/>
      <w:r>
        <w:t>NvI</w:t>
      </w:r>
      <w:proofErr w:type="spellEnd"/>
      <w:r>
        <w:t xml:space="preserve"> II etc.).</w:t>
      </w:r>
    </w:p>
    <w:p w14:paraId="03807ADF" w14:textId="27581A99" w:rsidR="005F64C7" w:rsidRPr="00E31D92" w:rsidRDefault="005F0B59" w:rsidP="005F64C7">
      <w:r w:rsidRPr="11DF5087">
        <w:rPr>
          <w:b/>
          <w:bCs/>
        </w:rPr>
        <w:t>Opdracht</w:t>
      </w:r>
      <w:r>
        <w:t>:</w:t>
      </w:r>
      <w:r w:rsidR="005F64C7">
        <w:t xml:space="preserve"> </w:t>
      </w:r>
      <w:r w:rsidR="00AB1DC4">
        <w:t xml:space="preserve">de levering van </w:t>
      </w:r>
      <w:r w:rsidR="2B10635A">
        <w:t xml:space="preserve">diensten </w:t>
      </w:r>
      <w:r w:rsidR="005F64C7">
        <w:t xml:space="preserve">zoals omschreven in dit </w:t>
      </w:r>
      <w:r w:rsidR="005172DB">
        <w:t>Aanbestedingsdocument</w:t>
      </w:r>
      <w:r w:rsidR="005F64C7">
        <w:t xml:space="preserve"> en alle wijzigingen daarop en alle wijzigingen daarop ten gevolge van de Nota van Inlichtingen en de Overeenkomst.</w:t>
      </w:r>
    </w:p>
    <w:p w14:paraId="75E6DED1" w14:textId="77777777" w:rsidR="005F0B59" w:rsidRDefault="005F0B59" w:rsidP="005F0B59">
      <w:r w:rsidRPr="005F0B59">
        <w:rPr>
          <w:b/>
        </w:rPr>
        <w:t>Opdrachtgever</w:t>
      </w:r>
      <w:r>
        <w:t>: de gemeente Utrechtse Heuvelrug</w:t>
      </w:r>
      <w:r w:rsidR="00B35B6C">
        <w:t>.</w:t>
      </w:r>
    </w:p>
    <w:p w14:paraId="33A76591" w14:textId="630BFAE0" w:rsidR="005F0B59" w:rsidRDefault="005F0B59" w:rsidP="005F0B59">
      <w:r w:rsidRPr="11DF5087">
        <w:rPr>
          <w:b/>
          <w:bCs/>
        </w:rPr>
        <w:t>Opdrachtnemer</w:t>
      </w:r>
      <w:r w:rsidR="00A3028D">
        <w:t>: d</w:t>
      </w:r>
      <w:r>
        <w:t xml:space="preserve">e Inschrijver aan </w:t>
      </w:r>
      <w:r w:rsidR="00E133B4">
        <w:t>wie de Aanbestedende dienst de O</w:t>
      </w:r>
      <w:r>
        <w:t xml:space="preserve">pdracht in het kader van de aanbesteding definitief heeft gegund en met wie vervolgens de </w:t>
      </w:r>
      <w:r w:rsidR="00A66FE8">
        <w:t>Overeenkomst</w:t>
      </w:r>
      <w:r>
        <w:t xml:space="preserve"> is gesloten.</w:t>
      </w:r>
    </w:p>
    <w:p w14:paraId="13D376BA" w14:textId="0870616E" w:rsidR="005F0B59" w:rsidRDefault="005F0B59" w:rsidP="005F0B59">
      <w:r w:rsidRPr="000679C4">
        <w:rPr>
          <w:b/>
        </w:rPr>
        <w:t>Openbare procedure</w:t>
      </w:r>
      <w:r>
        <w:t xml:space="preserve">: Een aanbestedingsprocedure zonder voorselectie. De Aanbestedende dienst publiceert de aanbesteding en geïnteresseerden kunnen het Aanbestedingsdocument </w:t>
      </w:r>
      <w:r w:rsidR="00EE660A">
        <w:t>downloaden</w:t>
      </w:r>
      <w:r w:rsidR="00C729E3">
        <w:t xml:space="preserve"> </w:t>
      </w:r>
      <w:r>
        <w:t>en vervolgens een Inschrijving indienen.</w:t>
      </w:r>
    </w:p>
    <w:p w14:paraId="3B52E209" w14:textId="7A44D123" w:rsidR="005F0B59" w:rsidRDefault="005F0B59" w:rsidP="005F0B59">
      <w:r w:rsidRPr="000679C4">
        <w:rPr>
          <w:b/>
        </w:rPr>
        <w:t>Onderaannemer</w:t>
      </w:r>
      <w:r w:rsidR="00317639">
        <w:rPr>
          <w:b/>
        </w:rPr>
        <w:t>(s)</w:t>
      </w:r>
      <w:r w:rsidR="00317639">
        <w:t>: N</w:t>
      </w:r>
      <w:r>
        <w:t>atuurlijk persoon</w:t>
      </w:r>
      <w:r w:rsidR="00317639">
        <w:t>/personen</w:t>
      </w:r>
      <w:r>
        <w:t xml:space="preserve"> of rechtspersoon</w:t>
      </w:r>
      <w:r w:rsidR="00317639">
        <w:t>/rechtspersonen</w:t>
      </w:r>
      <w:r>
        <w:t xml:space="preserve"> die door Opdrachtnemer wordt ingeschakeld om onder verantwoordelijkheid en aansturing van de Opdrachtnemer alsmede voor diens rekening en risico (een deel van) de uitvoering van de werkzaa</w:t>
      </w:r>
      <w:r w:rsidR="009B4036">
        <w:t>mheden die voortvloeien uit de O</w:t>
      </w:r>
      <w:r>
        <w:t xml:space="preserve">pdracht die onderwerp is van deze aanbesteding c.q. uit de </w:t>
      </w:r>
      <w:r w:rsidR="00317639">
        <w:t>Overeenkomst</w:t>
      </w:r>
      <w:r>
        <w:t xml:space="preserve">, uit te voeren. </w:t>
      </w:r>
    </w:p>
    <w:p w14:paraId="6D5A211C" w14:textId="51FD97B5" w:rsidR="00086DB6" w:rsidRPr="00E31D92" w:rsidRDefault="00086DB6" w:rsidP="00086DB6">
      <w:r w:rsidRPr="11DF5087">
        <w:rPr>
          <w:b/>
          <w:bCs/>
        </w:rPr>
        <w:t xml:space="preserve">Overeenkomst: </w:t>
      </w:r>
      <w:r>
        <w:t>een schriftelijk, juridisch rechtsgeldig ondertekend document tussen Opdrachtgever en Opdrachtnemer waarin alle afspraken ten aanzien van de Opdracht zijn vastgelegd.</w:t>
      </w:r>
    </w:p>
    <w:p w14:paraId="003B2668" w14:textId="77777777" w:rsidR="005F0B59" w:rsidRDefault="005F0B59" w:rsidP="005F0B59">
      <w:r w:rsidRPr="000679C4">
        <w:rPr>
          <w:b/>
        </w:rPr>
        <w:t>Perceel</w:t>
      </w:r>
      <w:r w:rsidR="009B4036">
        <w:t>: Een afgebakend deel van de O</w:t>
      </w:r>
      <w:r>
        <w:t>pdracht waarop afzonderlijk kan worden ingeschreven.</w:t>
      </w:r>
    </w:p>
    <w:p w14:paraId="592E021C" w14:textId="77777777" w:rsidR="00546090" w:rsidRPr="00E31D92" w:rsidRDefault="00546090" w:rsidP="00546090">
      <w:r w:rsidRPr="00E31D92">
        <w:rPr>
          <w:b/>
        </w:rPr>
        <w:t>Programma van Eisen (</w:t>
      </w:r>
      <w:proofErr w:type="spellStart"/>
      <w:r w:rsidRPr="00E31D92">
        <w:rPr>
          <w:b/>
        </w:rPr>
        <w:t>PvE</w:t>
      </w:r>
      <w:proofErr w:type="spellEnd"/>
      <w:r w:rsidRPr="00E31D92">
        <w:rPr>
          <w:b/>
        </w:rPr>
        <w:t>)</w:t>
      </w:r>
      <w:r>
        <w:rPr>
          <w:b/>
        </w:rPr>
        <w:t xml:space="preserve">: </w:t>
      </w:r>
      <w:r>
        <w:t>h</w:t>
      </w:r>
      <w:r w:rsidRPr="00E31D92">
        <w:t xml:space="preserve">et </w:t>
      </w:r>
      <w:proofErr w:type="spellStart"/>
      <w:r w:rsidRPr="00E31D92">
        <w:t>PvE</w:t>
      </w:r>
      <w:proofErr w:type="spellEnd"/>
      <w:r w:rsidRPr="00E31D92">
        <w:t xml:space="preserve"> beschrijft de functionele, technische, logistieke, commerciële en overige (kwaliteit</w:t>
      </w:r>
      <w:r>
        <w:t>) eisen</w:t>
      </w:r>
      <w:r w:rsidRPr="00E31D92">
        <w:t xml:space="preserve"> die worden gesteld aan he</w:t>
      </w:r>
      <w:r>
        <w:t>t onderwerp van de Opdracht. Inschrijver</w:t>
      </w:r>
      <w:r w:rsidRPr="00E31D92">
        <w:t xml:space="preserve"> </w:t>
      </w:r>
      <w:r>
        <w:t>dient</w:t>
      </w:r>
      <w:r w:rsidRPr="00E31D92">
        <w:t xml:space="preserve"> akkoord </w:t>
      </w:r>
      <w:r>
        <w:t xml:space="preserve">te </w:t>
      </w:r>
      <w:r w:rsidRPr="00E31D92">
        <w:t xml:space="preserve">gaan met alle eisen om in aanmerking te komen voor de Opdracht. </w:t>
      </w:r>
    </w:p>
    <w:p w14:paraId="6A7623F1" w14:textId="77777777" w:rsidR="005F0B59" w:rsidRDefault="005F0B59" w:rsidP="005F0B59">
      <w:r w:rsidRPr="000679C4">
        <w:rPr>
          <w:b/>
        </w:rPr>
        <w:t xml:space="preserve">Stand </w:t>
      </w:r>
      <w:proofErr w:type="spellStart"/>
      <w:r w:rsidRPr="000679C4">
        <w:rPr>
          <w:b/>
        </w:rPr>
        <w:t>still</w:t>
      </w:r>
      <w:proofErr w:type="spellEnd"/>
      <w:r w:rsidRPr="000679C4">
        <w:rPr>
          <w:b/>
        </w:rPr>
        <w:t xml:space="preserve"> termijn</w:t>
      </w:r>
      <w:r>
        <w:t xml:space="preserve">: Termijn waarin de afgewezen Inschrijvers op voorgeschreven wijze bezwaar kunnen aantekenen tegen het Voornemen tot gunning. De Aanbestedende dienst hanteert behoudens andersluidend bericht een termijn van </w:t>
      </w:r>
      <w:r w:rsidR="00911BA0">
        <w:t>twintig (</w:t>
      </w:r>
      <w:r>
        <w:t>20</w:t>
      </w:r>
      <w:r w:rsidR="00911BA0">
        <w:t>) kalender</w:t>
      </w:r>
      <w:r>
        <w:t>dagen na dagtekening van het Voornemen tot gunning. De betreffende termijn dient als een vervaltermijn te worden beschouwd.</w:t>
      </w:r>
    </w:p>
    <w:p w14:paraId="323B1E09" w14:textId="77777777" w:rsidR="002F6664" w:rsidRPr="002F6664" w:rsidRDefault="005F0B59" w:rsidP="005F0B59">
      <w:r w:rsidRPr="000679C4">
        <w:rPr>
          <w:b/>
        </w:rPr>
        <w:t>Voornemen tot gunning</w:t>
      </w:r>
      <w:r>
        <w:t xml:space="preserve">: De schriftelijke mededeling van de Aanbestedende dienst aan de Inschrijvers omtrent de uitkomst van de aanbestedingsprocedure, inhoudende een voorlopige gunningbeslissing waartegen </w:t>
      </w:r>
      <w:r w:rsidR="008D4F50">
        <w:t>nog bezwaar kan worden gemaakt.</w:t>
      </w:r>
    </w:p>
    <w:p w14:paraId="20FC143E" w14:textId="77777777" w:rsidR="00865ADB" w:rsidRDefault="00865ADB" w:rsidP="00865ADB"/>
    <w:p w14:paraId="22510CF8" w14:textId="26DA1C6C" w:rsidR="00C404FF" w:rsidRDefault="00C404FF" w:rsidP="00EF756B">
      <w:pPr>
        <w:pStyle w:val="Kop1"/>
      </w:pPr>
      <w:r>
        <w:br w:type="page"/>
      </w:r>
      <w:bookmarkStart w:id="2" w:name="_Toc7087769"/>
      <w:bookmarkStart w:id="3" w:name="_Toc172533691"/>
      <w:r>
        <w:t>Inleiding</w:t>
      </w:r>
      <w:bookmarkEnd w:id="2"/>
      <w:bookmarkEnd w:id="3"/>
    </w:p>
    <w:p w14:paraId="1A6B3BF9" w14:textId="77777777" w:rsidR="00DB7827" w:rsidRPr="00713E27" w:rsidRDefault="00DB7827" w:rsidP="00DD1059">
      <w:pPr>
        <w:pStyle w:val="Kop2"/>
      </w:pPr>
      <w:bookmarkStart w:id="4" w:name="_Toc172533692"/>
      <w:r w:rsidRPr="00713E27">
        <w:t>Uitnodiging</w:t>
      </w:r>
      <w:bookmarkEnd w:id="4"/>
    </w:p>
    <w:p w14:paraId="1EE86F14" w14:textId="05BB31CD" w:rsidR="00B154F5" w:rsidRDefault="00B154F5" w:rsidP="00C404FF">
      <w:r w:rsidRPr="00713E27">
        <w:t xml:space="preserve">De gemeente Utrechtse Heuvelrug (hierna Aanbestedende dienst) is voornemens een Overeenkomst te sluiten met betrekking tot </w:t>
      </w:r>
      <w:r w:rsidR="00713E27" w:rsidRPr="00713E27">
        <w:rPr>
          <w:iCs/>
        </w:rPr>
        <w:t xml:space="preserve">de volledige ontzorging van het beheer van de Basisregistratie Grootschalige Topografie (BGT), inclusief het jaarlijks signaleren en karteren van mutaties en de aanlevering van geometrie aan de beheerders van de Basisregistratie  Adressen en Gebouwen </w:t>
      </w:r>
      <w:r w:rsidR="00CB267F">
        <w:rPr>
          <w:iCs/>
        </w:rPr>
        <w:t xml:space="preserve">(BAG) </w:t>
      </w:r>
      <w:r w:rsidR="00713E27" w:rsidRPr="00713E27">
        <w:rPr>
          <w:iCs/>
        </w:rPr>
        <w:t>en de registratie voor het Beheer van de Openbare Ruimte (BOR)</w:t>
      </w:r>
      <w:r w:rsidRPr="00713E27">
        <w:t>. Aanbestedende dienst is voornemens om aan één Inschrijver de onderhavige Opdracht te gunnen.</w:t>
      </w:r>
      <w:r>
        <w:t xml:space="preserve"> </w:t>
      </w:r>
    </w:p>
    <w:p w14:paraId="7357F027" w14:textId="33EBA3B4" w:rsidR="00B154F5" w:rsidRPr="00151B93" w:rsidRDefault="00B154F5" w:rsidP="00C404FF">
      <w:r w:rsidRPr="00713E27">
        <w:t>De Opdracht zal gegund worden aan de Inschrijver met de b</w:t>
      </w:r>
      <w:r w:rsidR="00C9276E" w:rsidRPr="00713E27">
        <w:t xml:space="preserve">este prijs-kwaliteit verhouding, waarbij naast de prijs ook kwalitatieve aspecten beoordeeld worden. </w:t>
      </w:r>
      <w:r w:rsidR="006A0314" w:rsidRPr="00713E27">
        <w:t>De (minimum)eisen die de Aanbestedende dienst aan de Opdracht stelt,</w:t>
      </w:r>
      <w:r w:rsidR="006A0314">
        <w:t xml:space="preserve"> </w:t>
      </w:r>
      <w:r w:rsidR="006A0314" w:rsidRPr="00151B93">
        <w:t xml:space="preserve">zijn opgenomen in hoofdstuk </w:t>
      </w:r>
      <w:r w:rsidR="003A6789">
        <w:t>4</w:t>
      </w:r>
      <w:r w:rsidR="006A0314" w:rsidRPr="00151B93">
        <w:t xml:space="preserve"> van dit Aanbestedingsdocument.</w:t>
      </w:r>
    </w:p>
    <w:p w14:paraId="133E4B89" w14:textId="70733925" w:rsidR="005136DA" w:rsidRDefault="008B6F56" w:rsidP="000C1BA0">
      <w:r>
        <w:t xml:space="preserve">Kijkend naar het onderwerp en de financiële raming van de Opdracht afgezet tegen het karakter </w:t>
      </w:r>
      <w:r w:rsidR="150A0A05">
        <w:t xml:space="preserve">van </w:t>
      </w:r>
      <w:r>
        <w:t>de markt waarin potentiële leveranciers opereren, acht de Aanbestedende dienst het geschikt en proportioneel om de Europese Openbare aanbestedingsprocedure te hanteren</w:t>
      </w:r>
      <w:r w:rsidR="00A444D5">
        <w:t>.</w:t>
      </w:r>
      <w:r>
        <w:t xml:space="preserve"> </w:t>
      </w:r>
    </w:p>
    <w:p w14:paraId="67AA076D" w14:textId="1AE9B7D6" w:rsidR="000C1BA0" w:rsidRDefault="008E455C" w:rsidP="000C1BA0">
      <w:r>
        <w:t xml:space="preserve">Documenten voor deze aanbesteding zijn en worden beschikbaar gesteld via </w:t>
      </w:r>
      <w:proofErr w:type="spellStart"/>
      <w:r>
        <w:t>TenderNed</w:t>
      </w:r>
      <w:proofErr w:type="spellEnd"/>
      <w:r>
        <w:t>.</w:t>
      </w:r>
      <w:r w:rsidR="00CE0D34">
        <w:t xml:space="preserve"> </w:t>
      </w:r>
      <w:r w:rsidR="000C1BA0">
        <w:t>De Aanbestedende dienst nodigt u van harte uit deel te nemen aan de aanbestedingsprocedure en een Inschrijving in te dienen.</w:t>
      </w:r>
    </w:p>
    <w:p w14:paraId="73C88DE4" w14:textId="77777777" w:rsidR="00C404FF" w:rsidRDefault="00536D4C" w:rsidP="00DD1059">
      <w:pPr>
        <w:pStyle w:val="Kop2"/>
      </w:pPr>
      <w:bookmarkStart w:id="5" w:name="_Toc172533693"/>
      <w:r>
        <w:t>Beschrijving van de</w:t>
      </w:r>
      <w:r w:rsidR="00F926A9">
        <w:t xml:space="preserve"> </w:t>
      </w:r>
      <w:r w:rsidR="00C529C3">
        <w:t>Aanbestedende dienst</w:t>
      </w:r>
      <w:r>
        <w:t>/Opdrachtgever</w:t>
      </w:r>
      <w:bookmarkEnd w:id="5"/>
    </w:p>
    <w:p w14:paraId="6FF86800" w14:textId="7F426543" w:rsidR="0039527F" w:rsidRPr="00D41BB5" w:rsidRDefault="0039527F" w:rsidP="0039527F">
      <w:pPr>
        <w:rPr>
          <w:szCs w:val="21"/>
        </w:rPr>
      </w:pPr>
      <w:r>
        <w:rPr>
          <w:szCs w:val="21"/>
        </w:rPr>
        <w:t>De g</w:t>
      </w:r>
      <w:r w:rsidRPr="00D41BB5">
        <w:rPr>
          <w:szCs w:val="21"/>
        </w:rPr>
        <w:t xml:space="preserve">emeente Utrechtse Heuvelrug is een </w:t>
      </w:r>
      <w:r>
        <w:rPr>
          <w:szCs w:val="21"/>
        </w:rPr>
        <w:t>g</w:t>
      </w:r>
      <w:r w:rsidRPr="00D41BB5">
        <w:rPr>
          <w:szCs w:val="21"/>
        </w:rPr>
        <w:t xml:space="preserve">emeente in het zuidoosten van de Nederlandse </w:t>
      </w:r>
      <w:r w:rsidR="006B44E8">
        <w:rPr>
          <w:szCs w:val="21"/>
        </w:rPr>
        <w:t>p</w:t>
      </w:r>
      <w:r w:rsidRPr="00D41BB5">
        <w:rPr>
          <w:szCs w:val="21"/>
        </w:rPr>
        <w:t xml:space="preserve">rovincie Utrecht, </w:t>
      </w:r>
      <w:r>
        <w:rPr>
          <w:szCs w:val="21"/>
        </w:rPr>
        <w:t>dat</w:t>
      </w:r>
      <w:r w:rsidRPr="00D41BB5">
        <w:rPr>
          <w:szCs w:val="21"/>
        </w:rPr>
        <w:t xml:space="preserve"> een groot deel van de gelijknamige </w:t>
      </w:r>
      <w:r w:rsidR="00713E27">
        <w:rPr>
          <w:szCs w:val="21"/>
        </w:rPr>
        <w:t>h</w:t>
      </w:r>
      <w:r w:rsidRPr="00D41BB5">
        <w:rPr>
          <w:szCs w:val="21"/>
        </w:rPr>
        <w:t xml:space="preserve">euvelrug omvat. De </w:t>
      </w:r>
      <w:r w:rsidRPr="00027486">
        <w:rPr>
          <w:szCs w:val="21"/>
        </w:rPr>
        <w:t>gemeente</w:t>
      </w:r>
      <w:r w:rsidRPr="00D41BB5">
        <w:rPr>
          <w:szCs w:val="21"/>
        </w:rPr>
        <w:t xml:space="preserve"> is per 1 januari 2006 ontstaan door de samenvoeging van de voormalige </w:t>
      </w:r>
      <w:r w:rsidRPr="00027486">
        <w:rPr>
          <w:szCs w:val="21"/>
        </w:rPr>
        <w:t>gemeenten</w:t>
      </w:r>
      <w:r w:rsidRPr="00D41BB5">
        <w:rPr>
          <w:szCs w:val="21"/>
        </w:rPr>
        <w:t xml:space="preserve"> Amerongen (m.u.v. Elst), Doorn, Driebergen-Rijssenburg, Leersum en Maarn. </w:t>
      </w:r>
      <w:r w:rsidR="007B7C61" w:rsidRPr="007B7C61">
        <w:rPr>
          <w:szCs w:val="21"/>
        </w:rPr>
        <w:t>Op 31 januari 2023 had de gemeente 50.353 inwoners</w:t>
      </w:r>
      <w:r w:rsidR="007B7C61">
        <w:rPr>
          <w:szCs w:val="21"/>
        </w:rPr>
        <w:t>.</w:t>
      </w:r>
      <w:r w:rsidR="00201E33">
        <w:rPr>
          <w:szCs w:val="21"/>
        </w:rPr>
        <w:t xml:space="preserve"> De gemeente heeft een oppervlakte van 134 km²</w:t>
      </w:r>
      <w:r w:rsidR="00F637D9">
        <w:rPr>
          <w:szCs w:val="21"/>
        </w:rPr>
        <w:t>.</w:t>
      </w:r>
    </w:p>
    <w:p w14:paraId="41FB9785" w14:textId="5853878F" w:rsidR="0039527F" w:rsidRPr="003C396B" w:rsidRDefault="00060C9C" w:rsidP="003C396B">
      <w:pPr>
        <w:pStyle w:val="Bijschrift"/>
        <w:rPr>
          <w:szCs w:val="21"/>
        </w:rPr>
      </w:pPr>
      <w:r>
        <w:t xml:space="preserve">Figuur </w:t>
      </w:r>
      <w:r>
        <w:fldChar w:fldCharType="begin"/>
      </w:r>
      <w:r>
        <w:instrText xml:space="preserve"> SEQ Figuur \* ARABIC </w:instrText>
      </w:r>
      <w:r>
        <w:fldChar w:fldCharType="separate"/>
      </w:r>
      <w:r>
        <w:rPr>
          <w:noProof/>
        </w:rPr>
        <w:t>1</w:t>
      </w:r>
      <w:r>
        <w:fldChar w:fldCharType="end"/>
      </w:r>
      <w:r>
        <w:t xml:space="preserve">. </w:t>
      </w:r>
      <w:r w:rsidR="003C396B">
        <w:t>Ligging van de Gemeente Utrechtse Heuvelrug</w:t>
      </w:r>
    </w:p>
    <w:p w14:paraId="6BF09D89" w14:textId="5E576FA6" w:rsidR="00093E8A" w:rsidRDefault="009118A0">
      <w:pPr>
        <w:spacing w:after="200" w:line="276" w:lineRule="auto"/>
        <w:jc w:val="left"/>
      </w:pPr>
      <w:r w:rsidRPr="00027486">
        <w:rPr>
          <w:noProof/>
          <w:szCs w:val="21"/>
        </w:rPr>
        <w:drawing>
          <wp:inline distT="0" distB="0" distL="0" distR="0" wp14:anchorId="070C32E2" wp14:editId="25D1A754">
            <wp:extent cx="5702934" cy="3009900"/>
            <wp:effectExtent l="19050" t="19050" r="12700" b="19050"/>
            <wp:docPr id="653709318" name="ka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09318" name="kaart.gif"/>
                    <pic:cNvPicPr/>
                  </pic:nvPicPr>
                  <pic:blipFill rotWithShape="1">
                    <a:blip r:embed="rId12" cstate="print">
                      <a:extLst>
                        <a:ext uri="{28A0092B-C50C-407E-A947-70E740481C1C}">
                          <a14:useLocalDpi xmlns:a14="http://schemas.microsoft.com/office/drawing/2010/main" val="0"/>
                        </a:ext>
                      </a:extLst>
                    </a:blip>
                    <a:srcRect t="17117" b="19842"/>
                    <a:stretch/>
                  </pic:blipFill>
                  <pic:spPr bwMode="auto">
                    <a:xfrm>
                      <a:off x="0" y="0"/>
                      <a:ext cx="5709654" cy="3013446"/>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093E8A">
        <w:br w:type="page"/>
      </w:r>
    </w:p>
    <w:p w14:paraId="08D870E8" w14:textId="77777777" w:rsidR="008C743B" w:rsidRDefault="0080047E" w:rsidP="00DD1059">
      <w:pPr>
        <w:pStyle w:val="Kop2"/>
      </w:pPr>
      <w:bookmarkStart w:id="6" w:name="_Toc172533694"/>
      <w:proofErr w:type="spellStart"/>
      <w:r>
        <w:t>TenderNed</w:t>
      </w:r>
      <w:proofErr w:type="spellEnd"/>
      <w:r>
        <w:t xml:space="preserve"> en e-herkenning</w:t>
      </w:r>
      <w:bookmarkEnd w:id="6"/>
    </w:p>
    <w:p w14:paraId="7270298D" w14:textId="77777777" w:rsidR="0080047E" w:rsidRDefault="0080047E" w:rsidP="0080047E">
      <w:r>
        <w:t xml:space="preserve">Deze aanbesteding zal geheel digitaal plaatsvinden met gebruikmaking van het aanbestedingsplatform </w:t>
      </w:r>
      <w:proofErr w:type="spellStart"/>
      <w:r>
        <w:t>TenderNed</w:t>
      </w:r>
      <w:proofErr w:type="spellEnd"/>
      <w:r>
        <w:t>. Dit betekent dat:</w:t>
      </w:r>
    </w:p>
    <w:p w14:paraId="53F70C0B" w14:textId="77777777" w:rsidR="0080047E" w:rsidRDefault="0080047E" w:rsidP="00F12846">
      <w:pPr>
        <w:pStyle w:val="Lijstalinea"/>
        <w:numPr>
          <w:ilvl w:val="0"/>
          <w:numId w:val="10"/>
        </w:numPr>
      </w:pPr>
      <w:r>
        <w:t xml:space="preserve">De aanbestedingsdocumenten via </w:t>
      </w:r>
      <w:proofErr w:type="spellStart"/>
      <w:r>
        <w:t>TenderNed</w:t>
      </w:r>
      <w:proofErr w:type="spellEnd"/>
      <w:r>
        <w:t xml:space="preserve"> ter beschikking worden gesteld;</w:t>
      </w:r>
    </w:p>
    <w:p w14:paraId="4795EBB8" w14:textId="77777777" w:rsidR="0080047E" w:rsidRDefault="0080047E" w:rsidP="00F12846">
      <w:pPr>
        <w:pStyle w:val="Lijstalinea"/>
        <w:numPr>
          <w:ilvl w:val="0"/>
          <w:numId w:val="10"/>
        </w:numPr>
      </w:pPr>
      <w:r>
        <w:t xml:space="preserve">Ondernemers via </w:t>
      </w:r>
      <w:proofErr w:type="spellStart"/>
      <w:r>
        <w:t>TenderNed</w:t>
      </w:r>
      <w:proofErr w:type="spellEnd"/>
      <w:r>
        <w:t xml:space="preserve"> nadere inlichtingen kunnen inwinnen;</w:t>
      </w:r>
    </w:p>
    <w:p w14:paraId="5D80D6FF" w14:textId="77777777" w:rsidR="0080047E" w:rsidRDefault="0080047E" w:rsidP="00F12846">
      <w:pPr>
        <w:pStyle w:val="Lijstalinea"/>
        <w:numPr>
          <w:ilvl w:val="0"/>
          <w:numId w:val="10"/>
        </w:numPr>
      </w:pPr>
      <w:r>
        <w:t xml:space="preserve">Ondernemers via </w:t>
      </w:r>
      <w:proofErr w:type="spellStart"/>
      <w:r>
        <w:t>TenderNed</w:t>
      </w:r>
      <w:proofErr w:type="spellEnd"/>
      <w:r>
        <w:t xml:space="preserve"> hun Inschrijving moeten indienen;</w:t>
      </w:r>
    </w:p>
    <w:p w14:paraId="32C4D6B8" w14:textId="77777777" w:rsidR="0080047E" w:rsidRDefault="0080047E" w:rsidP="00F12846">
      <w:pPr>
        <w:pStyle w:val="Lijstalinea"/>
        <w:numPr>
          <w:ilvl w:val="0"/>
          <w:numId w:val="10"/>
        </w:numPr>
      </w:pPr>
      <w:r>
        <w:t>De correspondentie t</w:t>
      </w:r>
      <w:r w:rsidR="00BD54F0">
        <w:t>en aanzien van de (voorlopige) G</w:t>
      </w:r>
      <w:r>
        <w:t xml:space="preserve">unning van de Opdracht via </w:t>
      </w:r>
      <w:proofErr w:type="spellStart"/>
      <w:r>
        <w:t>TenderNed</w:t>
      </w:r>
      <w:proofErr w:type="spellEnd"/>
      <w:r>
        <w:t xml:space="preserve"> plaats zal vinden.</w:t>
      </w:r>
    </w:p>
    <w:p w14:paraId="0707F015" w14:textId="77777777" w:rsidR="003A3FAD" w:rsidRDefault="00A731BE" w:rsidP="00A731BE">
      <w:r>
        <w:t xml:space="preserve">Inschrijver heeft e-herkenning nodig om een onderneming te registreren in </w:t>
      </w:r>
      <w:proofErr w:type="spellStart"/>
      <w:r>
        <w:t>TenderNed</w:t>
      </w:r>
      <w:proofErr w:type="spellEnd"/>
      <w:r>
        <w:t xml:space="preserve">. E-herkenning is te vergelijken met </w:t>
      </w:r>
      <w:proofErr w:type="spellStart"/>
      <w:r>
        <w:t>DigiD</w:t>
      </w:r>
      <w:proofErr w:type="spellEnd"/>
      <w:r>
        <w:t xml:space="preserve"> voor particulieren. Met één e-herkenningsmiddel logt u in op websites van verschillende overheidsorganisaties. Voor registreren en inloggen bij </w:t>
      </w:r>
      <w:proofErr w:type="spellStart"/>
      <w:r>
        <w:t>TenderNed</w:t>
      </w:r>
      <w:proofErr w:type="spellEnd"/>
      <w:r>
        <w:t xml:space="preserve"> heeft Inschrijver minimaal betrouwbaarheidsniveau 2 nodig. Een e-herkenningsmiddel aanschaffen kan bij een van de erkende leveranciers. </w:t>
      </w:r>
    </w:p>
    <w:p w14:paraId="50123CA3" w14:textId="455B54EF" w:rsidR="00A731BE" w:rsidRDefault="00A731BE" w:rsidP="00A731BE">
      <w:r>
        <w:t xml:space="preserve">De kosten voor aanschaf en gebruik variëren per middel en leverancier. Op de site van </w:t>
      </w:r>
      <w:proofErr w:type="spellStart"/>
      <w:r>
        <w:t>TenderNed</w:t>
      </w:r>
      <w:proofErr w:type="spellEnd"/>
      <w:r>
        <w:t xml:space="preserve"> is meer informatie te raadplegen over e-herkenning en </w:t>
      </w:r>
      <w:proofErr w:type="spellStart"/>
      <w:r>
        <w:t>TenderNed</w:t>
      </w:r>
      <w:proofErr w:type="spellEnd"/>
      <w:r>
        <w:t xml:space="preserve">. Hier is ook het stappenplan voor het inloggen en registreren met e-herkenning te vinden. Voor vragen kan contact opgenomen worden met de servicedesk van </w:t>
      </w:r>
      <w:proofErr w:type="spellStart"/>
      <w:r>
        <w:t>TenderNed</w:t>
      </w:r>
      <w:proofErr w:type="spellEnd"/>
      <w:r>
        <w:t xml:space="preserve"> via 0800-TenderNed (0800-8363376) of via </w:t>
      </w:r>
      <w:r w:rsidRPr="001933D2">
        <w:t>servicedesk@TenderNed.nl</w:t>
      </w:r>
      <w:r>
        <w:t>.</w:t>
      </w:r>
    </w:p>
    <w:p w14:paraId="66AD0A49" w14:textId="77777777" w:rsidR="001933D2" w:rsidRDefault="001933D2" w:rsidP="001933D2">
      <w:pPr>
        <w:pStyle w:val="Kop3"/>
      </w:pPr>
      <w:r>
        <w:t xml:space="preserve">Storing in </w:t>
      </w:r>
      <w:proofErr w:type="spellStart"/>
      <w:r>
        <w:t>TenderNed</w:t>
      </w:r>
      <w:proofErr w:type="spellEnd"/>
    </w:p>
    <w:p w14:paraId="5B888BC8" w14:textId="09F6BBE8" w:rsidR="00712B25" w:rsidRDefault="00712B25" w:rsidP="00712B25">
      <w:r>
        <w:t xml:space="preserve">Er kunnen storingen in </w:t>
      </w:r>
      <w:proofErr w:type="spellStart"/>
      <w:r>
        <w:t>TenderNed</w:t>
      </w:r>
      <w:proofErr w:type="spellEnd"/>
      <w:r>
        <w:t xml:space="preserve"> optreden. Hierbij gaat het specifiek om storingen in </w:t>
      </w:r>
      <w:proofErr w:type="spellStart"/>
      <w:r>
        <w:t>TenderNed</w:t>
      </w:r>
      <w:proofErr w:type="spellEnd"/>
      <w:r>
        <w:t xml:space="preserve"> zelf. Storingen aan elektronische apparatuur of internetstoringen vallen hier buiten. De Aanbestedende dienst heeft het recht de termijn voor het indienen van het Verzoek tot deelneming te verlengen indien zich een storing in </w:t>
      </w:r>
      <w:proofErr w:type="spellStart"/>
      <w:r>
        <w:t>Tenderned</w:t>
      </w:r>
      <w:proofErr w:type="spellEnd"/>
      <w:r>
        <w:t xml:space="preserve">  voordoet, maar is hiertoe niet verplicht. De keuze om hiervan gebruik te maken ligt geheel bij de Aanbestedende dienst.</w:t>
      </w:r>
      <w:r w:rsidR="003A3FAD">
        <w:t xml:space="preserve"> </w:t>
      </w:r>
      <w:r>
        <w:t xml:space="preserve">Indien zich een storing voordoet in </w:t>
      </w:r>
      <w:proofErr w:type="spellStart"/>
      <w:r>
        <w:t>TenderNed</w:t>
      </w:r>
      <w:proofErr w:type="spellEnd"/>
      <w:r>
        <w:t xml:space="preserve">, dient </w:t>
      </w:r>
      <w:r w:rsidR="00F85765">
        <w:t>Inschrijver</w:t>
      </w:r>
      <w:r>
        <w:t xml:space="preserve"> direct, doch zo spoedig mogelijk contact op te nemen met de Aanbestedende dienst. De Aanbestedende dienst stelt </w:t>
      </w:r>
      <w:r w:rsidR="00F85765">
        <w:t>Inschrijver</w:t>
      </w:r>
      <w:r>
        <w:t xml:space="preserve"> in kennis of zij wel of geen gebruik zal maken van de mogelijkheid om de inschrijvingstermijn te verlengen.  </w:t>
      </w:r>
    </w:p>
    <w:p w14:paraId="3688E87E" w14:textId="32CAA68B" w:rsidR="00712B25" w:rsidRDefault="00712B25" w:rsidP="00712B25">
      <w:r>
        <w:t xml:space="preserve">Indien de Aanbestedende dienst ervoor heeft gekozen gebruik te maken van de mogelijkheid om de inschrijvingstermijn te verlengen, krijgen alle </w:t>
      </w:r>
      <w:r w:rsidR="00F85765">
        <w:t>Inschrijvers</w:t>
      </w:r>
      <w:r>
        <w:t xml:space="preserve"> de gelegenheid hun Inschrijving te wijzigen of aan te vullen gedurende deze eventuele verlenging. </w:t>
      </w:r>
      <w:r w:rsidR="00F85765">
        <w:t>Inschrijvers</w:t>
      </w:r>
      <w:r>
        <w:t xml:space="preserve"> vernemen van de Aanbestedende dienst welke maatregelen zij dienen te treffen om het indienen van </w:t>
      </w:r>
      <w:r w:rsidR="00F85765">
        <w:t>de Inschrijving</w:t>
      </w:r>
      <w:r>
        <w:t xml:space="preserve"> te kunnen volbrengen. </w:t>
      </w:r>
    </w:p>
    <w:p w14:paraId="6A967EE3" w14:textId="77777777" w:rsidR="0080047E" w:rsidRDefault="0039527F" w:rsidP="00DD1059">
      <w:pPr>
        <w:pStyle w:val="Kop2"/>
      </w:pPr>
      <w:bookmarkStart w:id="7" w:name="_Toc172533695"/>
      <w:r>
        <w:t>Leeswijzer</w:t>
      </w:r>
      <w:bookmarkEnd w:id="7"/>
    </w:p>
    <w:p w14:paraId="1B148D2E" w14:textId="70A2F327" w:rsidR="00CA5A08" w:rsidRDefault="00D57C57" w:rsidP="005136DA">
      <w:r>
        <w:t>Dit Aanbestedingsdocument is opgebouwd in de volgende hoofdstukken en bijlagen</w:t>
      </w:r>
      <w:r w:rsidR="005136DA">
        <w:t xml:space="preserve">. </w:t>
      </w:r>
      <w:r w:rsidR="00611F8E">
        <w:t>In hoofdstuk 3 is het aanbestedingskader beschreven waarin onder meer de opdrachtomschrijving is opgenomen.</w:t>
      </w:r>
      <w:r w:rsidR="005136DA">
        <w:t xml:space="preserve"> </w:t>
      </w:r>
      <w:r w:rsidR="00AD5FC8">
        <w:t xml:space="preserve">In hoofdstuk 4 is </w:t>
      </w:r>
      <w:r w:rsidR="005136DA">
        <w:t xml:space="preserve">vervolgens </w:t>
      </w:r>
      <w:r w:rsidR="00AD5FC8">
        <w:t>het programma van eisen opgenomen. Hierin zijn de aan te besteden werkzaamheden en de bijbehorende kwaliteitscriteria nader uitgewerkt.</w:t>
      </w:r>
    </w:p>
    <w:p w14:paraId="085306BD" w14:textId="5442B351" w:rsidR="0039527F" w:rsidRDefault="00AC20EE" w:rsidP="00AC20EE">
      <w:r>
        <w:t>H</w:t>
      </w:r>
      <w:r w:rsidR="00946A51">
        <w:t xml:space="preserve">oofdstuk </w:t>
      </w:r>
      <w:r w:rsidR="00806E31">
        <w:t>5</w:t>
      </w:r>
      <w:r w:rsidR="00946A51">
        <w:t xml:space="preserve"> </w:t>
      </w:r>
      <w:r>
        <w:t>omvat de</w:t>
      </w:r>
      <w:r w:rsidR="00946A51">
        <w:t xml:space="preserve"> onderwerpen met betrekking tot Maatschappelijk Verantwoord Inkopen.</w:t>
      </w:r>
      <w:r w:rsidR="005136DA">
        <w:t xml:space="preserve"> H</w:t>
      </w:r>
      <w:r w:rsidR="00946A51">
        <w:t>oofdstuk</w:t>
      </w:r>
      <w:r w:rsidR="005136DA">
        <w:t>ken</w:t>
      </w:r>
      <w:r w:rsidR="00946A51">
        <w:t xml:space="preserve"> </w:t>
      </w:r>
      <w:r w:rsidR="00806E31">
        <w:t>6</w:t>
      </w:r>
      <w:r w:rsidR="00946A51">
        <w:t xml:space="preserve"> en </w:t>
      </w:r>
      <w:r w:rsidR="00806E31">
        <w:t>7</w:t>
      </w:r>
      <w:r w:rsidR="00946A51">
        <w:t xml:space="preserve"> </w:t>
      </w:r>
      <w:r w:rsidR="005136DA">
        <w:t>lichten</w:t>
      </w:r>
      <w:r w:rsidR="00946A51">
        <w:t xml:space="preserve"> de aanbestedingsprocedure en de algemene bepalingen </w:t>
      </w:r>
      <w:r>
        <w:t>toe</w:t>
      </w:r>
      <w:r w:rsidR="00946A51">
        <w:t xml:space="preserve">. </w:t>
      </w:r>
      <w:r w:rsidR="005411E6">
        <w:t>H</w:t>
      </w:r>
      <w:r w:rsidR="00946A51">
        <w:t xml:space="preserve">oofdstuk </w:t>
      </w:r>
      <w:r w:rsidR="00806E31">
        <w:t>8</w:t>
      </w:r>
      <w:r w:rsidR="00946A51">
        <w:t xml:space="preserve"> </w:t>
      </w:r>
      <w:r w:rsidR="005411E6">
        <w:t>beschrijft</w:t>
      </w:r>
      <w:r w:rsidR="00620720">
        <w:t xml:space="preserve"> de instructies voor het indienen van </w:t>
      </w:r>
      <w:r w:rsidR="0022293F">
        <w:t>een Inschrijving.</w:t>
      </w:r>
      <w:r>
        <w:t xml:space="preserve"> </w:t>
      </w:r>
      <w:r w:rsidR="00620720">
        <w:t xml:space="preserve">In hoofdstuk </w:t>
      </w:r>
      <w:r w:rsidR="00036544">
        <w:t>9</w:t>
      </w:r>
      <w:r w:rsidR="00620720">
        <w:t xml:space="preserve"> </w:t>
      </w:r>
      <w:r w:rsidR="0022293F">
        <w:t>zijn de Uitsluitingsgronden en Geschiktheidseisen opgenomen.</w:t>
      </w:r>
      <w:r>
        <w:t xml:space="preserve"> </w:t>
      </w:r>
      <w:r w:rsidR="0095083C">
        <w:t xml:space="preserve">Hoofdstuk </w:t>
      </w:r>
      <w:r w:rsidR="00036544">
        <w:t>10</w:t>
      </w:r>
      <w:r w:rsidR="0022293F">
        <w:t xml:space="preserve"> </w:t>
      </w:r>
      <w:r w:rsidR="0095083C">
        <w:t xml:space="preserve">beschrijft </w:t>
      </w:r>
      <w:r w:rsidR="006B0BA4">
        <w:t>het beoordelingsproces.</w:t>
      </w:r>
      <w:r>
        <w:t xml:space="preserve"> </w:t>
      </w:r>
      <w:r w:rsidR="00D671BD">
        <w:t>Als laatste</w:t>
      </w:r>
      <w:r w:rsidR="006B0BA4">
        <w:t xml:space="preserve"> is de verwijzing naar de apart bijgevoegde bijlagen opgenomen.</w:t>
      </w:r>
      <w:r w:rsidR="0039527F">
        <w:br w:type="page"/>
      </w:r>
    </w:p>
    <w:p w14:paraId="743632B6" w14:textId="77777777" w:rsidR="008C743B" w:rsidRDefault="0061258B" w:rsidP="008C743B">
      <w:pPr>
        <w:pStyle w:val="Kop1"/>
      </w:pPr>
      <w:bookmarkStart w:id="8" w:name="_Toc172533696"/>
      <w:r>
        <w:t>Aanbestedingskader</w:t>
      </w:r>
      <w:bookmarkEnd w:id="8"/>
    </w:p>
    <w:p w14:paraId="5E4456D8" w14:textId="77777777" w:rsidR="008C743B" w:rsidRDefault="008C743B" w:rsidP="00DD1059">
      <w:pPr>
        <w:pStyle w:val="Kop2"/>
      </w:pPr>
      <w:bookmarkStart w:id="9" w:name="_Toc7087772"/>
      <w:bookmarkStart w:id="10" w:name="_Toc172533697"/>
      <w:r>
        <w:t>Aanleiding</w:t>
      </w:r>
      <w:bookmarkEnd w:id="9"/>
      <w:bookmarkEnd w:id="10"/>
    </w:p>
    <w:p w14:paraId="1091EE4D" w14:textId="65E49462" w:rsidR="00932FFD" w:rsidRPr="00932FFD" w:rsidRDefault="00932FFD" w:rsidP="00932FFD">
      <w:r w:rsidRPr="00932FFD">
        <w:t xml:space="preserve">De gemeente </w:t>
      </w:r>
      <w:r>
        <w:t>Utrecht</w:t>
      </w:r>
      <w:r w:rsidR="2D6BD622">
        <w:t>s</w:t>
      </w:r>
      <w:r>
        <w:t>e</w:t>
      </w:r>
      <w:r w:rsidRPr="00932FFD">
        <w:t xml:space="preserve"> Heuvelrug maakt voor de uitvoering van wettelijke taken en andere werkprocessen veelvuldig gebruik van </w:t>
      </w:r>
      <w:proofErr w:type="spellStart"/>
      <w:r w:rsidRPr="00932FFD">
        <w:t>geodata</w:t>
      </w:r>
      <w:proofErr w:type="spellEnd"/>
      <w:r w:rsidRPr="00932FFD">
        <w:t xml:space="preserve">. Het is noodzakelijk dat deze </w:t>
      </w:r>
      <w:proofErr w:type="spellStart"/>
      <w:r w:rsidRPr="00932FFD">
        <w:t>geodata</w:t>
      </w:r>
      <w:proofErr w:type="spellEnd"/>
      <w:r w:rsidRPr="00932FFD">
        <w:t xml:space="preserve"> juist, actueel en volledig zijn. De gemeente wil met deze aanbesteding een </w:t>
      </w:r>
      <w:r w:rsidR="001A0C10">
        <w:t>raam</w:t>
      </w:r>
      <w:r w:rsidRPr="00932FFD">
        <w:t>contract aangaan met een deskundige partij die de gemeente ondersteun</w:t>
      </w:r>
      <w:r w:rsidR="00AA6B1C">
        <w:t>t</w:t>
      </w:r>
      <w:r w:rsidRPr="00932FFD">
        <w:t xml:space="preserve"> bij het beheer van </w:t>
      </w:r>
      <w:proofErr w:type="spellStart"/>
      <w:r w:rsidRPr="00932FFD">
        <w:t>geodata</w:t>
      </w:r>
      <w:proofErr w:type="spellEnd"/>
      <w:r w:rsidRPr="00932FFD">
        <w:t>. Het gaat hierbij om:</w:t>
      </w:r>
    </w:p>
    <w:p w14:paraId="63A7FE92" w14:textId="65941385" w:rsidR="00932FFD" w:rsidRPr="00932FFD" w:rsidRDefault="001A0C10" w:rsidP="00F12846">
      <w:pPr>
        <w:pStyle w:val="Lijstalinea"/>
        <w:numPr>
          <w:ilvl w:val="0"/>
          <w:numId w:val="25"/>
        </w:numPr>
      </w:pPr>
      <w:r>
        <w:t>I</w:t>
      </w:r>
      <w:r w:rsidR="00932FFD" w:rsidRPr="00932FFD">
        <w:t xml:space="preserve">nwinnen </w:t>
      </w:r>
      <w:r>
        <w:t>van object</w:t>
      </w:r>
      <w:r w:rsidR="00932FFD" w:rsidRPr="00932FFD">
        <w:t xml:space="preserve">geometrie </w:t>
      </w:r>
      <w:r>
        <w:t xml:space="preserve">en verwerken </w:t>
      </w:r>
      <w:r w:rsidR="00932FFD" w:rsidRPr="00932FFD">
        <w:t>in de Basisregistratie Grootschalige Topografie (BGT)</w:t>
      </w:r>
      <w:r w:rsidR="00932FFD">
        <w:t xml:space="preserve">, </w:t>
      </w:r>
      <w:r w:rsidR="00DE505F">
        <w:t>inclusief</w:t>
      </w:r>
      <w:r w:rsidR="00932FFD">
        <w:t xml:space="preserve"> het synchroniseren van mutaties met de landelijke voorziening (LV BGT).</w:t>
      </w:r>
      <w:r w:rsidR="00C31DA8" w:rsidRPr="00C31DA8">
        <w:t xml:space="preserve"> Hierbij dient te worden voldaan aan de eisen zoals gesteld in de actuele Gegevenscatalogus BGT 1.2.</w:t>
      </w:r>
      <w:r w:rsidR="00C31DA8" w:rsidRPr="00C31DA8">
        <w:rPr>
          <w:rStyle w:val="Voetnootmarkering"/>
        </w:rPr>
        <w:footnoteReference w:id="2"/>
      </w:r>
    </w:p>
    <w:p w14:paraId="4214368E" w14:textId="1A031927" w:rsidR="00932FFD" w:rsidRDefault="001A0C10" w:rsidP="00F12846">
      <w:pPr>
        <w:pStyle w:val="Lijstalinea"/>
        <w:numPr>
          <w:ilvl w:val="0"/>
          <w:numId w:val="25"/>
        </w:numPr>
      </w:pPr>
      <w:r>
        <w:t>I</w:t>
      </w:r>
      <w:r w:rsidR="00932FFD" w:rsidRPr="00932FFD">
        <w:t>nwinnen van pandgeometrie voor de Basisregistratie Adressen en Gebouwen (BAG)</w:t>
      </w:r>
      <w:r w:rsidR="00026CF2">
        <w:t xml:space="preserve"> </w:t>
      </w:r>
      <w:r w:rsidR="00932FFD">
        <w:t xml:space="preserve">en </w:t>
      </w:r>
      <w:r>
        <w:t xml:space="preserve">leveren </w:t>
      </w:r>
      <w:r w:rsidR="003A6789">
        <w:t xml:space="preserve">van </w:t>
      </w:r>
      <w:r w:rsidR="00932FFD">
        <w:t>deze geometrie aan de BAG-beheerder</w:t>
      </w:r>
      <w:r w:rsidR="00745E4D">
        <w:t xml:space="preserve">. </w:t>
      </w:r>
      <w:r w:rsidR="00654067">
        <w:t xml:space="preserve">Hierbij dient te worden voldaan aan de eisen zoals gesteld in de actuele </w:t>
      </w:r>
      <w:r w:rsidR="00654067" w:rsidRPr="00B301F5">
        <w:t>Catalogus Basisregistratie Adressen en Gebouwen</w:t>
      </w:r>
      <w:r w:rsidR="00654067">
        <w:rPr>
          <w:rStyle w:val="Voetnootmarkering"/>
        </w:rPr>
        <w:footnoteReference w:id="3"/>
      </w:r>
      <w:r w:rsidR="00654067">
        <w:t xml:space="preserve"> en de actuele Praktijkhandleiding BAG</w:t>
      </w:r>
      <w:r w:rsidR="00654067">
        <w:rPr>
          <w:rStyle w:val="Voetnootmarkering"/>
        </w:rPr>
        <w:footnoteReference w:id="4"/>
      </w:r>
      <w:r w:rsidR="00654067">
        <w:t>.</w:t>
      </w:r>
    </w:p>
    <w:p w14:paraId="7CC756BE" w14:textId="77D0073F" w:rsidR="00932FFD" w:rsidRPr="00932FFD" w:rsidRDefault="001A0C10" w:rsidP="00F12846">
      <w:pPr>
        <w:pStyle w:val="Lijstalinea"/>
        <w:numPr>
          <w:ilvl w:val="0"/>
          <w:numId w:val="25"/>
        </w:numPr>
      </w:pPr>
      <w:r>
        <w:t>I</w:t>
      </w:r>
      <w:r w:rsidR="00932FFD">
        <w:t>nwinnen van geometrie ten behoeve van het bovengrondse deel van het Beheer van de Openbare Ruimte (BOR)</w:t>
      </w:r>
      <w:r>
        <w:t xml:space="preserve"> en het leveren van deze geometrie aan de databeheerder openbare ruimte. </w:t>
      </w:r>
    </w:p>
    <w:p w14:paraId="4F58632B" w14:textId="2BCB3E2E" w:rsidR="00F606E1" w:rsidRPr="00F606E1" w:rsidRDefault="00654067" w:rsidP="00F1376B">
      <w:r>
        <w:t xml:space="preserve">In het programma van eisen in hoofdstuk 4 is nader toegelicht welke werkzaamheden de gemeente wil laten uitvoeren </w:t>
      </w:r>
      <w:r w:rsidR="00CA0969">
        <w:t xml:space="preserve">door de opdrachtnemer </w:t>
      </w:r>
      <w:r>
        <w:t xml:space="preserve">om </w:t>
      </w:r>
      <w:r w:rsidR="00E13746">
        <w:t xml:space="preserve">het beheer </w:t>
      </w:r>
      <w:r w:rsidR="00CA0969">
        <w:t xml:space="preserve">van </w:t>
      </w:r>
      <w:proofErr w:type="spellStart"/>
      <w:r w:rsidR="00CA0969">
        <w:t>geodata</w:t>
      </w:r>
      <w:proofErr w:type="spellEnd"/>
      <w:r w:rsidR="00E13746">
        <w:t xml:space="preserve"> te </w:t>
      </w:r>
      <w:r w:rsidR="00CA0969">
        <w:t>ondersteunen</w:t>
      </w:r>
      <w:r w:rsidR="00E13746">
        <w:t>.</w:t>
      </w:r>
    </w:p>
    <w:p w14:paraId="7EC47781" w14:textId="77777777" w:rsidR="003D04A5" w:rsidRPr="00AC4BF2" w:rsidRDefault="003D04A5" w:rsidP="003D04A5">
      <w:pPr>
        <w:pStyle w:val="Kop3"/>
      </w:pPr>
      <w:r w:rsidRPr="00AC4BF2">
        <w:t>Huidige situatie</w:t>
      </w:r>
    </w:p>
    <w:p w14:paraId="76C50D6C" w14:textId="5D8E0CC8" w:rsidR="00FF787E" w:rsidRDefault="00E04373" w:rsidP="00FF787E">
      <w:pPr>
        <w:rPr>
          <w:iCs/>
        </w:rPr>
      </w:pPr>
      <w:r w:rsidRPr="00AC4BF2">
        <w:rPr>
          <w:iCs/>
        </w:rPr>
        <w:t xml:space="preserve">De gemeente heeft de inwinning van geometrie, het verwerken hiervan in de BGT </w:t>
      </w:r>
      <w:r w:rsidR="00E71D88" w:rsidRPr="00AC4BF2">
        <w:rPr>
          <w:iCs/>
        </w:rPr>
        <w:t xml:space="preserve">en de LV BGT, </w:t>
      </w:r>
      <w:r w:rsidRPr="00AC4BF2">
        <w:rPr>
          <w:iCs/>
        </w:rPr>
        <w:t xml:space="preserve">en </w:t>
      </w:r>
      <w:r w:rsidR="00E71D88" w:rsidRPr="00AC4BF2">
        <w:rPr>
          <w:iCs/>
        </w:rPr>
        <w:t xml:space="preserve">de gegevensuitwisseling met de BAG en de BOR uitbesteed aan één </w:t>
      </w:r>
      <w:r w:rsidR="00B04F63" w:rsidRPr="00AC4BF2">
        <w:rPr>
          <w:iCs/>
        </w:rPr>
        <w:t xml:space="preserve">leverancier. </w:t>
      </w:r>
      <w:r w:rsidR="00FF787E" w:rsidRPr="00AC4BF2">
        <w:rPr>
          <w:iCs/>
        </w:rPr>
        <w:t xml:space="preserve">De leverancier voert hiertoe een jaarlijkse mutatiesignalering uit en karteert op basis hiervan geometrie voor de BGT, BAG en BOR. Verder wint de leverancier op verzoek van de BOR- en BAG-beheerders geometrie in. </w:t>
      </w:r>
      <w:r w:rsidR="008E5E4E">
        <w:rPr>
          <w:iCs/>
        </w:rPr>
        <w:t>W</w:t>
      </w:r>
      <w:r w:rsidR="00FF787E" w:rsidRPr="00AC4BF2">
        <w:rPr>
          <w:iCs/>
        </w:rPr>
        <w:t xml:space="preserve">aar mogelijk via de actuele luchtfoto, en waar nodig door een landmeter. </w:t>
      </w:r>
    </w:p>
    <w:p w14:paraId="41E79790" w14:textId="7F567A02" w:rsidR="00FF787E" w:rsidRPr="00AC4BF2" w:rsidRDefault="00DA6F5D" w:rsidP="002F76DE">
      <w:pPr>
        <w:rPr>
          <w:iCs/>
        </w:rPr>
      </w:pPr>
      <w:r>
        <w:rPr>
          <w:iCs/>
        </w:rPr>
        <w:t>Op dit moment werkt de gemeente met losse opdrachten voor regulier beheer, mutatiesignalering</w:t>
      </w:r>
      <w:r w:rsidR="00B9305F">
        <w:rPr>
          <w:iCs/>
        </w:rPr>
        <w:t xml:space="preserve">, mutatiekartering en </w:t>
      </w:r>
      <w:r w:rsidR="00B343A4">
        <w:rPr>
          <w:iCs/>
        </w:rPr>
        <w:t>gerelateerde werkzaamheden</w:t>
      </w:r>
      <w:r w:rsidR="00B9305F">
        <w:rPr>
          <w:iCs/>
        </w:rPr>
        <w:t xml:space="preserve">. </w:t>
      </w:r>
      <w:r w:rsidR="00B343A4">
        <w:rPr>
          <w:iCs/>
        </w:rPr>
        <w:t xml:space="preserve">Dit zorgt voor veel </w:t>
      </w:r>
      <w:r w:rsidR="000F2124">
        <w:rPr>
          <w:iCs/>
        </w:rPr>
        <w:t xml:space="preserve">overlegmomenten en </w:t>
      </w:r>
      <w:r w:rsidR="00B343A4">
        <w:rPr>
          <w:iCs/>
        </w:rPr>
        <w:t>administratieve rompslomp aan de zijde van zowel opdrachtgever als opdrachtnemer.</w:t>
      </w:r>
    </w:p>
    <w:p w14:paraId="3A2FB3CE" w14:textId="77777777" w:rsidR="00231BB5" w:rsidRPr="003D04A5" w:rsidRDefault="00231BB5" w:rsidP="00231BB5">
      <w:pPr>
        <w:pStyle w:val="Kop3"/>
      </w:pPr>
      <w:r>
        <w:t>Gewenste situatie</w:t>
      </w:r>
    </w:p>
    <w:p w14:paraId="19105ADF" w14:textId="403EC406" w:rsidR="00FF787E" w:rsidRDefault="000D3CC1" w:rsidP="003D04A5">
      <w:pPr>
        <w:rPr>
          <w:iCs/>
        </w:rPr>
      </w:pPr>
      <w:r w:rsidRPr="00AC4BF2">
        <w:rPr>
          <w:iCs/>
        </w:rPr>
        <w:t>De werkwijze met een externe leverancier maakt een flexibele inzet van capaciteit mogelijk</w:t>
      </w:r>
      <w:r w:rsidR="00DB5312" w:rsidRPr="00AC4BF2">
        <w:rPr>
          <w:iCs/>
        </w:rPr>
        <w:t>. Daarnaast zijn kennis en continuïteit bij de gespecialiseerde leverancier goed geborgd.</w:t>
      </w:r>
      <w:r w:rsidR="00FF787E" w:rsidRPr="00AC4BF2">
        <w:rPr>
          <w:iCs/>
        </w:rPr>
        <w:t xml:space="preserve"> De gemeente heeft daarom besloten om de huidige situatie voort te zetten en de </w:t>
      </w:r>
      <w:r w:rsidR="00AC4BF2" w:rsidRPr="00AC4BF2">
        <w:rPr>
          <w:iCs/>
        </w:rPr>
        <w:t xml:space="preserve">in </w:t>
      </w:r>
      <w:r w:rsidR="002003D5">
        <w:rPr>
          <w:iCs/>
        </w:rPr>
        <w:t>dit hoofdstuk</w:t>
      </w:r>
      <w:r w:rsidR="00AC4BF2" w:rsidRPr="00AC4BF2">
        <w:rPr>
          <w:iCs/>
        </w:rPr>
        <w:t xml:space="preserve"> omschreven werkzaamheden </w:t>
      </w:r>
      <w:r w:rsidR="00023369">
        <w:t>via</w:t>
      </w:r>
      <w:r w:rsidR="00B343A4">
        <w:rPr>
          <w:iCs/>
        </w:rPr>
        <w:t xml:space="preserve"> een raamovereenkomst aan te </w:t>
      </w:r>
      <w:r w:rsidR="00AC4BF2">
        <w:t>besteden</w:t>
      </w:r>
      <w:r w:rsidR="008E5E4E">
        <w:t xml:space="preserve"> bij</w:t>
      </w:r>
      <w:r w:rsidR="00B343A4">
        <w:rPr>
          <w:iCs/>
        </w:rPr>
        <w:t xml:space="preserve"> één leverancier. </w:t>
      </w:r>
      <w:r w:rsidR="005D5F41">
        <w:rPr>
          <w:iCs/>
        </w:rPr>
        <w:t xml:space="preserve">Dit maakt het mogelijk om de werkzaamheden </w:t>
      </w:r>
      <w:r w:rsidR="005D5F41">
        <w:t>efficiënt</w:t>
      </w:r>
      <w:r w:rsidR="005D5F41">
        <w:rPr>
          <w:iCs/>
        </w:rPr>
        <w:t xml:space="preserve"> uit te voeren en de administratieve rompslomp </w:t>
      </w:r>
      <w:r w:rsidR="008E5E4E">
        <w:t>zoveel mogelijk te beperken</w:t>
      </w:r>
      <w:r w:rsidR="005D5F41">
        <w:rPr>
          <w:iCs/>
        </w:rPr>
        <w:t>.</w:t>
      </w:r>
    </w:p>
    <w:p w14:paraId="19DAB12F" w14:textId="77777777" w:rsidR="004A2CE9" w:rsidRPr="00844295" w:rsidRDefault="00CC05A7" w:rsidP="00DD1059">
      <w:pPr>
        <w:pStyle w:val="Kop2"/>
      </w:pPr>
      <w:bookmarkStart w:id="11" w:name="_Toc7087773"/>
      <w:bookmarkStart w:id="12" w:name="_Toc172533698"/>
      <w:r w:rsidRPr="00844295">
        <w:t>Het d</w:t>
      </w:r>
      <w:r w:rsidR="006D3D96" w:rsidRPr="00844295">
        <w:t>oel</w:t>
      </w:r>
      <w:r w:rsidR="008C743B" w:rsidRPr="00844295">
        <w:t xml:space="preserve"> van de aanbesteding</w:t>
      </w:r>
      <w:bookmarkEnd w:id="11"/>
      <w:bookmarkEnd w:id="12"/>
    </w:p>
    <w:p w14:paraId="75CC22C6" w14:textId="46128475" w:rsidR="004A2CE9" w:rsidRDefault="004A2CE9" w:rsidP="00D151B3">
      <w:pPr>
        <w:rPr>
          <w:szCs w:val="21"/>
        </w:rPr>
      </w:pPr>
      <w:r w:rsidRPr="00844295">
        <w:rPr>
          <w:szCs w:val="21"/>
        </w:rPr>
        <w:t xml:space="preserve">Het doel van deze Europese Openbare aanbesteding is het sluiten van een </w:t>
      </w:r>
      <w:r w:rsidR="00744E7B" w:rsidRPr="00844295">
        <w:rPr>
          <w:szCs w:val="21"/>
        </w:rPr>
        <w:t>raam</w:t>
      </w:r>
      <w:r w:rsidR="005C1C55" w:rsidRPr="00844295">
        <w:rPr>
          <w:szCs w:val="21"/>
        </w:rPr>
        <w:t>o</w:t>
      </w:r>
      <w:r w:rsidRPr="00844295">
        <w:rPr>
          <w:szCs w:val="21"/>
        </w:rPr>
        <w:t xml:space="preserve">vereenkomst op een transparante, rechtmatige en doelmatige wijze waarbij de </w:t>
      </w:r>
      <w:r w:rsidR="005C1C55" w:rsidRPr="00844295">
        <w:rPr>
          <w:szCs w:val="21"/>
        </w:rPr>
        <w:t xml:space="preserve">gemeente als aanbestedende dienst </w:t>
      </w:r>
      <w:r w:rsidRPr="00844295">
        <w:rPr>
          <w:szCs w:val="21"/>
        </w:rPr>
        <w:t>één</w:t>
      </w:r>
      <w:r w:rsidR="005C1C55" w:rsidRPr="00844295">
        <w:rPr>
          <w:szCs w:val="21"/>
        </w:rPr>
        <w:t xml:space="preserve"> i</w:t>
      </w:r>
      <w:r w:rsidRPr="00844295">
        <w:rPr>
          <w:szCs w:val="21"/>
        </w:rPr>
        <w:t xml:space="preserve">nschrijver </w:t>
      </w:r>
      <w:r w:rsidR="005C1C55" w:rsidRPr="00844295">
        <w:rPr>
          <w:szCs w:val="21"/>
        </w:rPr>
        <w:t xml:space="preserve">wil </w:t>
      </w:r>
      <w:r w:rsidRPr="00844295">
        <w:rPr>
          <w:szCs w:val="21"/>
        </w:rPr>
        <w:t xml:space="preserve">contracteren </w:t>
      </w:r>
      <w:r w:rsidR="00844295" w:rsidRPr="00844295">
        <w:rPr>
          <w:szCs w:val="21"/>
        </w:rPr>
        <w:t xml:space="preserve">om geometrie in te winnen en de BGT te beheren, zoals omschreven in paragraaf </w:t>
      </w:r>
      <w:r w:rsidR="005C1C55" w:rsidRPr="00844295">
        <w:rPr>
          <w:szCs w:val="21"/>
        </w:rPr>
        <w:t>3.1</w:t>
      </w:r>
      <w:r w:rsidR="00844295" w:rsidRPr="00844295">
        <w:rPr>
          <w:szCs w:val="21"/>
        </w:rPr>
        <w:t>.</w:t>
      </w:r>
      <w:r w:rsidR="005C1C55">
        <w:rPr>
          <w:szCs w:val="21"/>
        </w:rPr>
        <w:t xml:space="preserve"> </w:t>
      </w:r>
      <w:r w:rsidR="00844295">
        <w:rPr>
          <w:szCs w:val="21"/>
        </w:rPr>
        <w:t xml:space="preserve"> </w:t>
      </w:r>
    </w:p>
    <w:p w14:paraId="6007F1AF" w14:textId="5BD4B182" w:rsidR="00D151B3" w:rsidRDefault="00D151B3" w:rsidP="00D151B3">
      <w:pPr>
        <w:rPr>
          <w:szCs w:val="21"/>
        </w:rPr>
      </w:pPr>
      <w:r w:rsidRPr="00E62598">
        <w:rPr>
          <w:szCs w:val="21"/>
        </w:rPr>
        <w:t>Na opdrachtgunning kunnen wijzigingen ten opzic</w:t>
      </w:r>
      <w:r>
        <w:rPr>
          <w:szCs w:val="21"/>
        </w:rPr>
        <w:t xml:space="preserve">hte van de beschrijving van de </w:t>
      </w:r>
      <w:r w:rsidR="00844295">
        <w:rPr>
          <w:szCs w:val="21"/>
        </w:rPr>
        <w:t>o</w:t>
      </w:r>
      <w:r w:rsidRPr="00E62598">
        <w:rPr>
          <w:szCs w:val="21"/>
        </w:rPr>
        <w:t>pdracht ontstaan, bijvoorbeeld als gevolg van politieke, bestuurlijke en organisatorische ontwikkelingen zoals een r</w:t>
      </w:r>
      <w:r>
        <w:rPr>
          <w:szCs w:val="21"/>
        </w:rPr>
        <w:t xml:space="preserve">eorganisatie. </w:t>
      </w:r>
      <w:r w:rsidR="00B24400">
        <w:rPr>
          <w:szCs w:val="21"/>
        </w:rPr>
        <w:t>Aanbestedende dienst</w:t>
      </w:r>
      <w:r>
        <w:rPr>
          <w:szCs w:val="21"/>
        </w:rPr>
        <w:t xml:space="preserve"> treedt in die gevallen in overleg </w:t>
      </w:r>
      <w:r w:rsidRPr="00E62598">
        <w:rPr>
          <w:szCs w:val="21"/>
        </w:rPr>
        <w:t xml:space="preserve">met </w:t>
      </w:r>
      <w:r w:rsidR="00B24400">
        <w:rPr>
          <w:szCs w:val="21"/>
        </w:rPr>
        <w:t xml:space="preserve">de gecontracteerde </w:t>
      </w:r>
      <w:r w:rsidR="00844295">
        <w:rPr>
          <w:szCs w:val="21"/>
        </w:rPr>
        <w:t>i</w:t>
      </w:r>
      <w:r w:rsidR="00DF0B29">
        <w:rPr>
          <w:szCs w:val="21"/>
        </w:rPr>
        <w:t>nschrijver</w:t>
      </w:r>
      <w:r w:rsidRPr="00E62598">
        <w:rPr>
          <w:szCs w:val="21"/>
        </w:rPr>
        <w:t xml:space="preserve">. </w:t>
      </w:r>
    </w:p>
    <w:p w14:paraId="5B744433" w14:textId="77777777" w:rsidR="007706F9" w:rsidRPr="00BE449C" w:rsidRDefault="007706F9" w:rsidP="00DD1059">
      <w:pPr>
        <w:pStyle w:val="Kop2"/>
      </w:pPr>
      <w:bookmarkStart w:id="13" w:name="_Toc172533699"/>
      <w:r w:rsidRPr="00BE449C">
        <w:t>Pe</w:t>
      </w:r>
      <w:r w:rsidR="0092723D" w:rsidRPr="00BE449C">
        <w:t>rceelindeling en omvang van de O</w:t>
      </w:r>
      <w:r w:rsidRPr="00BE449C">
        <w:t>pdracht</w:t>
      </w:r>
      <w:bookmarkEnd w:id="13"/>
    </w:p>
    <w:p w14:paraId="1F01234E" w14:textId="44E3DCEF" w:rsidR="00940589" w:rsidRPr="00856E10" w:rsidRDefault="007F0CBE" w:rsidP="007706F9">
      <w:pPr>
        <w:rPr>
          <w:color w:val="FF0000"/>
        </w:rPr>
      </w:pPr>
      <w:r w:rsidRPr="00BE449C">
        <w:rPr>
          <w:szCs w:val="21"/>
        </w:rPr>
        <w:t xml:space="preserve">De </w:t>
      </w:r>
      <w:r w:rsidR="00E30F92" w:rsidRPr="00BE449C">
        <w:rPr>
          <w:szCs w:val="21"/>
        </w:rPr>
        <w:t>o</w:t>
      </w:r>
      <w:r w:rsidR="004D6F86" w:rsidRPr="00BE449C">
        <w:rPr>
          <w:szCs w:val="21"/>
        </w:rPr>
        <w:t xml:space="preserve">pdracht is </w:t>
      </w:r>
      <w:r w:rsidR="00E30F92" w:rsidRPr="00BE449C">
        <w:rPr>
          <w:szCs w:val="21"/>
        </w:rPr>
        <w:t xml:space="preserve">niet </w:t>
      </w:r>
      <w:r w:rsidR="004D6F86" w:rsidRPr="00BE449C">
        <w:rPr>
          <w:szCs w:val="21"/>
        </w:rPr>
        <w:t xml:space="preserve">opgedeeld in </w:t>
      </w:r>
      <w:r w:rsidRPr="00BE449C">
        <w:rPr>
          <w:szCs w:val="21"/>
        </w:rPr>
        <w:t xml:space="preserve">percelen. </w:t>
      </w:r>
      <w:r w:rsidR="00FD7E6E" w:rsidRPr="00BE449C">
        <w:t>Op basis van</w:t>
      </w:r>
      <w:r w:rsidR="00940589" w:rsidRPr="00BE449C">
        <w:t xml:space="preserve"> de marktconsultatie </w:t>
      </w:r>
      <w:r w:rsidR="00FD7E6E" w:rsidRPr="00BE449C">
        <w:t xml:space="preserve">heeft de </w:t>
      </w:r>
      <w:r w:rsidR="00E60A97" w:rsidRPr="00BE449C">
        <w:t xml:space="preserve">gemeente besloten </w:t>
      </w:r>
      <w:r w:rsidR="00940589" w:rsidRPr="00BE449C">
        <w:t xml:space="preserve">dat de gewenste werkzaamheden </w:t>
      </w:r>
      <w:r w:rsidR="00FD7E6E" w:rsidRPr="00BE449C">
        <w:t xml:space="preserve">het beste </w:t>
      </w:r>
      <w:r w:rsidR="00940589" w:rsidRPr="00BE449C">
        <w:t xml:space="preserve">bij één </w:t>
      </w:r>
      <w:r w:rsidR="00FD0802">
        <w:t>opdrachtnemer</w:t>
      </w:r>
      <w:r w:rsidR="00940589" w:rsidRPr="00BE449C">
        <w:t xml:space="preserve"> kunnen worden</w:t>
      </w:r>
      <w:r w:rsidR="00FD7E6E" w:rsidRPr="00BE449C">
        <w:t xml:space="preserve"> ondergebracht</w:t>
      </w:r>
      <w:r w:rsidR="00940589" w:rsidRPr="00BE449C">
        <w:t>.</w:t>
      </w:r>
      <w:r w:rsidR="00C87DD6" w:rsidRPr="00BE449C">
        <w:t xml:space="preserve"> </w:t>
      </w:r>
      <w:r w:rsidR="00E60A97" w:rsidRPr="00BE449C">
        <w:t xml:space="preserve">Hiermee </w:t>
      </w:r>
      <w:r w:rsidR="00C26F19" w:rsidRPr="00BE449C">
        <w:t xml:space="preserve">wordt de </w:t>
      </w:r>
      <w:r w:rsidR="00E60A97" w:rsidRPr="00BE449C">
        <w:t>u</w:t>
      </w:r>
      <w:r w:rsidR="00C87DD6" w:rsidRPr="00BE449C">
        <w:t>niformiteit in de opdrachtuitvoering</w:t>
      </w:r>
      <w:r w:rsidR="00C26F19" w:rsidRPr="00BE449C">
        <w:t xml:space="preserve"> geborgd en is de samenwerking tussen opdrachtgever en opdrachtnemer beter vorm te geven</w:t>
      </w:r>
      <w:r w:rsidR="00856E10" w:rsidRPr="00BE449C">
        <w:t>.</w:t>
      </w:r>
      <w:r w:rsidR="00BE449C" w:rsidRPr="00BE449C">
        <w:t xml:space="preserve"> </w:t>
      </w:r>
    </w:p>
    <w:p w14:paraId="47ABCB53" w14:textId="3360FE48" w:rsidR="008C743B" w:rsidRPr="00022DE1" w:rsidRDefault="008C743B" w:rsidP="00DD1059">
      <w:pPr>
        <w:pStyle w:val="Kop2"/>
      </w:pPr>
      <w:bookmarkStart w:id="14" w:name="_Toc7087774"/>
      <w:bookmarkStart w:id="15" w:name="_Toc172533700"/>
      <w:r w:rsidRPr="00022DE1">
        <w:t xml:space="preserve">De </w:t>
      </w:r>
      <w:bookmarkEnd w:id="14"/>
      <w:r w:rsidR="00022DE1" w:rsidRPr="00022DE1">
        <w:t>raamo</w:t>
      </w:r>
      <w:r w:rsidR="008B6813" w:rsidRPr="00022DE1">
        <w:t>vereenkomst</w:t>
      </w:r>
      <w:r w:rsidR="002638F1" w:rsidRPr="00022DE1">
        <w:t xml:space="preserve"> en looptijd</w:t>
      </w:r>
      <w:bookmarkEnd w:id="15"/>
    </w:p>
    <w:p w14:paraId="6B14006F" w14:textId="02F7FABA" w:rsidR="005E65A3" w:rsidRDefault="001F138F" w:rsidP="005E65A3">
      <w:r>
        <w:t>Voor de o</w:t>
      </w:r>
      <w:r w:rsidR="00DA5249">
        <w:t xml:space="preserve">pdracht </w:t>
      </w:r>
      <w:r>
        <w:t xml:space="preserve">wordt </w:t>
      </w:r>
      <w:r w:rsidR="00DA5249">
        <w:t xml:space="preserve">een </w:t>
      </w:r>
      <w:r>
        <w:t>raamo</w:t>
      </w:r>
      <w:r w:rsidR="00DA5249">
        <w:t>vereenkomst</w:t>
      </w:r>
      <w:r w:rsidR="00B50ABC">
        <w:t xml:space="preserve"> </w:t>
      </w:r>
      <w:r>
        <w:t xml:space="preserve">afgesloten </w:t>
      </w:r>
      <w:r w:rsidR="00B50ABC">
        <w:t xml:space="preserve">met een initiële looptijd van </w:t>
      </w:r>
      <w:r>
        <w:t xml:space="preserve">twee jaar gerekend vanaf </w:t>
      </w:r>
      <w:r w:rsidR="00FE38F6">
        <w:t>het aangaan van het contract. Beoog</w:t>
      </w:r>
      <w:r w:rsidR="4EC3F510">
        <w:t>d</w:t>
      </w:r>
      <w:r w:rsidR="00FE38F6">
        <w:t xml:space="preserve"> wordt om </w:t>
      </w:r>
      <w:r w:rsidR="00F63946">
        <w:t xml:space="preserve">het contract te laten lopen van </w:t>
      </w:r>
      <w:r w:rsidR="00FE38F6">
        <w:t xml:space="preserve">1 </w:t>
      </w:r>
      <w:r w:rsidR="00AE0A73">
        <w:t>januari</w:t>
      </w:r>
      <w:r w:rsidR="00FE38F6">
        <w:t xml:space="preserve"> 202</w:t>
      </w:r>
      <w:r w:rsidR="00AE0A73">
        <w:t>5</w:t>
      </w:r>
      <w:r w:rsidR="00FE38F6">
        <w:t xml:space="preserve"> </w:t>
      </w:r>
      <w:r w:rsidR="00F63946">
        <w:t>tot</w:t>
      </w:r>
      <w:r w:rsidR="00AE0A73">
        <w:t xml:space="preserve"> 1 januari</w:t>
      </w:r>
      <w:r w:rsidR="00F63946">
        <w:t xml:space="preserve"> </w:t>
      </w:r>
      <w:r w:rsidR="00AE0A73">
        <w:t>2027</w:t>
      </w:r>
      <w:r w:rsidR="00022DE1">
        <w:t xml:space="preserve">, </w:t>
      </w:r>
      <w:r w:rsidR="00B50ABC">
        <w:t xml:space="preserve">met een eenzijdige optie </w:t>
      </w:r>
      <w:r w:rsidR="00F00072">
        <w:t xml:space="preserve">voor </w:t>
      </w:r>
      <w:r w:rsidR="00022DE1">
        <w:t xml:space="preserve">de gemeente </w:t>
      </w:r>
      <w:r w:rsidR="00B50ABC">
        <w:t xml:space="preserve">tot verlenging van </w:t>
      </w:r>
      <w:r w:rsidR="00022DE1">
        <w:t>twee</w:t>
      </w:r>
      <w:r w:rsidR="00B50ABC">
        <w:t xml:space="preserve"> maal </w:t>
      </w:r>
      <w:r w:rsidR="00AE0A73">
        <w:t xml:space="preserve">één </w:t>
      </w:r>
      <w:r w:rsidR="00022DE1">
        <w:t xml:space="preserve">jaar. De totale looptijd van de overeenkomst is hiermee maximaal </w:t>
      </w:r>
      <w:r w:rsidR="00AE0A73">
        <w:t>vier</w:t>
      </w:r>
      <w:r w:rsidR="00022DE1">
        <w:t xml:space="preserve"> jaar.</w:t>
      </w:r>
      <w:r w:rsidR="005E65A3">
        <w:t xml:space="preserve"> De gemeente behoudt zich het recht </w:t>
      </w:r>
      <w:r w:rsidR="00E27A86">
        <w:t xml:space="preserve">voor </w:t>
      </w:r>
      <w:r w:rsidR="005E65A3">
        <w:t xml:space="preserve">om </w:t>
      </w:r>
      <w:r w:rsidR="00E27A86">
        <w:t>geen</w:t>
      </w:r>
      <w:r w:rsidR="005E65A3">
        <w:t xml:space="preserve"> gebruik te maken van de opties tot verlenging.</w:t>
      </w:r>
    </w:p>
    <w:p w14:paraId="40E18400" w14:textId="6ED2DCFF" w:rsidR="00F24F62" w:rsidRDefault="00B50ABC" w:rsidP="002806F6">
      <w:pPr>
        <w:rPr>
          <w:szCs w:val="21"/>
        </w:rPr>
      </w:pPr>
      <w:r w:rsidRPr="00022DE1">
        <w:rPr>
          <w:szCs w:val="21"/>
        </w:rPr>
        <w:t xml:space="preserve">Voor verlenging gelden dezelfde prijzen en </w:t>
      </w:r>
      <w:r w:rsidR="00BA2992" w:rsidRPr="00022DE1">
        <w:rPr>
          <w:szCs w:val="21"/>
        </w:rPr>
        <w:t>voorwaarden</w:t>
      </w:r>
      <w:r w:rsidRPr="00022DE1">
        <w:rPr>
          <w:szCs w:val="21"/>
        </w:rPr>
        <w:t xml:space="preserve"> als gedaan bij de </w:t>
      </w:r>
      <w:r w:rsidR="00022DE1" w:rsidRPr="00022DE1">
        <w:rPr>
          <w:szCs w:val="21"/>
        </w:rPr>
        <w:t>i</w:t>
      </w:r>
      <w:r w:rsidRPr="00022DE1">
        <w:rPr>
          <w:szCs w:val="21"/>
        </w:rPr>
        <w:t>nschrijving</w:t>
      </w:r>
      <w:r w:rsidR="00DD0F7B">
        <w:rPr>
          <w:szCs w:val="21"/>
        </w:rPr>
        <w:t>, behoudens indexatie</w:t>
      </w:r>
      <w:r>
        <w:rPr>
          <w:szCs w:val="21"/>
        </w:rPr>
        <w:t xml:space="preserve">. </w:t>
      </w:r>
    </w:p>
    <w:p w14:paraId="40C97757" w14:textId="77777777" w:rsidR="00620B78" w:rsidRDefault="00012C16" w:rsidP="00DD1059">
      <w:pPr>
        <w:pStyle w:val="Kop2"/>
      </w:pPr>
      <w:bookmarkStart w:id="16" w:name="_Toc172533701"/>
      <w:r>
        <w:t>Prijs en indexering</w:t>
      </w:r>
      <w:bookmarkEnd w:id="16"/>
    </w:p>
    <w:p w14:paraId="0BF42112" w14:textId="0F0BF1A8" w:rsidR="00FA5403" w:rsidRDefault="00347522" w:rsidP="00347522">
      <w:pPr>
        <w:pStyle w:val="Kop3"/>
      </w:pPr>
      <w:bookmarkStart w:id="17" w:name="_Hlk8141831"/>
      <w:commentRangeStart w:id="18"/>
      <w:commentRangeStart w:id="19"/>
      <w:r>
        <w:t>P</w:t>
      </w:r>
      <w:r w:rsidRPr="00D34C47">
        <w:t>ri</w:t>
      </w:r>
      <w:r>
        <w:t>js</w:t>
      </w:r>
      <w:commentRangeEnd w:id="18"/>
      <w:r w:rsidR="00A133E8">
        <w:commentReference w:id="18"/>
      </w:r>
      <w:commentRangeEnd w:id="19"/>
      <w:r w:rsidR="00C26ED5">
        <w:rPr>
          <w:rStyle w:val="Verwijzingopmerking"/>
          <w:b w:val="0"/>
          <w:color w:val="auto"/>
        </w:rPr>
        <w:commentReference w:id="19"/>
      </w:r>
    </w:p>
    <w:p w14:paraId="67C49789" w14:textId="4536A6AD" w:rsidR="00015DA6" w:rsidRDefault="009562D6" w:rsidP="00347522">
      <w:pPr>
        <w:rPr>
          <w:iCs/>
        </w:rPr>
      </w:pPr>
      <w:r>
        <w:rPr>
          <w:iCs/>
        </w:rPr>
        <w:t xml:space="preserve">De inschrijver dient </w:t>
      </w:r>
      <w:r w:rsidR="00BF612B">
        <w:rPr>
          <w:iCs/>
        </w:rPr>
        <w:t xml:space="preserve">de </w:t>
      </w:r>
      <w:r>
        <w:rPr>
          <w:iCs/>
        </w:rPr>
        <w:t xml:space="preserve">uurtarieven </w:t>
      </w:r>
      <w:r w:rsidR="00B10124">
        <w:rPr>
          <w:iCs/>
        </w:rPr>
        <w:t xml:space="preserve">op te geven </w:t>
      </w:r>
      <w:r w:rsidR="00BF612B">
        <w:rPr>
          <w:iCs/>
        </w:rPr>
        <w:t xml:space="preserve">die voor de </w:t>
      </w:r>
      <w:r w:rsidR="00015DA6">
        <w:rPr>
          <w:iCs/>
        </w:rPr>
        <w:t>te leveren</w:t>
      </w:r>
      <w:r w:rsidR="00BF612B">
        <w:rPr>
          <w:iCs/>
        </w:rPr>
        <w:t xml:space="preserve"> werkzaamheden worden gehanteerd. </w:t>
      </w:r>
      <w:r w:rsidR="00015DA6">
        <w:rPr>
          <w:iCs/>
        </w:rPr>
        <w:t>Hierbij kan onderscheid worden gemaakt naar verschillende functies en/of rollen voor het in te zetten team.</w:t>
      </w:r>
    </w:p>
    <w:p w14:paraId="4CF75794" w14:textId="5E10A2CE" w:rsidR="00593435" w:rsidRDefault="00B10124" w:rsidP="00347522">
      <w:pPr>
        <w:rPr>
          <w:iCs/>
        </w:rPr>
      </w:pPr>
      <w:r>
        <w:rPr>
          <w:iCs/>
        </w:rPr>
        <w:t xml:space="preserve">Daarnaast </w:t>
      </w:r>
      <w:r w:rsidR="00015DA6">
        <w:rPr>
          <w:iCs/>
        </w:rPr>
        <w:t xml:space="preserve">dient de inschrijver </w:t>
      </w:r>
      <w:r>
        <w:rPr>
          <w:iCs/>
        </w:rPr>
        <w:t xml:space="preserve">op basis van de </w:t>
      </w:r>
      <w:r w:rsidR="00A63C86">
        <w:rPr>
          <w:iCs/>
        </w:rPr>
        <w:t>opgegeven uurtarieven en de</w:t>
      </w:r>
      <w:r>
        <w:rPr>
          <w:iCs/>
        </w:rPr>
        <w:t xml:space="preserve"> onderstaande </w:t>
      </w:r>
      <w:r w:rsidR="00482228">
        <w:rPr>
          <w:iCs/>
        </w:rPr>
        <w:t>kengetallen een voorbeeldberekening te maken van de jaarlijkse kosten. Deze kengetallen betreffen de reëel te verwachten volumes</w:t>
      </w:r>
      <w:r w:rsidR="001F5E12">
        <w:rPr>
          <w:iCs/>
        </w:rPr>
        <w:t>, gebaseerd op de periode 2020-2024.</w:t>
      </w:r>
      <w:r w:rsidR="00E530CE">
        <w:rPr>
          <w:iCs/>
        </w:rPr>
        <w:t xml:space="preserve"> De toelichting op de genoemde producten </w:t>
      </w:r>
      <w:r w:rsidR="00A6301F">
        <w:rPr>
          <w:iCs/>
        </w:rPr>
        <w:t>is opgenomen in het programma van eisen in hoofdstuk 4.</w:t>
      </w:r>
    </w:p>
    <w:p w14:paraId="4D100237" w14:textId="77777777" w:rsidR="00A93225" w:rsidRDefault="00A93225">
      <w:pPr>
        <w:spacing w:before="0" w:after="200" w:line="276" w:lineRule="auto"/>
        <w:jc w:val="left"/>
        <w:rPr>
          <w:i/>
          <w:iCs/>
          <w:color w:val="008000"/>
          <w:sz w:val="18"/>
          <w:szCs w:val="18"/>
        </w:rPr>
      </w:pPr>
      <w:r>
        <w:br w:type="page"/>
      </w:r>
    </w:p>
    <w:p w14:paraId="3537E092" w14:textId="07AE8424" w:rsidR="00673DB0" w:rsidRPr="00D34C47" w:rsidRDefault="00F1376B" w:rsidP="00F1376B">
      <w:pPr>
        <w:pStyle w:val="Bijschrift"/>
        <w:rPr>
          <w:b/>
          <w:bCs/>
          <w:iCs w:val="0"/>
        </w:rPr>
      </w:pPr>
      <w:r>
        <w:t xml:space="preserve">Tabel </w:t>
      </w:r>
      <w:r>
        <w:fldChar w:fldCharType="begin"/>
      </w:r>
      <w:r>
        <w:instrText xml:space="preserve"> SEQ Tabel \* ARABIC </w:instrText>
      </w:r>
      <w:r>
        <w:fldChar w:fldCharType="separate"/>
      </w:r>
      <w:r w:rsidR="000F3F79">
        <w:rPr>
          <w:noProof/>
        </w:rPr>
        <w:t>1</w:t>
      </w:r>
      <w:r>
        <w:fldChar w:fldCharType="end"/>
      </w:r>
      <w:r w:rsidR="0053408A">
        <w:t xml:space="preserve">. </w:t>
      </w:r>
      <w:r w:rsidR="00822D10" w:rsidRPr="00D34C47">
        <w:rPr>
          <w:b/>
          <w:bCs/>
          <w:iCs w:val="0"/>
        </w:rPr>
        <w:t>Jaarlijkse m</w:t>
      </w:r>
      <w:r w:rsidR="00841A1C" w:rsidRPr="00D34C47">
        <w:rPr>
          <w:b/>
          <w:bCs/>
        </w:rPr>
        <w:t>utatiesignalering &amp; -kartering</w:t>
      </w:r>
    </w:p>
    <w:tbl>
      <w:tblPr>
        <w:tblStyle w:val="Tabelraster"/>
        <w:tblW w:w="0" w:type="auto"/>
        <w:tblLook w:val="04A0" w:firstRow="1" w:lastRow="0" w:firstColumn="1" w:lastColumn="0" w:noHBand="0" w:noVBand="1"/>
      </w:tblPr>
      <w:tblGrid>
        <w:gridCol w:w="2830"/>
        <w:gridCol w:w="3420"/>
        <w:gridCol w:w="2767"/>
      </w:tblGrid>
      <w:tr w:rsidR="00504798" w14:paraId="26199A4D" w14:textId="77777777" w:rsidTr="00433AB3">
        <w:tc>
          <w:tcPr>
            <w:tcW w:w="2830" w:type="dxa"/>
            <w:tcBorders>
              <w:bottom w:val="single" w:sz="4" w:space="0" w:color="auto"/>
              <w:right w:val="nil"/>
            </w:tcBorders>
          </w:tcPr>
          <w:p w14:paraId="49A3FCAE" w14:textId="70939F23" w:rsidR="00504798" w:rsidRPr="00841A1C" w:rsidRDefault="00955E43" w:rsidP="00A93225">
            <w:pPr>
              <w:spacing w:before="0" w:after="0"/>
              <w:rPr>
                <w:b/>
                <w:bCs/>
                <w:iCs/>
              </w:rPr>
            </w:pPr>
            <w:r>
              <w:rPr>
                <w:b/>
                <w:bCs/>
                <w:iCs/>
              </w:rPr>
              <w:t>Categorie</w:t>
            </w:r>
          </w:p>
        </w:tc>
        <w:tc>
          <w:tcPr>
            <w:tcW w:w="3420" w:type="dxa"/>
            <w:tcBorders>
              <w:left w:val="nil"/>
              <w:bottom w:val="single" w:sz="4" w:space="0" w:color="auto"/>
              <w:right w:val="nil"/>
            </w:tcBorders>
          </w:tcPr>
          <w:p w14:paraId="1FB142FF" w14:textId="73348168" w:rsidR="00504798" w:rsidRPr="00841A1C" w:rsidRDefault="00955E43" w:rsidP="00A93225">
            <w:pPr>
              <w:spacing w:before="0" w:after="0"/>
              <w:rPr>
                <w:b/>
                <w:bCs/>
                <w:iCs/>
              </w:rPr>
            </w:pPr>
            <w:r>
              <w:rPr>
                <w:b/>
                <w:bCs/>
                <w:iCs/>
              </w:rPr>
              <w:t>Type</w:t>
            </w:r>
          </w:p>
        </w:tc>
        <w:tc>
          <w:tcPr>
            <w:tcW w:w="2767" w:type="dxa"/>
            <w:tcBorders>
              <w:left w:val="nil"/>
              <w:bottom w:val="single" w:sz="4" w:space="0" w:color="auto"/>
            </w:tcBorders>
          </w:tcPr>
          <w:p w14:paraId="33217887" w14:textId="474441A2" w:rsidR="00504798" w:rsidRPr="00841A1C" w:rsidRDefault="00955E43" w:rsidP="00A93225">
            <w:pPr>
              <w:spacing w:before="0" w:after="0"/>
              <w:jc w:val="right"/>
              <w:rPr>
                <w:b/>
                <w:bCs/>
                <w:iCs/>
              </w:rPr>
            </w:pPr>
            <w:r>
              <w:rPr>
                <w:b/>
                <w:bCs/>
                <w:iCs/>
              </w:rPr>
              <w:t>Aantal</w:t>
            </w:r>
          </w:p>
        </w:tc>
      </w:tr>
      <w:tr w:rsidR="00841A1C" w14:paraId="081679BB" w14:textId="77777777" w:rsidTr="00433AB3">
        <w:tc>
          <w:tcPr>
            <w:tcW w:w="2830" w:type="dxa"/>
            <w:tcBorders>
              <w:bottom w:val="nil"/>
              <w:right w:val="nil"/>
            </w:tcBorders>
          </w:tcPr>
          <w:p w14:paraId="3F414BD9" w14:textId="1F232BD5" w:rsidR="00841A1C" w:rsidRDefault="00841A1C" w:rsidP="00A93225">
            <w:pPr>
              <w:spacing w:before="0" w:after="0"/>
              <w:rPr>
                <w:iCs/>
              </w:rPr>
            </w:pPr>
            <w:r>
              <w:rPr>
                <w:iCs/>
              </w:rPr>
              <w:t>Openbare ruimte</w:t>
            </w:r>
          </w:p>
        </w:tc>
        <w:tc>
          <w:tcPr>
            <w:tcW w:w="3420" w:type="dxa"/>
            <w:tcBorders>
              <w:left w:val="nil"/>
              <w:bottom w:val="nil"/>
              <w:right w:val="nil"/>
            </w:tcBorders>
          </w:tcPr>
          <w:p w14:paraId="09DC91FA" w14:textId="71DB2ED6" w:rsidR="00841A1C" w:rsidRDefault="00841A1C" w:rsidP="00A93225">
            <w:pPr>
              <w:spacing w:before="0" w:after="0"/>
              <w:rPr>
                <w:iCs/>
              </w:rPr>
            </w:pPr>
            <w:r>
              <w:rPr>
                <w:iCs/>
              </w:rPr>
              <w:t>Mutaties</w:t>
            </w:r>
          </w:p>
        </w:tc>
        <w:tc>
          <w:tcPr>
            <w:tcW w:w="2767" w:type="dxa"/>
            <w:tcBorders>
              <w:left w:val="nil"/>
              <w:bottom w:val="nil"/>
            </w:tcBorders>
          </w:tcPr>
          <w:p w14:paraId="47078F6F" w14:textId="2096CD47" w:rsidR="00841A1C" w:rsidRDefault="00841A1C" w:rsidP="00A93225">
            <w:pPr>
              <w:spacing w:before="0" w:after="0"/>
              <w:jc w:val="right"/>
              <w:rPr>
                <w:iCs/>
              </w:rPr>
            </w:pPr>
            <w:r w:rsidRPr="0078615A">
              <w:t>1</w:t>
            </w:r>
            <w:r w:rsidR="00955E43">
              <w:t>.</w:t>
            </w:r>
            <w:r w:rsidRPr="0078615A">
              <w:t>500</w:t>
            </w:r>
          </w:p>
        </w:tc>
      </w:tr>
      <w:tr w:rsidR="00841A1C" w14:paraId="312C9D7F" w14:textId="77777777" w:rsidTr="00433AB3">
        <w:tc>
          <w:tcPr>
            <w:tcW w:w="2830" w:type="dxa"/>
            <w:tcBorders>
              <w:top w:val="nil"/>
              <w:bottom w:val="single" w:sz="4" w:space="0" w:color="auto"/>
              <w:right w:val="nil"/>
            </w:tcBorders>
          </w:tcPr>
          <w:p w14:paraId="7EDE5902" w14:textId="77777777" w:rsidR="00841A1C" w:rsidRDefault="00841A1C" w:rsidP="00A93225">
            <w:pPr>
              <w:spacing w:before="0" w:after="0"/>
              <w:rPr>
                <w:iCs/>
              </w:rPr>
            </w:pPr>
          </w:p>
        </w:tc>
        <w:tc>
          <w:tcPr>
            <w:tcW w:w="3420" w:type="dxa"/>
            <w:tcBorders>
              <w:top w:val="nil"/>
              <w:left w:val="nil"/>
              <w:bottom w:val="single" w:sz="4" w:space="0" w:color="auto"/>
              <w:right w:val="nil"/>
            </w:tcBorders>
          </w:tcPr>
          <w:p w14:paraId="33098E39" w14:textId="6E795157" w:rsidR="00841A1C" w:rsidRDefault="00841A1C" w:rsidP="00A93225">
            <w:pPr>
              <w:spacing w:before="0" w:after="0"/>
              <w:rPr>
                <w:iCs/>
              </w:rPr>
            </w:pPr>
            <w:r>
              <w:rPr>
                <w:iCs/>
              </w:rPr>
              <w:t>Reconstructies</w:t>
            </w:r>
          </w:p>
        </w:tc>
        <w:tc>
          <w:tcPr>
            <w:tcW w:w="2767" w:type="dxa"/>
            <w:tcBorders>
              <w:top w:val="nil"/>
              <w:left w:val="nil"/>
              <w:bottom w:val="single" w:sz="4" w:space="0" w:color="auto"/>
            </w:tcBorders>
          </w:tcPr>
          <w:p w14:paraId="10A1FB26" w14:textId="4B80331B" w:rsidR="00841A1C" w:rsidRDefault="00841A1C" w:rsidP="00A93225">
            <w:pPr>
              <w:spacing w:before="0" w:after="0"/>
              <w:jc w:val="right"/>
              <w:rPr>
                <w:iCs/>
              </w:rPr>
            </w:pPr>
            <w:r w:rsidRPr="0078615A">
              <w:t>100</w:t>
            </w:r>
          </w:p>
        </w:tc>
      </w:tr>
      <w:tr w:rsidR="00841A1C" w14:paraId="1C2E8E11" w14:textId="77777777" w:rsidTr="00433AB3">
        <w:tc>
          <w:tcPr>
            <w:tcW w:w="2830" w:type="dxa"/>
            <w:tcBorders>
              <w:bottom w:val="nil"/>
              <w:right w:val="nil"/>
            </w:tcBorders>
          </w:tcPr>
          <w:p w14:paraId="52BAB7E2" w14:textId="3F451E42" w:rsidR="00841A1C" w:rsidRDefault="00841A1C" w:rsidP="00A93225">
            <w:pPr>
              <w:spacing w:before="0" w:after="0"/>
              <w:rPr>
                <w:iCs/>
              </w:rPr>
            </w:pPr>
            <w:r>
              <w:rPr>
                <w:iCs/>
              </w:rPr>
              <w:t>Bouwwerken</w:t>
            </w:r>
          </w:p>
        </w:tc>
        <w:tc>
          <w:tcPr>
            <w:tcW w:w="3420" w:type="dxa"/>
            <w:tcBorders>
              <w:left w:val="nil"/>
              <w:bottom w:val="nil"/>
              <w:right w:val="nil"/>
            </w:tcBorders>
          </w:tcPr>
          <w:p w14:paraId="602D2CCB" w14:textId="362A23CF" w:rsidR="00841A1C" w:rsidRDefault="00841A1C" w:rsidP="00A93225">
            <w:pPr>
              <w:spacing w:before="0" w:after="0"/>
              <w:rPr>
                <w:iCs/>
              </w:rPr>
            </w:pPr>
            <w:r>
              <w:rPr>
                <w:iCs/>
              </w:rPr>
              <w:t>Panden</w:t>
            </w:r>
            <w:r w:rsidR="00B31E38">
              <w:rPr>
                <w:iCs/>
              </w:rPr>
              <w:t xml:space="preserve"> (BAG 2.0)</w:t>
            </w:r>
          </w:p>
        </w:tc>
        <w:tc>
          <w:tcPr>
            <w:tcW w:w="2767" w:type="dxa"/>
            <w:tcBorders>
              <w:left w:val="nil"/>
              <w:bottom w:val="nil"/>
            </w:tcBorders>
          </w:tcPr>
          <w:p w14:paraId="401C63D4" w14:textId="1035623C" w:rsidR="00841A1C" w:rsidRDefault="00841A1C" w:rsidP="00A93225">
            <w:pPr>
              <w:spacing w:before="0" w:after="0"/>
              <w:jc w:val="right"/>
              <w:rPr>
                <w:iCs/>
              </w:rPr>
            </w:pPr>
            <w:r w:rsidRPr="0078615A">
              <w:t>1</w:t>
            </w:r>
            <w:r w:rsidR="00955E43">
              <w:t>.</w:t>
            </w:r>
            <w:r w:rsidRPr="0078615A">
              <w:t>100</w:t>
            </w:r>
          </w:p>
        </w:tc>
      </w:tr>
      <w:tr w:rsidR="00841A1C" w14:paraId="65D01E1E" w14:textId="77777777" w:rsidTr="00433AB3">
        <w:tc>
          <w:tcPr>
            <w:tcW w:w="2830" w:type="dxa"/>
            <w:tcBorders>
              <w:top w:val="nil"/>
              <w:bottom w:val="single" w:sz="4" w:space="0" w:color="auto"/>
              <w:right w:val="nil"/>
            </w:tcBorders>
          </w:tcPr>
          <w:p w14:paraId="7F3ED960" w14:textId="77777777" w:rsidR="00841A1C" w:rsidRDefault="00841A1C" w:rsidP="00A93225">
            <w:pPr>
              <w:spacing w:before="0" w:after="0"/>
              <w:rPr>
                <w:iCs/>
              </w:rPr>
            </w:pPr>
          </w:p>
        </w:tc>
        <w:tc>
          <w:tcPr>
            <w:tcW w:w="3420" w:type="dxa"/>
            <w:tcBorders>
              <w:top w:val="nil"/>
              <w:left w:val="nil"/>
              <w:bottom w:val="single" w:sz="4" w:space="0" w:color="auto"/>
              <w:right w:val="nil"/>
            </w:tcBorders>
          </w:tcPr>
          <w:p w14:paraId="29263DB3" w14:textId="2789A70F" w:rsidR="00841A1C" w:rsidRDefault="00841A1C" w:rsidP="00A93225">
            <w:pPr>
              <w:spacing w:before="0" w:after="0"/>
              <w:rPr>
                <w:iCs/>
              </w:rPr>
            </w:pPr>
            <w:r>
              <w:rPr>
                <w:iCs/>
              </w:rPr>
              <w:t>Overige bouwwerken</w:t>
            </w:r>
          </w:p>
        </w:tc>
        <w:tc>
          <w:tcPr>
            <w:tcW w:w="2767" w:type="dxa"/>
            <w:tcBorders>
              <w:top w:val="nil"/>
              <w:left w:val="nil"/>
            </w:tcBorders>
          </w:tcPr>
          <w:p w14:paraId="3B19BF63" w14:textId="6B065FF3" w:rsidR="00841A1C" w:rsidRDefault="00841A1C" w:rsidP="00A93225">
            <w:pPr>
              <w:spacing w:before="0" w:after="0"/>
              <w:jc w:val="right"/>
              <w:rPr>
                <w:iCs/>
              </w:rPr>
            </w:pPr>
            <w:r w:rsidRPr="0078615A">
              <w:t>2</w:t>
            </w:r>
            <w:r w:rsidR="00955E43">
              <w:t>.</w:t>
            </w:r>
            <w:r w:rsidRPr="0078615A">
              <w:t>100</w:t>
            </w:r>
          </w:p>
        </w:tc>
      </w:tr>
      <w:tr w:rsidR="00841A1C" w14:paraId="13A09E04" w14:textId="77777777" w:rsidTr="009D5649">
        <w:tc>
          <w:tcPr>
            <w:tcW w:w="2830" w:type="dxa"/>
            <w:tcBorders>
              <w:right w:val="nil"/>
            </w:tcBorders>
          </w:tcPr>
          <w:p w14:paraId="15781D42" w14:textId="0D3FBAE3" w:rsidR="00841A1C" w:rsidRPr="00955E43" w:rsidRDefault="00841A1C" w:rsidP="00A93225">
            <w:pPr>
              <w:spacing w:before="0" w:after="0"/>
              <w:rPr>
                <w:b/>
                <w:bCs/>
                <w:iCs/>
              </w:rPr>
            </w:pPr>
            <w:r w:rsidRPr="00955E43">
              <w:rPr>
                <w:b/>
                <w:bCs/>
                <w:iCs/>
              </w:rPr>
              <w:t>Totaal</w:t>
            </w:r>
          </w:p>
        </w:tc>
        <w:tc>
          <w:tcPr>
            <w:tcW w:w="3420" w:type="dxa"/>
            <w:tcBorders>
              <w:left w:val="nil"/>
              <w:right w:val="nil"/>
            </w:tcBorders>
          </w:tcPr>
          <w:p w14:paraId="3C07198F" w14:textId="77777777" w:rsidR="00841A1C" w:rsidRPr="00955E43" w:rsidRDefault="00841A1C" w:rsidP="00A93225">
            <w:pPr>
              <w:spacing w:before="0" w:after="0"/>
              <w:rPr>
                <w:b/>
                <w:bCs/>
                <w:iCs/>
              </w:rPr>
            </w:pPr>
          </w:p>
        </w:tc>
        <w:tc>
          <w:tcPr>
            <w:tcW w:w="2767" w:type="dxa"/>
            <w:tcBorders>
              <w:left w:val="nil"/>
            </w:tcBorders>
          </w:tcPr>
          <w:p w14:paraId="776C5FB5" w14:textId="6E9BEA68" w:rsidR="00841A1C" w:rsidRPr="00955E43" w:rsidRDefault="00841A1C" w:rsidP="00A93225">
            <w:pPr>
              <w:spacing w:before="0" w:after="0"/>
              <w:jc w:val="right"/>
              <w:rPr>
                <w:b/>
                <w:bCs/>
                <w:iCs/>
              </w:rPr>
            </w:pPr>
            <w:r w:rsidRPr="00955E43">
              <w:rPr>
                <w:b/>
                <w:bCs/>
              </w:rPr>
              <w:t>4</w:t>
            </w:r>
            <w:r w:rsidR="00955E43" w:rsidRPr="00955E43">
              <w:rPr>
                <w:b/>
                <w:bCs/>
              </w:rPr>
              <w:t>.</w:t>
            </w:r>
            <w:r w:rsidRPr="00955E43">
              <w:rPr>
                <w:b/>
                <w:bCs/>
              </w:rPr>
              <w:t>800</w:t>
            </w:r>
          </w:p>
        </w:tc>
      </w:tr>
    </w:tbl>
    <w:p w14:paraId="4FFF0A48" w14:textId="763AC7E3" w:rsidR="00593435" w:rsidRPr="00D34C47" w:rsidRDefault="0053408A" w:rsidP="0053408A">
      <w:pPr>
        <w:pStyle w:val="Bijschrift"/>
        <w:rPr>
          <w:b/>
          <w:bCs/>
          <w:iCs w:val="0"/>
        </w:rPr>
      </w:pPr>
      <w:r>
        <w:t xml:space="preserve">Tabel </w:t>
      </w:r>
      <w:r>
        <w:fldChar w:fldCharType="begin"/>
      </w:r>
      <w:r>
        <w:instrText xml:space="preserve"> SEQ Tabel \* ARABIC </w:instrText>
      </w:r>
      <w:r>
        <w:fldChar w:fldCharType="separate"/>
      </w:r>
      <w:r w:rsidR="000F3F79">
        <w:rPr>
          <w:noProof/>
        </w:rPr>
        <w:t>2</w:t>
      </w:r>
      <w:r>
        <w:fldChar w:fldCharType="end"/>
      </w:r>
      <w:r>
        <w:t xml:space="preserve">. </w:t>
      </w:r>
      <w:r w:rsidR="00234B26" w:rsidRPr="00913C3B">
        <w:rPr>
          <w:b/>
          <w:bCs/>
        </w:rPr>
        <w:t>Verwerken a</w:t>
      </w:r>
      <w:r w:rsidR="00822D10" w:rsidRPr="00913C3B">
        <w:rPr>
          <w:b/>
          <w:bCs/>
          <w:iCs w:val="0"/>
        </w:rPr>
        <w:t>d hoc verzoeken</w:t>
      </w:r>
    </w:p>
    <w:tbl>
      <w:tblPr>
        <w:tblStyle w:val="Tabelraster"/>
        <w:tblW w:w="0" w:type="auto"/>
        <w:tblBorders>
          <w:insideV w:val="none" w:sz="0" w:space="0" w:color="auto"/>
        </w:tblBorders>
        <w:tblLook w:val="04A0" w:firstRow="1" w:lastRow="0" w:firstColumn="1" w:lastColumn="0" w:noHBand="0" w:noVBand="1"/>
      </w:tblPr>
      <w:tblGrid>
        <w:gridCol w:w="2830"/>
        <w:gridCol w:w="4722"/>
        <w:gridCol w:w="1465"/>
      </w:tblGrid>
      <w:tr w:rsidR="00433AB3" w14:paraId="6EF5D6B7" w14:textId="77777777" w:rsidTr="00433AB3">
        <w:tc>
          <w:tcPr>
            <w:tcW w:w="2830" w:type="dxa"/>
            <w:tcBorders>
              <w:bottom w:val="single" w:sz="4" w:space="0" w:color="auto"/>
            </w:tcBorders>
          </w:tcPr>
          <w:p w14:paraId="3AB137E5" w14:textId="7EDE4487" w:rsidR="00743E2C" w:rsidRPr="00933F87" w:rsidRDefault="009D5649" w:rsidP="00A93225">
            <w:pPr>
              <w:spacing w:before="0" w:after="0"/>
              <w:rPr>
                <w:b/>
                <w:bCs/>
                <w:iCs/>
              </w:rPr>
            </w:pPr>
            <w:r>
              <w:rPr>
                <w:b/>
                <w:bCs/>
                <w:iCs/>
              </w:rPr>
              <w:t>Registratie</w:t>
            </w:r>
          </w:p>
        </w:tc>
        <w:tc>
          <w:tcPr>
            <w:tcW w:w="4722" w:type="dxa"/>
            <w:tcBorders>
              <w:bottom w:val="single" w:sz="4" w:space="0" w:color="auto"/>
            </w:tcBorders>
          </w:tcPr>
          <w:p w14:paraId="00672984" w14:textId="3684E198" w:rsidR="00743E2C" w:rsidRPr="00933F87" w:rsidRDefault="00B31E38" w:rsidP="00A93225">
            <w:pPr>
              <w:spacing w:before="0" w:after="0"/>
              <w:jc w:val="left"/>
              <w:rPr>
                <w:b/>
                <w:bCs/>
                <w:iCs/>
              </w:rPr>
            </w:pPr>
            <w:r>
              <w:rPr>
                <w:b/>
                <w:bCs/>
                <w:iCs/>
              </w:rPr>
              <w:t>Type</w:t>
            </w:r>
          </w:p>
        </w:tc>
        <w:tc>
          <w:tcPr>
            <w:tcW w:w="1465" w:type="dxa"/>
            <w:tcBorders>
              <w:bottom w:val="single" w:sz="4" w:space="0" w:color="auto"/>
            </w:tcBorders>
          </w:tcPr>
          <w:p w14:paraId="3BBA23A2" w14:textId="6BC6EF3D" w:rsidR="00743E2C" w:rsidRPr="00933F87" w:rsidRDefault="00743E2C" w:rsidP="00A93225">
            <w:pPr>
              <w:spacing w:before="0" w:after="0"/>
              <w:jc w:val="right"/>
              <w:rPr>
                <w:b/>
                <w:bCs/>
                <w:iCs/>
              </w:rPr>
            </w:pPr>
            <w:r w:rsidRPr="00933F87">
              <w:rPr>
                <w:b/>
                <w:bCs/>
                <w:iCs/>
              </w:rPr>
              <w:t>Geometrieën</w:t>
            </w:r>
          </w:p>
        </w:tc>
      </w:tr>
      <w:tr w:rsidR="009D5649" w14:paraId="3BEE8C54" w14:textId="77777777" w:rsidTr="00433AB3">
        <w:tc>
          <w:tcPr>
            <w:tcW w:w="2830" w:type="dxa"/>
            <w:tcBorders>
              <w:bottom w:val="nil"/>
            </w:tcBorders>
          </w:tcPr>
          <w:p w14:paraId="06B96AFC" w14:textId="2233EE51" w:rsidR="00B31E38" w:rsidRDefault="00B31E38" w:rsidP="00A93225">
            <w:pPr>
              <w:spacing w:before="0" w:after="0"/>
              <w:rPr>
                <w:iCs/>
              </w:rPr>
            </w:pPr>
            <w:r>
              <w:rPr>
                <w:iCs/>
              </w:rPr>
              <w:t>BAG</w:t>
            </w:r>
          </w:p>
        </w:tc>
        <w:tc>
          <w:tcPr>
            <w:tcW w:w="4722" w:type="dxa"/>
            <w:tcBorders>
              <w:bottom w:val="nil"/>
            </w:tcBorders>
          </w:tcPr>
          <w:p w14:paraId="15D9B4DC" w14:textId="1B7DE817" w:rsidR="00B31E38" w:rsidRDefault="00B31E38" w:rsidP="00A93225">
            <w:pPr>
              <w:spacing w:before="0" w:after="0"/>
              <w:jc w:val="left"/>
              <w:rPr>
                <w:iCs/>
              </w:rPr>
            </w:pPr>
            <w:r>
              <w:t xml:space="preserve">Definitieve pandgeometrie </w:t>
            </w:r>
            <w:r w:rsidR="004A5F12">
              <w:t>(</w:t>
            </w:r>
            <w:r>
              <w:t>vier meetrondes</w:t>
            </w:r>
            <w:r w:rsidR="004A5F12">
              <w:t>)</w:t>
            </w:r>
          </w:p>
        </w:tc>
        <w:tc>
          <w:tcPr>
            <w:tcW w:w="1465" w:type="dxa"/>
            <w:tcBorders>
              <w:bottom w:val="nil"/>
            </w:tcBorders>
          </w:tcPr>
          <w:p w14:paraId="1249FFFF" w14:textId="02D7444A" w:rsidR="00B31E38" w:rsidRDefault="00B31E38" w:rsidP="00A93225">
            <w:pPr>
              <w:spacing w:before="0" w:after="0"/>
              <w:jc w:val="right"/>
              <w:rPr>
                <w:iCs/>
              </w:rPr>
            </w:pPr>
            <w:r>
              <w:rPr>
                <w:iCs/>
              </w:rPr>
              <w:t>200</w:t>
            </w:r>
          </w:p>
        </w:tc>
      </w:tr>
      <w:tr w:rsidR="009D5649" w14:paraId="486C8505" w14:textId="77777777" w:rsidTr="00433AB3">
        <w:tc>
          <w:tcPr>
            <w:tcW w:w="2830" w:type="dxa"/>
            <w:tcBorders>
              <w:top w:val="nil"/>
              <w:bottom w:val="single" w:sz="4" w:space="0" w:color="auto"/>
            </w:tcBorders>
          </w:tcPr>
          <w:p w14:paraId="1FECF510" w14:textId="3B8E5C60" w:rsidR="009D5649" w:rsidRDefault="009D5649" w:rsidP="00A93225">
            <w:pPr>
              <w:spacing w:before="0" w:after="0"/>
            </w:pPr>
          </w:p>
        </w:tc>
        <w:tc>
          <w:tcPr>
            <w:tcW w:w="4722" w:type="dxa"/>
            <w:tcBorders>
              <w:top w:val="nil"/>
              <w:bottom w:val="single" w:sz="4" w:space="0" w:color="auto"/>
            </w:tcBorders>
          </w:tcPr>
          <w:p w14:paraId="60821784" w14:textId="62AC1A8F" w:rsidR="009D5649" w:rsidRDefault="009D5649" w:rsidP="00A93225">
            <w:pPr>
              <w:spacing w:before="0" w:after="0"/>
              <w:jc w:val="left"/>
              <w:rPr>
                <w:iCs/>
              </w:rPr>
            </w:pPr>
            <w:r>
              <w:t>Voorlopige pandgeometrie</w:t>
            </w:r>
          </w:p>
        </w:tc>
        <w:tc>
          <w:tcPr>
            <w:tcW w:w="1465" w:type="dxa"/>
            <w:tcBorders>
              <w:top w:val="nil"/>
              <w:bottom w:val="single" w:sz="4" w:space="0" w:color="auto"/>
            </w:tcBorders>
          </w:tcPr>
          <w:p w14:paraId="79CCFF56" w14:textId="1B2AC24F" w:rsidR="009D5649" w:rsidRDefault="009D5649" w:rsidP="00A93225">
            <w:pPr>
              <w:spacing w:before="0" w:after="0"/>
              <w:jc w:val="right"/>
              <w:rPr>
                <w:iCs/>
              </w:rPr>
            </w:pPr>
            <w:r>
              <w:rPr>
                <w:iCs/>
              </w:rPr>
              <w:t>100</w:t>
            </w:r>
          </w:p>
        </w:tc>
      </w:tr>
      <w:tr w:rsidR="009D5649" w14:paraId="3F757D3E" w14:textId="77777777" w:rsidTr="00433AB3">
        <w:tc>
          <w:tcPr>
            <w:tcW w:w="2830" w:type="dxa"/>
            <w:tcBorders>
              <w:bottom w:val="nil"/>
            </w:tcBorders>
          </w:tcPr>
          <w:p w14:paraId="62199404" w14:textId="18E03076" w:rsidR="009D5649" w:rsidRDefault="004A5F12" w:rsidP="00A93225">
            <w:pPr>
              <w:spacing w:before="0" w:after="0"/>
            </w:pPr>
            <w:r>
              <w:t>B</w:t>
            </w:r>
            <w:r w:rsidR="001E6E1A">
              <w:t>OR</w:t>
            </w:r>
          </w:p>
        </w:tc>
        <w:tc>
          <w:tcPr>
            <w:tcW w:w="4722" w:type="dxa"/>
            <w:tcBorders>
              <w:bottom w:val="nil"/>
            </w:tcBorders>
          </w:tcPr>
          <w:p w14:paraId="0A505052" w14:textId="7E1E9B83" w:rsidR="009D5649" w:rsidRDefault="004A5F12" w:rsidP="00A93225">
            <w:pPr>
              <w:spacing w:before="0" w:after="0"/>
              <w:jc w:val="left"/>
              <w:rPr>
                <w:iCs/>
              </w:rPr>
            </w:pPr>
            <w:r>
              <w:t>Mutatieverzoeken</w:t>
            </w:r>
          </w:p>
        </w:tc>
        <w:tc>
          <w:tcPr>
            <w:tcW w:w="1465" w:type="dxa"/>
            <w:tcBorders>
              <w:bottom w:val="nil"/>
            </w:tcBorders>
          </w:tcPr>
          <w:p w14:paraId="46261EB9" w14:textId="15BB4A79" w:rsidR="009D5649" w:rsidRDefault="004A5F12" w:rsidP="00A93225">
            <w:pPr>
              <w:spacing w:before="0" w:after="0"/>
              <w:jc w:val="right"/>
              <w:rPr>
                <w:iCs/>
              </w:rPr>
            </w:pPr>
            <w:r>
              <w:rPr>
                <w:iCs/>
              </w:rPr>
              <w:t>1</w:t>
            </w:r>
            <w:r w:rsidR="00433AB3">
              <w:rPr>
                <w:iCs/>
              </w:rPr>
              <w:t>.</w:t>
            </w:r>
            <w:r>
              <w:rPr>
                <w:iCs/>
              </w:rPr>
              <w:t>000</w:t>
            </w:r>
          </w:p>
        </w:tc>
      </w:tr>
      <w:tr w:rsidR="004A5F12" w14:paraId="3593D20D" w14:textId="77777777" w:rsidTr="00433AB3">
        <w:tc>
          <w:tcPr>
            <w:tcW w:w="2830" w:type="dxa"/>
            <w:tcBorders>
              <w:top w:val="nil"/>
              <w:bottom w:val="single" w:sz="4" w:space="0" w:color="auto"/>
            </w:tcBorders>
          </w:tcPr>
          <w:p w14:paraId="514BBA80" w14:textId="77777777" w:rsidR="004A5F12" w:rsidRDefault="004A5F12" w:rsidP="00A93225">
            <w:pPr>
              <w:spacing w:before="0" w:after="0"/>
            </w:pPr>
          </w:p>
        </w:tc>
        <w:tc>
          <w:tcPr>
            <w:tcW w:w="4722" w:type="dxa"/>
            <w:tcBorders>
              <w:top w:val="nil"/>
            </w:tcBorders>
          </w:tcPr>
          <w:p w14:paraId="613EAC3F" w14:textId="233DDB99" w:rsidR="004A5F12" w:rsidRDefault="001228EE" w:rsidP="00A93225">
            <w:pPr>
              <w:spacing w:before="0" w:after="0"/>
              <w:jc w:val="left"/>
            </w:pPr>
            <w:r>
              <w:t>Exploratieverzoeken</w:t>
            </w:r>
          </w:p>
        </w:tc>
        <w:tc>
          <w:tcPr>
            <w:tcW w:w="1465" w:type="dxa"/>
            <w:tcBorders>
              <w:top w:val="nil"/>
            </w:tcBorders>
          </w:tcPr>
          <w:p w14:paraId="3C62CE5E" w14:textId="21611DFB" w:rsidR="004A5F12" w:rsidRDefault="001228EE" w:rsidP="00A93225">
            <w:pPr>
              <w:spacing w:before="0" w:after="0"/>
              <w:jc w:val="right"/>
              <w:rPr>
                <w:iCs/>
              </w:rPr>
            </w:pPr>
            <w:r>
              <w:rPr>
                <w:iCs/>
              </w:rPr>
              <w:t>100</w:t>
            </w:r>
          </w:p>
        </w:tc>
      </w:tr>
      <w:tr w:rsidR="00433AB3" w14:paraId="5510F3AA" w14:textId="77777777" w:rsidTr="00A93225">
        <w:trPr>
          <w:trHeight w:val="115"/>
        </w:trPr>
        <w:tc>
          <w:tcPr>
            <w:tcW w:w="2830" w:type="dxa"/>
            <w:tcBorders>
              <w:top w:val="single" w:sz="4" w:space="0" w:color="auto"/>
            </w:tcBorders>
          </w:tcPr>
          <w:p w14:paraId="0F669C0B" w14:textId="3C7110FD" w:rsidR="00433AB3" w:rsidRDefault="00433AB3" w:rsidP="00A93225">
            <w:pPr>
              <w:spacing w:before="0" w:after="0"/>
            </w:pPr>
            <w:r w:rsidRPr="00955E43">
              <w:rPr>
                <w:b/>
                <w:bCs/>
                <w:iCs/>
              </w:rPr>
              <w:t>Totaal</w:t>
            </w:r>
          </w:p>
        </w:tc>
        <w:tc>
          <w:tcPr>
            <w:tcW w:w="4722" w:type="dxa"/>
          </w:tcPr>
          <w:p w14:paraId="6E7D0F36" w14:textId="77777777" w:rsidR="00433AB3" w:rsidRDefault="00433AB3" w:rsidP="00A93225">
            <w:pPr>
              <w:spacing w:before="0" w:after="0"/>
              <w:jc w:val="left"/>
            </w:pPr>
          </w:p>
        </w:tc>
        <w:tc>
          <w:tcPr>
            <w:tcW w:w="1465" w:type="dxa"/>
          </w:tcPr>
          <w:p w14:paraId="4EBD73D1" w14:textId="20A46C6C" w:rsidR="00433AB3" w:rsidRDefault="00433AB3" w:rsidP="00A93225">
            <w:pPr>
              <w:spacing w:before="0" w:after="0"/>
              <w:jc w:val="right"/>
              <w:rPr>
                <w:iCs/>
              </w:rPr>
            </w:pPr>
            <w:r>
              <w:rPr>
                <w:b/>
                <w:bCs/>
              </w:rPr>
              <w:t>1.400</w:t>
            </w:r>
          </w:p>
        </w:tc>
      </w:tr>
    </w:tbl>
    <w:p w14:paraId="2A76052E" w14:textId="20EFEE8A" w:rsidR="004650B6" w:rsidRPr="00D34C47" w:rsidRDefault="0053408A" w:rsidP="0053408A">
      <w:pPr>
        <w:pStyle w:val="Bijschrift"/>
        <w:rPr>
          <w:b/>
          <w:bCs/>
          <w:iCs w:val="0"/>
        </w:rPr>
      </w:pPr>
      <w:r>
        <w:t xml:space="preserve">Tabel </w:t>
      </w:r>
      <w:r>
        <w:fldChar w:fldCharType="begin"/>
      </w:r>
      <w:r>
        <w:instrText xml:space="preserve"> SEQ Tabel \* ARABIC </w:instrText>
      </w:r>
      <w:r>
        <w:fldChar w:fldCharType="separate"/>
      </w:r>
      <w:r w:rsidR="000F3F79">
        <w:rPr>
          <w:noProof/>
        </w:rPr>
        <w:t>3</w:t>
      </w:r>
      <w:r>
        <w:fldChar w:fldCharType="end"/>
      </w:r>
      <w:r>
        <w:t xml:space="preserve">. </w:t>
      </w:r>
      <w:r w:rsidR="004650B6" w:rsidRPr="00D34C47">
        <w:rPr>
          <w:b/>
          <w:bCs/>
          <w:iCs w:val="0"/>
        </w:rPr>
        <w:t>Overige werkzaamheden</w:t>
      </w:r>
    </w:p>
    <w:tbl>
      <w:tblPr>
        <w:tblStyle w:val="Tabelraster"/>
        <w:tblW w:w="5000" w:type="pct"/>
        <w:tblBorders>
          <w:insideV w:val="none" w:sz="0" w:space="0" w:color="auto"/>
        </w:tblBorders>
        <w:tblLook w:val="04A0" w:firstRow="1" w:lastRow="0" w:firstColumn="1" w:lastColumn="0" w:noHBand="0" w:noVBand="1"/>
      </w:tblPr>
      <w:tblGrid>
        <w:gridCol w:w="6516"/>
        <w:gridCol w:w="2501"/>
      </w:tblGrid>
      <w:tr w:rsidR="004650B6" w:rsidRPr="00933F87" w14:paraId="2DABF949" w14:textId="77777777" w:rsidTr="004650B6">
        <w:tc>
          <w:tcPr>
            <w:tcW w:w="3613" w:type="pct"/>
          </w:tcPr>
          <w:p w14:paraId="0D50B94F" w14:textId="77777777" w:rsidR="004650B6" w:rsidRPr="00933F87" w:rsidRDefault="004650B6" w:rsidP="00A93225">
            <w:pPr>
              <w:spacing w:before="0" w:after="0"/>
              <w:jc w:val="left"/>
              <w:rPr>
                <w:b/>
                <w:bCs/>
                <w:iCs/>
              </w:rPr>
            </w:pPr>
            <w:r>
              <w:rPr>
                <w:b/>
                <w:bCs/>
                <w:iCs/>
              </w:rPr>
              <w:t>Type</w:t>
            </w:r>
          </w:p>
        </w:tc>
        <w:tc>
          <w:tcPr>
            <w:tcW w:w="1387" w:type="pct"/>
          </w:tcPr>
          <w:p w14:paraId="6CE1CE15" w14:textId="4705AD97" w:rsidR="004650B6" w:rsidRPr="00933F87" w:rsidRDefault="00117914" w:rsidP="00A93225">
            <w:pPr>
              <w:spacing w:before="0" w:after="0"/>
              <w:jc w:val="right"/>
              <w:rPr>
                <w:b/>
                <w:bCs/>
                <w:iCs/>
              </w:rPr>
            </w:pPr>
            <w:r>
              <w:rPr>
                <w:b/>
                <w:bCs/>
                <w:iCs/>
              </w:rPr>
              <w:t>Uur</w:t>
            </w:r>
          </w:p>
        </w:tc>
      </w:tr>
      <w:tr w:rsidR="004650B6" w:rsidRPr="00DF65D4" w14:paraId="1B1F5040" w14:textId="77777777" w:rsidTr="004650B6">
        <w:tc>
          <w:tcPr>
            <w:tcW w:w="3613" w:type="pct"/>
          </w:tcPr>
          <w:p w14:paraId="125D57B4" w14:textId="287F6D8D" w:rsidR="004650B6" w:rsidRPr="00DF65D4" w:rsidRDefault="004650B6" w:rsidP="00A93225">
            <w:pPr>
              <w:spacing w:before="0" w:after="0"/>
              <w:jc w:val="left"/>
              <w:rPr>
                <w:iCs/>
              </w:rPr>
            </w:pPr>
            <w:r w:rsidRPr="00DF65D4">
              <w:rPr>
                <w:iCs/>
              </w:rPr>
              <w:t>Verwerken mutaties kwaliteitsdashboard</w:t>
            </w:r>
            <w:r w:rsidR="00117914" w:rsidRPr="00DF65D4">
              <w:rPr>
                <w:iCs/>
              </w:rPr>
              <w:t xml:space="preserve"> BGT / Tableau</w:t>
            </w:r>
          </w:p>
        </w:tc>
        <w:tc>
          <w:tcPr>
            <w:tcW w:w="1387" w:type="pct"/>
          </w:tcPr>
          <w:p w14:paraId="21FA51C2" w14:textId="4E912EEB" w:rsidR="004650B6" w:rsidRPr="00DF65D4" w:rsidRDefault="00117914" w:rsidP="00A93225">
            <w:pPr>
              <w:spacing w:before="0" w:after="0"/>
              <w:jc w:val="right"/>
              <w:rPr>
                <w:iCs/>
              </w:rPr>
            </w:pPr>
            <w:r w:rsidRPr="00DF65D4">
              <w:rPr>
                <w:iCs/>
              </w:rPr>
              <w:t>40</w:t>
            </w:r>
          </w:p>
        </w:tc>
      </w:tr>
    </w:tbl>
    <w:p w14:paraId="2D1FDAED" w14:textId="5842657D" w:rsidR="00012C16" w:rsidRPr="00DF65D4" w:rsidRDefault="00012C16" w:rsidP="00012C16">
      <w:pPr>
        <w:pStyle w:val="Kop3"/>
      </w:pPr>
      <w:r w:rsidRPr="00DF65D4">
        <w:t>Indexering</w:t>
      </w:r>
    </w:p>
    <w:p w14:paraId="3A1E79C2" w14:textId="6AB377D8" w:rsidR="00620B78" w:rsidRPr="00DF65D4" w:rsidRDefault="00620B78" w:rsidP="00620B78">
      <w:r w:rsidRPr="00DF65D4">
        <w:t xml:space="preserve">De prijzen kunnen gedurende deze </w:t>
      </w:r>
      <w:r w:rsidR="005D5F41" w:rsidRPr="00DF65D4">
        <w:t>raamo</w:t>
      </w:r>
      <w:r w:rsidR="00BF1FB7" w:rsidRPr="00DF65D4">
        <w:t>vereenkomst</w:t>
      </w:r>
      <w:r w:rsidRPr="00DF65D4">
        <w:t xml:space="preserve"> jaarlijks op 1 januari worden geïndexeerd met het indexcijfer </w:t>
      </w:r>
      <w:bookmarkEnd w:id="17"/>
      <w:r w:rsidR="00465F10" w:rsidRPr="00DF65D4">
        <w:t xml:space="preserve">van het CBS </w:t>
      </w:r>
      <w:r w:rsidR="00C26ED5" w:rsidRPr="00DF65D4">
        <w:rPr>
          <w:sz w:val="22"/>
          <w:szCs w:val="22"/>
          <w:lang w:eastAsia="en-US"/>
        </w:rPr>
        <w:t xml:space="preserve">dienstenprijzen </w:t>
      </w:r>
      <w:r w:rsidR="00465F10" w:rsidRPr="00DF65D4">
        <w:rPr>
          <w:sz w:val="22"/>
          <w:szCs w:val="22"/>
          <w:lang w:eastAsia="en-US"/>
        </w:rPr>
        <w:t>voor commerciële dienstverlening</w:t>
      </w:r>
      <w:r w:rsidR="00465F10" w:rsidRPr="00DF65D4">
        <w:t xml:space="preserve">, </w:t>
      </w:r>
      <w:r w:rsidR="00E7484E" w:rsidRPr="00DF65D4">
        <w:t xml:space="preserve">waarbij 2020 </w:t>
      </w:r>
      <w:r w:rsidR="00AF04A7" w:rsidRPr="00DF65D4">
        <w:t>op</w:t>
      </w:r>
      <w:r w:rsidR="00E7484E" w:rsidRPr="00DF65D4">
        <w:t xml:space="preserve"> 100%</w:t>
      </w:r>
      <w:r w:rsidR="00AF04A7" w:rsidRPr="00DF65D4">
        <w:t xml:space="preserve"> is. D</w:t>
      </w:r>
      <w:r w:rsidRPr="00DF65D4">
        <w:t xml:space="preserve">e jaarlijkse stijging wordt gemaximeerd op </w:t>
      </w:r>
      <w:r w:rsidR="00C26ED5" w:rsidRPr="00DF65D4">
        <w:t>5</w:t>
      </w:r>
      <w:r w:rsidRPr="00DF65D4">
        <w:t>%</w:t>
      </w:r>
      <w:r w:rsidR="00E7484E" w:rsidRPr="00DF65D4">
        <w:t xml:space="preserve">. </w:t>
      </w:r>
    </w:p>
    <w:p w14:paraId="1ABD50AD" w14:textId="36C3E1D3" w:rsidR="00620B78" w:rsidRDefault="00620B78" w:rsidP="00620B78">
      <w:r w:rsidRPr="00DF65D4">
        <w:t xml:space="preserve">Wanneer </w:t>
      </w:r>
      <w:r w:rsidR="005D5F41" w:rsidRPr="00DF65D4">
        <w:t>de o</w:t>
      </w:r>
      <w:r w:rsidRPr="00DF65D4">
        <w:t xml:space="preserve">pdrachtnemer een prijsstijging en/of prijsdaling wenst door te berekenen, dient </w:t>
      </w:r>
      <w:r w:rsidR="005D5F41" w:rsidRPr="00DF65D4">
        <w:t>o</w:t>
      </w:r>
      <w:r w:rsidRPr="00DF65D4">
        <w:t xml:space="preserve">pdrachtnemer dit minimaal twee (2) maanden voor ingangsdatum schriftelijk aan te vragen bij de </w:t>
      </w:r>
      <w:r w:rsidR="005D5F41" w:rsidRPr="00DF65D4">
        <w:t>gemeente</w:t>
      </w:r>
      <w:r w:rsidRPr="00DF65D4">
        <w:t>.</w:t>
      </w:r>
      <w:r>
        <w:t xml:space="preserve"> </w:t>
      </w:r>
    </w:p>
    <w:p w14:paraId="6BCCCF44" w14:textId="77777777" w:rsidR="008C743B" w:rsidRDefault="008C743B" w:rsidP="008C743B"/>
    <w:p w14:paraId="4B735A2E" w14:textId="77777777" w:rsidR="005D5F41" w:rsidRDefault="005D5F41">
      <w:pPr>
        <w:spacing w:after="200" w:line="276" w:lineRule="auto"/>
        <w:jc w:val="left"/>
        <w:rPr>
          <w:rFonts w:eastAsiaTheme="majorEastAsia" w:cstheme="majorBidi"/>
          <w:b/>
          <w:bCs/>
          <w:color w:val="008000"/>
          <w:sz w:val="24"/>
          <w:szCs w:val="26"/>
        </w:rPr>
      </w:pPr>
      <w:r>
        <w:br w:type="page"/>
      </w:r>
    </w:p>
    <w:p w14:paraId="2B385C6A" w14:textId="571F0174" w:rsidR="006D3D96" w:rsidRDefault="007E1DE4" w:rsidP="005E445F">
      <w:pPr>
        <w:pStyle w:val="Kop1"/>
      </w:pPr>
      <w:bookmarkStart w:id="20" w:name="_Toc172533702"/>
      <w:r>
        <w:t>Programma van eisen</w:t>
      </w:r>
      <w:bookmarkEnd w:id="20"/>
    </w:p>
    <w:p w14:paraId="07170CBD" w14:textId="77777777" w:rsidR="004D0075" w:rsidRDefault="004323D1" w:rsidP="003D7A49">
      <w:r>
        <w:t xml:space="preserve">De gemeente wil beheer en inwinning van </w:t>
      </w:r>
      <w:proofErr w:type="spellStart"/>
      <w:r w:rsidR="000E0824">
        <w:t>geodata</w:t>
      </w:r>
      <w:proofErr w:type="spellEnd"/>
      <w:r w:rsidR="000E0824">
        <w:t xml:space="preserve"> </w:t>
      </w:r>
      <w:r>
        <w:t>integraal uitvoeren. Dit houdt in dat geometrie op een centrale plaats wordt ingewonnen, verwerkt, beheerd en gedistribueerd.</w:t>
      </w:r>
      <w:r w:rsidRPr="00932FFD">
        <w:t xml:space="preserve"> </w:t>
      </w:r>
      <w:r w:rsidR="00CE77BE" w:rsidRPr="00932FFD">
        <w:t xml:space="preserve">De </w:t>
      </w:r>
      <w:r>
        <w:t xml:space="preserve">werkzaamheden die hiervoor moeten worden uitgevoerd, wil de </w:t>
      </w:r>
      <w:r w:rsidR="00CE77BE" w:rsidRPr="00932FFD">
        <w:t xml:space="preserve">gemeente met deze aanbesteding </w:t>
      </w:r>
      <w:r w:rsidR="000E0824">
        <w:t xml:space="preserve">via </w:t>
      </w:r>
      <w:r w:rsidR="00CE77BE" w:rsidRPr="00932FFD">
        <w:t xml:space="preserve">een </w:t>
      </w:r>
      <w:r w:rsidR="00CE77BE">
        <w:t>raam</w:t>
      </w:r>
      <w:r w:rsidR="00CE77BE" w:rsidRPr="00932FFD">
        <w:t xml:space="preserve">contract </w:t>
      </w:r>
      <w:r w:rsidR="000E0824">
        <w:t xml:space="preserve">onderbrengen bij </w:t>
      </w:r>
      <w:r w:rsidR="00CE77BE" w:rsidRPr="00932FFD">
        <w:t xml:space="preserve">een deskundige </w:t>
      </w:r>
      <w:r w:rsidR="004D0075">
        <w:t>markt</w:t>
      </w:r>
      <w:r w:rsidR="00CE77BE" w:rsidRPr="00932FFD">
        <w:t xml:space="preserve">partij. </w:t>
      </w:r>
    </w:p>
    <w:p w14:paraId="44DD83D8" w14:textId="1E3BCBB8" w:rsidR="008F0B90" w:rsidRPr="008F0B90" w:rsidRDefault="008F0B90" w:rsidP="003D7A49">
      <w:r w:rsidRPr="008F0B90">
        <w:t xml:space="preserve">De bijhouding heeft </w:t>
      </w:r>
      <w:r w:rsidR="00753DA1">
        <w:t xml:space="preserve">op moment van schrijven </w:t>
      </w:r>
      <w:r w:rsidRPr="008F0B90">
        <w:t xml:space="preserve">betrekking op de </w:t>
      </w:r>
      <w:r w:rsidR="001D6CC8">
        <w:t>wettelijk verplicht bij te houden BGT-</w:t>
      </w:r>
      <w:r w:rsidRPr="008F0B90">
        <w:t xml:space="preserve">objecten en </w:t>
      </w:r>
      <w:r w:rsidR="00DA2A65">
        <w:t>stacaravans</w:t>
      </w:r>
      <w:r w:rsidR="00EB4CF0">
        <w:t xml:space="preserve"> (standplaatsen)</w:t>
      </w:r>
      <w:r w:rsidR="00DA2A65">
        <w:t>, voor zover gelegen binnen</w:t>
      </w:r>
      <w:r w:rsidRPr="008F0B90">
        <w:t xml:space="preserve"> het </w:t>
      </w:r>
      <w:proofErr w:type="spellStart"/>
      <w:r w:rsidRPr="008F0B90">
        <w:t>bronhoudersgebied</w:t>
      </w:r>
      <w:proofErr w:type="spellEnd"/>
      <w:r w:rsidRPr="008F0B90">
        <w:t xml:space="preserve"> van de Gemeente Utrechtse Heuvelrug. Het is mogelijk dat gedurende de looptijd van de overeenkomst </w:t>
      </w:r>
      <w:r w:rsidR="00DA2A65">
        <w:t xml:space="preserve">niet-verplichte </w:t>
      </w:r>
      <w:r w:rsidRPr="008F0B90">
        <w:t>object</w:t>
      </w:r>
      <w:r w:rsidR="00DA2A65">
        <w:t>typen</w:t>
      </w:r>
      <w:r w:rsidRPr="008F0B90">
        <w:t xml:space="preserve"> worden toegevoegd aan de objectenlijst.</w:t>
      </w:r>
    </w:p>
    <w:p w14:paraId="6E644B62" w14:textId="51CCD2D2" w:rsidR="00CE77BE" w:rsidRPr="00B168B5" w:rsidRDefault="00CE77BE" w:rsidP="00CE77BE">
      <w:r w:rsidRPr="00B168B5">
        <w:t xml:space="preserve">Voor de bijhouding van de geometrische </w:t>
      </w:r>
      <w:r w:rsidR="003D7A49">
        <w:t>b</w:t>
      </w:r>
      <w:r w:rsidRPr="00B168B5">
        <w:t>asisregistraties</w:t>
      </w:r>
      <w:r w:rsidR="00D6042A">
        <w:t xml:space="preserve"> </w:t>
      </w:r>
      <w:r w:rsidR="00EF10C3">
        <w:t>BGT</w:t>
      </w:r>
      <w:r w:rsidR="00D6042A">
        <w:t>, BAG en BOR</w:t>
      </w:r>
      <w:r w:rsidRPr="00B168B5">
        <w:t xml:space="preserve"> </w:t>
      </w:r>
      <w:r>
        <w:t>wil de gemeente</w:t>
      </w:r>
      <w:r w:rsidRPr="00B168B5">
        <w:t xml:space="preserve"> de volgende werkzaamheden uit </w:t>
      </w:r>
      <w:r w:rsidR="0096482E">
        <w:t>laten</w:t>
      </w:r>
      <w:r w:rsidRPr="00B168B5">
        <w:t xml:space="preserve"> voeren:</w:t>
      </w:r>
    </w:p>
    <w:p w14:paraId="18ACDE53" w14:textId="77777777" w:rsidR="00CE77BE" w:rsidRPr="00B168B5" w:rsidRDefault="00CE77BE" w:rsidP="005F7588">
      <w:pPr>
        <w:pStyle w:val="Lijstalinea"/>
        <w:numPr>
          <w:ilvl w:val="0"/>
          <w:numId w:val="37"/>
        </w:numPr>
      </w:pPr>
      <w:r w:rsidRPr="00B168B5">
        <w:t xml:space="preserve">Jaarlijkse mutatiesignalering op basis van de door de gemeente verstrekte luchtfoto’s (stereo, </w:t>
      </w:r>
      <w:proofErr w:type="spellStart"/>
      <w:r w:rsidRPr="00B168B5">
        <w:t>ortho</w:t>
      </w:r>
      <w:proofErr w:type="spellEnd"/>
      <w:r w:rsidRPr="00B168B5">
        <w:t xml:space="preserve"> en </w:t>
      </w:r>
      <w:proofErr w:type="spellStart"/>
      <w:r w:rsidRPr="00B168B5">
        <w:t>obliek</w:t>
      </w:r>
      <w:proofErr w:type="spellEnd"/>
      <w:r w:rsidRPr="00B168B5">
        <w:t>).</w:t>
      </w:r>
      <w:r>
        <w:t xml:space="preserve"> Hierbij worden topografische mutaties ge</w:t>
      </w:r>
      <w:r w:rsidRPr="00026CF2">
        <w:t>ïnventarise</w:t>
      </w:r>
      <w:r>
        <w:t>erd door</w:t>
      </w:r>
      <w:r w:rsidRPr="00026CF2">
        <w:t xml:space="preserve"> de </w:t>
      </w:r>
      <w:r>
        <w:t xml:space="preserve">meest recente </w:t>
      </w:r>
      <w:r w:rsidRPr="00026CF2">
        <w:t>luchtfoto</w:t>
      </w:r>
      <w:r>
        <w:t xml:space="preserve"> te vergelijken met de huidige </w:t>
      </w:r>
      <w:proofErr w:type="spellStart"/>
      <w:r>
        <w:t>geodata</w:t>
      </w:r>
      <w:proofErr w:type="spellEnd"/>
      <w:r>
        <w:t xml:space="preserve"> en/of de luchtfoto van het voorgaande jaar. </w:t>
      </w:r>
    </w:p>
    <w:p w14:paraId="3AD9C309" w14:textId="77777777" w:rsidR="00CE77BE" w:rsidRPr="00B168B5" w:rsidRDefault="00CE77BE" w:rsidP="005F7588">
      <w:pPr>
        <w:pStyle w:val="Lijstalinea"/>
        <w:numPr>
          <w:ilvl w:val="0"/>
          <w:numId w:val="37"/>
        </w:numPr>
      </w:pPr>
      <w:r w:rsidRPr="00B168B5">
        <w:t>Jaarlijkse mutatiekartering.</w:t>
      </w:r>
      <w:r>
        <w:t xml:space="preserve"> Hierbij worden de mutaties die zijn gevonden in de mutatiesignalering gekarteerd en ingewerkt in de BGT en de LV BGT, en geleverd aan de BAG-beheerder en de databeheerder openbare ruimte. </w:t>
      </w:r>
    </w:p>
    <w:p w14:paraId="4F1C028A" w14:textId="77777777" w:rsidR="00CE77BE" w:rsidRPr="00B168B5" w:rsidRDefault="00CE77BE" w:rsidP="005F7588">
      <w:pPr>
        <w:pStyle w:val="Lijstalinea"/>
        <w:numPr>
          <w:ilvl w:val="0"/>
          <w:numId w:val="37"/>
        </w:numPr>
      </w:pPr>
      <w:r w:rsidRPr="00B168B5">
        <w:t>Inwinning van geometrie op verzoek van de beheerders van de BAG en de BOR:</w:t>
      </w:r>
    </w:p>
    <w:p w14:paraId="009A52E9" w14:textId="77777777" w:rsidR="00CE77BE" w:rsidRPr="00B168B5" w:rsidRDefault="00CE77BE" w:rsidP="005F7588">
      <w:pPr>
        <w:pStyle w:val="Lijstalinea"/>
        <w:numPr>
          <w:ilvl w:val="1"/>
          <w:numId w:val="37"/>
        </w:numPr>
      </w:pPr>
      <w:r w:rsidRPr="00B168B5">
        <w:t>Landmeetkundige inwinning (minimaal vier en maximaal zes keer per jaar).</w:t>
      </w:r>
    </w:p>
    <w:p w14:paraId="3B6B61E7" w14:textId="77777777" w:rsidR="00CE77BE" w:rsidRDefault="00CE77BE" w:rsidP="005F7588">
      <w:pPr>
        <w:pStyle w:val="Lijstalinea"/>
        <w:numPr>
          <w:ilvl w:val="1"/>
          <w:numId w:val="37"/>
        </w:numPr>
      </w:pPr>
      <w:proofErr w:type="spellStart"/>
      <w:r w:rsidRPr="00B168B5">
        <w:t>Fotogrammetische</w:t>
      </w:r>
      <w:proofErr w:type="spellEnd"/>
      <w:r w:rsidRPr="00B168B5">
        <w:t xml:space="preserve"> inwinning (ad hoc).</w:t>
      </w:r>
    </w:p>
    <w:p w14:paraId="2197A9AC" w14:textId="77777777" w:rsidR="00CE77BE" w:rsidRDefault="00CE77BE" w:rsidP="005F7588">
      <w:pPr>
        <w:pStyle w:val="Lijstalinea"/>
        <w:numPr>
          <w:ilvl w:val="1"/>
          <w:numId w:val="37"/>
        </w:numPr>
      </w:pPr>
      <w:r>
        <w:t>Intekenen van voorlopige geometrie voor de BAG (ad hoc).</w:t>
      </w:r>
    </w:p>
    <w:p w14:paraId="5809A742" w14:textId="0D6FCAF1" w:rsidR="00C96864" w:rsidRDefault="00C96864" w:rsidP="005F7588">
      <w:pPr>
        <w:pStyle w:val="Lijstalinea"/>
        <w:numPr>
          <w:ilvl w:val="0"/>
          <w:numId w:val="37"/>
        </w:numPr>
      </w:pPr>
      <w:r>
        <w:t>Inwerken van mutaties in de openbare ruimte op verzoek van de beheerde van de BOR:</w:t>
      </w:r>
    </w:p>
    <w:p w14:paraId="056283B8" w14:textId="77777777" w:rsidR="00C96864" w:rsidRDefault="00C96864" w:rsidP="005F7588">
      <w:pPr>
        <w:pStyle w:val="Lijstalinea"/>
        <w:numPr>
          <w:ilvl w:val="1"/>
          <w:numId w:val="37"/>
        </w:numPr>
      </w:pPr>
      <w:r>
        <w:t>Inwerken van revisietekeningen (as built-tekeningen) die na afronding van projecten worden aangeleverd.</w:t>
      </w:r>
    </w:p>
    <w:p w14:paraId="2F63DD2C" w14:textId="692869A8" w:rsidR="00C96864" w:rsidRDefault="00C96864" w:rsidP="005F7588">
      <w:pPr>
        <w:pStyle w:val="Lijstalinea"/>
        <w:numPr>
          <w:ilvl w:val="1"/>
          <w:numId w:val="37"/>
        </w:numPr>
      </w:pPr>
      <w:r>
        <w:t>Verwerken van aanpassingen aan BGT/BOR-geometrie (exploratie</w:t>
      </w:r>
      <w:r w:rsidR="004F4B3A">
        <w:t>- en mutatie</w:t>
      </w:r>
      <w:r>
        <w:t>verzoeken).</w:t>
      </w:r>
    </w:p>
    <w:p w14:paraId="5F001417" w14:textId="77777777" w:rsidR="001A2CB7" w:rsidRPr="008F0B90" w:rsidRDefault="001A2CB7" w:rsidP="001A2CB7">
      <w:pPr>
        <w:pStyle w:val="Lijstalinea"/>
        <w:numPr>
          <w:ilvl w:val="0"/>
          <w:numId w:val="37"/>
        </w:numPr>
      </w:pPr>
      <w:r>
        <w:t xml:space="preserve">Verwerken van signalen uit kwaliteitsdashboards. Op landelijk niveau worden controles uitgevoerd op de kwaliteit van de BGT. De potentiële fouten die aan het licht komen bij deze controles dienen te worden beoordeeld. Waar het daadwerkelijk fouten betreft, dienen deze te worden opgelost. </w:t>
      </w:r>
    </w:p>
    <w:p w14:paraId="7B4C458D" w14:textId="06267C00" w:rsidR="002F6CBD" w:rsidRDefault="005D125F" w:rsidP="002F6CBD">
      <w:pPr>
        <w:pStyle w:val="Lijstalinea"/>
        <w:numPr>
          <w:ilvl w:val="0"/>
          <w:numId w:val="37"/>
        </w:numPr>
      </w:pPr>
      <w:r w:rsidRPr="008F0B90">
        <w:t>Mutaties verwerken voor derden. De gemeente</w:t>
      </w:r>
      <w:r w:rsidR="008F0B90">
        <w:t xml:space="preserve"> wordt</w:t>
      </w:r>
      <w:r w:rsidRPr="008F0B90">
        <w:t xml:space="preserve"> met enige regelmaat gevraagd om mutaties in de BGT door te voeren voor andere overheden, zoals waterschappen, de belastingsamenwerking BghU en RVO.nl.</w:t>
      </w:r>
    </w:p>
    <w:p w14:paraId="1285CA43" w14:textId="6A4EF3C3" w:rsidR="007C5568" w:rsidRPr="0030139F" w:rsidRDefault="005E445F" w:rsidP="007C5568">
      <w:r>
        <w:t xml:space="preserve">De functionele eisen aan de </w:t>
      </w:r>
      <w:r w:rsidR="0030139F">
        <w:t>uit te voeren</w:t>
      </w:r>
      <w:r w:rsidR="0096482E">
        <w:t xml:space="preserve"> werkzaamheden </w:t>
      </w:r>
      <w:r w:rsidR="0030139F">
        <w:t>zijn</w:t>
      </w:r>
      <w:r w:rsidR="0096482E">
        <w:t xml:space="preserve"> in paragrafen </w:t>
      </w:r>
      <w:r w:rsidR="00605C73">
        <w:t xml:space="preserve">4.1 t/m </w:t>
      </w:r>
      <w:r w:rsidR="00D50E16">
        <w:t>4</w:t>
      </w:r>
      <w:r w:rsidR="00605C73">
        <w:t xml:space="preserve">.6 </w:t>
      </w:r>
      <w:r w:rsidR="0096482E">
        <w:t>nader toegelicht.</w:t>
      </w:r>
      <w:r w:rsidR="009377CA">
        <w:t xml:space="preserve"> </w:t>
      </w:r>
      <w:r w:rsidR="00A334D5">
        <w:t>In</w:t>
      </w:r>
      <w:r w:rsidR="00605C73">
        <w:t xml:space="preserve"> paragraaf </w:t>
      </w:r>
      <w:r w:rsidR="009377CA">
        <w:t>4</w:t>
      </w:r>
      <w:r w:rsidR="00605C73">
        <w:t xml:space="preserve">.7 </w:t>
      </w:r>
      <w:r w:rsidR="00A334D5">
        <w:t xml:space="preserve">zijn </w:t>
      </w:r>
      <w:r w:rsidR="00605C73">
        <w:t xml:space="preserve">de algemene eisen </w:t>
      </w:r>
      <w:r w:rsidR="00A334D5">
        <w:t xml:space="preserve">aan de samenwerking </w:t>
      </w:r>
      <w:r w:rsidR="00D17A71">
        <w:t>opgenomen</w:t>
      </w:r>
      <w:r w:rsidR="009377CA">
        <w:t>.</w:t>
      </w:r>
      <w:r w:rsidR="00A334D5">
        <w:t xml:space="preserve"> </w:t>
      </w:r>
      <w:r w:rsidR="00C335A4">
        <w:t xml:space="preserve"> In paragraaf 4.8 </w:t>
      </w:r>
      <w:r w:rsidR="001A2CB7">
        <w:t xml:space="preserve">is toegelicht welke </w:t>
      </w:r>
      <w:r w:rsidR="00FD0802">
        <w:t>bronnen</w:t>
      </w:r>
      <w:r w:rsidR="001A2CB7">
        <w:t xml:space="preserve"> de gemeente beschikbaar stelt.</w:t>
      </w:r>
      <w:r w:rsidR="0030139F">
        <w:t xml:space="preserve"> </w:t>
      </w:r>
      <w:r w:rsidR="005A3A2F">
        <w:t xml:space="preserve">Ten slotte is in paragraaf 4.9 toegelicht hoe de gemeente </w:t>
      </w:r>
      <w:r w:rsidR="00570716">
        <w:t xml:space="preserve">de prestaties van de </w:t>
      </w:r>
      <w:r w:rsidR="00FD0802">
        <w:t>opdrachtnemer</w:t>
      </w:r>
      <w:r w:rsidR="00570716">
        <w:t xml:space="preserve"> beoordeelt.</w:t>
      </w:r>
    </w:p>
    <w:p w14:paraId="0707A89B" w14:textId="77777777" w:rsidR="0030139F" w:rsidRDefault="0030139F">
      <w:pPr>
        <w:spacing w:before="0" w:after="200" w:line="276" w:lineRule="auto"/>
        <w:jc w:val="left"/>
        <w:rPr>
          <w:rFonts w:eastAsiaTheme="majorEastAsia" w:cstheme="majorBidi"/>
          <w:b/>
          <w:bCs/>
          <w:color w:val="008000"/>
          <w:sz w:val="24"/>
          <w:szCs w:val="26"/>
        </w:rPr>
      </w:pPr>
      <w:r>
        <w:br w:type="page"/>
      </w:r>
    </w:p>
    <w:p w14:paraId="70C7D899" w14:textId="6F7217CB" w:rsidR="00AF53B0" w:rsidRDefault="00AF53B0" w:rsidP="00DD1059">
      <w:pPr>
        <w:pStyle w:val="Kop2"/>
      </w:pPr>
      <w:bookmarkStart w:id="21" w:name="_Toc172533703"/>
      <w:r>
        <w:t>Jaarlijkse mutatiesignalering</w:t>
      </w:r>
      <w:bookmarkEnd w:id="21"/>
    </w:p>
    <w:p w14:paraId="56A7C93A" w14:textId="1265C52E" w:rsidR="00285769" w:rsidRPr="00285769" w:rsidRDefault="00285769" w:rsidP="006A2D14">
      <w:pPr>
        <w:pStyle w:val="Kop3"/>
      </w:pPr>
      <w:r w:rsidRPr="00285769">
        <w:t>Productomschrijving</w:t>
      </w:r>
    </w:p>
    <w:p w14:paraId="134B1A77" w14:textId="7DFA0001" w:rsidR="00822572" w:rsidRDefault="002D2034" w:rsidP="00B62553">
      <w:r>
        <w:t xml:space="preserve">Na inwinning van beeldmateriaal in </w:t>
      </w:r>
      <w:r w:rsidR="0077061F">
        <w:t xml:space="preserve">het voorjaar </w:t>
      </w:r>
      <w:r w:rsidR="007C5568">
        <w:t xml:space="preserve">dient een mutatiesignalering </w:t>
      </w:r>
      <w:r w:rsidR="0077061F">
        <w:t>te worden uitgevoerd.</w:t>
      </w:r>
      <w:r w:rsidR="001A13EE">
        <w:t xml:space="preserve"> Hierbij worden </w:t>
      </w:r>
      <w:r w:rsidR="0035456C">
        <w:t>het</w:t>
      </w:r>
      <w:r w:rsidR="001A13EE">
        <w:t xml:space="preserve"> </w:t>
      </w:r>
      <w:r w:rsidR="009B40B6">
        <w:t xml:space="preserve">actuele </w:t>
      </w:r>
      <w:r w:rsidR="0035456C">
        <w:t xml:space="preserve">beeldmateriaal </w:t>
      </w:r>
      <w:r w:rsidR="001A13EE">
        <w:t>vergeleken met de BGT en de BAG</w:t>
      </w:r>
      <w:r w:rsidR="00FF168B">
        <w:t xml:space="preserve">. </w:t>
      </w:r>
      <w:r w:rsidR="001604A4">
        <w:t xml:space="preserve">Aangezien </w:t>
      </w:r>
      <w:r w:rsidR="007C4340">
        <w:t xml:space="preserve">in de gemeente </w:t>
      </w:r>
      <w:r w:rsidR="001604A4">
        <w:t xml:space="preserve">de BGT en </w:t>
      </w:r>
      <w:r w:rsidR="007C4340">
        <w:t xml:space="preserve">de BOR zijn gekoppeld, wordt hiermee ook de signalering </w:t>
      </w:r>
      <w:r w:rsidR="00D73CED">
        <w:t>voor</w:t>
      </w:r>
      <w:r w:rsidR="007C4340">
        <w:t xml:space="preserve"> de BOR uitgevoerd. </w:t>
      </w:r>
      <w:r w:rsidR="007C5568">
        <w:t>De object</w:t>
      </w:r>
      <w:r w:rsidR="009C5B0F">
        <w:t>en</w:t>
      </w:r>
      <w:r w:rsidR="007C5568">
        <w:t xml:space="preserve">lijst met te detecteren </w:t>
      </w:r>
      <w:r w:rsidR="00AC0418">
        <w:t xml:space="preserve">categorieën </w:t>
      </w:r>
      <w:r w:rsidR="007C5568">
        <w:t xml:space="preserve">objecten is vastgelegd in </w:t>
      </w:r>
      <w:r w:rsidR="008D160A">
        <w:t>de onderstaande tabellen.</w:t>
      </w:r>
    </w:p>
    <w:p w14:paraId="40C9BBC9" w14:textId="793A11E8" w:rsidR="00353F5D" w:rsidRDefault="1C5D7B98" w:rsidP="007C5568">
      <w:r>
        <w:t>D</w:t>
      </w:r>
      <w:r w:rsidR="00386B47">
        <w:t>e mutatiesignalering</w:t>
      </w:r>
      <w:r w:rsidR="00353F5D">
        <w:t xml:space="preserve"> bestaat </w:t>
      </w:r>
      <w:r w:rsidR="00ED3346">
        <w:t xml:space="preserve">standaard </w:t>
      </w:r>
      <w:r w:rsidR="00353F5D">
        <w:t>uit drie onderdelen:</w:t>
      </w:r>
      <w:r w:rsidR="00241218">
        <w:t xml:space="preserve"> bouwwerken, openbare ruimte en kaartverbetering.</w:t>
      </w:r>
    </w:p>
    <w:p w14:paraId="2F6C2D99" w14:textId="5ED2C6EC" w:rsidR="00353F5D" w:rsidRDefault="00706A0E" w:rsidP="00F12846">
      <w:pPr>
        <w:pStyle w:val="Lijstalinea"/>
        <w:numPr>
          <w:ilvl w:val="0"/>
          <w:numId w:val="28"/>
        </w:numPr>
      </w:pPr>
      <w:r>
        <w:t>Bouwwerken</w:t>
      </w:r>
      <w:r w:rsidR="000A6960">
        <w:t>. Hierbij worden alle</w:t>
      </w:r>
      <w:r w:rsidR="00ED3346">
        <w:t xml:space="preserve"> nieuwe, gesloopte en </w:t>
      </w:r>
      <w:r w:rsidR="00441292">
        <w:t xml:space="preserve">gemuteerde </w:t>
      </w:r>
      <w:r>
        <w:t>bouwwerken</w:t>
      </w:r>
      <w:r w:rsidR="00441292">
        <w:t xml:space="preserve"> geïdentificeerd. </w:t>
      </w:r>
      <w:r w:rsidR="00285769" w:rsidRPr="00285769">
        <w:t xml:space="preserve">Vanwege de procesmatige verwerking van BAG-mutaties met brondocumenten en dergelijke en het terugdraaien hiervan, dient opdrachtnemer terughoudend te zijn met het classificeren als BAG-mutatie wanneer </w:t>
      </w:r>
      <w:r w:rsidR="00121987">
        <w:t>dit</w:t>
      </w:r>
      <w:r w:rsidR="00285769" w:rsidRPr="00285769">
        <w:t xml:space="preserve"> niet zeker is.</w:t>
      </w:r>
      <w:r w:rsidR="00285769">
        <w:t xml:space="preserve"> </w:t>
      </w:r>
      <w:r w:rsidR="003F469B">
        <w:t xml:space="preserve">De onderstaande tabel geeft aan in welke categorieën er </w:t>
      </w:r>
      <w:r>
        <w:t xml:space="preserve">onderscheid </w:t>
      </w:r>
      <w:r w:rsidR="003F469B">
        <w:t xml:space="preserve">dient te worden </w:t>
      </w:r>
      <w:r>
        <w:t>gemaakt</w:t>
      </w:r>
      <w:r w:rsidR="003F469B">
        <w:t>.</w:t>
      </w:r>
    </w:p>
    <w:p w14:paraId="4F84F1F9" w14:textId="051CF5A4" w:rsidR="00060C9C" w:rsidRDefault="00121987" w:rsidP="00A74F8D">
      <w:pPr>
        <w:pStyle w:val="Bijschrift"/>
        <w:ind w:firstLine="720"/>
      </w:pPr>
      <w:r>
        <w:t xml:space="preserve">Tabel </w:t>
      </w:r>
      <w:r>
        <w:fldChar w:fldCharType="begin"/>
      </w:r>
      <w:r>
        <w:instrText xml:space="preserve"> SEQ Tabel \* ARABIC </w:instrText>
      </w:r>
      <w:r>
        <w:fldChar w:fldCharType="separate"/>
      </w:r>
      <w:r w:rsidR="000F3F79">
        <w:rPr>
          <w:noProof/>
        </w:rPr>
        <w:t>4</w:t>
      </w:r>
      <w:r>
        <w:fldChar w:fldCharType="end"/>
      </w:r>
      <w:r>
        <w:t>. Te classificeren objecttypen</w:t>
      </w:r>
      <w:r w:rsidR="00A74F8D">
        <w:t xml:space="preserve"> bij bouww</w:t>
      </w:r>
      <w:r w:rsidR="000F3F79">
        <w:t>erken (BGT/BAG).</w:t>
      </w:r>
    </w:p>
    <w:tbl>
      <w:tblPr>
        <w:tblStyle w:val="Rastertabel1licht"/>
        <w:tblW w:w="8297" w:type="dxa"/>
        <w:tblInd w:w="726" w:type="dxa"/>
        <w:tblLook w:val="04A0" w:firstRow="1" w:lastRow="0" w:firstColumn="1" w:lastColumn="0" w:noHBand="0" w:noVBand="1"/>
      </w:tblPr>
      <w:tblGrid>
        <w:gridCol w:w="409"/>
        <w:gridCol w:w="3822"/>
        <w:gridCol w:w="4066"/>
      </w:tblGrid>
      <w:tr w:rsidR="00AB5925" w14:paraId="195E4674" w14:textId="77777777" w:rsidTr="0091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dxa"/>
          </w:tcPr>
          <w:p w14:paraId="4BC45328" w14:textId="77AA06FB" w:rsidR="00AB5925" w:rsidRDefault="00AB5925" w:rsidP="00B45FBC">
            <w:pPr>
              <w:spacing w:before="40" w:after="40"/>
            </w:pPr>
          </w:p>
        </w:tc>
        <w:tc>
          <w:tcPr>
            <w:tcW w:w="3822" w:type="dxa"/>
          </w:tcPr>
          <w:p w14:paraId="215937BC" w14:textId="6C282D74" w:rsidR="00AB5925" w:rsidRDefault="00AB5925" w:rsidP="00B45FBC">
            <w:pPr>
              <w:spacing w:before="40" w:after="40"/>
              <w:cnfStyle w:val="100000000000" w:firstRow="1" w:lastRow="0" w:firstColumn="0" w:lastColumn="0" w:oddVBand="0" w:evenVBand="0" w:oddHBand="0" w:evenHBand="0" w:firstRowFirstColumn="0" w:firstRowLastColumn="0" w:lastRowFirstColumn="0" w:lastRowLastColumn="0"/>
            </w:pPr>
            <w:r>
              <w:t>Type object</w:t>
            </w:r>
          </w:p>
        </w:tc>
        <w:tc>
          <w:tcPr>
            <w:tcW w:w="4066" w:type="dxa"/>
          </w:tcPr>
          <w:p w14:paraId="45B70597" w14:textId="10D39DCB" w:rsidR="00AB5925" w:rsidRDefault="00AB5925" w:rsidP="00B45FBC">
            <w:pPr>
              <w:spacing w:before="40" w:after="40"/>
              <w:cnfStyle w:val="100000000000" w:firstRow="1" w:lastRow="0" w:firstColumn="0" w:lastColumn="0" w:oddVBand="0" w:evenVBand="0" w:oddHBand="0" w:evenHBand="0" w:firstRowFirstColumn="0" w:firstRowLastColumn="0" w:lastRowFirstColumn="0" w:lastRowLastColumn="0"/>
            </w:pPr>
            <w:r>
              <w:t>Te classificeren als</w:t>
            </w:r>
          </w:p>
        </w:tc>
      </w:tr>
      <w:tr w:rsidR="005D0051" w14:paraId="4D12B06C"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26610075" w14:textId="77777777" w:rsidR="005D0051" w:rsidRPr="005D0051" w:rsidRDefault="005D0051" w:rsidP="00B45FBC">
            <w:pPr>
              <w:pStyle w:val="Lijstalinea"/>
              <w:numPr>
                <w:ilvl w:val="0"/>
                <w:numId w:val="29"/>
              </w:numPr>
              <w:spacing w:before="40" w:after="40"/>
              <w:ind w:left="0" w:firstLine="0"/>
            </w:pPr>
          </w:p>
        </w:tc>
        <w:tc>
          <w:tcPr>
            <w:tcW w:w="3822" w:type="dxa"/>
          </w:tcPr>
          <w:p w14:paraId="725B469E" w14:textId="687E7D12" w:rsidR="005D0051" w:rsidRDefault="005D0051" w:rsidP="00B45FBC">
            <w:pPr>
              <w:spacing w:before="40" w:after="40"/>
              <w:cnfStyle w:val="000000000000" w:firstRow="0" w:lastRow="0" w:firstColumn="0" w:lastColumn="0" w:oddVBand="0" w:evenVBand="0" w:oddHBand="0" w:evenHBand="0" w:firstRowFirstColumn="0" w:firstRowLastColumn="0" w:lastRowFirstColumn="0" w:lastRowLastColumn="0"/>
            </w:pPr>
            <w:r>
              <w:t>Pand</w:t>
            </w:r>
          </w:p>
        </w:tc>
        <w:tc>
          <w:tcPr>
            <w:tcW w:w="4066" w:type="dxa"/>
          </w:tcPr>
          <w:p w14:paraId="1E8BDAFD" w14:textId="765CD347" w:rsidR="00917EAF" w:rsidRDefault="005D0051" w:rsidP="00B45FBC">
            <w:pPr>
              <w:spacing w:before="40" w:after="40"/>
              <w:cnfStyle w:val="000000000000" w:firstRow="0" w:lastRow="0" w:firstColumn="0" w:lastColumn="0" w:oddVBand="0" w:evenVBand="0" w:oddHBand="0" w:evenHBand="0" w:firstRowFirstColumn="0" w:firstRowLastColumn="0" w:lastRowFirstColumn="0" w:lastRowLastColumn="0"/>
            </w:pPr>
            <w:r w:rsidRPr="003C4BFB">
              <w:t>BGT-object</w:t>
            </w:r>
            <w:r>
              <w:t xml:space="preserve"> </w:t>
            </w:r>
          </w:p>
          <w:p w14:paraId="32B10B7E" w14:textId="1A6E8FB5" w:rsidR="005D0051" w:rsidRDefault="005D0051" w:rsidP="00B45FBC">
            <w:pPr>
              <w:spacing w:before="40" w:after="40"/>
              <w:cnfStyle w:val="000000000000" w:firstRow="0" w:lastRow="0" w:firstColumn="0" w:lastColumn="0" w:oddVBand="0" w:evenVBand="0" w:oddHBand="0" w:evenHBand="0" w:firstRowFirstColumn="0" w:firstRowLastColumn="0" w:lastRowFirstColumn="0" w:lastRowLastColumn="0"/>
            </w:pPr>
            <w:r>
              <w:t>BAG 2.0-object</w:t>
            </w:r>
          </w:p>
        </w:tc>
      </w:tr>
      <w:tr w:rsidR="005D0051" w14:paraId="1B14B54C"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311733FC" w14:textId="77777777" w:rsidR="005D0051" w:rsidRPr="005D0051" w:rsidRDefault="005D0051" w:rsidP="00B45FBC">
            <w:pPr>
              <w:pStyle w:val="Lijstalinea"/>
              <w:numPr>
                <w:ilvl w:val="0"/>
                <w:numId w:val="29"/>
              </w:numPr>
              <w:spacing w:before="40" w:after="40"/>
              <w:ind w:left="0" w:firstLine="0"/>
            </w:pPr>
          </w:p>
        </w:tc>
        <w:tc>
          <w:tcPr>
            <w:tcW w:w="3822" w:type="dxa"/>
          </w:tcPr>
          <w:p w14:paraId="62320943" w14:textId="736C6A81" w:rsidR="005D0051" w:rsidRDefault="005D0051" w:rsidP="00B45FBC">
            <w:pPr>
              <w:spacing w:before="40" w:after="40"/>
              <w:cnfStyle w:val="000000000000" w:firstRow="0" w:lastRow="0" w:firstColumn="0" w:lastColumn="0" w:oddVBand="0" w:evenVBand="0" w:oddHBand="0" w:evenHBand="0" w:firstRowFirstColumn="0" w:firstRowLastColumn="0" w:lastRowFirstColumn="0" w:lastRowLastColumn="0"/>
            </w:pPr>
            <w:r>
              <w:t>Stacaravan</w:t>
            </w:r>
          </w:p>
        </w:tc>
        <w:tc>
          <w:tcPr>
            <w:tcW w:w="4066" w:type="dxa"/>
          </w:tcPr>
          <w:p w14:paraId="1CD7FC0F" w14:textId="45FD1DD7" w:rsidR="00917EAF" w:rsidRDefault="005D0051" w:rsidP="00B45FBC">
            <w:pPr>
              <w:spacing w:before="40" w:after="40"/>
              <w:cnfStyle w:val="000000000000" w:firstRow="0" w:lastRow="0" w:firstColumn="0" w:lastColumn="0" w:oddVBand="0" w:evenVBand="0" w:oddHBand="0" w:evenHBand="0" w:firstRowFirstColumn="0" w:firstRowLastColumn="0" w:lastRowFirstColumn="0" w:lastRowLastColumn="0"/>
            </w:pPr>
            <w:r w:rsidRPr="003C4BFB">
              <w:t>BGT-object</w:t>
            </w:r>
            <w:r>
              <w:t xml:space="preserve"> (overig bouwwerk)</w:t>
            </w:r>
          </w:p>
          <w:p w14:paraId="349A35F5" w14:textId="7B30DE95" w:rsidR="005D0051" w:rsidRDefault="005D0051" w:rsidP="00B45FBC">
            <w:pPr>
              <w:spacing w:before="40" w:after="40"/>
              <w:cnfStyle w:val="000000000000" w:firstRow="0" w:lastRow="0" w:firstColumn="0" w:lastColumn="0" w:oddVBand="0" w:evenVBand="0" w:oddHBand="0" w:evenHBand="0" w:firstRowFirstColumn="0" w:firstRowLastColumn="0" w:lastRowFirstColumn="0" w:lastRowLastColumn="0"/>
            </w:pPr>
            <w:r>
              <w:t>BAG 2.0-object (standplaats)</w:t>
            </w:r>
          </w:p>
        </w:tc>
      </w:tr>
      <w:tr w:rsidR="005D0051" w14:paraId="14B6357D"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3CD3DF4B" w14:textId="3EE160C4" w:rsidR="005D0051" w:rsidRPr="005D0051" w:rsidRDefault="005D0051" w:rsidP="00B45FBC">
            <w:pPr>
              <w:pStyle w:val="Lijstalinea"/>
              <w:numPr>
                <w:ilvl w:val="0"/>
                <w:numId w:val="29"/>
              </w:numPr>
              <w:spacing w:before="40" w:after="40"/>
              <w:ind w:left="0" w:firstLine="0"/>
            </w:pPr>
          </w:p>
        </w:tc>
        <w:tc>
          <w:tcPr>
            <w:tcW w:w="3822" w:type="dxa"/>
          </w:tcPr>
          <w:p w14:paraId="10FB399E" w14:textId="363E8FA5" w:rsidR="005D0051" w:rsidRDefault="005D0051" w:rsidP="00B45FBC">
            <w:pPr>
              <w:spacing w:before="40" w:after="40"/>
              <w:cnfStyle w:val="000000000000" w:firstRow="0" w:lastRow="0" w:firstColumn="0" w:lastColumn="0" w:oddVBand="0" w:evenVBand="0" w:oddHBand="0" w:evenHBand="0" w:firstRowFirstColumn="0" w:firstRowLastColumn="0" w:lastRowFirstColumn="0" w:lastRowLastColumn="0"/>
            </w:pPr>
            <w:r>
              <w:t>Bassin</w:t>
            </w:r>
          </w:p>
        </w:tc>
        <w:tc>
          <w:tcPr>
            <w:tcW w:w="4066" w:type="dxa"/>
          </w:tcPr>
          <w:p w14:paraId="272A16B7" w14:textId="1A2D86F4" w:rsidR="005D0051" w:rsidRDefault="005D0051" w:rsidP="00B45FBC">
            <w:pPr>
              <w:spacing w:before="40" w:after="40"/>
              <w:cnfStyle w:val="000000000000" w:firstRow="0" w:lastRow="0" w:firstColumn="0" w:lastColumn="0" w:oddVBand="0" w:evenVBand="0" w:oddHBand="0" w:evenHBand="0" w:firstRowFirstColumn="0" w:firstRowLastColumn="0" w:lastRowFirstColumn="0" w:lastRowLastColumn="0"/>
            </w:pPr>
            <w:r>
              <w:t>BGT-object</w:t>
            </w:r>
          </w:p>
        </w:tc>
      </w:tr>
      <w:tr w:rsidR="005D0051" w14:paraId="3A8EFE1A"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1A1D4419" w14:textId="674A167E" w:rsidR="005D0051" w:rsidRPr="005D0051" w:rsidRDefault="005D0051" w:rsidP="00B45FBC">
            <w:pPr>
              <w:pStyle w:val="Lijstalinea"/>
              <w:numPr>
                <w:ilvl w:val="0"/>
                <w:numId w:val="29"/>
              </w:numPr>
              <w:spacing w:before="40" w:after="40"/>
              <w:ind w:left="0" w:firstLine="0"/>
            </w:pPr>
          </w:p>
        </w:tc>
        <w:tc>
          <w:tcPr>
            <w:tcW w:w="3822" w:type="dxa"/>
          </w:tcPr>
          <w:p w14:paraId="36FBF86C" w14:textId="191980F0" w:rsidR="005D0051" w:rsidRDefault="005D0051" w:rsidP="00B45FBC">
            <w:pPr>
              <w:spacing w:before="40" w:after="40"/>
              <w:cnfStyle w:val="000000000000" w:firstRow="0" w:lastRow="0" w:firstColumn="0" w:lastColumn="0" w:oddVBand="0" w:evenVBand="0" w:oddHBand="0" w:evenHBand="0" w:firstRowFirstColumn="0" w:firstRowLastColumn="0" w:lastRowFirstColumn="0" w:lastRowLastColumn="0"/>
            </w:pPr>
            <w:r>
              <w:t>Bassin (zwembad)</w:t>
            </w:r>
          </w:p>
        </w:tc>
        <w:tc>
          <w:tcPr>
            <w:tcW w:w="4066" w:type="dxa"/>
          </w:tcPr>
          <w:p w14:paraId="6FCA2F8C" w14:textId="57604479" w:rsidR="005D0051" w:rsidRDefault="005D0051" w:rsidP="00B45FBC">
            <w:pPr>
              <w:spacing w:before="40" w:after="40"/>
              <w:cnfStyle w:val="000000000000" w:firstRow="0" w:lastRow="0" w:firstColumn="0" w:lastColumn="0" w:oddVBand="0" w:evenVBand="0" w:oddHBand="0" w:evenHBand="0" w:firstRowFirstColumn="0" w:firstRowLastColumn="0" w:lastRowFirstColumn="0" w:lastRowLastColumn="0"/>
            </w:pPr>
            <w:r w:rsidRPr="003C4BFB">
              <w:t>BGT-object</w:t>
            </w:r>
          </w:p>
        </w:tc>
      </w:tr>
      <w:tr w:rsidR="005D0051" w14:paraId="112E9D5B"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33331A81" w14:textId="204DD111" w:rsidR="005D0051" w:rsidRPr="005D0051" w:rsidRDefault="005D0051" w:rsidP="00B45FBC">
            <w:pPr>
              <w:pStyle w:val="Lijstalinea"/>
              <w:numPr>
                <w:ilvl w:val="0"/>
                <w:numId w:val="29"/>
              </w:numPr>
              <w:spacing w:before="40" w:after="40"/>
              <w:ind w:left="0" w:firstLine="0"/>
            </w:pPr>
          </w:p>
        </w:tc>
        <w:tc>
          <w:tcPr>
            <w:tcW w:w="3822" w:type="dxa"/>
          </w:tcPr>
          <w:p w14:paraId="313C28DD" w14:textId="0274426B" w:rsidR="005D0051" w:rsidRDefault="005D0051" w:rsidP="00B45FBC">
            <w:pPr>
              <w:spacing w:before="40" w:after="40"/>
              <w:cnfStyle w:val="000000000000" w:firstRow="0" w:lastRow="0" w:firstColumn="0" w:lastColumn="0" w:oddVBand="0" w:evenVBand="0" w:oddHBand="0" w:evenHBand="0" w:firstRowFirstColumn="0" w:firstRowLastColumn="0" w:lastRowFirstColumn="0" w:lastRowLastColumn="0"/>
            </w:pPr>
            <w:r>
              <w:t>Lage trafo</w:t>
            </w:r>
          </w:p>
        </w:tc>
        <w:tc>
          <w:tcPr>
            <w:tcW w:w="4066" w:type="dxa"/>
          </w:tcPr>
          <w:p w14:paraId="4A8CA8A5" w14:textId="232FB066" w:rsidR="005D0051" w:rsidRDefault="005D0051" w:rsidP="00B45FBC">
            <w:pPr>
              <w:spacing w:before="40" w:after="40"/>
              <w:cnfStyle w:val="000000000000" w:firstRow="0" w:lastRow="0" w:firstColumn="0" w:lastColumn="0" w:oddVBand="0" w:evenVBand="0" w:oddHBand="0" w:evenHBand="0" w:firstRowFirstColumn="0" w:firstRowLastColumn="0" w:lastRowFirstColumn="0" w:lastRowLastColumn="0"/>
            </w:pPr>
            <w:r w:rsidRPr="003C4BFB">
              <w:t>BGT-object</w:t>
            </w:r>
          </w:p>
        </w:tc>
      </w:tr>
      <w:tr w:rsidR="005F1C29" w14:paraId="1A3C8A33"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20E51AC4" w14:textId="645A453A" w:rsidR="005F1C29" w:rsidRPr="005D0051" w:rsidRDefault="005F1C29" w:rsidP="00B45FBC">
            <w:pPr>
              <w:pStyle w:val="Lijstalinea"/>
              <w:numPr>
                <w:ilvl w:val="0"/>
                <w:numId w:val="29"/>
              </w:numPr>
              <w:spacing w:before="40" w:after="40"/>
              <w:ind w:left="0" w:firstLine="0"/>
            </w:pPr>
          </w:p>
        </w:tc>
        <w:tc>
          <w:tcPr>
            <w:tcW w:w="3822" w:type="dxa"/>
          </w:tcPr>
          <w:p w14:paraId="68C02834" w14:textId="33CD3EC2"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Open loods</w:t>
            </w:r>
          </w:p>
        </w:tc>
        <w:tc>
          <w:tcPr>
            <w:tcW w:w="4066" w:type="dxa"/>
          </w:tcPr>
          <w:p w14:paraId="10409FBB" w14:textId="63ED5EAF"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rsidRPr="003C4BFB">
              <w:t>BGT-object</w:t>
            </w:r>
          </w:p>
        </w:tc>
      </w:tr>
      <w:tr w:rsidR="005F1C29" w14:paraId="54965512"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6FF256F5" w14:textId="761EA9EB" w:rsidR="005F1C29" w:rsidRPr="005D0051" w:rsidRDefault="005F1C29" w:rsidP="00B45FBC">
            <w:pPr>
              <w:pStyle w:val="Lijstalinea"/>
              <w:numPr>
                <w:ilvl w:val="0"/>
                <w:numId w:val="29"/>
              </w:numPr>
              <w:spacing w:before="40" w:after="40"/>
              <w:ind w:left="0" w:firstLine="0"/>
            </w:pPr>
          </w:p>
        </w:tc>
        <w:tc>
          <w:tcPr>
            <w:tcW w:w="3822" w:type="dxa"/>
          </w:tcPr>
          <w:p w14:paraId="776C439F" w14:textId="245640FC"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Opslagtank (silo)</w:t>
            </w:r>
          </w:p>
        </w:tc>
        <w:tc>
          <w:tcPr>
            <w:tcW w:w="4066" w:type="dxa"/>
          </w:tcPr>
          <w:p w14:paraId="3EFEEB51" w14:textId="1C07BC1F"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rsidRPr="003C4BFB">
              <w:t>BGT-object</w:t>
            </w:r>
          </w:p>
        </w:tc>
      </w:tr>
      <w:tr w:rsidR="005F1C29" w14:paraId="6C303903"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74A01576" w14:textId="11699323" w:rsidR="005F1C29" w:rsidRPr="005D0051" w:rsidRDefault="005F1C29" w:rsidP="00B45FBC">
            <w:pPr>
              <w:pStyle w:val="Lijstalinea"/>
              <w:numPr>
                <w:ilvl w:val="0"/>
                <w:numId w:val="29"/>
              </w:numPr>
              <w:spacing w:before="40" w:after="40"/>
              <w:ind w:left="0" w:firstLine="0"/>
            </w:pPr>
          </w:p>
        </w:tc>
        <w:tc>
          <w:tcPr>
            <w:tcW w:w="3822" w:type="dxa"/>
          </w:tcPr>
          <w:p w14:paraId="4F70E2AA" w14:textId="6FC8AA0E"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Voedersilo</w:t>
            </w:r>
          </w:p>
        </w:tc>
        <w:tc>
          <w:tcPr>
            <w:tcW w:w="4066" w:type="dxa"/>
          </w:tcPr>
          <w:p w14:paraId="3C643ACA" w14:textId="0030CF27"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rsidRPr="003C4BFB">
              <w:t>BGT-object</w:t>
            </w:r>
          </w:p>
        </w:tc>
      </w:tr>
      <w:tr w:rsidR="005F1C29" w14:paraId="4806F131"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2E940E8B" w14:textId="1A3E5572" w:rsidR="005F1C29" w:rsidRPr="005D0051" w:rsidRDefault="005F1C29" w:rsidP="00B45FBC">
            <w:pPr>
              <w:pStyle w:val="Lijstalinea"/>
              <w:numPr>
                <w:ilvl w:val="0"/>
                <w:numId w:val="29"/>
              </w:numPr>
              <w:spacing w:before="40" w:after="40"/>
              <w:ind w:left="0" w:firstLine="0"/>
            </w:pPr>
          </w:p>
        </w:tc>
        <w:tc>
          <w:tcPr>
            <w:tcW w:w="3822" w:type="dxa"/>
          </w:tcPr>
          <w:p w14:paraId="1BF27B18" w14:textId="6B87CC94"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Luifel</w:t>
            </w:r>
          </w:p>
        </w:tc>
        <w:tc>
          <w:tcPr>
            <w:tcW w:w="4066" w:type="dxa"/>
          </w:tcPr>
          <w:p w14:paraId="00FEBF8B" w14:textId="66292961"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IMGeo</w:t>
            </w:r>
            <w:r w:rsidRPr="003C4BFB">
              <w:t>-object</w:t>
            </w:r>
          </w:p>
        </w:tc>
      </w:tr>
      <w:tr w:rsidR="005F1C29" w14:paraId="04D2A581"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2AD4157D" w14:textId="398E976B" w:rsidR="005F1C29" w:rsidRPr="005D0051" w:rsidRDefault="005F1C29" w:rsidP="00B45FBC">
            <w:pPr>
              <w:pStyle w:val="Lijstalinea"/>
              <w:numPr>
                <w:ilvl w:val="0"/>
                <w:numId w:val="29"/>
              </w:numPr>
              <w:spacing w:before="40" w:after="40"/>
              <w:ind w:left="0" w:firstLine="0"/>
            </w:pPr>
          </w:p>
        </w:tc>
        <w:tc>
          <w:tcPr>
            <w:tcW w:w="3822" w:type="dxa"/>
          </w:tcPr>
          <w:p w14:paraId="1286BCC1" w14:textId="2CA73C0C"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Overkapping</w:t>
            </w:r>
          </w:p>
        </w:tc>
        <w:tc>
          <w:tcPr>
            <w:tcW w:w="4066" w:type="dxa"/>
          </w:tcPr>
          <w:p w14:paraId="25493713" w14:textId="5510A904"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IMGeo</w:t>
            </w:r>
            <w:r w:rsidRPr="003C4BFB">
              <w:t>-object</w:t>
            </w:r>
          </w:p>
        </w:tc>
      </w:tr>
    </w:tbl>
    <w:p w14:paraId="1873E06F" w14:textId="77777777" w:rsidR="003F469B" w:rsidRDefault="003F469B" w:rsidP="0030139F"/>
    <w:p w14:paraId="2DB297D2" w14:textId="77777777" w:rsidR="0030139F" w:rsidRDefault="0030139F">
      <w:pPr>
        <w:spacing w:before="0" w:after="200" w:line="276" w:lineRule="auto"/>
        <w:jc w:val="left"/>
      </w:pPr>
      <w:r>
        <w:br w:type="page"/>
      </w:r>
    </w:p>
    <w:p w14:paraId="4596A5FF" w14:textId="3075AE75" w:rsidR="00E25304" w:rsidRDefault="005B7C34" w:rsidP="00F12846">
      <w:pPr>
        <w:pStyle w:val="Lijstalinea"/>
        <w:numPr>
          <w:ilvl w:val="0"/>
          <w:numId w:val="31"/>
        </w:numPr>
      </w:pPr>
      <w:r>
        <w:t>O</w:t>
      </w:r>
      <w:r w:rsidR="000A6960">
        <w:t>penbare ruimte.</w:t>
      </w:r>
      <w:r>
        <w:t xml:space="preserve"> </w:t>
      </w:r>
      <w:r w:rsidR="00236408">
        <w:t xml:space="preserve">Hierbij worden </w:t>
      </w:r>
      <w:r w:rsidR="005C011D">
        <w:t xml:space="preserve">veranderingen </w:t>
      </w:r>
      <w:r w:rsidR="00236408">
        <w:t xml:space="preserve">in de </w:t>
      </w:r>
      <w:r w:rsidR="005C011D">
        <w:t>openbare ruimte en op recreatieterreinen opgespoord</w:t>
      </w:r>
      <w:r w:rsidR="00DB4D37">
        <w:t xml:space="preserve">. </w:t>
      </w:r>
      <w:r w:rsidR="00647E7F">
        <w:t>De onderstaande tabel geeft aan in welke categorieën er onderscheid dient te worden gemaakt.</w:t>
      </w:r>
    </w:p>
    <w:p w14:paraId="74AB3005" w14:textId="25C539FE" w:rsidR="000F3F79" w:rsidRDefault="000F3F79" w:rsidP="000F3F79">
      <w:pPr>
        <w:pStyle w:val="Bijschrift"/>
        <w:ind w:firstLine="720"/>
      </w:pPr>
      <w:r>
        <w:t xml:space="preserve">Tabel </w:t>
      </w:r>
      <w:r>
        <w:fldChar w:fldCharType="begin"/>
      </w:r>
      <w:r>
        <w:instrText xml:space="preserve"> SEQ Tabel \* ARABIC </w:instrText>
      </w:r>
      <w:r>
        <w:fldChar w:fldCharType="separate"/>
      </w:r>
      <w:r>
        <w:rPr>
          <w:noProof/>
        </w:rPr>
        <w:t>5</w:t>
      </w:r>
      <w:r>
        <w:fldChar w:fldCharType="end"/>
      </w:r>
      <w:r>
        <w:t>. Te classificeren objecten in de openbare ruimte (BGT/BOR).</w:t>
      </w:r>
    </w:p>
    <w:tbl>
      <w:tblPr>
        <w:tblStyle w:val="Rastertabel1licht"/>
        <w:tblW w:w="8297" w:type="dxa"/>
        <w:tblInd w:w="726" w:type="dxa"/>
        <w:tblLook w:val="04A0" w:firstRow="1" w:lastRow="0" w:firstColumn="1" w:lastColumn="0" w:noHBand="0" w:noVBand="1"/>
      </w:tblPr>
      <w:tblGrid>
        <w:gridCol w:w="409"/>
        <w:gridCol w:w="3822"/>
        <w:gridCol w:w="4066"/>
      </w:tblGrid>
      <w:tr w:rsidR="00F85750" w14:paraId="1E0E0635" w14:textId="77777777" w:rsidTr="0091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dxa"/>
          </w:tcPr>
          <w:p w14:paraId="0C7E4BFC" w14:textId="77777777" w:rsidR="00F85750" w:rsidRDefault="00F85750" w:rsidP="00B45FBC">
            <w:pPr>
              <w:spacing w:before="40" w:after="40"/>
            </w:pPr>
          </w:p>
        </w:tc>
        <w:tc>
          <w:tcPr>
            <w:tcW w:w="3822" w:type="dxa"/>
          </w:tcPr>
          <w:p w14:paraId="6435AAA2" w14:textId="77777777" w:rsidR="00F85750" w:rsidRDefault="00F85750" w:rsidP="00B45FBC">
            <w:pPr>
              <w:spacing w:before="40" w:after="40"/>
              <w:cnfStyle w:val="100000000000" w:firstRow="1" w:lastRow="0" w:firstColumn="0" w:lastColumn="0" w:oddVBand="0" w:evenVBand="0" w:oddHBand="0" w:evenHBand="0" w:firstRowFirstColumn="0" w:firstRowLastColumn="0" w:lastRowFirstColumn="0" w:lastRowLastColumn="0"/>
            </w:pPr>
            <w:r>
              <w:t>Type object</w:t>
            </w:r>
          </w:p>
        </w:tc>
        <w:tc>
          <w:tcPr>
            <w:tcW w:w="4066" w:type="dxa"/>
          </w:tcPr>
          <w:p w14:paraId="79DFE981" w14:textId="77777777" w:rsidR="00F85750" w:rsidRDefault="00F85750" w:rsidP="00B45FBC">
            <w:pPr>
              <w:spacing w:before="40" w:after="40"/>
              <w:cnfStyle w:val="100000000000" w:firstRow="1" w:lastRow="0" w:firstColumn="0" w:lastColumn="0" w:oddVBand="0" w:evenVBand="0" w:oddHBand="0" w:evenHBand="0" w:firstRowFirstColumn="0" w:firstRowLastColumn="0" w:lastRowFirstColumn="0" w:lastRowLastColumn="0"/>
            </w:pPr>
            <w:r>
              <w:t>Te classificeren als</w:t>
            </w:r>
          </w:p>
        </w:tc>
      </w:tr>
      <w:tr w:rsidR="00F85750" w14:paraId="610EE7A1"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1B10DAF9" w14:textId="77777777" w:rsidR="00F85750" w:rsidRPr="005D0051" w:rsidRDefault="00F85750" w:rsidP="00B45FBC">
            <w:pPr>
              <w:pStyle w:val="Lijstalinea"/>
              <w:numPr>
                <w:ilvl w:val="0"/>
                <w:numId w:val="30"/>
              </w:numPr>
              <w:spacing w:before="40" w:after="40"/>
              <w:ind w:left="0" w:firstLine="0"/>
            </w:pPr>
          </w:p>
        </w:tc>
        <w:tc>
          <w:tcPr>
            <w:tcW w:w="3822" w:type="dxa"/>
          </w:tcPr>
          <w:p w14:paraId="70AD5360" w14:textId="468DF185" w:rsidR="00F85750"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Brandgangen</w:t>
            </w:r>
          </w:p>
        </w:tc>
        <w:tc>
          <w:tcPr>
            <w:tcW w:w="4066" w:type="dxa"/>
          </w:tcPr>
          <w:p w14:paraId="446490AC" w14:textId="764437B8" w:rsidR="00F85750" w:rsidRDefault="00F85750" w:rsidP="00B45FBC">
            <w:pPr>
              <w:spacing w:before="40" w:after="40"/>
              <w:cnfStyle w:val="000000000000" w:firstRow="0" w:lastRow="0" w:firstColumn="0" w:lastColumn="0" w:oddVBand="0" w:evenVBand="0" w:oddHBand="0" w:evenHBand="0" w:firstRowFirstColumn="0" w:firstRowLastColumn="0" w:lastRowFirstColumn="0" w:lastRowLastColumn="0"/>
            </w:pPr>
            <w:r w:rsidRPr="003C4BFB">
              <w:t>BGT-object</w:t>
            </w:r>
          </w:p>
        </w:tc>
      </w:tr>
      <w:tr w:rsidR="005F1C29" w14:paraId="5B3650A8"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13D900D4" w14:textId="77777777" w:rsidR="005F1C29" w:rsidRPr="005D0051" w:rsidRDefault="005F1C29" w:rsidP="00B45FBC">
            <w:pPr>
              <w:pStyle w:val="Lijstalinea"/>
              <w:numPr>
                <w:ilvl w:val="0"/>
                <w:numId w:val="30"/>
              </w:numPr>
              <w:spacing w:before="40" w:after="40"/>
              <w:ind w:left="0" w:firstLine="0"/>
            </w:pPr>
          </w:p>
        </w:tc>
        <w:tc>
          <w:tcPr>
            <w:tcW w:w="3822" w:type="dxa"/>
          </w:tcPr>
          <w:p w14:paraId="070189BB" w14:textId="461A0182"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Mutatie BGT geometrie</w:t>
            </w:r>
          </w:p>
        </w:tc>
        <w:tc>
          <w:tcPr>
            <w:tcW w:w="4066" w:type="dxa"/>
          </w:tcPr>
          <w:p w14:paraId="610D6DB3" w14:textId="13FA0999"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BGT-object</w:t>
            </w:r>
          </w:p>
        </w:tc>
      </w:tr>
      <w:tr w:rsidR="005F1C29" w14:paraId="22F8D014"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4DC114B2" w14:textId="77777777" w:rsidR="005F1C29" w:rsidRPr="005D0051" w:rsidRDefault="005F1C29" w:rsidP="00B45FBC">
            <w:pPr>
              <w:pStyle w:val="Lijstalinea"/>
              <w:numPr>
                <w:ilvl w:val="0"/>
                <w:numId w:val="30"/>
              </w:numPr>
              <w:spacing w:before="40" w:after="40"/>
              <w:ind w:left="0" w:firstLine="0"/>
            </w:pPr>
          </w:p>
        </w:tc>
        <w:tc>
          <w:tcPr>
            <w:tcW w:w="3822" w:type="dxa"/>
          </w:tcPr>
          <w:p w14:paraId="0343DE70" w14:textId="03058D5A"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Mutatie BGT geometrie Niveau 1</w:t>
            </w:r>
          </w:p>
        </w:tc>
        <w:tc>
          <w:tcPr>
            <w:tcW w:w="4066" w:type="dxa"/>
          </w:tcPr>
          <w:p w14:paraId="5DB92622" w14:textId="77777777"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BGT-object</w:t>
            </w:r>
          </w:p>
        </w:tc>
      </w:tr>
      <w:tr w:rsidR="005F1C29" w14:paraId="6B13762D"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3E53650F" w14:textId="77777777" w:rsidR="005F1C29" w:rsidRPr="005D0051" w:rsidRDefault="005F1C29" w:rsidP="00B45FBC">
            <w:pPr>
              <w:pStyle w:val="Lijstalinea"/>
              <w:numPr>
                <w:ilvl w:val="0"/>
                <w:numId w:val="30"/>
              </w:numPr>
              <w:spacing w:before="40" w:after="40"/>
              <w:ind w:left="0" w:firstLine="0"/>
            </w:pPr>
          </w:p>
        </w:tc>
        <w:tc>
          <w:tcPr>
            <w:tcW w:w="3822" w:type="dxa"/>
          </w:tcPr>
          <w:p w14:paraId="2058C977" w14:textId="19517A6E"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Mutatie BGT geometrie Recreatiepark</w:t>
            </w:r>
          </w:p>
        </w:tc>
        <w:tc>
          <w:tcPr>
            <w:tcW w:w="4066" w:type="dxa"/>
          </w:tcPr>
          <w:p w14:paraId="0935ABFB" w14:textId="77777777"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rsidRPr="003C4BFB">
              <w:t>BGT-object</w:t>
            </w:r>
          </w:p>
        </w:tc>
      </w:tr>
      <w:tr w:rsidR="005F1C29" w14:paraId="2DAF11AA"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64A98CD0" w14:textId="77777777" w:rsidR="005F1C29" w:rsidRPr="005D0051" w:rsidRDefault="005F1C29" w:rsidP="00B45FBC">
            <w:pPr>
              <w:pStyle w:val="Lijstalinea"/>
              <w:numPr>
                <w:ilvl w:val="0"/>
                <w:numId w:val="30"/>
              </w:numPr>
              <w:spacing w:before="40" w:after="40"/>
              <w:ind w:left="0" w:firstLine="0"/>
            </w:pPr>
          </w:p>
        </w:tc>
        <w:tc>
          <w:tcPr>
            <w:tcW w:w="3822" w:type="dxa"/>
          </w:tcPr>
          <w:p w14:paraId="578BFA20" w14:textId="27480D3F"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Reconstructie</w:t>
            </w:r>
          </w:p>
        </w:tc>
        <w:tc>
          <w:tcPr>
            <w:tcW w:w="4066" w:type="dxa"/>
          </w:tcPr>
          <w:p w14:paraId="3007936A" w14:textId="77777777"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rsidRPr="003C4BFB">
              <w:t>BGT-object</w:t>
            </w:r>
          </w:p>
        </w:tc>
      </w:tr>
      <w:tr w:rsidR="005F1C29" w14:paraId="36E26E47"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30457D87" w14:textId="77777777" w:rsidR="005F1C29" w:rsidRPr="005D0051" w:rsidRDefault="005F1C29" w:rsidP="00B45FBC">
            <w:pPr>
              <w:pStyle w:val="Lijstalinea"/>
              <w:numPr>
                <w:ilvl w:val="0"/>
                <w:numId w:val="30"/>
              </w:numPr>
              <w:spacing w:before="40" w:after="40"/>
              <w:ind w:left="0" w:firstLine="0"/>
            </w:pPr>
          </w:p>
        </w:tc>
        <w:tc>
          <w:tcPr>
            <w:tcW w:w="3822" w:type="dxa"/>
          </w:tcPr>
          <w:p w14:paraId="74ED648E" w14:textId="28FD02B9"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Reconstructie Recreatiepark</w:t>
            </w:r>
          </w:p>
        </w:tc>
        <w:tc>
          <w:tcPr>
            <w:tcW w:w="4066" w:type="dxa"/>
          </w:tcPr>
          <w:p w14:paraId="5237847C" w14:textId="77777777"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rsidRPr="003C4BFB">
              <w:t>BGT-object</w:t>
            </w:r>
          </w:p>
        </w:tc>
      </w:tr>
      <w:tr w:rsidR="005F1C29" w14:paraId="0A503F1D" w14:textId="77777777" w:rsidTr="00917EAF">
        <w:tc>
          <w:tcPr>
            <w:cnfStyle w:val="001000000000" w:firstRow="0" w:lastRow="0" w:firstColumn="1" w:lastColumn="0" w:oddVBand="0" w:evenVBand="0" w:oddHBand="0" w:evenHBand="0" w:firstRowFirstColumn="0" w:firstRowLastColumn="0" w:lastRowFirstColumn="0" w:lastRowLastColumn="0"/>
            <w:tcW w:w="409" w:type="dxa"/>
          </w:tcPr>
          <w:p w14:paraId="27AD5C7B" w14:textId="77777777" w:rsidR="005F1C29" w:rsidRPr="005D0051" w:rsidRDefault="005F1C29" w:rsidP="00B45FBC">
            <w:pPr>
              <w:pStyle w:val="Lijstalinea"/>
              <w:numPr>
                <w:ilvl w:val="0"/>
                <w:numId w:val="30"/>
              </w:numPr>
              <w:spacing w:before="40" w:after="40"/>
              <w:ind w:left="0" w:firstLine="0"/>
            </w:pPr>
          </w:p>
        </w:tc>
        <w:tc>
          <w:tcPr>
            <w:tcW w:w="3822" w:type="dxa"/>
          </w:tcPr>
          <w:p w14:paraId="40C1A77C" w14:textId="3981982C"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t>Reconstructie werk in uitvoering</w:t>
            </w:r>
          </w:p>
        </w:tc>
        <w:tc>
          <w:tcPr>
            <w:tcW w:w="4066" w:type="dxa"/>
          </w:tcPr>
          <w:p w14:paraId="604320DA" w14:textId="77777777" w:rsidR="005F1C29" w:rsidRDefault="005F1C29" w:rsidP="00B45FBC">
            <w:pPr>
              <w:spacing w:before="40" w:after="40"/>
              <w:cnfStyle w:val="000000000000" w:firstRow="0" w:lastRow="0" w:firstColumn="0" w:lastColumn="0" w:oddVBand="0" w:evenVBand="0" w:oddHBand="0" w:evenHBand="0" w:firstRowFirstColumn="0" w:firstRowLastColumn="0" w:lastRowFirstColumn="0" w:lastRowLastColumn="0"/>
            </w:pPr>
            <w:r w:rsidRPr="003C4BFB">
              <w:t>BGT-object</w:t>
            </w:r>
          </w:p>
        </w:tc>
      </w:tr>
    </w:tbl>
    <w:p w14:paraId="2AF3737B" w14:textId="2C26F753" w:rsidR="007C5568" w:rsidRDefault="00353F5D" w:rsidP="00F12846">
      <w:pPr>
        <w:pStyle w:val="Lijstalinea"/>
        <w:numPr>
          <w:ilvl w:val="0"/>
          <w:numId w:val="31"/>
        </w:numPr>
      </w:pPr>
      <w:r>
        <w:t>K</w:t>
      </w:r>
      <w:r w:rsidR="007C5568">
        <w:t xml:space="preserve">aartverbeteringsacties. </w:t>
      </w:r>
      <w:r w:rsidR="00DF2098">
        <w:t>Dit betreft het</w:t>
      </w:r>
      <w:r w:rsidR="007C5568">
        <w:t xml:space="preserve"> oplossen van geometrische verschillen tussen de fotogrammetrische norm ten opzichte van de terrestrische, het uitbuigen van foutieve cirkelbogen ten opzichte van de werkelijkheid, het afwijken van tussenmuren en het </w:t>
      </w:r>
      <w:proofErr w:type="spellStart"/>
      <w:r w:rsidR="007C5568">
        <w:t>herclassificeren</w:t>
      </w:r>
      <w:proofErr w:type="spellEnd"/>
      <w:r w:rsidR="007C5568">
        <w:t xml:space="preserve"> van foutief benoemde objecten.</w:t>
      </w:r>
    </w:p>
    <w:p w14:paraId="68578D34" w14:textId="3626141D" w:rsidR="007851DA" w:rsidRDefault="007851DA" w:rsidP="007C5568">
      <w:r>
        <w:t xml:space="preserve">Naast de hierboven genoemde standaardonderdelen is het mogelijk dat </w:t>
      </w:r>
      <w:r w:rsidR="00D4634D">
        <w:t xml:space="preserve">in de toekomst </w:t>
      </w:r>
      <w:r w:rsidR="00C7711E">
        <w:t xml:space="preserve">ook andere typen objecten </w:t>
      </w:r>
      <w:r w:rsidR="003E49C1">
        <w:t xml:space="preserve">toegevoegd </w:t>
      </w:r>
      <w:r w:rsidR="00C7711E">
        <w:t xml:space="preserve">worden </w:t>
      </w:r>
      <w:r w:rsidR="003E49C1">
        <w:t xml:space="preserve">aan </w:t>
      </w:r>
      <w:r w:rsidR="00C7711E">
        <w:t>de mutatiesignalering</w:t>
      </w:r>
      <w:r w:rsidR="00ED6905">
        <w:t xml:space="preserve">. Voorbeelden hiervan zijn dakkapellen en zonnepanelen </w:t>
      </w:r>
      <w:r w:rsidR="00EF3325">
        <w:t xml:space="preserve">om de WOZ-registratie te verbeteren. </w:t>
      </w:r>
      <w:r w:rsidR="003E49C1">
        <w:t xml:space="preserve">Dit kan eenmalig zijn, maar ook terugkerend. </w:t>
      </w:r>
    </w:p>
    <w:p w14:paraId="63D30C12" w14:textId="0B5CB74D" w:rsidR="00074D7D" w:rsidRPr="008B07EE" w:rsidRDefault="00074D7D" w:rsidP="00074D7D">
      <w:r w:rsidRPr="008B07EE">
        <w:t>Verder werkt de gemeente voor het beheer van de openbare ruimte aan de implementatie van</w:t>
      </w:r>
      <w:r w:rsidR="00FF2CB0" w:rsidRPr="008B07EE">
        <w:t xml:space="preserve"> IMBOR</w:t>
      </w:r>
      <w:r w:rsidR="00FF2CB0" w:rsidRPr="008B07EE">
        <w:rPr>
          <w:rStyle w:val="Voetnootmarkering"/>
        </w:rPr>
        <w:footnoteReference w:id="5"/>
      </w:r>
      <w:r w:rsidRPr="008B07EE">
        <w:t xml:space="preserve">. De gemeente heeft de ambitie om op termijn de geometrische gegevens van BOR-objecten op te nemen in de BGT als plusobject. Het is mogelijk dat in de toekomst plusobjecten die </w:t>
      </w:r>
      <w:r w:rsidR="00FF2CB0" w:rsidRPr="008B07EE">
        <w:t xml:space="preserve">identificeerbaar zijn met </w:t>
      </w:r>
      <w:r w:rsidRPr="008B07EE">
        <w:t xml:space="preserve">luchtfoto’s, worden toegevoegd aan de lijst van te </w:t>
      </w:r>
      <w:r w:rsidR="00FF2CB0" w:rsidRPr="008B07EE">
        <w:t>signaleren</w:t>
      </w:r>
      <w:r w:rsidRPr="008B07EE">
        <w:t xml:space="preserve"> objecten.</w:t>
      </w:r>
      <w:r w:rsidR="008B07EE">
        <w:t xml:space="preserve"> </w:t>
      </w:r>
    </w:p>
    <w:p w14:paraId="5CE4D799" w14:textId="0366ECEB" w:rsidR="00BB2500" w:rsidRPr="006A4654" w:rsidRDefault="00BB2500" w:rsidP="00CB416B">
      <w:pPr>
        <w:pStyle w:val="Kop3"/>
      </w:pPr>
      <w:r w:rsidRPr="006A4654">
        <w:t>Op te leveren producten</w:t>
      </w:r>
    </w:p>
    <w:p w14:paraId="1310CF45" w14:textId="0C8CC8A8" w:rsidR="00BB2500" w:rsidRDefault="00BB2500" w:rsidP="00BB2500">
      <w:pPr>
        <w:spacing w:after="200" w:line="276" w:lineRule="auto"/>
        <w:jc w:val="left"/>
      </w:pPr>
      <w:r>
        <w:t xml:space="preserve">De output moet </w:t>
      </w:r>
      <w:r w:rsidR="003D48C7">
        <w:t xml:space="preserve">bestaan uit </w:t>
      </w:r>
      <w:r w:rsidR="000D2070">
        <w:t xml:space="preserve">één of meer </w:t>
      </w:r>
      <w:r>
        <w:t>vooraf afgesproken GIS-bestand</w:t>
      </w:r>
      <w:r w:rsidR="003D48C7">
        <w:t xml:space="preserve">en </w:t>
      </w:r>
      <w:r>
        <w:t>met daarin de gepositioneerde gesignaleerde mutaties voorzien van een puntsymbool en onderscheidbaar per classificatie.</w:t>
      </w:r>
      <w:r w:rsidR="003D48C7">
        <w:t xml:space="preserve"> </w:t>
      </w:r>
    </w:p>
    <w:p w14:paraId="31D939F6" w14:textId="63D987B9" w:rsidR="00BB2500" w:rsidRPr="00D27E78" w:rsidRDefault="00BB2500" w:rsidP="00CB416B">
      <w:pPr>
        <w:pStyle w:val="Kop3"/>
      </w:pPr>
      <w:r w:rsidRPr="00D27E78">
        <w:t>Oplevering en acceptatie</w:t>
      </w:r>
    </w:p>
    <w:p w14:paraId="11DF72B2" w14:textId="38387A10" w:rsidR="00BB2500" w:rsidRDefault="00BB2500" w:rsidP="00BB2500">
      <w:pPr>
        <w:spacing w:after="200" w:line="276" w:lineRule="auto"/>
        <w:jc w:val="left"/>
      </w:pPr>
      <w:r>
        <w:t xml:space="preserve">Opdrachtnemer levert de bestanden uiterlijk 1 oktober </w:t>
      </w:r>
      <w:r w:rsidR="00281C11">
        <w:t>van het betreffende jaar</w:t>
      </w:r>
      <w:r w:rsidR="00D27E78">
        <w:t xml:space="preserve"> </w:t>
      </w:r>
      <w:r>
        <w:t>aan.</w:t>
      </w:r>
      <w:r w:rsidR="00CD6B0F">
        <w:t xml:space="preserve"> Hierbij is ervan uitgegaan dat de </w:t>
      </w:r>
      <w:r w:rsidR="00365D9C">
        <w:t xml:space="preserve">gemeente tijdig een </w:t>
      </w:r>
      <w:r w:rsidR="00C968B4">
        <w:t xml:space="preserve">projectplan </w:t>
      </w:r>
      <w:r w:rsidR="00365D9C">
        <w:t xml:space="preserve">heeft aangevraagd, opdracht heeft gegeven en het beeldmateriaal </w:t>
      </w:r>
      <w:r w:rsidR="00D00E33">
        <w:t xml:space="preserve">vóór </w:t>
      </w:r>
      <w:r w:rsidR="00C968B4">
        <w:t xml:space="preserve">1 </w:t>
      </w:r>
      <w:r w:rsidR="00D00E33">
        <w:t xml:space="preserve">augustus </w:t>
      </w:r>
      <w:r w:rsidR="00365D9C">
        <w:t>heeft verstrekt.</w:t>
      </w:r>
      <w:r>
        <w:t xml:space="preserve"> </w:t>
      </w:r>
      <w:r w:rsidR="00C968B4">
        <w:t xml:space="preserve">Indien de gemeente of de opdrachtnemer door omstandigheden niet tijdig kan leveren, dan kan in overleg een andere datum worden gekozen. </w:t>
      </w:r>
    </w:p>
    <w:p w14:paraId="6F04A163" w14:textId="7DD8405B" w:rsidR="00011944" w:rsidRDefault="00075B58" w:rsidP="00011944">
      <w:pPr>
        <w:spacing w:after="200" w:line="276" w:lineRule="auto"/>
        <w:jc w:val="left"/>
      </w:pPr>
      <w:r>
        <w:t xml:space="preserve">Na aanlevering van de eerste levering van de bestanden toetst de gemeente </w:t>
      </w:r>
      <w:r w:rsidR="00011944">
        <w:t>de volledigheid van de signalering</w:t>
      </w:r>
      <w:r w:rsidR="003E7AA6">
        <w:t>.</w:t>
      </w:r>
    </w:p>
    <w:p w14:paraId="1FB04D8D" w14:textId="77777777" w:rsidR="00011944" w:rsidRDefault="00011944" w:rsidP="00011944">
      <w:pPr>
        <w:pStyle w:val="Lijstalinea"/>
        <w:numPr>
          <w:ilvl w:val="0"/>
          <w:numId w:val="32"/>
        </w:numPr>
        <w:spacing w:after="200" w:line="276" w:lineRule="auto"/>
        <w:jc w:val="left"/>
      </w:pPr>
      <w:r>
        <w:t>Ten minste 95% dient daadwerkelijk een mutatie te zijn. Toetsing vindt door de gemeente steekproefsgewijs plaats op basis van verschillende random gekozen proefgebieden binnen (100*100m) en buiten (250*250m) de bebouwde kom. Ook niet gesignaleerde objecten gelden hierbij als mismatch.</w:t>
      </w:r>
    </w:p>
    <w:p w14:paraId="39FFC1F5" w14:textId="77777777" w:rsidR="0015585F" w:rsidRDefault="0015585F" w:rsidP="0015585F">
      <w:pPr>
        <w:pStyle w:val="Lijstalinea"/>
        <w:numPr>
          <w:ilvl w:val="0"/>
          <w:numId w:val="32"/>
        </w:numPr>
        <w:spacing w:after="200" w:line="276" w:lineRule="auto"/>
        <w:jc w:val="left"/>
      </w:pPr>
      <w:r>
        <w:t>Het percentage niet te classificeren objecten dient kleiner te zijn dan 10%. Beoordeling in de uitvoering van niet-classificeerbaarheid vindt plaats aan de hand van de door de inschrijver in het plan van aanpak beschreven werkwijze.</w:t>
      </w:r>
    </w:p>
    <w:p w14:paraId="499BD3FE" w14:textId="5B94BE87" w:rsidR="00011944" w:rsidRDefault="00011944" w:rsidP="00011944">
      <w:pPr>
        <w:pStyle w:val="Lijstalinea"/>
        <w:numPr>
          <w:ilvl w:val="0"/>
          <w:numId w:val="32"/>
        </w:numPr>
        <w:spacing w:after="200" w:line="276" w:lineRule="auto"/>
        <w:jc w:val="left"/>
      </w:pPr>
      <w:r>
        <w:t>Ten minste 90%</w:t>
      </w:r>
      <w:r w:rsidR="0015585F">
        <w:t xml:space="preserve"> van de geclassificeerde mutaties</w:t>
      </w:r>
      <w:r>
        <w:t xml:space="preserve"> moet voorzien zijn van een juiste classificatie. Toetsing vindt door de gemeente steekproefsgewijs plaats op basis van verschillende random gekozen proefgebieden van binnen (100</w:t>
      </w:r>
      <w:r w:rsidR="00E94B01">
        <w:t>*</w:t>
      </w:r>
      <w:r>
        <w:t>100m) en buiten (250</w:t>
      </w:r>
      <w:r w:rsidR="00E94B01">
        <w:t>*</w:t>
      </w:r>
      <w:r>
        <w:t xml:space="preserve">250m) de bebouwde kom. </w:t>
      </w:r>
    </w:p>
    <w:p w14:paraId="033CEB65" w14:textId="6A856CF1" w:rsidR="00075B58" w:rsidRDefault="00075B58" w:rsidP="00C66C76">
      <w:pPr>
        <w:spacing w:after="200" w:line="276" w:lineRule="auto"/>
        <w:jc w:val="left"/>
      </w:pPr>
      <w:r>
        <w:t xml:space="preserve">De gemeente geeft </w:t>
      </w:r>
      <w:r w:rsidR="00AE1EE2">
        <w:t xml:space="preserve">het kwaliteitsoordeel </w:t>
      </w:r>
      <w:r>
        <w:t>binnen 10 werkdagen</w:t>
      </w:r>
      <w:r w:rsidR="00AE1EE2">
        <w:t>.</w:t>
      </w:r>
      <w:r>
        <w:t xml:space="preserve"> Bij afkeur heeft de opdrachtnemer 10 </w:t>
      </w:r>
      <w:r w:rsidR="00AE1EE2">
        <w:t xml:space="preserve">werkdagen om </w:t>
      </w:r>
      <w:r w:rsidR="00C66C76">
        <w:t xml:space="preserve">de voorgeschreven </w:t>
      </w:r>
      <w:r>
        <w:t xml:space="preserve">kwaliteit </w:t>
      </w:r>
      <w:r w:rsidR="00C66C76">
        <w:t xml:space="preserve">alsnog </w:t>
      </w:r>
      <w:r>
        <w:t xml:space="preserve">te </w:t>
      </w:r>
      <w:r w:rsidR="00C66C76">
        <w:t xml:space="preserve">realiseren </w:t>
      </w:r>
      <w:r>
        <w:t>en de gegevens opnieuw te leveren.</w:t>
      </w:r>
      <w:r w:rsidR="003E7AA6">
        <w:t xml:space="preserve"> </w:t>
      </w:r>
      <w:r>
        <w:t xml:space="preserve">Binnen 10 werkdagen na de definitieve levering </w:t>
      </w:r>
      <w:r w:rsidR="00C66C76">
        <w:t>geeft</w:t>
      </w:r>
      <w:r>
        <w:t xml:space="preserve"> de </w:t>
      </w:r>
      <w:r w:rsidR="00C66C76">
        <w:t xml:space="preserve">gemeente </w:t>
      </w:r>
      <w:r>
        <w:t xml:space="preserve">een definitief oordeel over </w:t>
      </w:r>
      <w:r w:rsidR="00353238">
        <w:t>de</w:t>
      </w:r>
      <w:r>
        <w:t xml:space="preserve"> acceptati</w:t>
      </w:r>
      <w:r w:rsidR="00C66C76">
        <w:t>e.</w:t>
      </w:r>
    </w:p>
    <w:p w14:paraId="4EFC5B49" w14:textId="021FF29B" w:rsidR="00D00E33" w:rsidRDefault="00AA4CD6" w:rsidP="00AA4CD6">
      <w:pPr>
        <w:pStyle w:val="Kop3"/>
      </w:pPr>
      <w:r>
        <w:t xml:space="preserve">Samenvatting </w:t>
      </w:r>
      <w:r w:rsidR="00A10042">
        <w:t xml:space="preserve">inhoudelijke </w:t>
      </w:r>
      <w:r>
        <w:t>eisen</w:t>
      </w:r>
      <w:r w:rsidR="00A10042">
        <w:t>: m</w:t>
      </w:r>
      <w:r>
        <w:t>utatiesignalering</w:t>
      </w:r>
    </w:p>
    <w:p w14:paraId="26945A73" w14:textId="3DCC6E60" w:rsidR="0015585F" w:rsidRPr="0015585F" w:rsidRDefault="0015585F" w:rsidP="0015585F">
      <w:r>
        <w:t xml:space="preserve">De onderstaande tabel bevat de </w:t>
      </w:r>
      <w:r w:rsidR="00B24D07">
        <w:t xml:space="preserve">inhoudelijke eisen aan het product mutatiesignalering. De resultaten van </w:t>
      </w:r>
    </w:p>
    <w:tbl>
      <w:tblPr>
        <w:tblStyle w:val="Tabelraste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AEAEA"/>
        <w:tblLook w:val="04A0" w:firstRow="1" w:lastRow="0" w:firstColumn="1" w:lastColumn="0" w:noHBand="0" w:noVBand="1"/>
      </w:tblPr>
      <w:tblGrid>
        <w:gridCol w:w="1112"/>
        <w:gridCol w:w="7869"/>
      </w:tblGrid>
      <w:tr w:rsidR="00D00E33" w:rsidRPr="00E60B67" w14:paraId="3E3B3A07" w14:textId="77777777" w:rsidTr="00D44D2B">
        <w:trPr>
          <w:trHeight w:val="300"/>
        </w:trPr>
        <w:tc>
          <w:tcPr>
            <w:tcW w:w="619" w:type="pct"/>
            <w:shd w:val="clear" w:color="auto" w:fill="EAEAEA"/>
          </w:tcPr>
          <w:p w14:paraId="59AC7C75" w14:textId="6FE61FD8" w:rsidR="00D00E33" w:rsidRPr="0015585F" w:rsidRDefault="00D00E33" w:rsidP="00E94B01">
            <w:pPr>
              <w:spacing w:before="40" w:after="40"/>
            </w:pPr>
            <w:r w:rsidRPr="0015585F">
              <w:t>Eis 1</w:t>
            </w:r>
            <w:r w:rsidR="00D44D2B">
              <w:t>.1</w:t>
            </w:r>
          </w:p>
        </w:tc>
        <w:tc>
          <w:tcPr>
            <w:tcW w:w="4381" w:type="pct"/>
            <w:shd w:val="clear" w:color="auto" w:fill="EAEAEA"/>
          </w:tcPr>
          <w:p w14:paraId="492F7F80" w14:textId="76BB6B03" w:rsidR="00D00E33" w:rsidRPr="0015585F" w:rsidRDefault="00B24D07" w:rsidP="00E94B01">
            <w:pPr>
              <w:spacing w:before="40" w:after="40"/>
            </w:pPr>
            <w:r>
              <w:t xml:space="preserve">De resultaten van de mutatiesignalering zijn uiterlijk 1 oktober beschikbaar, tenzij anders </w:t>
            </w:r>
            <w:r w:rsidR="00A10042">
              <w:t>overeengekomen.</w:t>
            </w:r>
          </w:p>
        </w:tc>
      </w:tr>
      <w:tr w:rsidR="00B24D07" w:rsidRPr="00E60B67" w14:paraId="69E79EB6" w14:textId="77777777" w:rsidTr="00D44D2B">
        <w:trPr>
          <w:trHeight w:val="300"/>
        </w:trPr>
        <w:tc>
          <w:tcPr>
            <w:tcW w:w="619" w:type="pct"/>
            <w:shd w:val="clear" w:color="auto" w:fill="EAEAEA"/>
          </w:tcPr>
          <w:p w14:paraId="61C757D2" w14:textId="6B506235" w:rsidR="00B24D07" w:rsidRPr="0015585F" w:rsidRDefault="00B24D07" w:rsidP="00E94B01">
            <w:pPr>
              <w:spacing w:before="40" w:after="40"/>
            </w:pPr>
            <w:r w:rsidRPr="0015585F">
              <w:t xml:space="preserve">Eis </w:t>
            </w:r>
            <w:r w:rsidR="00D44D2B">
              <w:t>1.</w:t>
            </w:r>
            <w:r w:rsidRPr="0015585F">
              <w:t>2</w:t>
            </w:r>
          </w:p>
        </w:tc>
        <w:tc>
          <w:tcPr>
            <w:tcW w:w="4381" w:type="pct"/>
            <w:shd w:val="clear" w:color="auto" w:fill="EAEAEA"/>
          </w:tcPr>
          <w:p w14:paraId="3780F945" w14:textId="01B094FE" w:rsidR="00B24D07" w:rsidRPr="0015585F" w:rsidRDefault="00B24D07" w:rsidP="00E94B01">
            <w:pPr>
              <w:spacing w:before="40" w:after="40"/>
            </w:pPr>
            <w:r w:rsidRPr="0015585F">
              <w:t xml:space="preserve">Het resultaat moet bestaan uit één of meer vooraf afgesproken GIS-bestanden met daarin de gepositioneerde gesignaleerde mutaties voorzien van een puntsymbool en onderscheidbaar per classificatie. </w:t>
            </w:r>
          </w:p>
        </w:tc>
      </w:tr>
      <w:tr w:rsidR="00B24D07" w14:paraId="1A53740C" w14:textId="77777777" w:rsidTr="00D44D2B">
        <w:trPr>
          <w:trHeight w:val="300"/>
        </w:trPr>
        <w:tc>
          <w:tcPr>
            <w:tcW w:w="619" w:type="pct"/>
            <w:shd w:val="clear" w:color="auto" w:fill="EAEAEA"/>
          </w:tcPr>
          <w:p w14:paraId="012DE0EF" w14:textId="1E1E437F" w:rsidR="00B24D07" w:rsidRPr="0015585F" w:rsidRDefault="00B24D07" w:rsidP="00E94B01">
            <w:pPr>
              <w:spacing w:before="40" w:after="40"/>
            </w:pPr>
            <w:r w:rsidRPr="0015585F">
              <w:t xml:space="preserve">Eis </w:t>
            </w:r>
            <w:r w:rsidR="00D44D2B">
              <w:t>1.</w:t>
            </w:r>
            <w:r w:rsidRPr="0015585F">
              <w:t>3</w:t>
            </w:r>
          </w:p>
        </w:tc>
        <w:tc>
          <w:tcPr>
            <w:tcW w:w="4381" w:type="pct"/>
            <w:shd w:val="clear" w:color="auto" w:fill="EAEAEA"/>
          </w:tcPr>
          <w:p w14:paraId="581AE1C0" w14:textId="0A245B59" w:rsidR="00B24D07" w:rsidRPr="0015585F" w:rsidRDefault="00B24D07" w:rsidP="00E94B01">
            <w:pPr>
              <w:spacing w:before="40" w:after="40"/>
            </w:pPr>
            <w:r w:rsidRPr="0015585F">
              <w:t>Ten minste 95% van de gevonden mutaties dient daadwerkelijk een mutatie te zijn.</w:t>
            </w:r>
          </w:p>
        </w:tc>
      </w:tr>
      <w:tr w:rsidR="00B24D07" w14:paraId="5F1B7FB3" w14:textId="77777777" w:rsidTr="00D44D2B">
        <w:trPr>
          <w:trHeight w:val="300"/>
        </w:trPr>
        <w:tc>
          <w:tcPr>
            <w:tcW w:w="619" w:type="pct"/>
            <w:shd w:val="clear" w:color="auto" w:fill="EAEAEA"/>
          </w:tcPr>
          <w:p w14:paraId="2C177524" w14:textId="1572CFE2" w:rsidR="00B24D07" w:rsidRPr="0015585F" w:rsidRDefault="00B24D07" w:rsidP="00E94B01">
            <w:pPr>
              <w:spacing w:before="40" w:after="40"/>
            </w:pPr>
            <w:r w:rsidRPr="0015585F">
              <w:t xml:space="preserve">Eis </w:t>
            </w:r>
            <w:r w:rsidR="00D44D2B">
              <w:t>1.</w:t>
            </w:r>
            <w:r w:rsidRPr="0015585F">
              <w:t>4</w:t>
            </w:r>
          </w:p>
        </w:tc>
        <w:tc>
          <w:tcPr>
            <w:tcW w:w="4381" w:type="pct"/>
            <w:shd w:val="clear" w:color="auto" w:fill="EAEAEA"/>
          </w:tcPr>
          <w:p w14:paraId="1AF5B488" w14:textId="74861925" w:rsidR="00B24D07" w:rsidRPr="0015585F" w:rsidRDefault="00B24D07" w:rsidP="00E94B01">
            <w:pPr>
              <w:spacing w:before="40" w:after="40"/>
            </w:pPr>
            <w:r w:rsidRPr="0015585F">
              <w:t>Het percentage niet te classificeren objecten dient kleiner te zijn dan 10%.</w:t>
            </w:r>
          </w:p>
        </w:tc>
      </w:tr>
      <w:tr w:rsidR="00B24D07" w14:paraId="4A1FB079" w14:textId="77777777" w:rsidTr="00D44D2B">
        <w:trPr>
          <w:trHeight w:val="300"/>
        </w:trPr>
        <w:tc>
          <w:tcPr>
            <w:tcW w:w="619" w:type="pct"/>
            <w:shd w:val="clear" w:color="auto" w:fill="EAEAEA"/>
          </w:tcPr>
          <w:p w14:paraId="69FA54A7" w14:textId="72C9EE0F" w:rsidR="00B24D07" w:rsidRPr="0015585F" w:rsidRDefault="00030401" w:rsidP="00E94B01">
            <w:pPr>
              <w:spacing w:before="40" w:after="40"/>
            </w:pPr>
            <w:r>
              <w:t xml:space="preserve">Eis </w:t>
            </w:r>
            <w:r w:rsidR="00D44D2B">
              <w:t>1.</w:t>
            </w:r>
            <w:r>
              <w:t>5</w:t>
            </w:r>
          </w:p>
        </w:tc>
        <w:tc>
          <w:tcPr>
            <w:tcW w:w="4381" w:type="pct"/>
            <w:shd w:val="clear" w:color="auto" w:fill="EAEAEA"/>
          </w:tcPr>
          <w:p w14:paraId="438E6E06" w14:textId="4095D034" w:rsidR="00B24D07" w:rsidRPr="0015585F" w:rsidRDefault="00B24D07" w:rsidP="00E94B01">
            <w:pPr>
              <w:spacing w:before="40" w:after="40"/>
            </w:pPr>
            <w:r w:rsidRPr="0015585F">
              <w:t>Ten minste 90% van de geclassificeerde mutaties moet voorzien zijn van een juiste classificatie.</w:t>
            </w:r>
          </w:p>
        </w:tc>
      </w:tr>
    </w:tbl>
    <w:p w14:paraId="04FC1130" w14:textId="77777777" w:rsidR="0030139F" w:rsidRDefault="0030139F">
      <w:pPr>
        <w:spacing w:before="0" w:after="200" w:line="276" w:lineRule="auto"/>
        <w:jc w:val="left"/>
        <w:rPr>
          <w:rFonts w:eastAsiaTheme="majorEastAsia" w:cstheme="majorBidi"/>
          <w:b/>
          <w:bCs/>
          <w:color w:val="008000"/>
          <w:sz w:val="24"/>
          <w:szCs w:val="26"/>
        </w:rPr>
      </w:pPr>
      <w:r>
        <w:br w:type="page"/>
      </w:r>
    </w:p>
    <w:p w14:paraId="656ED396" w14:textId="40C948D6" w:rsidR="00AF53B0" w:rsidRDefault="00AF53B0" w:rsidP="00DD1059">
      <w:pPr>
        <w:pStyle w:val="Kop2"/>
      </w:pPr>
      <w:bookmarkStart w:id="22" w:name="_Toc172533704"/>
      <w:r>
        <w:t>Jaarlijkse mutatiekartering</w:t>
      </w:r>
      <w:bookmarkEnd w:id="22"/>
    </w:p>
    <w:p w14:paraId="2A34DB9F" w14:textId="77777777" w:rsidR="009F2B68" w:rsidRDefault="009F2B68" w:rsidP="00B62553">
      <w:pPr>
        <w:pStyle w:val="Kop3"/>
      </w:pPr>
      <w:r w:rsidRPr="00285769">
        <w:t>Productomschrijving</w:t>
      </w:r>
    </w:p>
    <w:p w14:paraId="3CCFC1C8" w14:textId="5F549004" w:rsidR="00B62553" w:rsidRDefault="00B62553" w:rsidP="00B62553">
      <w:r>
        <w:t>De gemeente laat een jaarlijkse</w:t>
      </w:r>
      <w:r w:rsidRPr="00B168B5">
        <w:t xml:space="preserve"> mutatiekartering</w:t>
      </w:r>
      <w:r>
        <w:t xml:space="preserve"> uitvoeren. Hierbij worden de mutaties die zijn gevonden tijdens de mutatiesignalering gekarteerd en ingewerkt in de BGT en de LV BGT, en geleverd aan de BAG-beheerder en de databeheerder openbare ruimte. </w:t>
      </w:r>
    </w:p>
    <w:p w14:paraId="23AA5825" w14:textId="04E34924" w:rsidR="00B62553" w:rsidRDefault="00B62553" w:rsidP="00B62553">
      <w:r>
        <w:t xml:space="preserve">De gemeente bepaalt op basis van de in paragraaf </w:t>
      </w:r>
      <w:r w:rsidR="0030139F">
        <w:t>4</w:t>
      </w:r>
      <w:r>
        <w:t>.</w:t>
      </w:r>
      <w:r w:rsidR="0030139F">
        <w:t>1</w:t>
      </w:r>
      <w:r>
        <w:t xml:space="preserve"> omschreven mutatiesignalering welke mutaties er in het betreffende jaar worden verwerkt. </w:t>
      </w:r>
      <w:r w:rsidR="00052693">
        <w:t>D</w:t>
      </w:r>
      <w:r>
        <w:t xml:space="preserve">e ambitie </w:t>
      </w:r>
      <w:r w:rsidR="00052693">
        <w:t xml:space="preserve">is om </w:t>
      </w:r>
      <w:r>
        <w:t xml:space="preserve">de gemeentelijke </w:t>
      </w:r>
      <w:proofErr w:type="spellStart"/>
      <w:r>
        <w:t>geodata</w:t>
      </w:r>
      <w:proofErr w:type="spellEnd"/>
      <w:r>
        <w:t xml:space="preserve"> op hoog niveau te houden en alle mutaties voor bouwwerken, openbare ruimte en kaartverbetering in de BGT te verwerken</w:t>
      </w:r>
      <w:r w:rsidR="00D554FD">
        <w:t>.</w:t>
      </w:r>
      <w:r w:rsidR="00052693">
        <w:t xml:space="preserve"> </w:t>
      </w:r>
      <w:r w:rsidR="00D554FD">
        <w:t>De gemeente houdt zicht het recht voor om hierin afwijkende keuzes maken.</w:t>
      </w:r>
    </w:p>
    <w:p w14:paraId="3AF028A4" w14:textId="45186FD2" w:rsidR="00811B06" w:rsidRDefault="00811B06" w:rsidP="00811B06">
      <w:r>
        <w:t xml:space="preserve">De mutatiekartering dient fotogrammetrisch te worden </w:t>
      </w:r>
      <w:r w:rsidR="0030139F">
        <w:t>uitgevoerd</w:t>
      </w:r>
      <w:r>
        <w:t xml:space="preserve">. </w:t>
      </w:r>
      <w:r w:rsidR="00676107">
        <w:t xml:space="preserve">Hierbij moet rekening worden gehouden met de objecten die een relatie hebben met de BAG, BOR en mogelijk WOZ. </w:t>
      </w:r>
      <w:r>
        <w:t>Alle objecten moeten, binnen de gestelde nauwkeurigheden, met zo weinig mogelijk plaatsbepalingspunten worden ingewonnen. Voorbeelden hiervan zijn dat bij bochten in wegen deze als bochtstraal ingewonnen moeten worden en dat bij parkeerplaatsen geen bochtstralen gemeten mogen worden. Als bij groenvoorzieningen duidelijk sprake is van ronde objecten moeten boogstralen worden toegepast.</w:t>
      </w:r>
    </w:p>
    <w:p w14:paraId="7979E91C" w14:textId="2724E964" w:rsidR="00676107" w:rsidRDefault="00676107" w:rsidP="00676107">
      <w:r>
        <w:t xml:space="preserve">De BGT kent een normkwaliteit en een gerealiseerde kwaliteit. De gemeente hanteert de kwaliteitseisen zoals vermeld in de </w:t>
      </w:r>
      <w:r w:rsidRPr="0051077E">
        <w:t>gegevenscatalog</w:t>
      </w:r>
      <w:r w:rsidR="00C31DA8" w:rsidRPr="0051077E">
        <w:t>i</w:t>
      </w:r>
      <w:r w:rsidRPr="0051077E">
        <w:t xml:space="preserve"> </w:t>
      </w:r>
      <w:r w:rsidR="00C31DA8" w:rsidRPr="0051077E">
        <w:t xml:space="preserve">voor </w:t>
      </w:r>
      <w:r>
        <w:t xml:space="preserve">BGT </w:t>
      </w:r>
      <w:r w:rsidR="00C31DA8" w:rsidRPr="0051077E">
        <w:t xml:space="preserve">en BAG </w:t>
      </w:r>
      <w:r>
        <w:t xml:space="preserve">als normkwaliteit. Op moment van schrijven </w:t>
      </w:r>
      <w:r w:rsidR="00C31DA8" w:rsidRPr="0051077E">
        <w:t xml:space="preserve">zijn </w:t>
      </w:r>
      <w:r>
        <w:t xml:space="preserve">dit de </w:t>
      </w:r>
      <w:r w:rsidRPr="00A521F2">
        <w:t>Gegevenscatalogus BGT 1.2</w:t>
      </w:r>
      <w:r w:rsidRPr="0051077E">
        <w:rPr>
          <w:rStyle w:val="Voetnootmarkering"/>
        </w:rPr>
        <w:footnoteReference w:id="6"/>
      </w:r>
      <w:r w:rsidR="0051077E" w:rsidRPr="0051077E">
        <w:t>,</w:t>
      </w:r>
      <w:r w:rsidR="00C31DA8" w:rsidRPr="0051077E">
        <w:t xml:space="preserve"> </w:t>
      </w:r>
      <w:r w:rsidR="0051077E" w:rsidRPr="0051077E">
        <w:t>de</w:t>
      </w:r>
      <w:r w:rsidRPr="0051077E">
        <w:t xml:space="preserve"> </w:t>
      </w:r>
      <w:r w:rsidR="00C31DA8" w:rsidRPr="0051077E">
        <w:t>Catalogus Basisregistratie Adressen en Gebouwen</w:t>
      </w:r>
      <w:r w:rsidR="00C31DA8" w:rsidRPr="0051077E">
        <w:rPr>
          <w:rStyle w:val="Voetnootmarkering"/>
        </w:rPr>
        <w:footnoteReference w:id="7"/>
      </w:r>
      <w:r w:rsidR="00C31DA8" w:rsidRPr="0051077E">
        <w:t xml:space="preserve"> en de Praktijkhandleiding BAG</w:t>
      </w:r>
      <w:r w:rsidR="00C31DA8" w:rsidRPr="0051077E">
        <w:rPr>
          <w:rStyle w:val="Voetnootmarkering"/>
        </w:rPr>
        <w:footnoteReference w:id="8"/>
      </w:r>
      <w:r w:rsidR="00C31DA8" w:rsidRPr="0051077E">
        <w:t>.</w:t>
      </w:r>
      <w:r>
        <w:t xml:space="preserve"> De objectgeometrie </w:t>
      </w:r>
      <w:r w:rsidR="00037A2A">
        <w:t>voor</w:t>
      </w:r>
      <w:r>
        <w:t xml:space="preserve"> de </w:t>
      </w:r>
      <w:r w:rsidR="00037A2A">
        <w:t>verplichte</w:t>
      </w:r>
      <w:r>
        <w:t xml:space="preserve"> BGT</w:t>
      </w:r>
      <w:r w:rsidR="00037A2A">
        <w:t>-</w:t>
      </w:r>
      <w:r w:rsidR="0051077E" w:rsidRPr="0051077E">
        <w:t xml:space="preserve"> en BAG-</w:t>
      </w:r>
      <w:r w:rsidR="00037A2A">
        <w:t>objecten</w:t>
      </w:r>
      <w:r>
        <w:t xml:space="preserve"> dient minimaal aan de normkwaliteit te voldoen. Betere waarden zijn altijd toegestaan en wenselijk. </w:t>
      </w:r>
    </w:p>
    <w:p w14:paraId="6974C2ED" w14:textId="7D28AA8A" w:rsidR="000E444F" w:rsidRPr="008B07EE" w:rsidRDefault="00555809" w:rsidP="0022000F">
      <w:r>
        <w:t>Op</w:t>
      </w:r>
      <w:r w:rsidR="004F6225">
        <w:t xml:space="preserve"> basis van </w:t>
      </w:r>
      <w:r>
        <w:t>de</w:t>
      </w:r>
      <w:r w:rsidR="004F6225">
        <w:t xml:space="preserve"> </w:t>
      </w:r>
      <w:r>
        <w:t xml:space="preserve">jaarlijkse </w:t>
      </w:r>
      <w:r w:rsidR="004F6225">
        <w:t xml:space="preserve">mutatiesignalering </w:t>
      </w:r>
      <w:r>
        <w:t>dient een</w:t>
      </w:r>
      <w:r w:rsidR="004F6225">
        <w:t xml:space="preserve"> mutatiebestand gemaakt te worden met daarin alle gemuteerde, nieuwe en vervallen objecten uit de</w:t>
      </w:r>
      <w:r w:rsidR="00FB5068">
        <w:t xml:space="preserve"> </w:t>
      </w:r>
      <w:r w:rsidR="004F6225">
        <w:t xml:space="preserve">BGT. </w:t>
      </w:r>
      <w:r w:rsidR="00784F05">
        <w:t>De onderstaande tabel geeft een overzicht van de topografische objecten die minimaal worden ingewonnen</w:t>
      </w:r>
      <w:r w:rsidR="004A0050">
        <w:t>. Waar relevant is aangegeven welke semantische gegevens moeten worden toegevoegd.</w:t>
      </w:r>
    </w:p>
    <w:tbl>
      <w:tblPr>
        <w:tblStyle w:val="Rastertabel1licht"/>
        <w:tblW w:w="5000" w:type="pct"/>
        <w:tblCellMar>
          <w:left w:w="85" w:type="dxa"/>
          <w:right w:w="85" w:type="dxa"/>
        </w:tblCellMar>
        <w:tblLook w:val="04A0" w:firstRow="1" w:lastRow="0" w:firstColumn="1" w:lastColumn="0" w:noHBand="0" w:noVBand="1"/>
      </w:tblPr>
      <w:tblGrid>
        <w:gridCol w:w="1207"/>
        <w:gridCol w:w="6017"/>
        <w:gridCol w:w="1793"/>
      </w:tblGrid>
      <w:tr w:rsidR="00784F05" w14:paraId="49F5A296" w14:textId="77777777" w:rsidTr="006316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pct"/>
          </w:tcPr>
          <w:p w14:paraId="2A86987C" w14:textId="6FC1F6A7" w:rsidR="00784F05" w:rsidRDefault="00784F05" w:rsidP="00D44D2B">
            <w:pPr>
              <w:spacing w:before="0" w:after="0"/>
            </w:pPr>
            <w:r>
              <w:t xml:space="preserve">Registratie </w:t>
            </w:r>
          </w:p>
        </w:tc>
        <w:tc>
          <w:tcPr>
            <w:tcW w:w="3336" w:type="pct"/>
          </w:tcPr>
          <w:p w14:paraId="1341D3C2" w14:textId="14BDA40B" w:rsidR="00784F05" w:rsidRDefault="00784F05" w:rsidP="00D44D2B">
            <w:pPr>
              <w:spacing w:before="0" w:after="0"/>
              <w:cnfStyle w:val="100000000000" w:firstRow="1" w:lastRow="0" w:firstColumn="0" w:lastColumn="0" w:oddVBand="0" w:evenVBand="0" w:oddHBand="0" w:evenHBand="0" w:firstRowFirstColumn="0" w:firstRowLastColumn="0" w:lastRowFirstColumn="0" w:lastRowLastColumn="0"/>
            </w:pPr>
            <w:r>
              <w:t>In te winnen topografische objecten en semantische gegevens</w:t>
            </w:r>
          </w:p>
        </w:tc>
        <w:tc>
          <w:tcPr>
            <w:tcW w:w="994" w:type="pct"/>
          </w:tcPr>
          <w:p w14:paraId="0894A7CA" w14:textId="12D4FC68" w:rsidR="00784F05" w:rsidRDefault="00D44D2B" w:rsidP="00D44D2B">
            <w:pPr>
              <w:spacing w:before="0" w:after="0"/>
              <w:cnfStyle w:val="100000000000" w:firstRow="1" w:lastRow="0" w:firstColumn="0" w:lastColumn="0" w:oddVBand="0" w:evenVBand="0" w:oddHBand="0" w:evenHBand="0" w:firstRowFirstColumn="0" w:firstRowLastColumn="0" w:lastRowFirstColumn="0" w:lastRowLastColumn="0"/>
            </w:pPr>
            <w:r>
              <w:t>C</w:t>
            </w:r>
            <w:r w:rsidR="00784F05">
              <w:t>lassificeren als</w:t>
            </w:r>
          </w:p>
        </w:tc>
      </w:tr>
      <w:tr w:rsidR="00784F05" w14:paraId="6F9E4C1B" w14:textId="77777777" w:rsidTr="006316B0">
        <w:tc>
          <w:tcPr>
            <w:cnfStyle w:val="001000000000" w:firstRow="0" w:lastRow="0" w:firstColumn="1" w:lastColumn="0" w:oddVBand="0" w:evenVBand="0" w:oddHBand="0" w:evenHBand="0" w:firstRowFirstColumn="0" w:firstRowLastColumn="0" w:lastRowFirstColumn="0" w:lastRowLastColumn="0"/>
            <w:tcW w:w="669" w:type="pct"/>
          </w:tcPr>
          <w:p w14:paraId="7C229877" w14:textId="0A4E5839" w:rsidR="00784F05" w:rsidRPr="00031C6F" w:rsidRDefault="00784F05" w:rsidP="00D44D2B">
            <w:pPr>
              <w:spacing w:before="0" w:after="0"/>
            </w:pPr>
            <w:r w:rsidRPr="00031C6F">
              <w:t>BGT</w:t>
            </w:r>
          </w:p>
        </w:tc>
        <w:tc>
          <w:tcPr>
            <w:tcW w:w="3336" w:type="pct"/>
          </w:tcPr>
          <w:p w14:paraId="5824B73E" w14:textId="10A2DB01" w:rsidR="00784F05" w:rsidRPr="00031C6F" w:rsidRDefault="00784F05" w:rsidP="00D44D2B">
            <w:pPr>
              <w:pStyle w:val="Lijstaline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031C6F">
              <w:t>bouwwerken, inclusief nummeraanduiding</w:t>
            </w:r>
          </w:p>
          <w:p w14:paraId="1F10F693" w14:textId="34C4FB08" w:rsidR="00784F05" w:rsidRPr="00031C6F" w:rsidRDefault="00784F05" w:rsidP="00D44D2B">
            <w:pPr>
              <w:pStyle w:val="Lijstaline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031C6F">
              <w:t xml:space="preserve">kunstwerken </w:t>
            </w:r>
          </w:p>
          <w:p w14:paraId="7FD42FCA" w14:textId="2D6BA3AA" w:rsidR="00784F05" w:rsidRPr="00031C6F" w:rsidRDefault="00784F05" w:rsidP="00D44D2B">
            <w:pPr>
              <w:pStyle w:val="Lijstaline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031C6F">
              <w:t xml:space="preserve">wegdelen, inclusief </w:t>
            </w:r>
            <w:proofErr w:type="spellStart"/>
            <w:r w:rsidRPr="00031C6F">
              <w:t>openbareruimtelabels</w:t>
            </w:r>
            <w:proofErr w:type="spellEnd"/>
          </w:p>
          <w:p w14:paraId="35ACCDDF" w14:textId="4CF9FAA0" w:rsidR="00784F05" w:rsidRPr="00031C6F" w:rsidRDefault="00784F05" w:rsidP="00D44D2B">
            <w:pPr>
              <w:pStyle w:val="Lijstaline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031C6F">
              <w:t>waterdelen, inclusief talud- en watersymbolen</w:t>
            </w:r>
          </w:p>
          <w:p w14:paraId="2ED8AC9A" w14:textId="77777777" w:rsidR="00784F05" w:rsidRPr="00031C6F" w:rsidRDefault="00784F05" w:rsidP="00D44D2B">
            <w:pPr>
              <w:pStyle w:val="Lijstaline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031C6F">
              <w:t>terreinen</w:t>
            </w:r>
          </w:p>
          <w:p w14:paraId="37BCEC38" w14:textId="6C847236" w:rsidR="00784F05" w:rsidRPr="00031C6F" w:rsidRDefault="00784F05" w:rsidP="00D44D2B">
            <w:pPr>
              <w:pStyle w:val="Lijstaline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031C6F">
              <w:t>overbouw</w:t>
            </w:r>
          </w:p>
        </w:tc>
        <w:tc>
          <w:tcPr>
            <w:tcW w:w="994" w:type="pct"/>
          </w:tcPr>
          <w:p w14:paraId="563FFB73" w14:textId="4F081BF5" w:rsidR="00784F05" w:rsidRDefault="00784F05" w:rsidP="00D44D2B">
            <w:pPr>
              <w:spacing w:before="0" w:after="0"/>
              <w:cnfStyle w:val="000000000000" w:firstRow="0" w:lastRow="0" w:firstColumn="0" w:lastColumn="0" w:oddVBand="0" w:evenVBand="0" w:oddHBand="0" w:evenHBand="0" w:firstRowFirstColumn="0" w:firstRowLastColumn="0" w:lastRowFirstColumn="0" w:lastRowLastColumn="0"/>
            </w:pPr>
            <w:r>
              <w:t>IM</w:t>
            </w:r>
            <w:r w:rsidR="00C8171A">
              <w:t>BGT</w:t>
            </w:r>
            <w:r w:rsidR="0037266C">
              <w:t>-object</w:t>
            </w:r>
          </w:p>
        </w:tc>
      </w:tr>
      <w:tr w:rsidR="00C8171A" w14:paraId="04ECC20D" w14:textId="77777777" w:rsidTr="006316B0">
        <w:tc>
          <w:tcPr>
            <w:cnfStyle w:val="001000000000" w:firstRow="0" w:lastRow="0" w:firstColumn="1" w:lastColumn="0" w:oddVBand="0" w:evenVBand="0" w:oddHBand="0" w:evenHBand="0" w:firstRowFirstColumn="0" w:firstRowLastColumn="0" w:lastRowFirstColumn="0" w:lastRowLastColumn="0"/>
            <w:tcW w:w="669" w:type="pct"/>
          </w:tcPr>
          <w:p w14:paraId="4C4C0406" w14:textId="56B5EE00" w:rsidR="00C8171A" w:rsidRPr="00031C6F" w:rsidRDefault="00C8171A" w:rsidP="00D44D2B">
            <w:pPr>
              <w:spacing w:before="0" w:after="0"/>
            </w:pPr>
            <w:r w:rsidRPr="00031C6F">
              <w:t>BGT</w:t>
            </w:r>
          </w:p>
        </w:tc>
        <w:tc>
          <w:tcPr>
            <w:tcW w:w="3336" w:type="pct"/>
          </w:tcPr>
          <w:p w14:paraId="2F9929DC" w14:textId="77777777" w:rsidR="00031C6F" w:rsidRPr="00031C6F" w:rsidRDefault="00031C6F" w:rsidP="00D44D2B">
            <w:pPr>
              <w:pStyle w:val="Lijstaline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031C6F">
              <w:t>overkappingen (incl. luifels en carports)</w:t>
            </w:r>
          </w:p>
          <w:p w14:paraId="1B432BA1" w14:textId="67B5415B" w:rsidR="00C8171A" w:rsidRPr="00031C6F" w:rsidRDefault="0037266C" w:rsidP="00D44D2B">
            <w:pPr>
              <w:pStyle w:val="Lijstaline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031C6F">
              <w:t>stacaravans (te registreren als overig object, schuur)</w:t>
            </w:r>
          </w:p>
        </w:tc>
        <w:tc>
          <w:tcPr>
            <w:tcW w:w="994" w:type="pct"/>
          </w:tcPr>
          <w:p w14:paraId="7AED83F8" w14:textId="6BCCC02C" w:rsidR="00C8171A" w:rsidRDefault="0037266C" w:rsidP="00D44D2B">
            <w:pPr>
              <w:spacing w:before="0" w:after="0"/>
              <w:cnfStyle w:val="000000000000" w:firstRow="0" w:lastRow="0" w:firstColumn="0" w:lastColumn="0" w:oddVBand="0" w:evenVBand="0" w:oddHBand="0" w:evenHBand="0" w:firstRowFirstColumn="0" w:firstRowLastColumn="0" w:lastRowFirstColumn="0" w:lastRowLastColumn="0"/>
            </w:pPr>
            <w:r>
              <w:t>IMGeo-object</w:t>
            </w:r>
          </w:p>
        </w:tc>
      </w:tr>
      <w:tr w:rsidR="00784F05" w14:paraId="1446DA60" w14:textId="77777777" w:rsidTr="006316B0">
        <w:tc>
          <w:tcPr>
            <w:cnfStyle w:val="001000000000" w:firstRow="0" w:lastRow="0" w:firstColumn="1" w:lastColumn="0" w:oddVBand="0" w:evenVBand="0" w:oddHBand="0" w:evenHBand="0" w:firstRowFirstColumn="0" w:firstRowLastColumn="0" w:lastRowFirstColumn="0" w:lastRowLastColumn="0"/>
            <w:tcW w:w="669" w:type="pct"/>
          </w:tcPr>
          <w:p w14:paraId="2D247025" w14:textId="24524061" w:rsidR="00784F05" w:rsidRPr="00031C6F" w:rsidRDefault="00784F05" w:rsidP="00D44D2B">
            <w:pPr>
              <w:spacing w:before="0" w:after="0"/>
            </w:pPr>
            <w:r w:rsidRPr="00031C6F">
              <w:t>BAG</w:t>
            </w:r>
          </w:p>
        </w:tc>
        <w:tc>
          <w:tcPr>
            <w:tcW w:w="3336" w:type="pct"/>
          </w:tcPr>
          <w:p w14:paraId="06782447" w14:textId="77777777" w:rsidR="00784F05" w:rsidRPr="00031C6F" w:rsidRDefault="00784F05" w:rsidP="00D44D2B">
            <w:pPr>
              <w:pStyle w:val="Lijstaline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031C6F">
              <w:t xml:space="preserve">panden </w:t>
            </w:r>
          </w:p>
          <w:p w14:paraId="3A54D346" w14:textId="5E719E36" w:rsidR="00784F05" w:rsidRPr="00031C6F" w:rsidRDefault="00784F05" w:rsidP="00D44D2B">
            <w:pPr>
              <w:pStyle w:val="Lijstaline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031C6F">
              <w:t>standplaatsen</w:t>
            </w:r>
          </w:p>
        </w:tc>
        <w:tc>
          <w:tcPr>
            <w:tcW w:w="994" w:type="pct"/>
          </w:tcPr>
          <w:p w14:paraId="69EF16B4" w14:textId="67261086" w:rsidR="00784F05" w:rsidRDefault="00784F05" w:rsidP="00D44D2B">
            <w:pPr>
              <w:spacing w:before="0" w:after="0"/>
              <w:cnfStyle w:val="000000000000" w:firstRow="0" w:lastRow="0" w:firstColumn="0" w:lastColumn="0" w:oddVBand="0" w:evenVBand="0" w:oddHBand="0" w:evenHBand="0" w:firstRowFirstColumn="0" w:firstRowLastColumn="0" w:lastRowFirstColumn="0" w:lastRowLastColumn="0"/>
            </w:pPr>
            <w:r>
              <w:t>IMBAG-object</w:t>
            </w:r>
          </w:p>
        </w:tc>
      </w:tr>
    </w:tbl>
    <w:p w14:paraId="3A6D44BA" w14:textId="77777777" w:rsidR="004A0050" w:rsidRDefault="004A0050" w:rsidP="004A0050"/>
    <w:p w14:paraId="2DC6861F" w14:textId="1F813224" w:rsidR="00BD65F3" w:rsidRPr="004A705A" w:rsidRDefault="008E0439" w:rsidP="00DF20F1">
      <w:r w:rsidRPr="004A705A">
        <w:t>Voor het beheer van de openbare ruimte</w:t>
      </w:r>
      <w:r w:rsidR="00C8171A" w:rsidRPr="004A705A">
        <w:t xml:space="preserve"> werkt de gemeente</w:t>
      </w:r>
      <w:r w:rsidRPr="004A705A">
        <w:t xml:space="preserve"> aan de implementatie van IMBOR. De gemeente heeft de ambitie om </w:t>
      </w:r>
      <w:r w:rsidR="00BD65F3" w:rsidRPr="004A705A">
        <w:t>op termijn</w:t>
      </w:r>
      <w:r w:rsidRPr="004A705A">
        <w:t xml:space="preserve"> </w:t>
      </w:r>
      <w:r w:rsidR="00BD65F3" w:rsidRPr="004A705A">
        <w:t xml:space="preserve">de </w:t>
      </w:r>
      <w:r w:rsidRPr="004A705A">
        <w:t xml:space="preserve">geometrische </w:t>
      </w:r>
      <w:r w:rsidR="00BD65F3" w:rsidRPr="004A705A">
        <w:t>gegevens van BOR-</w:t>
      </w:r>
      <w:r w:rsidRPr="004A705A">
        <w:t xml:space="preserve">objecten </w:t>
      </w:r>
      <w:r w:rsidR="00BD65F3" w:rsidRPr="004A705A">
        <w:t>op te nemen in de BGT als plusobject</w:t>
      </w:r>
      <w:r w:rsidR="000B3634" w:rsidRPr="004A705A">
        <w:t xml:space="preserve">. </w:t>
      </w:r>
      <w:r w:rsidR="005E017A" w:rsidRPr="004A705A">
        <w:t xml:space="preserve">Het is mogelijk dat </w:t>
      </w:r>
      <w:r w:rsidR="00B71F0C" w:rsidRPr="004A705A">
        <w:t>in de toekomst plus</w:t>
      </w:r>
      <w:r w:rsidR="005E017A" w:rsidRPr="004A705A">
        <w:t xml:space="preserve">objecten </w:t>
      </w:r>
      <w:r w:rsidR="00B71F0C" w:rsidRPr="004A705A">
        <w:t xml:space="preserve">die op </w:t>
      </w:r>
      <w:r w:rsidR="00074D7D" w:rsidRPr="004A705A">
        <w:t xml:space="preserve">basis van </w:t>
      </w:r>
      <w:r w:rsidR="00B71F0C" w:rsidRPr="004A705A">
        <w:t>luchtfoto</w:t>
      </w:r>
      <w:r w:rsidR="00074D7D" w:rsidRPr="004A705A">
        <w:t>’</w:t>
      </w:r>
      <w:r w:rsidR="00B71F0C" w:rsidRPr="004A705A">
        <w:t xml:space="preserve">s </w:t>
      </w:r>
      <w:r w:rsidR="00074D7D" w:rsidRPr="004A705A">
        <w:t xml:space="preserve">in te winnen zijn, worden toegevoegd </w:t>
      </w:r>
      <w:r w:rsidR="00B71F0C" w:rsidRPr="004A705A">
        <w:t>aan</w:t>
      </w:r>
      <w:r w:rsidR="00074D7D" w:rsidRPr="004A705A">
        <w:t xml:space="preserve"> de lijst van te karteren objecten</w:t>
      </w:r>
      <w:r w:rsidR="00B71F0C" w:rsidRPr="004A705A">
        <w:t>.</w:t>
      </w:r>
    </w:p>
    <w:p w14:paraId="37405CCE" w14:textId="1B83882E" w:rsidR="00497327" w:rsidRDefault="00E05533" w:rsidP="004A1D64">
      <w:r>
        <w:t xml:space="preserve">Bij het inwerken van de geometrie dient de </w:t>
      </w:r>
      <w:r w:rsidR="00FD0802">
        <w:t>opdrachtnemer</w:t>
      </w:r>
      <w:r>
        <w:t>:</w:t>
      </w:r>
    </w:p>
    <w:p w14:paraId="4E6A2FC6" w14:textId="4080892A" w:rsidR="00E11D8F" w:rsidRDefault="00B55C6F" w:rsidP="00F12846">
      <w:pPr>
        <w:pStyle w:val="Lijstalinea"/>
        <w:numPr>
          <w:ilvl w:val="0"/>
          <w:numId w:val="34"/>
        </w:numPr>
        <w:spacing w:after="200" w:line="276" w:lineRule="auto"/>
        <w:jc w:val="left"/>
      </w:pPr>
      <w:r>
        <w:t>N</w:t>
      </w:r>
      <w:r w:rsidR="00E11D8F">
        <w:t xml:space="preserve">ieuwe en gemuteerde objecten </w:t>
      </w:r>
      <w:r w:rsidR="00E05533">
        <w:t xml:space="preserve">aan </w:t>
      </w:r>
      <w:r>
        <w:t xml:space="preserve">te laten sluiten </w:t>
      </w:r>
      <w:r w:rsidR="00E11D8F">
        <w:t>op ongewijzigde (deel-)objecten;</w:t>
      </w:r>
    </w:p>
    <w:p w14:paraId="5AB7A85A" w14:textId="7EE739A9" w:rsidR="00E11D8F" w:rsidRDefault="00E11D8F" w:rsidP="00F12846">
      <w:pPr>
        <w:pStyle w:val="Lijstalinea"/>
        <w:numPr>
          <w:ilvl w:val="0"/>
          <w:numId w:val="34"/>
        </w:numPr>
        <w:spacing w:after="200" w:line="276" w:lineRule="auto"/>
        <w:jc w:val="left"/>
      </w:pPr>
      <w:r>
        <w:t>BGT-vlakobjecten</w:t>
      </w:r>
      <w:r w:rsidR="00B55C6F">
        <w:t xml:space="preserve"> </w:t>
      </w:r>
      <w:r>
        <w:t>(re)genereren;</w:t>
      </w:r>
    </w:p>
    <w:p w14:paraId="52C27456" w14:textId="688799C8" w:rsidR="00E11D8F" w:rsidRDefault="0022000F" w:rsidP="00F12846">
      <w:pPr>
        <w:pStyle w:val="Lijstalinea"/>
        <w:numPr>
          <w:ilvl w:val="0"/>
          <w:numId w:val="34"/>
        </w:numPr>
        <w:spacing w:after="200" w:line="276" w:lineRule="auto"/>
        <w:jc w:val="left"/>
      </w:pPr>
      <w:r>
        <w:t>E</w:t>
      </w:r>
      <w:r w:rsidR="00E11D8F">
        <w:t xml:space="preserve">en statusoverzicht </w:t>
      </w:r>
      <w:r>
        <w:t xml:space="preserve">te leveren </w:t>
      </w:r>
      <w:r w:rsidR="00E11D8F">
        <w:t>van alle meldingen;</w:t>
      </w:r>
    </w:p>
    <w:p w14:paraId="4A5A7C00" w14:textId="0A77CCFE" w:rsidR="007A4E4F" w:rsidRDefault="0022000F" w:rsidP="00F12846">
      <w:pPr>
        <w:pStyle w:val="Lijstalinea"/>
        <w:numPr>
          <w:ilvl w:val="0"/>
          <w:numId w:val="34"/>
        </w:numPr>
        <w:spacing w:after="200" w:line="276" w:lineRule="auto"/>
        <w:jc w:val="left"/>
      </w:pPr>
      <w:r>
        <w:t>E</w:t>
      </w:r>
      <w:r w:rsidR="00E11D8F">
        <w:t xml:space="preserve">en bestand </w:t>
      </w:r>
      <w:r>
        <w:t>te</w:t>
      </w:r>
      <w:r w:rsidR="00E11D8F">
        <w:t xml:space="preserve"> leveren met alle nieuwe objecten in een </w:t>
      </w:r>
      <w:proofErr w:type="spellStart"/>
      <w:r w:rsidR="00E11D8F">
        <w:t>StufGeo</w:t>
      </w:r>
      <w:proofErr w:type="spellEnd"/>
      <w:r w:rsidR="00E11D8F">
        <w:t xml:space="preserve">-IMGeo formaat of zoals </w:t>
      </w:r>
      <w:r>
        <w:t>afgesproken</w:t>
      </w:r>
      <w:r w:rsidR="00E11D8F">
        <w:t xml:space="preserve"> bij “Aanvullende werkzaamheden”</w:t>
      </w:r>
    </w:p>
    <w:p w14:paraId="2D770250" w14:textId="77777777" w:rsidR="00DA7115" w:rsidRPr="006A4654" w:rsidRDefault="00DA7115" w:rsidP="00C9452D">
      <w:pPr>
        <w:pStyle w:val="Kop3"/>
      </w:pPr>
      <w:r w:rsidRPr="006A4654">
        <w:t>Op te leveren producten</w:t>
      </w:r>
    </w:p>
    <w:p w14:paraId="5266D151" w14:textId="77777777" w:rsidR="00225B89" w:rsidRDefault="00D12A5A" w:rsidP="004A1D64">
      <w:r>
        <w:t xml:space="preserve">De gekarteerde </w:t>
      </w:r>
      <w:r w:rsidR="00CC7988">
        <w:t xml:space="preserve">objecten </w:t>
      </w:r>
      <w:r>
        <w:t xml:space="preserve">dienen </w:t>
      </w:r>
      <w:r w:rsidR="00CC7988">
        <w:t xml:space="preserve">te worden opgeleverd in een vooraf </w:t>
      </w:r>
      <w:r>
        <w:t xml:space="preserve">afgesproken GIS-bestand(en) met daarin de gepositioneerde </w:t>
      </w:r>
      <w:r w:rsidR="008559D7">
        <w:t xml:space="preserve">gekarteerde </w:t>
      </w:r>
      <w:r>
        <w:t>mutaties</w:t>
      </w:r>
      <w:r w:rsidR="008559D7">
        <w:t xml:space="preserve">, </w:t>
      </w:r>
      <w:r>
        <w:t>onderscheidbaar per classificatie</w:t>
      </w:r>
      <w:r w:rsidR="008559D7">
        <w:t xml:space="preserve">. De </w:t>
      </w:r>
      <w:r w:rsidR="00DA0ED2">
        <w:t>GIS-</w:t>
      </w:r>
      <w:r w:rsidR="008559D7">
        <w:t xml:space="preserve">bestanden worden gebruikt om </w:t>
      </w:r>
      <w:r w:rsidR="00225B89">
        <w:t xml:space="preserve">via een steekproef </w:t>
      </w:r>
      <w:r w:rsidR="008559D7">
        <w:t xml:space="preserve">de </w:t>
      </w:r>
      <w:r w:rsidR="00DA0ED2">
        <w:t>kwaliteit van het karteerwerk te kunnen beoordelen.</w:t>
      </w:r>
      <w:r w:rsidR="00225B89">
        <w:t xml:space="preserve"> </w:t>
      </w:r>
    </w:p>
    <w:p w14:paraId="79404383" w14:textId="1037D66C" w:rsidR="00C350BF" w:rsidRDefault="00534161" w:rsidP="00D12A5A">
      <w:pPr>
        <w:spacing w:after="200" w:line="276" w:lineRule="auto"/>
        <w:jc w:val="left"/>
      </w:pPr>
      <w:r>
        <w:t xml:space="preserve">Na goedkeuring </w:t>
      </w:r>
      <w:r w:rsidR="00C350BF">
        <w:t xml:space="preserve">dient </w:t>
      </w:r>
      <w:r>
        <w:t xml:space="preserve">de </w:t>
      </w:r>
      <w:r w:rsidR="00FD0802">
        <w:t>opdrachtnemer</w:t>
      </w:r>
      <w:r>
        <w:t xml:space="preserve"> de mutaties</w:t>
      </w:r>
      <w:r w:rsidR="00C9452D">
        <w:t xml:space="preserve"> definitief</w:t>
      </w:r>
      <w:r w:rsidR="00B76D36">
        <w:t xml:space="preserve"> aan te leveren voor verwerking</w:t>
      </w:r>
      <w:r w:rsidR="00C350BF">
        <w:t>:</w:t>
      </w:r>
    </w:p>
    <w:p w14:paraId="179D8E92" w14:textId="220D38BE" w:rsidR="00B53551" w:rsidRDefault="0098534E" w:rsidP="00C350BF">
      <w:pPr>
        <w:pStyle w:val="Lijstalinea"/>
        <w:numPr>
          <w:ilvl w:val="0"/>
          <w:numId w:val="39"/>
        </w:numPr>
        <w:spacing w:after="200" w:line="276" w:lineRule="auto"/>
        <w:jc w:val="left"/>
      </w:pPr>
      <w:r>
        <w:t xml:space="preserve">BGT. De mutaties dienen </w:t>
      </w:r>
      <w:r w:rsidR="00B76D36">
        <w:t xml:space="preserve">door de opdrachtnemer </w:t>
      </w:r>
      <w:r w:rsidR="00B662B5">
        <w:t xml:space="preserve">definitief </w:t>
      </w:r>
      <w:r>
        <w:t xml:space="preserve">te worden </w:t>
      </w:r>
      <w:r w:rsidR="00B662B5">
        <w:t>inge</w:t>
      </w:r>
      <w:r>
        <w:t>werkt in de BGT</w:t>
      </w:r>
      <w:r w:rsidR="005D5017">
        <w:t xml:space="preserve"> en succesvol te worden geleverd aan de LV-BGT.</w:t>
      </w:r>
      <w:r>
        <w:t xml:space="preserve"> </w:t>
      </w:r>
    </w:p>
    <w:p w14:paraId="1C7EA3B4" w14:textId="2028793F" w:rsidR="00E339F5" w:rsidRDefault="00B53551" w:rsidP="00B31A82">
      <w:pPr>
        <w:pStyle w:val="Lijstalinea"/>
        <w:numPr>
          <w:ilvl w:val="0"/>
          <w:numId w:val="39"/>
        </w:numPr>
        <w:spacing w:after="200" w:line="276" w:lineRule="auto"/>
        <w:jc w:val="left"/>
      </w:pPr>
      <w:r>
        <w:t xml:space="preserve">BAG. De mutaties </w:t>
      </w:r>
      <w:r w:rsidR="004A5591">
        <w:t xml:space="preserve">in pandgeometrie </w:t>
      </w:r>
      <w:r>
        <w:t>dienen te worden aangeleverd bij de BAG-beheerder</w:t>
      </w:r>
      <w:r w:rsidR="002A00B6">
        <w:t xml:space="preserve"> via een vooraf afgesproken werkwijze. </w:t>
      </w:r>
      <w:r w:rsidR="00100948">
        <w:t xml:space="preserve">Op dit moment werkt de gemeente </w:t>
      </w:r>
      <w:r w:rsidR="00F1574F">
        <w:t>met mutatiesjablonen</w:t>
      </w:r>
      <w:r w:rsidR="004A5591">
        <w:t xml:space="preserve"> voor </w:t>
      </w:r>
      <w:r w:rsidR="00095EFE">
        <w:t xml:space="preserve">de verwerking </w:t>
      </w:r>
      <w:r w:rsidR="004A5591">
        <w:t>nieuwe, gemuteerde en in te trekken panden</w:t>
      </w:r>
      <w:r w:rsidR="00B76D36">
        <w:t xml:space="preserve"> in de </w:t>
      </w:r>
      <w:r w:rsidR="00D3311E">
        <w:t xml:space="preserve">applicatie Vertex BAG van </w:t>
      </w:r>
      <w:proofErr w:type="spellStart"/>
      <w:r w:rsidR="00D3311E">
        <w:t>Processfive</w:t>
      </w:r>
      <w:proofErr w:type="spellEnd"/>
      <w:r w:rsidR="00D3311E">
        <w:t xml:space="preserve">. </w:t>
      </w:r>
      <w:r w:rsidR="0086417A">
        <w:t xml:space="preserve">Het is mogelijk dat de gemeente </w:t>
      </w:r>
      <w:r w:rsidR="002746B8">
        <w:t xml:space="preserve">gedurende </w:t>
      </w:r>
      <w:r w:rsidR="009F0B10">
        <w:t>de looptijd van deze overeenkomst wisselt van BAG-applicatie</w:t>
      </w:r>
      <w:r w:rsidR="00B63E47">
        <w:t xml:space="preserve"> en/of van wijze van uitwisselen van geometrie.</w:t>
      </w:r>
    </w:p>
    <w:p w14:paraId="11EB72AA" w14:textId="7863BD44" w:rsidR="00F55362" w:rsidRDefault="00B63E47" w:rsidP="00F55362">
      <w:pPr>
        <w:pStyle w:val="Lijstalinea"/>
        <w:numPr>
          <w:ilvl w:val="0"/>
          <w:numId w:val="39"/>
        </w:numPr>
        <w:spacing w:after="200" w:line="276" w:lineRule="auto"/>
        <w:jc w:val="left"/>
      </w:pPr>
      <w:r>
        <w:t xml:space="preserve">BOR. De mutaties in de openbare ruimte dienen via </w:t>
      </w:r>
      <w:r w:rsidR="00AC10D7">
        <w:t xml:space="preserve">digitaal berichtenverkeer </w:t>
      </w:r>
      <w:r w:rsidR="00815F4D">
        <w:t xml:space="preserve">met de BOR-beheerapplicatie </w:t>
      </w:r>
      <w:r>
        <w:t>te worden aangeleverd bij de BOR-beheerder</w:t>
      </w:r>
      <w:r w:rsidR="00AC10D7">
        <w:t xml:space="preserve">. </w:t>
      </w:r>
      <w:r w:rsidR="003E530F">
        <w:t xml:space="preserve">Bij de ingang van de overeenkomst </w:t>
      </w:r>
      <w:r w:rsidR="00CF4F75">
        <w:t xml:space="preserve">dient te worden gekoppeld met de BOR-applicatie Greenpoint, </w:t>
      </w:r>
      <w:r w:rsidR="00D003EB">
        <w:t>via</w:t>
      </w:r>
      <w:r w:rsidR="00CF4F75">
        <w:t xml:space="preserve"> een SOAP-service en </w:t>
      </w:r>
      <w:r w:rsidR="006B3C0A">
        <w:t xml:space="preserve">de </w:t>
      </w:r>
      <w:proofErr w:type="spellStart"/>
      <w:r w:rsidR="006B3C0A">
        <w:t>StUF</w:t>
      </w:r>
      <w:proofErr w:type="spellEnd"/>
      <w:r w:rsidR="006B3C0A">
        <w:t>-Geo standaard</w:t>
      </w:r>
      <w:r w:rsidR="00CF4F75">
        <w:t>.</w:t>
      </w:r>
      <w:r w:rsidR="00F55362">
        <w:t xml:space="preserve"> Het is mogelijk dat de gemeente gedurende de looptijd van deze overeenkomst wisselt van BOR-applicatie en/of van wijze van uitwisselen van geometrie.</w:t>
      </w:r>
    </w:p>
    <w:p w14:paraId="7792E012" w14:textId="77777777" w:rsidR="008D658C" w:rsidRDefault="008D658C" w:rsidP="007425C2">
      <w:pPr>
        <w:pStyle w:val="Kop3"/>
      </w:pPr>
      <w:r w:rsidRPr="00D27E78">
        <w:t>Oplevering en acceptatie</w:t>
      </w:r>
    </w:p>
    <w:p w14:paraId="2E2F9CB2" w14:textId="371B9CA0" w:rsidR="00353238" w:rsidRDefault="00353238" w:rsidP="00353238">
      <w:pPr>
        <w:spacing w:after="200" w:line="276" w:lineRule="auto"/>
        <w:jc w:val="left"/>
      </w:pPr>
      <w:r>
        <w:t>Opdrachtnemer levert de</w:t>
      </w:r>
      <w:r w:rsidR="007425C2">
        <w:t xml:space="preserve"> </w:t>
      </w:r>
      <w:r w:rsidR="00E8150E">
        <w:t>resultaten van de mutatiekartering</w:t>
      </w:r>
      <w:r>
        <w:t xml:space="preserve"> uiterlijk 1 december aan.</w:t>
      </w:r>
      <w:r w:rsidR="004F08AC">
        <w:t xml:space="preserve"> </w:t>
      </w:r>
      <w:r>
        <w:t xml:space="preserve"> Hierbij is ervan uitgegaan dat de gemeente tijdig de uitkomsten van de mutatiesignalering heeft beoordeeld en op basis hiervan een projectplan heeft opgevraagd en opdracht heeft gegeven. Indien de gemeente of de opdrachtnemer door omstandigheden niet tijdig kan leveren, dan kan in overleg een andere datum worden gekozen. </w:t>
      </w:r>
    </w:p>
    <w:p w14:paraId="0102E516" w14:textId="6C0CB537" w:rsidR="00E8150E" w:rsidRDefault="00353238" w:rsidP="00E8150E">
      <w:r>
        <w:t xml:space="preserve">Na aanlevering van de </w:t>
      </w:r>
      <w:r w:rsidR="00846F76">
        <w:t>GIS-</w:t>
      </w:r>
      <w:r>
        <w:t xml:space="preserve">bestanden toetst de gemeente </w:t>
      </w:r>
      <w:proofErr w:type="spellStart"/>
      <w:r w:rsidR="00846F76">
        <w:t>steeksproefgewijs</w:t>
      </w:r>
      <w:proofErr w:type="spellEnd"/>
      <w:r w:rsidR="00846F76">
        <w:t xml:space="preserve"> </w:t>
      </w:r>
      <w:r>
        <w:t xml:space="preserve">de resultaten </w:t>
      </w:r>
      <w:r w:rsidR="00B63ADD">
        <w:t>op juiste classificatie, positionele nauwkeurigheid</w:t>
      </w:r>
      <w:r w:rsidR="005D5E8E">
        <w:t xml:space="preserve">, </w:t>
      </w:r>
      <w:r w:rsidR="00B63ADD">
        <w:t>volledigheid</w:t>
      </w:r>
      <w:r w:rsidR="005D5E8E">
        <w:t xml:space="preserve"> en logische consistentie.</w:t>
      </w:r>
      <w:r w:rsidR="004418C1" w:rsidRPr="004418C1">
        <w:t xml:space="preserve"> </w:t>
      </w:r>
      <w:r w:rsidR="00E8150E">
        <w:t>De gemeente controleert voor elk van de categorieën bouwwerken, openbare ruimte en kaartverbetering 100 mutaties. Hiervan dient 98% te voldoen aan de in de catalogi gestelde eisen.</w:t>
      </w:r>
    </w:p>
    <w:p w14:paraId="21834C58" w14:textId="1F03D2D9" w:rsidR="00353238" w:rsidRDefault="00353238" w:rsidP="00E8150E">
      <w:r>
        <w:t>De gemeente geeft het kwaliteitsoordeel binnen 10 werkdagen. Bij afkeur heeft de opdrachtnemer 10 werkdagen om de voorgeschreven kwaliteit alsnog te realiseren en de gegevens opnieuw te leveren.</w:t>
      </w:r>
      <w:r w:rsidR="00E8150E">
        <w:t xml:space="preserve"> </w:t>
      </w:r>
      <w:r>
        <w:t>Binnen 10 werkdagen na de definitieve levering geeft de gemeente een definitief oordeel over de acceptatie.</w:t>
      </w:r>
    </w:p>
    <w:p w14:paraId="31790389" w14:textId="4B279119" w:rsidR="004F08AC" w:rsidRDefault="004F08AC" w:rsidP="004F08AC">
      <w:pPr>
        <w:pStyle w:val="Kop3"/>
      </w:pPr>
      <w:r>
        <w:t>Samenvatting inhoudelijke eisen: mutatiekartering</w:t>
      </w:r>
    </w:p>
    <w:p w14:paraId="0A896834" w14:textId="77777777" w:rsidR="004F08AC" w:rsidRPr="0015585F" w:rsidRDefault="004F08AC" w:rsidP="004F08AC">
      <w:r>
        <w:t xml:space="preserve">De onderstaande tabel bevat de inhoudelijke eisen aan het product mutatiesignalering. De resultaten van </w:t>
      </w:r>
    </w:p>
    <w:tbl>
      <w:tblPr>
        <w:tblStyle w:val="Tabelraste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AEAEA"/>
        <w:tblLook w:val="04A0" w:firstRow="1" w:lastRow="0" w:firstColumn="1" w:lastColumn="0" w:noHBand="0" w:noVBand="1"/>
      </w:tblPr>
      <w:tblGrid>
        <w:gridCol w:w="1112"/>
        <w:gridCol w:w="7869"/>
      </w:tblGrid>
      <w:tr w:rsidR="004F08AC" w:rsidRPr="00E60B67" w14:paraId="5FFE4C3F" w14:textId="77777777" w:rsidTr="00D44D2B">
        <w:trPr>
          <w:trHeight w:val="300"/>
        </w:trPr>
        <w:tc>
          <w:tcPr>
            <w:tcW w:w="619" w:type="pct"/>
            <w:shd w:val="clear" w:color="auto" w:fill="EAEAEA"/>
          </w:tcPr>
          <w:p w14:paraId="4BF6D54D" w14:textId="4F0417F6" w:rsidR="004F08AC" w:rsidRPr="0015585F" w:rsidRDefault="004F08AC" w:rsidP="00C02CAE">
            <w:pPr>
              <w:spacing w:before="40" w:after="40"/>
            </w:pPr>
            <w:r w:rsidRPr="0015585F">
              <w:t xml:space="preserve">Eis </w:t>
            </w:r>
            <w:r w:rsidR="00D44D2B">
              <w:t>2.2</w:t>
            </w:r>
          </w:p>
        </w:tc>
        <w:tc>
          <w:tcPr>
            <w:tcW w:w="4381" w:type="pct"/>
            <w:shd w:val="clear" w:color="auto" w:fill="EAEAEA"/>
          </w:tcPr>
          <w:p w14:paraId="5761DA3D" w14:textId="551CF0FA" w:rsidR="004F08AC" w:rsidRPr="0015585F" w:rsidRDefault="004F08AC" w:rsidP="00C02CAE">
            <w:pPr>
              <w:spacing w:before="40" w:after="40"/>
            </w:pPr>
            <w:r>
              <w:t>De resultaten van de mutatiekartering zijn uiterlijk 1 december beschikbaar, tenzij anders overeengekomen.</w:t>
            </w:r>
          </w:p>
        </w:tc>
      </w:tr>
      <w:tr w:rsidR="004F08AC" w:rsidRPr="00E60B67" w14:paraId="3706480B" w14:textId="77777777" w:rsidTr="00D44D2B">
        <w:trPr>
          <w:trHeight w:val="300"/>
        </w:trPr>
        <w:tc>
          <w:tcPr>
            <w:tcW w:w="619" w:type="pct"/>
            <w:shd w:val="clear" w:color="auto" w:fill="EAEAEA"/>
          </w:tcPr>
          <w:p w14:paraId="39BFF0EB" w14:textId="138E034D" w:rsidR="004F08AC" w:rsidRPr="0015585F" w:rsidRDefault="004F08AC" w:rsidP="00C02CAE">
            <w:pPr>
              <w:spacing w:before="40" w:after="40"/>
            </w:pPr>
            <w:r w:rsidRPr="0015585F">
              <w:t>Eis 2</w:t>
            </w:r>
            <w:r w:rsidR="00D44D2B">
              <w:t>.</w:t>
            </w:r>
            <w:r w:rsidRPr="0015585F">
              <w:t>2</w:t>
            </w:r>
          </w:p>
        </w:tc>
        <w:tc>
          <w:tcPr>
            <w:tcW w:w="4381" w:type="pct"/>
            <w:shd w:val="clear" w:color="auto" w:fill="EAEAEA"/>
          </w:tcPr>
          <w:p w14:paraId="138A2DA8" w14:textId="04A96A31" w:rsidR="004F08AC" w:rsidRPr="0015585F" w:rsidRDefault="006B17AC" w:rsidP="00C02CAE">
            <w:pPr>
              <w:spacing w:before="40" w:after="40"/>
            </w:pPr>
            <w:r>
              <w:t>Bij minimaal 98% van de mutaties voldoet de ingewonnen geometrie aan de in de BGT- en BAG-catalogi gestelde eisen.</w:t>
            </w:r>
          </w:p>
        </w:tc>
      </w:tr>
      <w:tr w:rsidR="006B17AC" w14:paraId="4434B27A" w14:textId="77777777" w:rsidTr="00D44D2B">
        <w:trPr>
          <w:trHeight w:val="300"/>
        </w:trPr>
        <w:tc>
          <w:tcPr>
            <w:tcW w:w="619" w:type="pct"/>
            <w:shd w:val="clear" w:color="auto" w:fill="EAEAEA"/>
          </w:tcPr>
          <w:p w14:paraId="0706A8D0" w14:textId="7EFEAB6D" w:rsidR="006B17AC" w:rsidRPr="0015585F" w:rsidRDefault="006B17AC" w:rsidP="00C02CAE">
            <w:pPr>
              <w:spacing w:before="40" w:after="40"/>
            </w:pPr>
            <w:r w:rsidRPr="0015585F">
              <w:t xml:space="preserve">Eis </w:t>
            </w:r>
            <w:r w:rsidR="00D44D2B">
              <w:t>2.</w:t>
            </w:r>
            <w:r w:rsidRPr="0015585F">
              <w:t>3</w:t>
            </w:r>
          </w:p>
        </w:tc>
        <w:tc>
          <w:tcPr>
            <w:tcW w:w="4381" w:type="pct"/>
            <w:shd w:val="clear" w:color="auto" w:fill="EAEAEA"/>
          </w:tcPr>
          <w:p w14:paraId="2586ECBC" w14:textId="3CC84729" w:rsidR="006B17AC" w:rsidRPr="0015585F" w:rsidRDefault="006B17AC" w:rsidP="00C02CAE">
            <w:pPr>
              <w:spacing w:before="40" w:after="40"/>
            </w:pPr>
            <w:r>
              <w:t xml:space="preserve">De </w:t>
            </w:r>
            <w:r w:rsidR="00242291">
              <w:t>gekarteerde</w:t>
            </w:r>
            <w:r>
              <w:t xml:space="preserve"> mutaties worden succesvol verwerkt in de BGT en de LV-BGT.</w:t>
            </w:r>
          </w:p>
        </w:tc>
      </w:tr>
      <w:tr w:rsidR="006B17AC" w14:paraId="586BE3E8" w14:textId="77777777" w:rsidTr="00D44D2B">
        <w:trPr>
          <w:trHeight w:val="300"/>
        </w:trPr>
        <w:tc>
          <w:tcPr>
            <w:tcW w:w="619" w:type="pct"/>
            <w:shd w:val="clear" w:color="auto" w:fill="EAEAEA"/>
          </w:tcPr>
          <w:p w14:paraId="34AFC56B" w14:textId="251CD7DB" w:rsidR="006B17AC" w:rsidRPr="0015585F" w:rsidRDefault="006B17AC" w:rsidP="00C02CAE">
            <w:pPr>
              <w:spacing w:before="40" w:after="40"/>
            </w:pPr>
            <w:r w:rsidRPr="0015585F">
              <w:t xml:space="preserve">Eis </w:t>
            </w:r>
            <w:r w:rsidR="00D44D2B">
              <w:t>2.</w:t>
            </w:r>
            <w:r w:rsidRPr="0015585F">
              <w:t>4</w:t>
            </w:r>
          </w:p>
        </w:tc>
        <w:tc>
          <w:tcPr>
            <w:tcW w:w="4381" w:type="pct"/>
            <w:shd w:val="clear" w:color="auto" w:fill="EAEAEA"/>
          </w:tcPr>
          <w:p w14:paraId="56355E34" w14:textId="3A101361" w:rsidR="006B17AC" w:rsidRPr="0015585F" w:rsidRDefault="003E530F" w:rsidP="00C02CAE">
            <w:pPr>
              <w:spacing w:before="40" w:after="40"/>
            </w:pPr>
            <w:r>
              <w:t xml:space="preserve">De </w:t>
            </w:r>
            <w:r w:rsidR="00242291">
              <w:t>gekarteerde</w:t>
            </w:r>
            <w:r>
              <w:t xml:space="preserve"> mutaties worden conform afspraak aangeleverd bij de BAG-beheerder.</w:t>
            </w:r>
          </w:p>
        </w:tc>
      </w:tr>
      <w:tr w:rsidR="006B17AC" w14:paraId="76F48D61" w14:textId="77777777" w:rsidTr="00D44D2B">
        <w:trPr>
          <w:trHeight w:val="300"/>
        </w:trPr>
        <w:tc>
          <w:tcPr>
            <w:tcW w:w="619" w:type="pct"/>
            <w:shd w:val="clear" w:color="auto" w:fill="EAEAEA"/>
          </w:tcPr>
          <w:p w14:paraId="3E130E27" w14:textId="663B6CC0" w:rsidR="006B17AC" w:rsidRPr="0015585F" w:rsidRDefault="003E530F" w:rsidP="00C02CAE">
            <w:pPr>
              <w:spacing w:before="40" w:after="40"/>
            </w:pPr>
            <w:r>
              <w:t xml:space="preserve">Eis </w:t>
            </w:r>
            <w:r w:rsidR="00D44D2B">
              <w:t>2.</w:t>
            </w:r>
            <w:r>
              <w:t>5</w:t>
            </w:r>
          </w:p>
        </w:tc>
        <w:tc>
          <w:tcPr>
            <w:tcW w:w="4381" w:type="pct"/>
            <w:shd w:val="clear" w:color="auto" w:fill="EAEAEA"/>
          </w:tcPr>
          <w:p w14:paraId="7C12C3F5" w14:textId="2DF97E04" w:rsidR="006B17AC" w:rsidRPr="0015585F" w:rsidRDefault="003E530F" w:rsidP="00C02CAE">
            <w:pPr>
              <w:spacing w:before="40" w:after="40"/>
            </w:pPr>
            <w:r>
              <w:t xml:space="preserve">De </w:t>
            </w:r>
            <w:r w:rsidR="00242291">
              <w:t>gekarteerde</w:t>
            </w:r>
            <w:r>
              <w:t xml:space="preserve"> </w:t>
            </w:r>
            <w:r w:rsidR="00EF63B6">
              <w:t>BGT-</w:t>
            </w:r>
            <w:r>
              <w:t>mutaties worden via het beschikbare technische koppelvlak aangeboden aan de BOR-applicatie.</w:t>
            </w:r>
            <w:r w:rsidR="00EF63B6">
              <w:t xml:space="preserve"> Overige mutaties worden conform afspraak aangeleverd bij de BOR-beheerder.</w:t>
            </w:r>
          </w:p>
        </w:tc>
      </w:tr>
    </w:tbl>
    <w:p w14:paraId="2D5646C2" w14:textId="2E18DC16" w:rsidR="00F40E18" w:rsidRPr="00F40E18" w:rsidRDefault="00F40E18" w:rsidP="00DD1059">
      <w:pPr>
        <w:pStyle w:val="Kop2"/>
      </w:pPr>
      <w:bookmarkStart w:id="23" w:name="_Toc172533705"/>
      <w:r w:rsidRPr="00F40E18">
        <w:t>Inwinning van geometrie</w:t>
      </w:r>
      <w:r w:rsidR="00C335A4">
        <w:t xml:space="preserve"> op verzoek</w:t>
      </w:r>
      <w:bookmarkEnd w:id="23"/>
      <w:r w:rsidR="00C335A4">
        <w:t xml:space="preserve"> </w:t>
      </w:r>
    </w:p>
    <w:p w14:paraId="4FF2BB7C" w14:textId="77777777" w:rsidR="007B18D6" w:rsidRDefault="007B18D6" w:rsidP="008325CB">
      <w:pPr>
        <w:pStyle w:val="Kop3"/>
      </w:pPr>
      <w:r w:rsidRPr="00285769">
        <w:t>Productomschrijving</w:t>
      </w:r>
    </w:p>
    <w:p w14:paraId="3A5C001F" w14:textId="60716762" w:rsidR="00B46B95" w:rsidRPr="00215F79" w:rsidRDefault="00B46B95" w:rsidP="00B46B95">
      <w:r>
        <w:t xml:space="preserve">Naast de jaarlijkse mutatiekartering, laat de gemeente ook tussentijds geometrie inwinnen. Afhankelijk van de nauwkeurigheidseisen en de beschikbaarheid van (goed) beeldmateriaal kan dit landmeetkundig of </w:t>
      </w:r>
      <w:proofErr w:type="spellStart"/>
      <w:r>
        <w:t>fotogrammetisch</w:t>
      </w:r>
      <w:proofErr w:type="spellEnd"/>
      <w:r>
        <w:t xml:space="preserve">. De </w:t>
      </w:r>
      <w:r w:rsidR="00FD0802">
        <w:t>opdrachtnemer</w:t>
      </w:r>
      <w:r>
        <w:t xml:space="preserve"> dient over een eigen systeem of </w:t>
      </w:r>
      <w:r w:rsidR="005C60ED">
        <w:t>portaal</w:t>
      </w:r>
      <w:r>
        <w:t xml:space="preserve"> te beschikken waarmee de gewenste mutaties</w:t>
      </w:r>
      <w:r w:rsidR="005C60ED">
        <w:t xml:space="preserve"> door de gemeente</w:t>
      </w:r>
      <w:r>
        <w:t xml:space="preserve"> kunnen worden aangemeld en afgehandeld.</w:t>
      </w:r>
    </w:p>
    <w:p w14:paraId="2B344354" w14:textId="42D54871" w:rsidR="008325CB" w:rsidRPr="00B46B95" w:rsidRDefault="008325CB" w:rsidP="00B46B95">
      <w:pPr>
        <w:rPr>
          <w:b/>
          <w:bCs/>
        </w:rPr>
      </w:pPr>
      <w:r w:rsidRPr="00B46B95">
        <w:rPr>
          <w:b/>
          <w:bCs/>
        </w:rPr>
        <w:t>Periodieke landmeetkundige inwinning van geometrie</w:t>
      </w:r>
    </w:p>
    <w:p w14:paraId="32B10791" w14:textId="3585B499" w:rsidR="00A37C9F" w:rsidRDefault="00215F79" w:rsidP="00A37C9F">
      <w:r>
        <w:t xml:space="preserve">De gemeente </w:t>
      </w:r>
      <w:r w:rsidR="00595898">
        <w:t>laat periodiek landmeetkundig geometrie inwinnen</w:t>
      </w:r>
      <w:r w:rsidR="00946214">
        <w:t xml:space="preserve">. Het gaat hierbij met name om </w:t>
      </w:r>
      <w:r w:rsidR="0013009C">
        <w:t>pandgeometrie</w:t>
      </w:r>
      <w:r w:rsidR="005C60ED">
        <w:t xml:space="preserve"> ten behoeve van de BAG</w:t>
      </w:r>
      <w:r w:rsidR="0013009C">
        <w:t>, maar het komt voor dat ook (objecten in</w:t>
      </w:r>
      <w:r w:rsidR="00E32937">
        <w:t xml:space="preserve"> de</w:t>
      </w:r>
      <w:r w:rsidR="0013009C">
        <w:t xml:space="preserve">) openbare ruimte landmeetkundig worden </w:t>
      </w:r>
      <w:r w:rsidR="00E32937">
        <w:t xml:space="preserve">ingemeten als </w:t>
      </w:r>
      <w:r w:rsidR="00C16C51">
        <w:t>goed</w:t>
      </w:r>
      <w:r w:rsidR="00E32937">
        <w:t xml:space="preserve"> beeldmateriaal </w:t>
      </w:r>
      <w:r w:rsidR="00C16C51">
        <w:t>niet</w:t>
      </w:r>
      <w:r w:rsidR="00577891">
        <w:t xml:space="preserve"> of niet</w:t>
      </w:r>
      <w:r w:rsidR="00C16C51">
        <w:t xml:space="preserve"> op tijd </w:t>
      </w:r>
      <w:r w:rsidR="00E32937">
        <w:t xml:space="preserve">beschikbaar is. </w:t>
      </w:r>
    </w:p>
    <w:p w14:paraId="6EB17B1F" w14:textId="36B1691B" w:rsidR="003D0D81" w:rsidRDefault="003D0D81" w:rsidP="00A37C9F">
      <w:r>
        <w:t xml:space="preserve">Voor </w:t>
      </w:r>
      <w:r w:rsidR="00FF429F">
        <w:t>panden</w:t>
      </w:r>
      <w:r>
        <w:t xml:space="preserve"> geldt dat de Wet BAG de gemeente verplicht om de geometrie binnen zes maanden na </w:t>
      </w:r>
      <w:r w:rsidR="00FF429F">
        <w:t xml:space="preserve">ingebruikname in te winnen. Om aan deze eis te kunnen voldoen </w:t>
      </w:r>
      <w:r w:rsidR="00577891">
        <w:t xml:space="preserve">is </w:t>
      </w:r>
      <w:r w:rsidR="00FC0F98">
        <w:t xml:space="preserve">minimaal </w:t>
      </w:r>
      <w:r w:rsidR="00083936">
        <w:t xml:space="preserve">vier </w:t>
      </w:r>
      <w:r w:rsidR="00FC0F98">
        <w:t xml:space="preserve">maal per jaar inwinning van </w:t>
      </w:r>
      <w:r w:rsidR="00630DB2">
        <w:t>landmeetkundige geometrie</w:t>
      </w:r>
      <w:r w:rsidR="00FC0F98">
        <w:t xml:space="preserve"> noodzakelijk</w:t>
      </w:r>
      <w:r w:rsidR="00D92CE8">
        <w:t>, eens per kwartaal.</w:t>
      </w:r>
    </w:p>
    <w:p w14:paraId="6B53BFDF" w14:textId="64662A5D" w:rsidR="00776823" w:rsidRDefault="007B18D6" w:rsidP="00A37C9F">
      <w:r>
        <w:t xml:space="preserve">De gemeente meldt de in te winnen objecten aan via een door de </w:t>
      </w:r>
      <w:r w:rsidR="00FD0802">
        <w:t>opdrachtnemer</w:t>
      </w:r>
      <w:r>
        <w:t xml:space="preserve"> beschikbaar te stellen </w:t>
      </w:r>
      <w:r w:rsidR="008D3F65">
        <w:t xml:space="preserve">kanaal aan bij de </w:t>
      </w:r>
      <w:r w:rsidR="00FD0802">
        <w:t>opdrachtnemer</w:t>
      </w:r>
      <w:r w:rsidR="008D3F65">
        <w:t xml:space="preserve">. De </w:t>
      </w:r>
      <w:r w:rsidR="00FD0802">
        <w:t>opdrachtnemer</w:t>
      </w:r>
      <w:r w:rsidR="008D3F65">
        <w:t xml:space="preserve"> dient</w:t>
      </w:r>
      <w:r w:rsidR="001B3B09">
        <w:t xml:space="preserve"> de </w:t>
      </w:r>
      <w:r w:rsidR="00D92CE8">
        <w:t xml:space="preserve">mutaties te bundelen en een week voor de inwinning </w:t>
      </w:r>
      <w:r w:rsidR="00732210">
        <w:t xml:space="preserve">als lijst </w:t>
      </w:r>
      <w:r w:rsidR="00D92CE8">
        <w:t>toe te sturen aan de gemeente, zodat de volledigheid kan worden gecontroleerd. Na goedkeuring van de lijst kan de geometrie worden ingewonne</w:t>
      </w:r>
      <w:r w:rsidR="0086025E">
        <w:t>n</w:t>
      </w:r>
      <w:r w:rsidR="004A596B">
        <w:t xml:space="preserve">, </w:t>
      </w:r>
      <w:r w:rsidR="0086025E">
        <w:t>verwerkt</w:t>
      </w:r>
      <w:r w:rsidR="004A596B">
        <w:t xml:space="preserve"> en geleverd aan de BAG en/of BOR-beheerder</w:t>
      </w:r>
      <w:r w:rsidR="0086025E">
        <w:t>.</w:t>
      </w:r>
    </w:p>
    <w:p w14:paraId="04E06B73" w14:textId="77777777" w:rsidR="00732210" w:rsidRDefault="00732210">
      <w:pPr>
        <w:spacing w:before="0" w:after="200" w:line="276" w:lineRule="auto"/>
        <w:jc w:val="left"/>
        <w:rPr>
          <w:b/>
          <w:bCs/>
        </w:rPr>
      </w:pPr>
      <w:r>
        <w:rPr>
          <w:b/>
          <w:bCs/>
        </w:rPr>
        <w:br w:type="page"/>
      </w:r>
    </w:p>
    <w:p w14:paraId="1C4695EE" w14:textId="3E740B40" w:rsidR="007345E2" w:rsidRPr="007345E2" w:rsidRDefault="007345E2" w:rsidP="007345E2">
      <w:pPr>
        <w:rPr>
          <w:b/>
          <w:bCs/>
        </w:rPr>
      </w:pPr>
      <w:r w:rsidRPr="007345E2">
        <w:rPr>
          <w:b/>
          <w:bCs/>
        </w:rPr>
        <w:t xml:space="preserve">Ad hoc </w:t>
      </w:r>
      <w:proofErr w:type="spellStart"/>
      <w:r w:rsidRPr="007345E2">
        <w:rPr>
          <w:b/>
          <w:bCs/>
        </w:rPr>
        <w:t>fotogrammetische</w:t>
      </w:r>
      <w:proofErr w:type="spellEnd"/>
      <w:r w:rsidRPr="007345E2">
        <w:rPr>
          <w:b/>
          <w:bCs/>
        </w:rPr>
        <w:t xml:space="preserve"> inwinning </w:t>
      </w:r>
    </w:p>
    <w:p w14:paraId="33A0373B" w14:textId="0BD0D261" w:rsidR="007345E2" w:rsidRDefault="00C34E2F" w:rsidP="007345E2">
      <w:r>
        <w:t xml:space="preserve">Het komt voor dat </w:t>
      </w:r>
      <w:r w:rsidR="004F7043">
        <w:t xml:space="preserve">de gemeente objecten </w:t>
      </w:r>
      <w:proofErr w:type="spellStart"/>
      <w:r w:rsidR="004F7043">
        <w:t>fotogrammetisch</w:t>
      </w:r>
      <w:proofErr w:type="spellEnd"/>
      <w:r w:rsidR="004F7043">
        <w:t xml:space="preserve"> laat inwinnen, bijvoorbeeld als </w:t>
      </w:r>
      <w:r>
        <w:t xml:space="preserve">objecten niet juist in de registraties staan en </w:t>
      </w:r>
      <w:r w:rsidR="004F7043">
        <w:t xml:space="preserve">ook niet in de mutatiesignalering aan het licht zijn gekomen. In dat geval kan de gemeente verzoeken om de betreffende objecten alsnog </w:t>
      </w:r>
      <w:proofErr w:type="spellStart"/>
      <w:r w:rsidR="004F7043">
        <w:t>fotogrammetisch</w:t>
      </w:r>
      <w:proofErr w:type="spellEnd"/>
      <w:r w:rsidR="004F7043">
        <w:t xml:space="preserve"> in te winnen.</w:t>
      </w:r>
    </w:p>
    <w:p w14:paraId="3ED3F15F" w14:textId="7135B89A" w:rsidR="004F7043" w:rsidRDefault="004F7043" w:rsidP="007345E2">
      <w:r>
        <w:t xml:space="preserve">De gemeente meldt de in te winnen objecten aan </w:t>
      </w:r>
      <w:r w:rsidR="007C2DBE">
        <w:t xml:space="preserve">via </w:t>
      </w:r>
      <w:r>
        <w:t xml:space="preserve">een door de </w:t>
      </w:r>
      <w:r w:rsidR="007C2DBE">
        <w:t>opdrachtnemer</w:t>
      </w:r>
      <w:r>
        <w:t xml:space="preserve"> beschikbaar te stellen kanaal</w:t>
      </w:r>
      <w:r w:rsidR="00C54B87">
        <w:t xml:space="preserve">, waarna de geometrie kan </w:t>
      </w:r>
      <w:r w:rsidR="001A75A6">
        <w:t>worden ingewonnen.</w:t>
      </w:r>
      <w:r w:rsidR="00662906">
        <w:t xml:space="preserve"> </w:t>
      </w:r>
    </w:p>
    <w:p w14:paraId="2827BB3E" w14:textId="5C1C9A95" w:rsidR="007345E2" w:rsidRPr="00C16C51" w:rsidRDefault="007345E2" w:rsidP="007345E2">
      <w:pPr>
        <w:rPr>
          <w:b/>
          <w:bCs/>
        </w:rPr>
      </w:pPr>
      <w:r w:rsidRPr="00C16C51">
        <w:rPr>
          <w:b/>
          <w:bCs/>
        </w:rPr>
        <w:t>Intekenen van voorlopige geometrie voor de BAG</w:t>
      </w:r>
    </w:p>
    <w:p w14:paraId="1F8575A1" w14:textId="77777777" w:rsidR="001A75A6" w:rsidRDefault="00E92D92" w:rsidP="007345E2">
      <w:r>
        <w:t>Als de gemeente een vergunning verstrekt voor het (ver)bouwen van een pand</w:t>
      </w:r>
      <w:r w:rsidR="00FB1AC8">
        <w:t>, dan dient de gemeente</w:t>
      </w:r>
      <w:r>
        <w:t xml:space="preserve"> </w:t>
      </w:r>
      <w:r w:rsidR="00C57EC5">
        <w:t xml:space="preserve">de geometrie van de nieuwbouw hiervan bij benadering op te nemen in de BAG. </w:t>
      </w:r>
      <w:r w:rsidR="000D0888">
        <w:t>Hiervoor dient geometrie uit de bouwtekening te worden overgenomen</w:t>
      </w:r>
      <w:r w:rsidR="001A75A6">
        <w:t xml:space="preserve"> en op de juiste locatie in te worden getekend.</w:t>
      </w:r>
    </w:p>
    <w:p w14:paraId="062D1A80" w14:textId="1C4CA788" w:rsidR="00C16C51" w:rsidRDefault="001A75A6" w:rsidP="007345E2">
      <w:r>
        <w:t xml:space="preserve">De gemeente </w:t>
      </w:r>
      <w:r w:rsidR="00662906">
        <w:t xml:space="preserve">verstrekt hiervoor de betreffende bouwtekeningen en eventuele relevante documentatie aan via een door de </w:t>
      </w:r>
      <w:r w:rsidR="00FD0802">
        <w:t>opdrachtnemer</w:t>
      </w:r>
      <w:r w:rsidR="00662906">
        <w:t xml:space="preserve"> </w:t>
      </w:r>
      <w:r w:rsidR="007C2DBE">
        <w:t xml:space="preserve">ter beschikking te stellen kanaal. </w:t>
      </w:r>
    </w:p>
    <w:p w14:paraId="292F914C" w14:textId="53850C8D" w:rsidR="00F20201" w:rsidRDefault="00F20201" w:rsidP="007345E2">
      <w:r>
        <w:t xml:space="preserve">Het is mogelijk dat de gemeente het intekenen van voorlopige geometrie gedurende de looptijd van de overeenkomst weer zelf gaat uitvoeren. In dat geval </w:t>
      </w:r>
      <w:r w:rsidR="00637C6F">
        <w:t>wordt de opdrachtnemer hierover één maand vooraf geïnformeerd.</w:t>
      </w:r>
    </w:p>
    <w:p w14:paraId="641C1864" w14:textId="18F84548" w:rsidR="00E0380C" w:rsidRDefault="00E0380C" w:rsidP="000436F9">
      <w:pPr>
        <w:pStyle w:val="Kop3"/>
      </w:pPr>
      <w:r w:rsidRPr="006A4654">
        <w:t>Op te leveren producten</w:t>
      </w:r>
    </w:p>
    <w:p w14:paraId="58B0C240" w14:textId="49851D2D" w:rsidR="00D67D71" w:rsidRDefault="00D67D71" w:rsidP="00C447D3">
      <w:r>
        <w:t xml:space="preserve">De </w:t>
      </w:r>
      <w:r w:rsidR="00FD0802">
        <w:t>opdrachtnemer</w:t>
      </w:r>
      <w:r>
        <w:t xml:space="preserve"> levert de gekarteerde objecten aan voor verwerking</w:t>
      </w:r>
      <w:r w:rsidR="00C447D3">
        <w:t>.</w:t>
      </w:r>
    </w:p>
    <w:p w14:paraId="1019047E" w14:textId="046416A7" w:rsidR="00D67D71" w:rsidRDefault="00D67D71" w:rsidP="00D67D71">
      <w:pPr>
        <w:pStyle w:val="Lijstalinea"/>
        <w:numPr>
          <w:ilvl w:val="0"/>
          <w:numId w:val="40"/>
        </w:numPr>
        <w:spacing w:after="200" w:line="276" w:lineRule="auto"/>
        <w:jc w:val="left"/>
      </w:pPr>
      <w:r>
        <w:t xml:space="preserve">BGT. </w:t>
      </w:r>
      <w:r w:rsidR="00E4503F">
        <w:t>M</w:t>
      </w:r>
      <w:r>
        <w:t xml:space="preserve">utaties </w:t>
      </w:r>
      <w:r w:rsidR="00E4503F">
        <w:t xml:space="preserve">in zowel pandgeometrie als de openbare ruimte </w:t>
      </w:r>
      <w:r>
        <w:t xml:space="preserve">dienen door de opdrachtnemer definitief te worden ingewerkt in de BGT en succesvol te worden geleverd aan de LV-BGT. </w:t>
      </w:r>
    </w:p>
    <w:p w14:paraId="2ACE1730" w14:textId="35A3D5C5" w:rsidR="00D67D71" w:rsidRDefault="00D67D71" w:rsidP="00D67D71">
      <w:pPr>
        <w:pStyle w:val="Lijstalinea"/>
        <w:numPr>
          <w:ilvl w:val="0"/>
          <w:numId w:val="40"/>
        </w:numPr>
        <w:spacing w:after="200" w:line="276" w:lineRule="auto"/>
        <w:jc w:val="left"/>
      </w:pPr>
      <w:r>
        <w:t>BAG.</w:t>
      </w:r>
      <w:r w:rsidR="00E4503F">
        <w:t xml:space="preserve"> M</w:t>
      </w:r>
      <w:r>
        <w:t xml:space="preserve">utaties in pandgeometrie dienen te worden aangeleverd bij de BAG-beheerder via een vooraf afgesproken werkwijze. Op dit moment werkt de gemeente met </w:t>
      </w:r>
      <w:proofErr w:type="spellStart"/>
      <w:r w:rsidR="00E4503F">
        <w:t>shapefiles</w:t>
      </w:r>
      <w:proofErr w:type="spellEnd"/>
      <w:r w:rsidR="00E4503F">
        <w:t xml:space="preserve">. </w:t>
      </w:r>
    </w:p>
    <w:p w14:paraId="3F5C55DE" w14:textId="259E0A1E" w:rsidR="00D67D71" w:rsidRDefault="00D67D71" w:rsidP="00D67D71">
      <w:pPr>
        <w:pStyle w:val="Lijstalinea"/>
        <w:numPr>
          <w:ilvl w:val="0"/>
          <w:numId w:val="40"/>
        </w:numPr>
        <w:spacing w:after="200" w:line="276" w:lineRule="auto"/>
        <w:jc w:val="left"/>
      </w:pPr>
      <w:r>
        <w:t xml:space="preserve">BOR. </w:t>
      </w:r>
      <w:r w:rsidR="00E4503F">
        <w:t>M</w:t>
      </w:r>
      <w:r>
        <w:t xml:space="preserve">utaties in de openbare ruimte dienen via digitaal berichtenverkeer met de BOR-beheerapplicatie te worden aangeleverd bij de BOR-beheerder. Bij de ingang van de overeenkomst dient te worden gekoppeld met de BOR-applicatie Greenpoint, dit een SOAP-service en de </w:t>
      </w:r>
      <w:proofErr w:type="spellStart"/>
      <w:r>
        <w:t>StUF</w:t>
      </w:r>
      <w:proofErr w:type="spellEnd"/>
      <w:r>
        <w:t>-Geo standaard. Het is mogelijk dat de gemeente gedurende de looptijd van deze overeenkomst wisselt van BOR-applicatie en/of van wijze van uitwisselen van geometrie.</w:t>
      </w:r>
    </w:p>
    <w:p w14:paraId="0AA72B86" w14:textId="77777777" w:rsidR="00E0380C" w:rsidRPr="00D27E78" w:rsidRDefault="00E0380C" w:rsidP="00E4503F">
      <w:pPr>
        <w:pStyle w:val="Kop3"/>
      </w:pPr>
      <w:r w:rsidRPr="00D27E78">
        <w:t>Oplevering en acceptatie</w:t>
      </w:r>
    </w:p>
    <w:p w14:paraId="5D5F31CC" w14:textId="1C118EF9" w:rsidR="00331DB6" w:rsidRDefault="007C7983" w:rsidP="004352BE">
      <w:r>
        <w:t>De termijnen voor de oplevering</w:t>
      </w:r>
      <w:r w:rsidR="00883B53">
        <w:t xml:space="preserve"> luiden als volgt</w:t>
      </w:r>
      <w:r w:rsidR="00331DB6">
        <w:t>:</w:t>
      </w:r>
    </w:p>
    <w:p w14:paraId="5CB94C05" w14:textId="2282FD5C" w:rsidR="007C7983" w:rsidRDefault="00883B53" w:rsidP="00883B53">
      <w:pPr>
        <w:pStyle w:val="Lijstalinea"/>
        <w:numPr>
          <w:ilvl w:val="0"/>
          <w:numId w:val="41"/>
        </w:numPr>
        <w:spacing w:after="200" w:line="276" w:lineRule="auto"/>
        <w:jc w:val="left"/>
      </w:pPr>
      <w:r>
        <w:t>De resultaten van de p</w:t>
      </w:r>
      <w:r w:rsidRPr="00883B53">
        <w:t>eriodieke landmeetkundige inwinning van geometrie</w:t>
      </w:r>
      <w:r>
        <w:t xml:space="preserve"> dienen binnen </w:t>
      </w:r>
      <w:r w:rsidR="00967F9D">
        <w:t>drie</w:t>
      </w:r>
      <w:r>
        <w:t xml:space="preserve"> weken na de landmeetkundige inwinning te worden opgeleverd. Dit betekent dat er maximaal 1</w:t>
      </w:r>
      <w:r w:rsidR="00967F9D">
        <w:t>6</w:t>
      </w:r>
      <w:r>
        <w:t xml:space="preserve"> weken kan zitten tussen het moment van aanvraag van geometrie en de levering </w:t>
      </w:r>
      <w:r w:rsidR="00443582">
        <w:t>van de geometrie</w:t>
      </w:r>
      <w:r>
        <w:t xml:space="preserve">. </w:t>
      </w:r>
    </w:p>
    <w:p w14:paraId="53AC1E53" w14:textId="0C428A04" w:rsidR="00883B53" w:rsidRDefault="00967F9D" w:rsidP="00883B53">
      <w:pPr>
        <w:pStyle w:val="Lijstalinea"/>
        <w:numPr>
          <w:ilvl w:val="0"/>
          <w:numId w:val="41"/>
        </w:numPr>
        <w:spacing w:after="200" w:line="276" w:lineRule="auto"/>
        <w:jc w:val="left"/>
      </w:pPr>
      <w:r w:rsidRPr="00967F9D">
        <w:t xml:space="preserve">Ad hoc </w:t>
      </w:r>
      <w:proofErr w:type="spellStart"/>
      <w:r w:rsidRPr="00967F9D">
        <w:t>fotogrammetische</w:t>
      </w:r>
      <w:proofErr w:type="spellEnd"/>
      <w:r w:rsidRPr="00967F9D">
        <w:t xml:space="preserve"> inwinning</w:t>
      </w:r>
      <w:r>
        <w:t>. De resultaten dienen binnen vier weken na aanvraag te worden opgeleverd.</w:t>
      </w:r>
    </w:p>
    <w:p w14:paraId="19F053E2" w14:textId="35C38648" w:rsidR="004E7CA1" w:rsidRDefault="004E7CA1" w:rsidP="00883B53">
      <w:pPr>
        <w:pStyle w:val="Lijstalinea"/>
        <w:numPr>
          <w:ilvl w:val="0"/>
          <w:numId w:val="41"/>
        </w:numPr>
        <w:spacing w:after="200" w:line="276" w:lineRule="auto"/>
        <w:jc w:val="left"/>
      </w:pPr>
      <w:r w:rsidRPr="004E7CA1">
        <w:t>Intekenen van voorlopige geometrie voor de BAG</w:t>
      </w:r>
      <w:r>
        <w:t>. De resultaten dienen binnen drie werkdagen na aanvraag te worden aangeleverd bij de BAG-beheerder.</w:t>
      </w:r>
      <w:r w:rsidR="00443582">
        <w:t xml:space="preserve"> De dag van aanvraag telt hierbij mee als werkdag. </w:t>
      </w:r>
    </w:p>
    <w:p w14:paraId="278B9EEC" w14:textId="184AE58E" w:rsidR="009A1FEB" w:rsidRDefault="009A1FEB" w:rsidP="001C4E81">
      <w:pPr>
        <w:spacing w:after="200" w:line="276" w:lineRule="auto"/>
        <w:jc w:val="left"/>
      </w:pPr>
      <w:r>
        <w:t xml:space="preserve">Per </w:t>
      </w:r>
      <w:proofErr w:type="spellStart"/>
      <w:r>
        <w:t>productype</w:t>
      </w:r>
      <w:proofErr w:type="spellEnd"/>
      <w:r>
        <w:t xml:space="preserve"> dient ten minste 9</w:t>
      </w:r>
      <w:r w:rsidR="00500EEE">
        <w:t>8</w:t>
      </w:r>
      <w:r>
        <w:t>% van de verzoeken binnen de gestelde termijn te worden afgehandeld.</w:t>
      </w:r>
    </w:p>
    <w:p w14:paraId="723BFB44" w14:textId="48D82837" w:rsidR="00CC6BCA" w:rsidRDefault="001C4E81" w:rsidP="001C4E81">
      <w:pPr>
        <w:spacing w:after="200" w:line="276" w:lineRule="auto"/>
        <w:jc w:val="left"/>
      </w:pPr>
      <w:r>
        <w:t xml:space="preserve">Na aanlevering van de </w:t>
      </w:r>
      <w:r w:rsidR="004352BE">
        <w:t xml:space="preserve">geometrie </w:t>
      </w:r>
      <w:r>
        <w:t>toetst de gemeente de resultaten op</w:t>
      </w:r>
      <w:r w:rsidR="0048196C">
        <w:t xml:space="preserve"> </w:t>
      </w:r>
      <w:r>
        <w:t>volledigheid en logische consistentie.</w:t>
      </w:r>
      <w:r w:rsidRPr="004418C1">
        <w:t xml:space="preserve"> </w:t>
      </w:r>
      <w:r w:rsidR="006B1B5F">
        <w:t xml:space="preserve">Voor landmeetkundige en </w:t>
      </w:r>
      <w:proofErr w:type="spellStart"/>
      <w:r w:rsidR="006B1B5F">
        <w:t>fotogrammetische</w:t>
      </w:r>
      <w:proofErr w:type="spellEnd"/>
      <w:r w:rsidR="006B1B5F">
        <w:t xml:space="preserve"> inwinning</w:t>
      </w:r>
      <w:r>
        <w:t xml:space="preserve"> </w:t>
      </w:r>
      <w:r w:rsidR="006B1B5F">
        <w:t xml:space="preserve">geeft de </w:t>
      </w:r>
      <w:r>
        <w:t xml:space="preserve">gemeente het kwaliteitsoordeel binnen </w:t>
      </w:r>
      <w:r w:rsidR="0048196C">
        <w:t xml:space="preserve">vijf </w:t>
      </w:r>
      <w:r>
        <w:t xml:space="preserve">werkdagen. Bij afkeur heeft de opdrachtnemer </w:t>
      </w:r>
      <w:r w:rsidR="0048196C">
        <w:t xml:space="preserve">vijf </w:t>
      </w:r>
      <w:r>
        <w:t>werkdagen om de voorgeschreven kwaliteit alsnog te realiseren en de gegevens opnieuw te leveren.</w:t>
      </w:r>
    </w:p>
    <w:p w14:paraId="552FD6DB" w14:textId="5A290413" w:rsidR="001C4E81" w:rsidRDefault="00210DB0" w:rsidP="001C4E81">
      <w:pPr>
        <w:spacing w:after="200" w:line="276" w:lineRule="auto"/>
        <w:jc w:val="left"/>
      </w:pPr>
      <w:r>
        <w:t>Bij voorlopige pandgeometrie streeft de BAG-beheerder ernaar het kwaliteitsoordeel per omgaande te ge</w:t>
      </w:r>
      <w:r w:rsidR="00CC6BCA">
        <w:t>ven. Indien de</w:t>
      </w:r>
      <w:r w:rsidR="004A66F8">
        <w:t xml:space="preserve"> geometrie onvoldoende bruikbaar is, </w:t>
      </w:r>
      <w:r w:rsidR="0041376D">
        <w:t xml:space="preserve">dient de opdrachtnemer binnen één werkdag </w:t>
      </w:r>
      <w:r w:rsidR="00FA7565">
        <w:t>correcte gegevens aan te leveren.</w:t>
      </w:r>
    </w:p>
    <w:p w14:paraId="5A84FBDB" w14:textId="10BAC0C4" w:rsidR="00033674" w:rsidRDefault="00033674" w:rsidP="00033674">
      <w:pPr>
        <w:spacing w:after="200" w:line="276" w:lineRule="auto"/>
        <w:jc w:val="left"/>
      </w:pPr>
      <w:r>
        <w:t xml:space="preserve">Per </w:t>
      </w:r>
      <w:proofErr w:type="spellStart"/>
      <w:r>
        <w:t>productype</w:t>
      </w:r>
      <w:proofErr w:type="spellEnd"/>
      <w:r>
        <w:t xml:space="preserve"> dient ten minste 9</w:t>
      </w:r>
      <w:r w:rsidR="00AC45E3">
        <w:t>5</w:t>
      </w:r>
      <w:r>
        <w:t xml:space="preserve">% van de verzoeken bij eerste oplevering te voldoen aan de door </w:t>
      </w:r>
      <w:r w:rsidR="00AC45E3">
        <w:t>de in de BGT- en BAG-catalogi gestelde eisen.</w:t>
      </w:r>
    </w:p>
    <w:p w14:paraId="08209F3D" w14:textId="28648319" w:rsidR="004C0A68" w:rsidRDefault="004C0A68" w:rsidP="004C0A68">
      <w:pPr>
        <w:pStyle w:val="Kop3"/>
      </w:pPr>
      <w:r>
        <w:t xml:space="preserve">Samenvatting inhoudelijke eisen: </w:t>
      </w:r>
      <w:r w:rsidR="007D5E60">
        <w:t>inwinning geometrie op verzoek</w:t>
      </w:r>
    </w:p>
    <w:p w14:paraId="66899BFC" w14:textId="77777777" w:rsidR="004C0A68" w:rsidRPr="0015585F" w:rsidRDefault="004C0A68" w:rsidP="004C0A68">
      <w:r>
        <w:t xml:space="preserve">De onderstaande tabel bevat de inhoudelijke eisen aan het product mutatiesignalering. De resultaten van </w:t>
      </w:r>
    </w:p>
    <w:tbl>
      <w:tblPr>
        <w:tblStyle w:val="Tabelraste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AEAEA"/>
        <w:tblLook w:val="04A0" w:firstRow="1" w:lastRow="0" w:firstColumn="1" w:lastColumn="0" w:noHBand="0" w:noVBand="1"/>
      </w:tblPr>
      <w:tblGrid>
        <w:gridCol w:w="1112"/>
        <w:gridCol w:w="7869"/>
      </w:tblGrid>
      <w:tr w:rsidR="004C0A68" w:rsidRPr="00E60B67" w14:paraId="1912476B" w14:textId="77777777" w:rsidTr="00CF05EB">
        <w:trPr>
          <w:trHeight w:val="300"/>
        </w:trPr>
        <w:tc>
          <w:tcPr>
            <w:tcW w:w="619" w:type="pct"/>
            <w:shd w:val="clear" w:color="auto" w:fill="EAEAEA"/>
          </w:tcPr>
          <w:p w14:paraId="3E99BFE3" w14:textId="4509CD78" w:rsidR="004C0A68" w:rsidRPr="0015585F" w:rsidRDefault="004C0A68" w:rsidP="00AA024A">
            <w:r w:rsidRPr="0015585F">
              <w:t xml:space="preserve">Eis </w:t>
            </w:r>
            <w:r w:rsidR="00CF05EB">
              <w:t>3.</w:t>
            </w:r>
            <w:r w:rsidRPr="0015585F">
              <w:t>1</w:t>
            </w:r>
          </w:p>
        </w:tc>
        <w:tc>
          <w:tcPr>
            <w:tcW w:w="4381" w:type="pct"/>
            <w:shd w:val="clear" w:color="auto" w:fill="EAEAEA"/>
          </w:tcPr>
          <w:p w14:paraId="2B633C6F" w14:textId="08E9AA85" w:rsidR="004C0A68" w:rsidRPr="0015585F" w:rsidRDefault="001830F6" w:rsidP="00AA024A">
            <w:r>
              <w:t xml:space="preserve">De opdrachtnemer stelt een kanaal beschikbaar </w:t>
            </w:r>
            <w:r w:rsidR="0045523E">
              <w:t xml:space="preserve">waarlangs de opdrachtgever verzoeken tot inwinning van geometrie kan </w:t>
            </w:r>
            <w:r w:rsidR="00D45C63">
              <w:t>indienen</w:t>
            </w:r>
            <w:r w:rsidR="00595B62">
              <w:t>.</w:t>
            </w:r>
            <w:r w:rsidR="0045523E">
              <w:t xml:space="preserve"> </w:t>
            </w:r>
          </w:p>
        </w:tc>
      </w:tr>
      <w:tr w:rsidR="00FC48AD" w:rsidRPr="00E60B67" w14:paraId="6D8C5277" w14:textId="77777777" w:rsidTr="00CF05EB">
        <w:trPr>
          <w:trHeight w:val="300"/>
        </w:trPr>
        <w:tc>
          <w:tcPr>
            <w:tcW w:w="619" w:type="pct"/>
            <w:shd w:val="clear" w:color="auto" w:fill="EAEAEA"/>
          </w:tcPr>
          <w:p w14:paraId="6D4A8638" w14:textId="36C3481A" w:rsidR="00FC48AD" w:rsidRPr="0015585F" w:rsidRDefault="00FC48AD" w:rsidP="00FC48AD">
            <w:r w:rsidRPr="0015585F">
              <w:t xml:space="preserve">Eis </w:t>
            </w:r>
            <w:r w:rsidR="00B51DAF">
              <w:t>3.</w:t>
            </w:r>
            <w:r w:rsidR="00116D4D">
              <w:t>2</w:t>
            </w:r>
          </w:p>
        </w:tc>
        <w:tc>
          <w:tcPr>
            <w:tcW w:w="4381" w:type="pct"/>
            <w:shd w:val="clear" w:color="auto" w:fill="EAEAEA"/>
          </w:tcPr>
          <w:p w14:paraId="5F0C14F1" w14:textId="6126D8D9" w:rsidR="00106C56" w:rsidRPr="0015585F" w:rsidRDefault="00FC48AD" w:rsidP="0026448E">
            <w:r>
              <w:t>T</w:t>
            </w:r>
            <w:r w:rsidRPr="00033674">
              <w:t xml:space="preserve">en minste 98% van de verzoeken </w:t>
            </w:r>
            <w:r>
              <w:t xml:space="preserve">wordt </w:t>
            </w:r>
            <w:r w:rsidRPr="00033674">
              <w:t>binnen de gestelde termijn afgehandeld.</w:t>
            </w:r>
            <w:r>
              <w:t xml:space="preserve"> </w:t>
            </w:r>
          </w:p>
        </w:tc>
      </w:tr>
      <w:tr w:rsidR="00AC45E3" w14:paraId="2392C2C0" w14:textId="77777777" w:rsidTr="00CF05EB">
        <w:trPr>
          <w:trHeight w:val="300"/>
        </w:trPr>
        <w:tc>
          <w:tcPr>
            <w:tcW w:w="619" w:type="pct"/>
            <w:shd w:val="clear" w:color="auto" w:fill="EAEAEA"/>
          </w:tcPr>
          <w:p w14:paraId="3B44952B" w14:textId="50F42254" w:rsidR="00AC45E3" w:rsidRPr="0015585F" w:rsidRDefault="00AC45E3" w:rsidP="00AC45E3">
            <w:r w:rsidRPr="0015585F">
              <w:t xml:space="preserve">Eis </w:t>
            </w:r>
            <w:r w:rsidR="00116D4D">
              <w:t>3</w:t>
            </w:r>
            <w:r w:rsidR="00B51DAF">
              <w:t>.</w:t>
            </w:r>
            <w:r w:rsidR="00116D4D">
              <w:t>3</w:t>
            </w:r>
          </w:p>
        </w:tc>
        <w:tc>
          <w:tcPr>
            <w:tcW w:w="4381" w:type="pct"/>
            <w:shd w:val="clear" w:color="auto" w:fill="EAEAEA"/>
          </w:tcPr>
          <w:p w14:paraId="511B68DD" w14:textId="101BBC70" w:rsidR="00AC45E3" w:rsidRPr="0015585F" w:rsidRDefault="00AC45E3" w:rsidP="00116D4D">
            <w:r>
              <w:t xml:space="preserve">Per </w:t>
            </w:r>
            <w:proofErr w:type="spellStart"/>
            <w:r>
              <w:t>productype</w:t>
            </w:r>
            <w:proofErr w:type="spellEnd"/>
            <w:r>
              <w:t xml:space="preserve"> dient ten minste 95% van de verzoeken bij eerste oplevering te voldoen aan de door de in de BGT- en BAG-catalogi gestelde eisen.</w:t>
            </w:r>
          </w:p>
        </w:tc>
      </w:tr>
    </w:tbl>
    <w:p w14:paraId="6F08D39D" w14:textId="77777777" w:rsidR="004C0A68" w:rsidRDefault="004C0A68">
      <w:pPr>
        <w:spacing w:after="200" w:line="276" w:lineRule="auto"/>
        <w:jc w:val="left"/>
        <w:rPr>
          <w:rFonts w:eastAsiaTheme="majorEastAsia" w:cstheme="majorBidi"/>
          <w:b/>
          <w:bCs/>
          <w:color w:val="008000"/>
          <w:sz w:val="24"/>
          <w:szCs w:val="26"/>
        </w:rPr>
      </w:pPr>
      <w:r>
        <w:br w:type="page"/>
      </w:r>
    </w:p>
    <w:p w14:paraId="0AF4E741" w14:textId="42526C12" w:rsidR="001A2CB7" w:rsidRDefault="001A2CB7" w:rsidP="00DD1059">
      <w:pPr>
        <w:pStyle w:val="Kop2"/>
      </w:pPr>
      <w:bookmarkStart w:id="24" w:name="_Toc172533706"/>
      <w:r>
        <w:t>Inwerken van mutaties in de openbare ruimte</w:t>
      </w:r>
      <w:bookmarkEnd w:id="24"/>
    </w:p>
    <w:p w14:paraId="3DB575A4" w14:textId="77777777" w:rsidR="00885760" w:rsidRDefault="00885760" w:rsidP="00885760">
      <w:pPr>
        <w:pStyle w:val="Kop3"/>
      </w:pPr>
      <w:r w:rsidRPr="00285769">
        <w:t>Productomschrijving</w:t>
      </w:r>
    </w:p>
    <w:p w14:paraId="3A84A51F" w14:textId="42959250" w:rsidR="009721FC" w:rsidRDefault="001A6D94" w:rsidP="00A95D58">
      <w:r>
        <w:t xml:space="preserve">Er worden doorlopend </w:t>
      </w:r>
      <w:r w:rsidR="00A95D58">
        <w:t>werkzaamheden uit</w:t>
      </w:r>
      <w:r>
        <w:t>gevoerd</w:t>
      </w:r>
      <w:r w:rsidR="00A95D58">
        <w:t xml:space="preserve"> </w:t>
      </w:r>
      <w:r w:rsidR="00916C6E">
        <w:t>in de openbare ruimte</w:t>
      </w:r>
      <w:r>
        <w:t>.</w:t>
      </w:r>
      <w:r w:rsidR="00916C6E">
        <w:t xml:space="preserve"> Het kan hierbij variëren van kleine aanpassingen aan plantvakken tot </w:t>
      </w:r>
      <w:r w:rsidR="004C0A68">
        <w:t xml:space="preserve">grootschalige (her)inrichtingsprojecten. </w:t>
      </w:r>
      <w:r w:rsidR="000D1B88">
        <w:t xml:space="preserve">Na afronding van deze werkzaamheden dienen de nieuwe of gewijzigde objecten in beheer </w:t>
      </w:r>
      <w:r w:rsidR="73BD3AA2">
        <w:t xml:space="preserve">te </w:t>
      </w:r>
      <w:r w:rsidR="000D1B88">
        <w:t xml:space="preserve">worden genomen. </w:t>
      </w:r>
    </w:p>
    <w:p w14:paraId="0D2F505F" w14:textId="57207B0A" w:rsidR="009721FC" w:rsidRDefault="003443A2" w:rsidP="00A95D58">
      <w:pPr>
        <w:rPr>
          <w:b/>
          <w:bCs/>
        </w:rPr>
      </w:pPr>
      <w:r>
        <w:rPr>
          <w:b/>
          <w:bCs/>
        </w:rPr>
        <w:t xml:space="preserve">Inwerken van </w:t>
      </w:r>
      <w:r w:rsidR="00CE6D03">
        <w:rPr>
          <w:b/>
          <w:bCs/>
        </w:rPr>
        <w:t>revisietekeningen</w:t>
      </w:r>
    </w:p>
    <w:p w14:paraId="3B8CBC97" w14:textId="2CB308B2" w:rsidR="00CE6D03" w:rsidRDefault="00CE6D03" w:rsidP="00A95D58">
      <w:r>
        <w:t xml:space="preserve">Aannemers dienen na afronding van werkzaamheden </w:t>
      </w:r>
      <w:r w:rsidR="004B25BA">
        <w:t xml:space="preserve">in de openbare ruimte </w:t>
      </w:r>
      <w:r>
        <w:t>revisietekeningen (as-built-tekeningen) aan te leveren</w:t>
      </w:r>
      <w:r w:rsidR="004B25BA">
        <w:t xml:space="preserve">. Hierin dient de typering en exacte positionering van nieuwe en/of aangepaste </w:t>
      </w:r>
      <w:r w:rsidR="00C06E0D">
        <w:t xml:space="preserve">objecten in de openbare ruimte te zijn aangegeven, conform de geldende Leidraad Inkoop Openbare Ruimte (LIOR) en het modelbestek van de gemeente. </w:t>
      </w:r>
      <w:r w:rsidR="00825084">
        <w:t xml:space="preserve">De tekeningen worden doorgaans aangeleverd in </w:t>
      </w:r>
      <w:r w:rsidR="00B579CF">
        <w:t>DWG of DGN-formaat.</w:t>
      </w:r>
    </w:p>
    <w:p w14:paraId="22FA373C" w14:textId="62D036C1" w:rsidR="000E5C52" w:rsidRDefault="000E5C52" w:rsidP="000E5C52">
      <w:r>
        <w:t xml:space="preserve">De gemeente </w:t>
      </w:r>
      <w:r w:rsidR="00BA2790">
        <w:t xml:space="preserve">biedt </w:t>
      </w:r>
      <w:r>
        <w:t xml:space="preserve">de te verwerken revisietekeningen aan </w:t>
      </w:r>
      <w:r w:rsidR="00BA2790">
        <w:t xml:space="preserve">ter verwerking </w:t>
      </w:r>
      <w:r>
        <w:t xml:space="preserve">via een door de </w:t>
      </w:r>
      <w:r w:rsidR="00FD0802">
        <w:t>opdrachtnemer</w:t>
      </w:r>
      <w:r>
        <w:t xml:space="preserve"> beschikbaar</w:t>
      </w:r>
      <w:r w:rsidR="00BA2790">
        <w:t xml:space="preserve"> te stellen kanaal</w:t>
      </w:r>
      <w:r>
        <w:t xml:space="preserve">. </w:t>
      </w:r>
      <w:r w:rsidR="00825084">
        <w:t xml:space="preserve">De </w:t>
      </w:r>
      <w:r w:rsidR="00FD0802">
        <w:t>opdrachtnemer</w:t>
      </w:r>
      <w:r w:rsidR="00825084">
        <w:t xml:space="preserve"> dient de objecten </w:t>
      </w:r>
      <w:r w:rsidR="00907799">
        <w:t xml:space="preserve">te verwerken tot voor de gemeente bruikbare </w:t>
      </w:r>
      <w:proofErr w:type="spellStart"/>
      <w:r w:rsidR="00907799">
        <w:t>geodata</w:t>
      </w:r>
      <w:proofErr w:type="spellEnd"/>
      <w:r w:rsidR="00907799">
        <w:t>:</w:t>
      </w:r>
    </w:p>
    <w:p w14:paraId="44893336" w14:textId="747A5E29" w:rsidR="00907799" w:rsidRDefault="00907799" w:rsidP="00907799">
      <w:pPr>
        <w:pStyle w:val="Lijstalinea"/>
        <w:numPr>
          <w:ilvl w:val="0"/>
          <w:numId w:val="43"/>
        </w:numPr>
      </w:pPr>
      <w:r>
        <w:t>IMBGT- en IMGeo-objecten die de gemeente in de BGT heeft opgenomen, dienen te worden verwerkt in de BGT</w:t>
      </w:r>
      <w:r w:rsidR="006906E9">
        <w:t xml:space="preserve">. De mutaties dienen succesvol te worden geleverd aan de </w:t>
      </w:r>
      <w:r w:rsidR="00F36756">
        <w:t>LV-BGT. Verder moeten de mutaties via het technische koppelvlak te worden aangeleverd aan de BOR-applicatie, zodat de beheerinformatie kan worden gekoppeld.</w:t>
      </w:r>
    </w:p>
    <w:p w14:paraId="33D7C875" w14:textId="67C626E4" w:rsidR="00F36756" w:rsidRDefault="00F36756" w:rsidP="00907799">
      <w:pPr>
        <w:pStyle w:val="Lijstalinea"/>
        <w:numPr>
          <w:ilvl w:val="0"/>
          <w:numId w:val="43"/>
        </w:numPr>
      </w:pPr>
      <w:r>
        <w:t xml:space="preserve">Objecten die de gemeente (nog) niet in de BGT heeft opgenomen, </w:t>
      </w:r>
      <w:r w:rsidR="00AD2509">
        <w:t xml:space="preserve">dienen </w:t>
      </w:r>
      <w:r w:rsidR="008B4312">
        <w:t xml:space="preserve">in </w:t>
      </w:r>
      <w:r w:rsidR="008F4ADF">
        <w:t xml:space="preserve">één of meerdere </w:t>
      </w:r>
      <w:proofErr w:type="spellStart"/>
      <w:r w:rsidR="008F4ADF">
        <w:t>geobestanden</w:t>
      </w:r>
      <w:proofErr w:type="spellEnd"/>
      <w:r w:rsidR="008B4312">
        <w:t xml:space="preserve"> </w:t>
      </w:r>
      <w:r w:rsidR="008F4ADF">
        <w:t>te worden geleverd aan de BOR-beheerder, in een vooraf afgesproken formaat.</w:t>
      </w:r>
    </w:p>
    <w:p w14:paraId="728D4537" w14:textId="354693FE" w:rsidR="008F4ADF" w:rsidRDefault="008F4ADF" w:rsidP="008F4ADF">
      <w:pPr>
        <w:rPr>
          <w:b/>
          <w:bCs/>
        </w:rPr>
      </w:pPr>
      <w:r>
        <w:rPr>
          <w:b/>
          <w:bCs/>
        </w:rPr>
        <w:t xml:space="preserve">Verwerken van </w:t>
      </w:r>
      <w:r w:rsidR="008E050E">
        <w:rPr>
          <w:b/>
          <w:bCs/>
        </w:rPr>
        <w:t xml:space="preserve">mutatie- en </w:t>
      </w:r>
      <w:r w:rsidR="00380188">
        <w:rPr>
          <w:b/>
          <w:bCs/>
        </w:rPr>
        <w:t>exploratieverzoeken</w:t>
      </w:r>
    </w:p>
    <w:p w14:paraId="1E6D7B27" w14:textId="47FC4AE2" w:rsidR="00C46D6E" w:rsidRDefault="00F77AF0" w:rsidP="00A95D58">
      <w:r>
        <w:t xml:space="preserve">De BOR-applicatie van </w:t>
      </w:r>
      <w:r w:rsidR="00C46D25">
        <w:t xml:space="preserve">de gemeente, Greenpoint, biedt </w:t>
      </w:r>
      <w:r w:rsidR="008E050E">
        <w:t xml:space="preserve">beheerders zelf de mogelijkheid om objecten in de openbare ruimte te plaatsen of te verwijderen. </w:t>
      </w:r>
      <w:r w:rsidR="00C46D6E">
        <w:t xml:space="preserve">Het gaat hierbij in de meeste gevallen om puntobjecten, zoals </w:t>
      </w:r>
      <w:r w:rsidR="008E050E">
        <w:t xml:space="preserve">bomen </w:t>
      </w:r>
      <w:r w:rsidR="00C46D6E">
        <w:t xml:space="preserve">en </w:t>
      </w:r>
      <w:r w:rsidR="008E050E">
        <w:t xml:space="preserve">speeltoestellen. </w:t>
      </w:r>
      <w:r w:rsidR="00C46D6E">
        <w:t xml:space="preserve">Verder kan de </w:t>
      </w:r>
      <w:r>
        <w:t xml:space="preserve">BOR-beheerder </w:t>
      </w:r>
      <w:r w:rsidR="00C46D6E">
        <w:t xml:space="preserve">zogenoemde exploratieverzoeken indienen. Dit zijn </w:t>
      </w:r>
      <w:r w:rsidR="00380188">
        <w:t>mutaties</w:t>
      </w:r>
      <w:r>
        <w:t xml:space="preserve"> aan objecten in de openbare ruimte</w:t>
      </w:r>
      <w:r w:rsidR="00C46D6E">
        <w:t xml:space="preserve">, zoals </w:t>
      </w:r>
      <w:r w:rsidR="009E347E">
        <w:t xml:space="preserve">het splitsen </w:t>
      </w:r>
      <w:r w:rsidR="007C75BB">
        <w:t xml:space="preserve">en samenvoegen </w:t>
      </w:r>
      <w:r w:rsidR="009E347E">
        <w:t xml:space="preserve">van plantvakken. </w:t>
      </w:r>
      <w:r w:rsidR="003E1B26">
        <w:t xml:space="preserve">De mutaties en exploratieverzoeken worden via het technische koppelvlak ter verwerking aangeleverd bij de </w:t>
      </w:r>
      <w:r w:rsidR="00FD0802">
        <w:t>opdrachtnemer</w:t>
      </w:r>
      <w:r w:rsidR="003E1B26">
        <w:t>.</w:t>
      </w:r>
    </w:p>
    <w:p w14:paraId="3F2D4D7A" w14:textId="77777777" w:rsidR="001A2CB7" w:rsidRDefault="001A2CB7" w:rsidP="007C75BB">
      <w:pPr>
        <w:pStyle w:val="Kop3"/>
        <w:rPr>
          <w:b w:val="0"/>
          <w:bCs/>
        </w:rPr>
      </w:pPr>
      <w:r w:rsidRPr="006A4654">
        <w:t>Op te leveren producten</w:t>
      </w:r>
    </w:p>
    <w:p w14:paraId="746163CF" w14:textId="6A7B4828" w:rsidR="008D0E79" w:rsidRDefault="00B16BDF" w:rsidP="00A95D58">
      <w:r>
        <w:t xml:space="preserve">Revisietekeningen dienen door de </w:t>
      </w:r>
      <w:r w:rsidR="00FD0802">
        <w:t>opdrachtnemer</w:t>
      </w:r>
      <w:r>
        <w:t xml:space="preserve"> </w:t>
      </w:r>
      <w:r w:rsidR="002556CE">
        <w:t xml:space="preserve">te worden verwerkt in de BGT. </w:t>
      </w:r>
      <w:r w:rsidR="00C46D25">
        <w:t>De</w:t>
      </w:r>
      <w:r w:rsidR="007C75BB">
        <w:t xml:space="preserve"> mutaties </w:t>
      </w:r>
      <w:r w:rsidR="002556CE">
        <w:t xml:space="preserve">dienen vervolgens via het technisch koppelvlak te worden aangeboden aan de BOR-applicatie. </w:t>
      </w:r>
      <w:r w:rsidR="0082290A">
        <w:t xml:space="preserve">Mogelijk omvatten de revisietekeningen ook objecttypen die (nog) niet in de BGT zijn opgenomen. Deze objecten dienen in overleg met de BOR-beheerder in een nader overeen te komen </w:t>
      </w:r>
      <w:proofErr w:type="spellStart"/>
      <w:r w:rsidR="0082290A">
        <w:t>geobestand</w:t>
      </w:r>
      <w:proofErr w:type="spellEnd"/>
      <w:r w:rsidR="0082290A">
        <w:t xml:space="preserve"> te</w:t>
      </w:r>
      <w:r w:rsidR="005B593C">
        <w:t xml:space="preserve"> worden aangeleverd.</w:t>
      </w:r>
    </w:p>
    <w:p w14:paraId="0EF1E79E" w14:textId="0F6CCCF5" w:rsidR="00380188" w:rsidRDefault="00F93590" w:rsidP="00A95D58">
      <w:r>
        <w:t xml:space="preserve">De </w:t>
      </w:r>
      <w:r w:rsidR="00FD0802">
        <w:t>opdrachtnemer</w:t>
      </w:r>
      <w:r>
        <w:t xml:space="preserve"> dient de m</w:t>
      </w:r>
      <w:r w:rsidR="005B593C">
        <w:t>utatie</w:t>
      </w:r>
      <w:r w:rsidR="009A4161">
        <w:t>-</w:t>
      </w:r>
      <w:r w:rsidR="005B593C">
        <w:t xml:space="preserve"> </w:t>
      </w:r>
      <w:r w:rsidR="007C75BB">
        <w:t>en exploratieverzoeken</w:t>
      </w:r>
      <w:r w:rsidR="00C46D25">
        <w:t xml:space="preserve"> </w:t>
      </w:r>
      <w:r>
        <w:t xml:space="preserve">die binnenkomen </w:t>
      </w:r>
      <w:r w:rsidR="00C46D25">
        <w:t xml:space="preserve">via het technische koppelvlak </w:t>
      </w:r>
      <w:r w:rsidR="000008BB">
        <w:t>te beoordelen</w:t>
      </w:r>
      <w:r>
        <w:t xml:space="preserve"> om te bepalen of deze aan de in de BGT-catalogus gestelde eisen voldoen. Indien</w:t>
      </w:r>
      <w:r w:rsidR="00C022C4">
        <w:t xml:space="preserve"> correct bevonden, </w:t>
      </w:r>
      <w:r>
        <w:t xml:space="preserve">dient de </w:t>
      </w:r>
      <w:r w:rsidR="00FD0802">
        <w:t>opdrachtnemer</w:t>
      </w:r>
      <w:r>
        <w:t xml:space="preserve"> de </w:t>
      </w:r>
      <w:r w:rsidR="009A4161">
        <w:t>mutatie- en exploratieverzoeken</w:t>
      </w:r>
      <w:r w:rsidR="00C022C4">
        <w:t xml:space="preserve"> te verwerken in de BGT </w:t>
      </w:r>
      <w:r w:rsidR="001A0202">
        <w:t>en succesvol te leveren aan de LV-BGT.</w:t>
      </w:r>
      <w:r w:rsidR="00D65D58" w:rsidRPr="00D65D58">
        <w:t xml:space="preserve"> </w:t>
      </w:r>
      <w:r w:rsidR="00D65D58">
        <w:t>Indien de voorgestelde mutaties niet voldoen aan de kwaliteitseisen van de gemeente, dien</w:t>
      </w:r>
      <w:r w:rsidR="00C12899">
        <w:t>en</w:t>
      </w:r>
      <w:r w:rsidR="00D65D58">
        <w:t xml:space="preserve"> de </w:t>
      </w:r>
      <w:r w:rsidR="00FD0802">
        <w:t>opdrachtnemer</w:t>
      </w:r>
      <w:r w:rsidR="00A62B6E">
        <w:t xml:space="preserve"> </w:t>
      </w:r>
      <w:r w:rsidR="00C12899">
        <w:t xml:space="preserve">en de </w:t>
      </w:r>
      <w:r w:rsidR="00D65D58">
        <w:t>BOR-beheerder</w:t>
      </w:r>
      <w:r w:rsidR="00A62B6E">
        <w:t xml:space="preserve"> </w:t>
      </w:r>
      <w:r w:rsidR="00C12899">
        <w:t xml:space="preserve">hier in samenspraak </w:t>
      </w:r>
      <w:r w:rsidR="00A62B6E">
        <w:t xml:space="preserve">een </w:t>
      </w:r>
      <w:r w:rsidR="00C12899">
        <w:t xml:space="preserve">werkbare </w:t>
      </w:r>
      <w:r w:rsidR="00A62B6E">
        <w:t>oplossing</w:t>
      </w:r>
      <w:r w:rsidR="00C12899">
        <w:t xml:space="preserve"> voor te vinden</w:t>
      </w:r>
      <w:r w:rsidR="00D65D58">
        <w:t>.</w:t>
      </w:r>
      <w:r w:rsidR="00C12899">
        <w:t xml:space="preserve"> </w:t>
      </w:r>
    </w:p>
    <w:p w14:paraId="10B167E8" w14:textId="77777777" w:rsidR="001A2CB7" w:rsidRPr="00D27E78" w:rsidRDefault="001A2CB7" w:rsidP="000F00E6">
      <w:pPr>
        <w:pStyle w:val="Kop3"/>
        <w:rPr>
          <w:b w:val="0"/>
          <w:bCs/>
        </w:rPr>
      </w:pPr>
      <w:r w:rsidRPr="00D27E78">
        <w:t>Oplevering en acceptatie</w:t>
      </w:r>
    </w:p>
    <w:p w14:paraId="04D1B821" w14:textId="464C1F57" w:rsidR="009A4161" w:rsidRDefault="006E2DE5" w:rsidP="000F00E6">
      <w:pPr>
        <w:spacing w:after="200" w:line="276" w:lineRule="auto"/>
        <w:jc w:val="left"/>
      </w:pPr>
      <w:r>
        <w:t xml:space="preserve">Revisietekeningen dienen binnen vier werken </w:t>
      </w:r>
      <w:r w:rsidR="00A84329">
        <w:t xml:space="preserve">na aanlevering </w:t>
      </w:r>
      <w:r>
        <w:t>te worden verwerkt in de BGT.</w:t>
      </w:r>
      <w:r w:rsidR="00A84329">
        <w:t xml:space="preserve"> Indien deze termijn niet haalbaar is als gevolg van de omvang of complexiteit van het project, dan kan in overleg met de BOR-beheerder van</w:t>
      </w:r>
      <w:r w:rsidR="00047BF2">
        <w:t xml:space="preserve"> de termijn worden afgeweken.</w:t>
      </w:r>
      <w:r w:rsidR="00A84329">
        <w:t xml:space="preserve"> </w:t>
      </w:r>
    </w:p>
    <w:p w14:paraId="247ED58D" w14:textId="0B0FDA51" w:rsidR="000F00E6" w:rsidRDefault="007F1B9E" w:rsidP="000F00E6">
      <w:pPr>
        <w:spacing w:after="200" w:line="276" w:lineRule="auto"/>
        <w:jc w:val="left"/>
      </w:pPr>
      <w:r>
        <w:t xml:space="preserve">Correct door de gemeente </w:t>
      </w:r>
      <w:r w:rsidR="000F00E6">
        <w:t xml:space="preserve">aangeleverde mutaties en exploratieverzoeken dienen binnen vijf werkdagen </w:t>
      </w:r>
      <w:r w:rsidR="00C71C3A">
        <w:t>te worden</w:t>
      </w:r>
      <w:r w:rsidR="00624B9E">
        <w:t xml:space="preserve"> verwerkt</w:t>
      </w:r>
      <w:r w:rsidR="00D65D58">
        <w:t xml:space="preserve">. </w:t>
      </w:r>
      <w:r w:rsidR="00624B9E">
        <w:t xml:space="preserve">Alle door de gemeente </w:t>
      </w:r>
      <w:r>
        <w:t xml:space="preserve">correct </w:t>
      </w:r>
      <w:r w:rsidR="00624B9E">
        <w:t xml:space="preserve">ingediende mutaties en exploratieverzoeken </w:t>
      </w:r>
      <w:r w:rsidR="00167917">
        <w:t>dienen conform</w:t>
      </w:r>
      <w:r w:rsidR="00624B9E">
        <w:t xml:space="preserve"> de kwaliteitseisen van de BGT</w:t>
      </w:r>
      <w:r w:rsidR="007B517C">
        <w:t xml:space="preserve"> te worden verwerkt in de BGT.</w:t>
      </w:r>
    </w:p>
    <w:p w14:paraId="0AF69334" w14:textId="4B4ABE88" w:rsidR="007D5E60" w:rsidRDefault="007D5E60" w:rsidP="007D5E60">
      <w:pPr>
        <w:pStyle w:val="Kop3"/>
      </w:pPr>
      <w:r>
        <w:t xml:space="preserve">Samenvatting inhoudelijke eisen: </w:t>
      </w:r>
      <w:r w:rsidR="00B50C93">
        <w:t>inwerken van mutaties in de openbare ruimte</w:t>
      </w:r>
    </w:p>
    <w:p w14:paraId="3079E60B" w14:textId="77777777" w:rsidR="007D5E60" w:rsidRPr="0015585F" w:rsidRDefault="007D5E60" w:rsidP="007D5E60">
      <w:r>
        <w:t xml:space="preserve">De onderstaande tabel bevat de inhoudelijke eisen aan het product mutatiesignalering. De resultaten van </w:t>
      </w:r>
    </w:p>
    <w:tbl>
      <w:tblPr>
        <w:tblStyle w:val="Tabelraste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AEAEA"/>
        <w:tblLook w:val="04A0" w:firstRow="1" w:lastRow="0" w:firstColumn="1" w:lastColumn="0" w:noHBand="0" w:noVBand="1"/>
      </w:tblPr>
      <w:tblGrid>
        <w:gridCol w:w="1112"/>
        <w:gridCol w:w="7869"/>
      </w:tblGrid>
      <w:tr w:rsidR="007D5E60" w:rsidRPr="00E60B67" w14:paraId="2588F4C3" w14:textId="77777777" w:rsidTr="00047BF2">
        <w:trPr>
          <w:trHeight w:val="300"/>
        </w:trPr>
        <w:tc>
          <w:tcPr>
            <w:tcW w:w="619" w:type="pct"/>
            <w:shd w:val="clear" w:color="auto" w:fill="EAEAEA"/>
          </w:tcPr>
          <w:p w14:paraId="3B7BC2B2" w14:textId="4AB5921F" w:rsidR="007D5E60" w:rsidRPr="0015585F" w:rsidRDefault="007D5E60" w:rsidP="00AA024A">
            <w:r w:rsidRPr="0015585F">
              <w:t xml:space="preserve">Eis </w:t>
            </w:r>
            <w:r w:rsidR="00047BF2">
              <w:t>4.</w:t>
            </w:r>
            <w:r w:rsidRPr="0015585F">
              <w:t>1</w:t>
            </w:r>
          </w:p>
        </w:tc>
        <w:tc>
          <w:tcPr>
            <w:tcW w:w="4381" w:type="pct"/>
            <w:shd w:val="clear" w:color="auto" w:fill="EAEAEA"/>
          </w:tcPr>
          <w:p w14:paraId="15E8F844" w14:textId="5019A837" w:rsidR="007D5E60" w:rsidRPr="0015585F" w:rsidRDefault="00047BF2" w:rsidP="00AA024A">
            <w:r>
              <w:t xml:space="preserve">Revisietekeningen worden binnen </w:t>
            </w:r>
            <w:r w:rsidR="00CB3C0A">
              <w:t>vier weken succesvol verwerkt in de LV BGT, tenzij schriftelijk anders overeengekomen.</w:t>
            </w:r>
          </w:p>
        </w:tc>
      </w:tr>
      <w:tr w:rsidR="007B517C" w:rsidRPr="00E60B67" w14:paraId="5245146D" w14:textId="77777777" w:rsidTr="00047BF2">
        <w:trPr>
          <w:trHeight w:val="300"/>
        </w:trPr>
        <w:tc>
          <w:tcPr>
            <w:tcW w:w="619" w:type="pct"/>
            <w:shd w:val="clear" w:color="auto" w:fill="EAEAEA"/>
          </w:tcPr>
          <w:p w14:paraId="1222AF30" w14:textId="3E96F624" w:rsidR="007B517C" w:rsidRPr="0015585F" w:rsidRDefault="007B517C" w:rsidP="007B517C">
            <w:r w:rsidRPr="0015585F">
              <w:t xml:space="preserve">Eis </w:t>
            </w:r>
            <w:r w:rsidR="00167917">
              <w:t>4.</w:t>
            </w:r>
            <w:r>
              <w:t>2</w:t>
            </w:r>
          </w:p>
        </w:tc>
        <w:tc>
          <w:tcPr>
            <w:tcW w:w="4381" w:type="pct"/>
            <w:shd w:val="clear" w:color="auto" w:fill="EAEAEA"/>
          </w:tcPr>
          <w:p w14:paraId="57A78FD0" w14:textId="36610878" w:rsidR="007B517C" w:rsidRPr="0015585F" w:rsidRDefault="00167917" w:rsidP="007B517C">
            <w:r>
              <w:t>Correct aangeleverde m</w:t>
            </w:r>
            <w:r w:rsidR="00CB3C0A">
              <w:t>utaties en exploratieverzoeken worden binnen vijf werkdagen beoordeeld en succesvol verwerkt in de LV BGT.</w:t>
            </w:r>
          </w:p>
        </w:tc>
      </w:tr>
    </w:tbl>
    <w:p w14:paraId="37A6C495" w14:textId="033DAA2D" w:rsidR="001A2CB7" w:rsidRDefault="000F709E" w:rsidP="00DD1059">
      <w:pPr>
        <w:pStyle w:val="Kop2"/>
      </w:pPr>
      <w:bookmarkStart w:id="25" w:name="_Toc172533707"/>
      <w:r>
        <w:t>Kwaliteitsmanagement</w:t>
      </w:r>
      <w:bookmarkEnd w:id="25"/>
    </w:p>
    <w:p w14:paraId="10EBACA2" w14:textId="77777777" w:rsidR="000F709E" w:rsidRDefault="000F709E" w:rsidP="000F709E">
      <w:pPr>
        <w:pStyle w:val="Kop3"/>
        <w:rPr>
          <w:bCs/>
        </w:rPr>
      </w:pPr>
      <w:r w:rsidRPr="00285769">
        <w:t>Productomschrijving</w:t>
      </w:r>
      <w:r w:rsidRPr="006A4654">
        <w:rPr>
          <w:bCs/>
        </w:rPr>
        <w:t xml:space="preserve"> </w:t>
      </w:r>
    </w:p>
    <w:p w14:paraId="4B5227DD" w14:textId="16E7A5D0" w:rsidR="000B4229" w:rsidRDefault="006A46F7" w:rsidP="000F709E">
      <w:r>
        <w:t xml:space="preserve">Er wordt doorlopend gewerkt aan </w:t>
      </w:r>
      <w:r w:rsidR="00304C9C">
        <w:t>kwaliteit</w:t>
      </w:r>
      <w:r w:rsidR="0014719D">
        <w:t>sverbetering</w:t>
      </w:r>
      <w:r w:rsidR="00304C9C">
        <w:t xml:space="preserve"> van </w:t>
      </w:r>
      <w:r w:rsidR="0014719D">
        <w:t xml:space="preserve">de gemeentelijke </w:t>
      </w:r>
      <w:proofErr w:type="spellStart"/>
      <w:r w:rsidR="0014719D">
        <w:t>geodata</w:t>
      </w:r>
      <w:proofErr w:type="spellEnd"/>
      <w:r w:rsidR="0014719D">
        <w:t xml:space="preserve">. De </w:t>
      </w:r>
      <w:r w:rsidR="009C1957">
        <w:t>BAG-beheerder (panden) en de BOR-beheerder (openbare ruimte)</w:t>
      </w:r>
      <w:r w:rsidR="0014719D">
        <w:t xml:space="preserve"> spelen hierbij een belangrijke rol</w:t>
      </w:r>
      <w:r w:rsidR="009C1957">
        <w:t xml:space="preserve">. </w:t>
      </w:r>
      <w:r>
        <w:t xml:space="preserve">De gemeente verwacht ook van de BGT-beheerder dat er doorlopend aandacht wordt besteed aan </w:t>
      </w:r>
      <w:r w:rsidR="0014719D">
        <w:t xml:space="preserve">de monitoring en </w:t>
      </w:r>
      <w:r w:rsidR="00B1469C">
        <w:t>kwaliteits</w:t>
      </w:r>
      <w:r w:rsidR="0014719D">
        <w:t>verbetering</w:t>
      </w:r>
      <w:r w:rsidR="00B1469C">
        <w:t xml:space="preserve">. Een belangrijk onderdeel hiervan </w:t>
      </w:r>
      <w:r w:rsidR="6B56ACA8">
        <w:t xml:space="preserve">is </w:t>
      </w:r>
      <w:r w:rsidR="00B1469C">
        <w:t xml:space="preserve">het verwerken van potentiële knelpunten die worden gesignaleerd </w:t>
      </w:r>
      <w:r w:rsidR="00B652DB">
        <w:t>door het Kadaster.</w:t>
      </w:r>
    </w:p>
    <w:p w14:paraId="45033945" w14:textId="4F8DE088" w:rsidR="001A2CB7" w:rsidRDefault="001A2CB7" w:rsidP="00B652DB">
      <w:pPr>
        <w:pStyle w:val="Kop3"/>
        <w:rPr>
          <w:b w:val="0"/>
          <w:bCs/>
        </w:rPr>
      </w:pPr>
      <w:r w:rsidRPr="006A4654">
        <w:t>Op te leveren producten</w:t>
      </w:r>
    </w:p>
    <w:p w14:paraId="4DA5EE5C" w14:textId="7463F387" w:rsidR="00406FA0" w:rsidRDefault="00B652DB" w:rsidP="00B652DB">
      <w:r>
        <w:t>Het Kadaster voert op landelijk niveau controles u</w:t>
      </w:r>
      <w:r w:rsidR="5410770B">
        <w:t>it</w:t>
      </w:r>
      <w:r>
        <w:t xml:space="preserve"> om knelpunten in de kwaliteit van de BGT op te sporen. Deze knelpunten worden op dit moment gepubliceerd via het BGT Kwaliteitsdashboard en Tableau. De potentiële fouten die aan het licht komen bij deze controles dienen door de </w:t>
      </w:r>
      <w:r w:rsidR="00FD0802">
        <w:t>opdrachtnemer</w:t>
      </w:r>
      <w:r>
        <w:t xml:space="preserve"> te worden beoordeeld. Waar het daadwerkelijk fouten betreft, dienen deze te worden opgelost. </w:t>
      </w:r>
    </w:p>
    <w:p w14:paraId="2F10BAF9" w14:textId="5AAF6BF7" w:rsidR="00AD1334" w:rsidRPr="008F0B90" w:rsidRDefault="00AD1334" w:rsidP="00B652DB">
      <w:r>
        <w:t xml:space="preserve">Daarnaast wordt de </w:t>
      </w:r>
      <w:r w:rsidR="00FD0802">
        <w:t>opdrachtnemer</w:t>
      </w:r>
      <w:r>
        <w:t xml:space="preserve"> gevraagd om actief mee te denken over kansen om de kwaliteit van de BGT te verbeteren.</w:t>
      </w:r>
      <w:r w:rsidR="00406FA0">
        <w:t xml:space="preserve"> Hierbij moet prioriteit worden gegeven aan de </w:t>
      </w:r>
      <w:r w:rsidR="00CD0B41">
        <w:t>kwaliteitsonderwerpen die het ministerie van Binnenlandse Zaken en Koninkrijksrelaties (BZK) jaarlijks stelt voor de BGT in het jaarplan.</w:t>
      </w:r>
    </w:p>
    <w:p w14:paraId="02185A68" w14:textId="5FBB8FD2" w:rsidR="00AF2855" w:rsidRPr="008F0B90" w:rsidRDefault="00551CC5" w:rsidP="00B652DB">
      <w:r>
        <w:t xml:space="preserve">Terugmeldingen </w:t>
      </w:r>
      <w:r w:rsidR="00751DE9">
        <w:t xml:space="preserve">op de BGT via </w:t>
      </w:r>
      <w:hyperlink r:id="rId17" w:history="1">
        <w:r w:rsidR="00751DE9" w:rsidRPr="00A002DD">
          <w:rPr>
            <w:rStyle w:val="Hyperlink"/>
          </w:rPr>
          <w:t>www.verbeterdekaart.nl</w:t>
        </w:r>
      </w:hyperlink>
      <w:r w:rsidR="00751DE9">
        <w:t xml:space="preserve"> </w:t>
      </w:r>
      <w:r w:rsidR="00022A4A">
        <w:t xml:space="preserve">worden </w:t>
      </w:r>
      <w:r w:rsidR="00751DE9">
        <w:t>beoordeelt</w:t>
      </w:r>
      <w:r w:rsidR="00022A4A">
        <w:t xml:space="preserve"> door de BAG-beheerder</w:t>
      </w:r>
      <w:r w:rsidR="00751DE9">
        <w:t xml:space="preserve">. </w:t>
      </w:r>
      <w:r w:rsidR="0051481B">
        <w:t>Als blijkt dat voor het verwerken van een terugmelding actie nodig is van de BGT-beheerder, dan wordt hiertoe een</w:t>
      </w:r>
      <w:r w:rsidR="00824318">
        <w:t xml:space="preserve"> verzoek ingediend bij de BGT-beheerder (</w:t>
      </w:r>
      <w:r w:rsidR="0059454C">
        <w:t xml:space="preserve">zie paragraaf 4.3 inwinning van geometrie op verzoek). </w:t>
      </w:r>
    </w:p>
    <w:p w14:paraId="27B8E349" w14:textId="77777777" w:rsidR="001A2CB7" w:rsidRPr="00D27E78" w:rsidRDefault="001A2CB7" w:rsidP="00DF3E72">
      <w:pPr>
        <w:pStyle w:val="Kop3"/>
        <w:rPr>
          <w:b w:val="0"/>
          <w:bCs/>
        </w:rPr>
      </w:pPr>
      <w:r w:rsidRPr="00D27E78">
        <w:t>Oplevering en acceptatie</w:t>
      </w:r>
    </w:p>
    <w:p w14:paraId="52780266" w14:textId="7A26A4EF" w:rsidR="00A4363E" w:rsidRDefault="00A518C9" w:rsidP="00DF3E72">
      <w:r>
        <w:t xml:space="preserve">Alle (100%) </w:t>
      </w:r>
      <w:r w:rsidR="00856885">
        <w:t xml:space="preserve">door het Kadaster gesignaleerde knelpunten dienen binnen de </w:t>
      </w:r>
      <w:r w:rsidR="002568A5">
        <w:t xml:space="preserve">hiervoor </w:t>
      </w:r>
      <w:r w:rsidR="00856885">
        <w:t xml:space="preserve">door het ministerie van BZK gestelde termijnen te worden </w:t>
      </w:r>
      <w:r w:rsidR="00875CBA">
        <w:t xml:space="preserve">beoordeeld en waar mogelijk te worden </w:t>
      </w:r>
      <w:r w:rsidR="00856885">
        <w:t>verwerkt</w:t>
      </w:r>
      <w:r w:rsidR="00A4363E">
        <w:t xml:space="preserve"> in de BGT en de LV-BGT.</w:t>
      </w:r>
      <w:r w:rsidR="00610EF6">
        <w:t xml:space="preserve"> Indien er knelpunten zijn die niet </w:t>
      </w:r>
      <w:r>
        <w:t xml:space="preserve">(tijdig) </w:t>
      </w:r>
      <w:r w:rsidR="659425E2">
        <w:t>kunnen</w:t>
      </w:r>
      <w:r>
        <w:t xml:space="preserve"> </w:t>
      </w:r>
      <w:r w:rsidR="00610EF6">
        <w:t>worden verwerkt, dan dienen deze tijdig te worden besproken met de BGT-regievoerder van de gemeente.</w:t>
      </w:r>
      <w:r w:rsidR="00A4363E">
        <w:t xml:space="preserve"> </w:t>
      </w:r>
    </w:p>
    <w:p w14:paraId="6EF6E711" w14:textId="77777777" w:rsidR="000B4229" w:rsidRDefault="000B4229" w:rsidP="000B4229">
      <w:pPr>
        <w:pStyle w:val="Kop3"/>
      </w:pPr>
      <w:r>
        <w:t>Samenvatting inhoudelijke eisen: inwerken van mutaties in de openbare ruimte</w:t>
      </w:r>
    </w:p>
    <w:p w14:paraId="110B5CEE" w14:textId="77777777" w:rsidR="000B4229" w:rsidRPr="0015585F" w:rsidRDefault="000B4229" w:rsidP="000B4229">
      <w:r>
        <w:t xml:space="preserve">De onderstaande tabel bevat de inhoudelijke eisen aan het product mutatiesignalering. De resultaten van </w:t>
      </w:r>
    </w:p>
    <w:tbl>
      <w:tblPr>
        <w:tblStyle w:val="Tabelraste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AEAEA"/>
        <w:tblLook w:val="04A0" w:firstRow="1" w:lastRow="0" w:firstColumn="1" w:lastColumn="0" w:noHBand="0" w:noVBand="1"/>
      </w:tblPr>
      <w:tblGrid>
        <w:gridCol w:w="1112"/>
        <w:gridCol w:w="7869"/>
      </w:tblGrid>
      <w:tr w:rsidR="000B4229" w:rsidRPr="00E60B67" w14:paraId="3F2E32C8" w14:textId="77777777" w:rsidTr="00875CBA">
        <w:trPr>
          <w:trHeight w:val="300"/>
        </w:trPr>
        <w:tc>
          <w:tcPr>
            <w:tcW w:w="619" w:type="pct"/>
            <w:shd w:val="clear" w:color="auto" w:fill="EAEAEA"/>
          </w:tcPr>
          <w:p w14:paraId="1644A160" w14:textId="3B85442D" w:rsidR="000B4229" w:rsidRPr="0015585F" w:rsidRDefault="000B4229" w:rsidP="00AA024A">
            <w:r w:rsidRPr="0015585F">
              <w:t xml:space="preserve">Eis </w:t>
            </w:r>
            <w:r w:rsidR="00A334D5">
              <w:t>5.</w:t>
            </w:r>
            <w:r w:rsidRPr="0015585F">
              <w:t>1</w:t>
            </w:r>
          </w:p>
        </w:tc>
        <w:tc>
          <w:tcPr>
            <w:tcW w:w="4381" w:type="pct"/>
            <w:shd w:val="clear" w:color="auto" w:fill="EAEAEA"/>
          </w:tcPr>
          <w:p w14:paraId="61EF94D9" w14:textId="2AFE6AFD" w:rsidR="000B4229" w:rsidRPr="0015585F" w:rsidRDefault="00875CBA" w:rsidP="00AA024A">
            <w:r>
              <w:t>Alle (100%) door het Kadaster gesignaleerde knelpunten dienen binnen de hiervoor door het ministerie van BZK gestelde termijnen te worden beoordeeld en waar mogelijk te worden verwerkt in de BGT en de LV-BGT.</w:t>
            </w:r>
          </w:p>
        </w:tc>
      </w:tr>
    </w:tbl>
    <w:p w14:paraId="30A5DCC3" w14:textId="0AF93242" w:rsidR="001A2CB7" w:rsidRDefault="009F3DEA" w:rsidP="00DD1059">
      <w:pPr>
        <w:pStyle w:val="Kop2"/>
      </w:pPr>
      <w:bookmarkStart w:id="26" w:name="_Toc172533708"/>
      <w:r w:rsidRPr="008F0B90">
        <w:t>Mutaties verwerken voor derden</w:t>
      </w:r>
      <w:bookmarkEnd w:id="26"/>
    </w:p>
    <w:p w14:paraId="633D4C45" w14:textId="3EDB32FD" w:rsidR="009F3DEA" w:rsidRDefault="009F3DEA" w:rsidP="002653F4">
      <w:pPr>
        <w:pStyle w:val="Kop3"/>
      </w:pPr>
      <w:r w:rsidRPr="00285769">
        <w:t>Productomschrijving</w:t>
      </w:r>
    </w:p>
    <w:p w14:paraId="3FA3A08A" w14:textId="1DE0B394" w:rsidR="002653F4" w:rsidRPr="002653F4" w:rsidRDefault="002653F4" w:rsidP="002653F4">
      <w:r>
        <w:t xml:space="preserve">De gemeente wordt </w:t>
      </w:r>
      <w:r w:rsidR="0040779F">
        <w:t xml:space="preserve">periodiek door medebronhouders gevraagd </w:t>
      </w:r>
      <w:r w:rsidR="0094460B">
        <w:t xml:space="preserve">om </w:t>
      </w:r>
      <w:r w:rsidR="00243F60">
        <w:t>mutaties te verwerken</w:t>
      </w:r>
      <w:r w:rsidR="00C7086A">
        <w:t xml:space="preserve"> binnen het grondgebied van de gemeente</w:t>
      </w:r>
      <w:r w:rsidR="00B77565">
        <w:t>.</w:t>
      </w:r>
      <w:r w:rsidR="00243F60">
        <w:t xml:space="preserve"> Voorbeelden zijn het </w:t>
      </w:r>
      <w:r w:rsidR="001F1719">
        <w:t xml:space="preserve">aanpassen van stroomgebieden door het </w:t>
      </w:r>
      <w:r w:rsidR="00243F60">
        <w:t xml:space="preserve">waterschap </w:t>
      </w:r>
      <w:r w:rsidR="001F1719">
        <w:t>en aanpassing van landbouwpercelen door RVO.nl.</w:t>
      </w:r>
    </w:p>
    <w:p w14:paraId="41A3EB8D" w14:textId="77777777" w:rsidR="009F3DEA" w:rsidRDefault="009F3DEA" w:rsidP="001F1719">
      <w:pPr>
        <w:pStyle w:val="Kop3"/>
        <w:rPr>
          <w:b w:val="0"/>
          <w:bCs/>
        </w:rPr>
      </w:pPr>
      <w:r w:rsidRPr="006A4654">
        <w:t>Op te leveren producten</w:t>
      </w:r>
    </w:p>
    <w:p w14:paraId="5C214443" w14:textId="03E285BC" w:rsidR="007D0ED4" w:rsidRDefault="007D0ED4" w:rsidP="007D0ED4">
      <w:r>
        <w:t>De mutaties dienen conform de</w:t>
      </w:r>
      <w:r w:rsidR="00A60FEE" w:rsidRPr="00A60FEE">
        <w:t xml:space="preserve"> </w:t>
      </w:r>
      <w:r w:rsidR="00A60FEE">
        <w:t>door de medebronhouder aangegeven</w:t>
      </w:r>
      <w:r>
        <w:t xml:space="preserve"> specificaties te worden verwerkt en succesvol te worden geleverd aan de LV-BGT. </w:t>
      </w:r>
    </w:p>
    <w:p w14:paraId="48905D0F" w14:textId="77777777" w:rsidR="009F3DEA" w:rsidRDefault="009F3DEA" w:rsidP="0096584A">
      <w:pPr>
        <w:pStyle w:val="Kop3"/>
        <w:rPr>
          <w:b w:val="0"/>
          <w:bCs/>
        </w:rPr>
      </w:pPr>
      <w:r w:rsidRPr="00D27E78">
        <w:t>Oplevering en acceptatie</w:t>
      </w:r>
    </w:p>
    <w:p w14:paraId="09BC91ED" w14:textId="3E78EBB6" w:rsidR="0096584A" w:rsidRDefault="00C24E70" w:rsidP="0096584A">
      <w:r>
        <w:t xml:space="preserve">De </w:t>
      </w:r>
      <w:r w:rsidR="00BF7385">
        <w:t xml:space="preserve">termijnen en de wijze waarop de </w:t>
      </w:r>
      <w:r>
        <w:t xml:space="preserve">kwaliteit </w:t>
      </w:r>
      <w:r w:rsidR="00BF7385">
        <w:t xml:space="preserve">van </w:t>
      </w:r>
      <w:r w:rsidR="009546E8">
        <w:t xml:space="preserve">de werkzaamheden worden beoordeeld worden </w:t>
      </w:r>
      <w:r w:rsidR="00376F04">
        <w:t>bepaald</w:t>
      </w:r>
      <w:r w:rsidR="009546E8">
        <w:t xml:space="preserve"> door de medebronhouder. </w:t>
      </w:r>
    </w:p>
    <w:p w14:paraId="44572A0F" w14:textId="77777777" w:rsidR="003D2760" w:rsidRDefault="003D2760" w:rsidP="003D2760">
      <w:pPr>
        <w:pStyle w:val="Kop3"/>
      </w:pPr>
      <w:r>
        <w:t>Samenvatting inhoudelijke eisen: inwerken van mutaties in de openbare ruimte</w:t>
      </w:r>
    </w:p>
    <w:p w14:paraId="5EF55B83" w14:textId="77777777" w:rsidR="003D2760" w:rsidRPr="0015585F" w:rsidRDefault="003D2760" w:rsidP="003D2760">
      <w:r>
        <w:t xml:space="preserve">De onderstaande tabel bevat de inhoudelijke eisen aan het product mutatiesignalering. De resultaten van </w:t>
      </w:r>
    </w:p>
    <w:tbl>
      <w:tblPr>
        <w:tblStyle w:val="Tabelraste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AEAEA"/>
        <w:tblLook w:val="04A0" w:firstRow="1" w:lastRow="0" w:firstColumn="1" w:lastColumn="0" w:noHBand="0" w:noVBand="1"/>
      </w:tblPr>
      <w:tblGrid>
        <w:gridCol w:w="1112"/>
        <w:gridCol w:w="7869"/>
      </w:tblGrid>
      <w:tr w:rsidR="003D2760" w:rsidRPr="00E60B67" w14:paraId="70812237" w14:textId="77777777" w:rsidTr="00A334D5">
        <w:trPr>
          <w:trHeight w:val="300"/>
        </w:trPr>
        <w:tc>
          <w:tcPr>
            <w:tcW w:w="619" w:type="pct"/>
            <w:shd w:val="clear" w:color="auto" w:fill="EAEAEA"/>
          </w:tcPr>
          <w:p w14:paraId="61E819A5" w14:textId="596A3896" w:rsidR="003D2760" w:rsidRPr="0015585F" w:rsidRDefault="003D2760" w:rsidP="00AA024A">
            <w:r w:rsidRPr="0015585F">
              <w:t xml:space="preserve">Eis </w:t>
            </w:r>
            <w:r w:rsidR="00A334D5">
              <w:t>6.</w:t>
            </w:r>
            <w:r w:rsidRPr="0015585F">
              <w:t>1</w:t>
            </w:r>
          </w:p>
        </w:tc>
        <w:tc>
          <w:tcPr>
            <w:tcW w:w="4381" w:type="pct"/>
            <w:shd w:val="clear" w:color="auto" w:fill="EAEAEA"/>
          </w:tcPr>
          <w:p w14:paraId="202CC4A8" w14:textId="46979975" w:rsidR="003D2760" w:rsidRPr="0015585F" w:rsidRDefault="003D2760" w:rsidP="00AA024A">
            <w:r>
              <w:t>De werkzaamheden dienen te worden verricht binnen de door de medebronhouder gestelde termijn.</w:t>
            </w:r>
          </w:p>
        </w:tc>
      </w:tr>
      <w:tr w:rsidR="003D2760" w:rsidRPr="00E60B67" w14:paraId="627C3262" w14:textId="77777777" w:rsidTr="00A334D5">
        <w:trPr>
          <w:trHeight w:val="300"/>
        </w:trPr>
        <w:tc>
          <w:tcPr>
            <w:tcW w:w="619" w:type="pct"/>
            <w:shd w:val="clear" w:color="auto" w:fill="EAEAEA"/>
          </w:tcPr>
          <w:p w14:paraId="7D83FF65" w14:textId="21C83524" w:rsidR="003D2760" w:rsidRPr="0015585F" w:rsidRDefault="003D2760" w:rsidP="00AA024A">
            <w:r>
              <w:t xml:space="preserve">Eis </w:t>
            </w:r>
            <w:r w:rsidR="00A334D5">
              <w:t>6.</w:t>
            </w:r>
            <w:r>
              <w:t>2</w:t>
            </w:r>
          </w:p>
        </w:tc>
        <w:tc>
          <w:tcPr>
            <w:tcW w:w="4381" w:type="pct"/>
            <w:shd w:val="clear" w:color="auto" w:fill="EAEAEA"/>
          </w:tcPr>
          <w:p w14:paraId="4BE9C6CB" w14:textId="391F85AB" w:rsidR="003D2760" w:rsidRDefault="003D2760" w:rsidP="00AA024A">
            <w:r>
              <w:t>De werkzaamheden dienen te worden verricht conform de door de medebronhouder bepaalde kwaliteitseisen.</w:t>
            </w:r>
          </w:p>
        </w:tc>
      </w:tr>
    </w:tbl>
    <w:p w14:paraId="03F30247" w14:textId="77777777" w:rsidR="00570716" w:rsidRDefault="00570716" w:rsidP="00570716"/>
    <w:p w14:paraId="696659E0" w14:textId="77777777" w:rsidR="00570716" w:rsidRDefault="00570716">
      <w:pPr>
        <w:spacing w:before="0" w:after="200" w:line="276" w:lineRule="auto"/>
        <w:jc w:val="left"/>
        <w:rPr>
          <w:rFonts w:eastAsiaTheme="majorEastAsia" w:cstheme="majorBidi"/>
          <w:b/>
          <w:bCs/>
          <w:color w:val="008000"/>
          <w:sz w:val="24"/>
          <w:szCs w:val="26"/>
        </w:rPr>
      </w:pPr>
      <w:r>
        <w:br w:type="page"/>
      </w:r>
    </w:p>
    <w:p w14:paraId="7D61325D" w14:textId="1CAB0EE0" w:rsidR="0032226E" w:rsidRPr="0032226E" w:rsidRDefault="00877F30" w:rsidP="00DD1059">
      <w:pPr>
        <w:pStyle w:val="Kop2"/>
      </w:pPr>
      <w:bookmarkStart w:id="27" w:name="_Toc172533709"/>
      <w:r w:rsidRPr="0032226E">
        <w:t>Algemene eisen</w:t>
      </w:r>
      <w:bookmarkEnd w:id="27"/>
    </w:p>
    <w:p w14:paraId="3AD11830" w14:textId="730D4239" w:rsidR="007363A7" w:rsidRDefault="007363A7" w:rsidP="007363A7">
      <w:pPr>
        <w:rPr>
          <w:rFonts w:cs="Arial"/>
          <w:color w:val="000000"/>
        </w:rPr>
      </w:pPr>
      <w:r w:rsidRPr="00B45393">
        <w:rPr>
          <w:rFonts w:cs="Arial"/>
          <w:color w:val="000000"/>
        </w:rPr>
        <w:t>In onderstaande tabel zijn de eisen opgenomen waar Inschrijver en zijn of haar Inschrijving minimaal aan dienen te voldoen. Het niet conformeren aan het Programma van Eisen, of het maken van een voorbehoud bij één of meerdere eisen zal leiden tot terzijdelegging van de Inschrijving.</w:t>
      </w:r>
    </w:p>
    <w:p w14:paraId="0B0B27FB" w14:textId="77777777" w:rsidR="00E077EB" w:rsidRDefault="00E077EB" w:rsidP="00E077EB">
      <w:pPr>
        <w:pStyle w:val="Kop3"/>
      </w:pPr>
      <w:r w:rsidRPr="00E077EB">
        <w:t>Algemeen</w:t>
      </w:r>
    </w:p>
    <w:tbl>
      <w:tblPr>
        <w:tblStyle w:val="Tabelraste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AEAEA"/>
        <w:tblLook w:val="04A0" w:firstRow="1" w:lastRow="0" w:firstColumn="1" w:lastColumn="0" w:noHBand="0" w:noVBand="1"/>
      </w:tblPr>
      <w:tblGrid>
        <w:gridCol w:w="1112"/>
        <w:gridCol w:w="7869"/>
      </w:tblGrid>
      <w:tr w:rsidR="00E077EB" w14:paraId="28C7FB0C" w14:textId="77777777" w:rsidTr="00570716">
        <w:trPr>
          <w:trHeight w:val="300"/>
        </w:trPr>
        <w:tc>
          <w:tcPr>
            <w:tcW w:w="619" w:type="pct"/>
            <w:shd w:val="clear" w:color="auto" w:fill="EAEAEA"/>
          </w:tcPr>
          <w:p w14:paraId="460973CB" w14:textId="1D94644B" w:rsidR="00E077EB" w:rsidRDefault="00E077EB" w:rsidP="00452F36">
            <w:pPr>
              <w:spacing w:before="40" w:after="40"/>
            </w:pPr>
            <w:r>
              <w:t xml:space="preserve">Eis </w:t>
            </w:r>
            <w:r w:rsidR="00570716">
              <w:t>7.1</w:t>
            </w:r>
          </w:p>
        </w:tc>
        <w:tc>
          <w:tcPr>
            <w:tcW w:w="4381" w:type="pct"/>
            <w:shd w:val="clear" w:color="auto" w:fill="EAEAEA"/>
          </w:tcPr>
          <w:p w14:paraId="73AC01A5" w14:textId="77777777" w:rsidR="00E077EB" w:rsidRDefault="00E077EB" w:rsidP="00452F36">
            <w:pPr>
              <w:spacing w:before="40" w:after="40"/>
            </w:pPr>
            <w:r w:rsidRPr="00CD1504">
              <w:t>Opdrachtnemer stemt in met de in deze offerteaanvraag gestelde opdrachtvoorwaarden.</w:t>
            </w:r>
          </w:p>
        </w:tc>
      </w:tr>
      <w:tr w:rsidR="00E077EB" w14:paraId="6EE01B48" w14:textId="77777777" w:rsidTr="00570716">
        <w:trPr>
          <w:trHeight w:val="300"/>
        </w:trPr>
        <w:tc>
          <w:tcPr>
            <w:tcW w:w="619" w:type="pct"/>
            <w:shd w:val="clear" w:color="auto" w:fill="EAEAEA"/>
          </w:tcPr>
          <w:p w14:paraId="1AF6C89D" w14:textId="367BB8E4" w:rsidR="00E077EB" w:rsidRDefault="00EE5218" w:rsidP="00452F36">
            <w:pPr>
              <w:spacing w:before="40" w:after="40"/>
            </w:pPr>
            <w:r>
              <w:t>Eis 7.2</w:t>
            </w:r>
          </w:p>
        </w:tc>
        <w:tc>
          <w:tcPr>
            <w:tcW w:w="4381" w:type="pct"/>
            <w:shd w:val="clear" w:color="auto" w:fill="EAEAEA"/>
          </w:tcPr>
          <w:p w14:paraId="087AECEE" w14:textId="77777777" w:rsidR="00E077EB" w:rsidRDefault="00E077EB" w:rsidP="00452F36">
            <w:pPr>
              <w:spacing w:before="40" w:after="40"/>
            </w:pPr>
            <w:r w:rsidRPr="00CD1504">
              <w:t>Wanneer u een offerte indient, stemt u onvoorwaardelijk in met de inhoud van alle bij de offerteaanvraag behorende stukken inclusief de offerteaanvraag en de verschenen nota's van inlichtingen.</w:t>
            </w:r>
          </w:p>
        </w:tc>
      </w:tr>
      <w:tr w:rsidR="00E077EB" w14:paraId="70FEE0EF" w14:textId="77777777" w:rsidTr="00570716">
        <w:trPr>
          <w:trHeight w:val="300"/>
        </w:trPr>
        <w:tc>
          <w:tcPr>
            <w:tcW w:w="619" w:type="pct"/>
            <w:shd w:val="clear" w:color="auto" w:fill="EAEAEA"/>
          </w:tcPr>
          <w:p w14:paraId="26839B89" w14:textId="6BA91C52" w:rsidR="00E077EB" w:rsidRDefault="00EE5218" w:rsidP="00452F36">
            <w:pPr>
              <w:spacing w:before="40" w:after="40"/>
            </w:pPr>
            <w:r>
              <w:t>Eis 7.3</w:t>
            </w:r>
          </w:p>
        </w:tc>
        <w:tc>
          <w:tcPr>
            <w:tcW w:w="4381" w:type="pct"/>
            <w:shd w:val="clear" w:color="auto" w:fill="EAEAEA"/>
          </w:tcPr>
          <w:p w14:paraId="21F28C58" w14:textId="77777777" w:rsidR="00E077EB" w:rsidRDefault="00E077EB" w:rsidP="00452F36">
            <w:pPr>
              <w:spacing w:before="40" w:after="40"/>
            </w:pPr>
            <w:r w:rsidRPr="00CD1504">
              <w:t>Indien de opdrachtnemer niet naar behoren functioneert, behoudt de opdrachtgever zich het recht voor, om na twee schriftelijke waarschuwingen de overeenkomst, met inachtneming van een opzegtermijn van drie maanden, te beëindigen.</w:t>
            </w:r>
          </w:p>
        </w:tc>
      </w:tr>
    </w:tbl>
    <w:p w14:paraId="79A32239" w14:textId="087E2D0A" w:rsidR="00BB7963" w:rsidRDefault="00BB7963" w:rsidP="00BB7963">
      <w:pPr>
        <w:pStyle w:val="Kop3"/>
      </w:pPr>
      <w:r>
        <w:t>Samenwerking tussen opdrachtgever en opdrachtnemer</w:t>
      </w:r>
    </w:p>
    <w:tbl>
      <w:tblPr>
        <w:tblStyle w:val="Tabelraste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AEAEA"/>
        <w:tblLook w:val="04A0" w:firstRow="1" w:lastRow="0" w:firstColumn="1" w:lastColumn="0" w:noHBand="0" w:noVBand="1"/>
      </w:tblPr>
      <w:tblGrid>
        <w:gridCol w:w="1112"/>
        <w:gridCol w:w="7869"/>
      </w:tblGrid>
      <w:tr w:rsidR="00462965" w:rsidRPr="0015585F" w14:paraId="09032FE4" w14:textId="77777777" w:rsidTr="00EE5218">
        <w:trPr>
          <w:trHeight w:val="300"/>
        </w:trPr>
        <w:tc>
          <w:tcPr>
            <w:tcW w:w="619" w:type="pct"/>
            <w:shd w:val="clear" w:color="auto" w:fill="EAEAEA"/>
          </w:tcPr>
          <w:p w14:paraId="400259D6" w14:textId="04F187DD" w:rsidR="00462965" w:rsidRPr="0015585F" w:rsidRDefault="00462965" w:rsidP="00452F36">
            <w:pPr>
              <w:spacing w:before="40" w:after="40"/>
            </w:pPr>
            <w:r w:rsidRPr="0015585F">
              <w:t xml:space="preserve">Eis </w:t>
            </w:r>
            <w:r w:rsidR="00EE5218">
              <w:t>7.4</w:t>
            </w:r>
          </w:p>
        </w:tc>
        <w:tc>
          <w:tcPr>
            <w:tcW w:w="4381" w:type="pct"/>
            <w:shd w:val="clear" w:color="auto" w:fill="EAEAEA"/>
          </w:tcPr>
          <w:p w14:paraId="353D3ABD" w14:textId="1A45B353" w:rsidR="00462965" w:rsidRPr="0015585F" w:rsidRDefault="00C24464" w:rsidP="00452F36">
            <w:pPr>
              <w:spacing w:before="40" w:after="40"/>
            </w:pPr>
            <w:r w:rsidRPr="00C24464">
              <w:t>De inschrijver biedt één operationeel aanspreekpunt voor alle werkzaamheden en resultaten</w:t>
            </w:r>
            <w:r>
              <w:t xml:space="preserve">. Dit </w:t>
            </w:r>
            <w:r w:rsidR="00EA0B8D">
              <w:t xml:space="preserve">aanspreekpunt </w:t>
            </w:r>
            <w:r w:rsidR="00E040CA">
              <w:t xml:space="preserve">spreekt </w:t>
            </w:r>
            <w:r w:rsidR="00EA0B8D">
              <w:t>Nederlands</w:t>
            </w:r>
            <w:r w:rsidR="00E040CA">
              <w:t xml:space="preserve"> op moedertaalniveau (‘native speaker’)</w:t>
            </w:r>
            <w:r w:rsidR="008437B5">
              <w:t>.</w:t>
            </w:r>
          </w:p>
        </w:tc>
      </w:tr>
      <w:tr w:rsidR="008437B5" w14:paraId="0C705C90" w14:textId="77777777" w:rsidTr="00EE5218">
        <w:trPr>
          <w:trHeight w:val="300"/>
        </w:trPr>
        <w:tc>
          <w:tcPr>
            <w:tcW w:w="619" w:type="pct"/>
            <w:shd w:val="clear" w:color="auto" w:fill="EAEAEA"/>
          </w:tcPr>
          <w:p w14:paraId="5A50FF64" w14:textId="411E43C2" w:rsidR="008437B5" w:rsidRPr="0015585F" w:rsidRDefault="008437B5" w:rsidP="00452F36">
            <w:pPr>
              <w:spacing w:before="40" w:after="40"/>
            </w:pPr>
            <w:r>
              <w:t xml:space="preserve">Eis </w:t>
            </w:r>
            <w:r w:rsidR="00EE5218">
              <w:t>7.5</w:t>
            </w:r>
          </w:p>
        </w:tc>
        <w:tc>
          <w:tcPr>
            <w:tcW w:w="4381" w:type="pct"/>
            <w:shd w:val="clear" w:color="auto" w:fill="EAEAEA"/>
          </w:tcPr>
          <w:p w14:paraId="706276B1" w14:textId="5FE3490E" w:rsidR="008437B5" w:rsidRDefault="008437B5" w:rsidP="00452F36">
            <w:pPr>
              <w:spacing w:before="40" w:after="40"/>
            </w:pPr>
            <w:r>
              <w:t xml:space="preserve">Het aanspreekpunt voor de regievoerder van de gemeente is deskundige op het gebied van </w:t>
            </w:r>
            <w:r w:rsidR="00AD2C95">
              <w:t>de wettelijke kaders</w:t>
            </w:r>
            <w:r w:rsidR="00353D2A">
              <w:t xml:space="preserve"> uit de Wet BGT, </w:t>
            </w:r>
            <w:r w:rsidR="0078757B">
              <w:t xml:space="preserve">heeft grondige kennis en begrip van de </w:t>
            </w:r>
            <w:r w:rsidR="0078757B" w:rsidRPr="0078757B">
              <w:t>BGT-catalogus</w:t>
            </w:r>
            <w:r w:rsidR="00E92C93">
              <w:t xml:space="preserve"> en de samenhang met de BGT en de BOR, </w:t>
            </w:r>
            <w:r w:rsidR="000421B4">
              <w:t xml:space="preserve">en kan deze kennis vertalen naar de gemeentelijke context. </w:t>
            </w:r>
          </w:p>
        </w:tc>
      </w:tr>
      <w:tr w:rsidR="00985648" w14:paraId="7EF085E3" w14:textId="77777777" w:rsidTr="00EE5218">
        <w:trPr>
          <w:trHeight w:val="300"/>
        </w:trPr>
        <w:tc>
          <w:tcPr>
            <w:tcW w:w="619" w:type="pct"/>
            <w:shd w:val="clear" w:color="auto" w:fill="EAEAEA"/>
          </w:tcPr>
          <w:p w14:paraId="2C2181F6" w14:textId="5EAD3B5F" w:rsidR="00985648" w:rsidRDefault="00EE5218" w:rsidP="00452F36">
            <w:pPr>
              <w:spacing w:before="40" w:after="40"/>
            </w:pPr>
            <w:r>
              <w:t>Eis 7.6</w:t>
            </w:r>
          </w:p>
        </w:tc>
        <w:tc>
          <w:tcPr>
            <w:tcW w:w="4381" w:type="pct"/>
            <w:shd w:val="clear" w:color="auto" w:fill="EAEAEA"/>
          </w:tcPr>
          <w:p w14:paraId="1C8394CF" w14:textId="05F8F132" w:rsidR="00985648" w:rsidRPr="00082234" w:rsidRDefault="00985648" w:rsidP="00452F36">
            <w:pPr>
              <w:spacing w:before="40" w:after="40"/>
            </w:pPr>
            <w:r w:rsidRPr="00082234">
              <w:t>Partijen zullen elkaar over en weer alle informatie verschaffen die voor ieder van hen redelijkerwijs van belang is, respectievelijk kan zijn, gezien de inhoud en strekking van de overeenkomst.</w:t>
            </w:r>
          </w:p>
        </w:tc>
      </w:tr>
      <w:tr w:rsidR="00985648" w14:paraId="7E6476A2" w14:textId="77777777" w:rsidTr="00EE5218">
        <w:trPr>
          <w:trHeight w:val="300"/>
        </w:trPr>
        <w:tc>
          <w:tcPr>
            <w:tcW w:w="619" w:type="pct"/>
            <w:shd w:val="clear" w:color="auto" w:fill="EAEAEA"/>
          </w:tcPr>
          <w:p w14:paraId="24EF6F46" w14:textId="4C8E6672" w:rsidR="00985648" w:rsidRDefault="00190321" w:rsidP="00452F36">
            <w:pPr>
              <w:spacing w:before="40" w:after="40"/>
            </w:pPr>
            <w:r>
              <w:t>Eis 7.7</w:t>
            </w:r>
          </w:p>
        </w:tc>
        <w:tc>
          <w:tcPr>
            <w:tcW w:w="4381" w:type="pct"/>
            <w:shd w:val="clear" w:color="auto" w:fill="EAEAEA"/>
          </w:tcPr>
          <w:p w14:paraId="108CA361" w14:textId="6F28201B" w:rsidR="00985648" w:rsidRPr="00082234" w:rsidRDefault="00985648" w:rsidP="00452F36">
            <w:pPr>
              <w:spacing w:before="40" w:after="40"/>
            </w:pPr>
            <w:r w:rsidRPr="00082234">
              <w:t>De gemeente wil op de hoogte blijven van wijzigingen die van belang zijn in het kader van deze opdracht. Het gaat om voor de opdrachtnemer relevante wijzigingen binnen uw organisatie en/of wijzigingen in het personeelsbestand. U zult de gemeente binnen één week informeren over deze wijzigingen. In het geval van fusies en overnames behoudt de gemeente zich het recht voor, met in achtneming van een opzegtermijn van drie maanden, te beëindigen.</w:t>
            </w:r>
          </w:p>
        </w:tc>
      </w:tr>
    </w:tbl>
    <w:p w14:paraId="0757F00A" w14:textId="65C3F234" w:rsidR="00BB7963" w:rsidRDefault="00002FC1" w:rsidP="00BB7963">
      <w:pPr>
        <w:pStyle w:val="Kop3"/>
      </w:pPr>
      <w:r>
        <w:t>Data</w:t>
      </w:r>
      <w:r w:rsidR="00985648">
        <w:t>veiligheid</w:t>
      </w:r>
      <w:r>
        <w:t xml:space="preserve"> en techniek</w:t>
      </w:r>
    </w:p>
    <w:tbl>
      <w:tblPr>
        <w:tblStyle w:val="Tabelraste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AEAEA"/>
        <w:tblLook w:val="04A0" w:firstRow="1" w:lastRow="0" w:firstColumn="1" w:lastColumn="0" w:noHBand="0" w:noVBand="1"/>
      </w:tblPr>
      <w:tblGrid>
        <w:gridCol w:w="1112"/>
        <w:gridCol w:w="7869"/>
      </w:tblGrid>
      <w:tr w:rsidR="00E92C93" w14:paraId="648B6B09" w14:textId="77777777" w:rsidTr="00190321">
        <w:trPr>
          <w:trHeight w:val="300"/>
        </w:trPr>
        <w:tc>
          <w:tcPr>
            <w:tcW w:w="619" w:type="pct"/>
            <w:shd w:val="clear" w:color="auto" w:fill="EAEAEA"/>
          </w:tcPr>
          <w:p w14:paraId="5B747384" w14:textId="3917BD7D" w:rsidR="00E92C93" w:rsidRDefault="00190321" w:rsidP="00452F36">
            <w:pPr>
              <w:spacing w:before="40" w:after="40"/>
            </w:pPr>
            <w:r>
              <w:t>Eis 7.8</w:t>
            </w:r>
          </w:p>
        </w:tc>
        <w:tc>
          <w:tcPr>
            <w:tcW w:w="4381" w:type="pct"/>
            <w:shd w:val="clear" w:color="auto" w:fill="EAEAEA"/>
          </w:tcPr>
          <w:p w14:paraId="1D807814" w14:textId="7093BE82" w:rsidR="00E92C93" w:rsidRDefault="00002FC1" w:rsidP="00452F36">
            <w:pPr>
              <w:spacing w:before="40" w:after="40"/>
            </w:pPr>
            <w:r>
              <w:t xml:space="preserve">De </w:t>
            </w:r>
            <w:r w:rsidR="00FD0802">
              <w:t>opdrachtnemer</w:t>
            </w:r>
            <w:r>
              <w:t xml:space="preserve"> dient zelf zorg te dragen voor de aanschaf en het onderhoud van de software die nodig is om de gewenste dienstverlening te kunnen leveren. </w:t>
            </w:r>
          </w:p>
        </w:tc>
      </w:tr>
      <w:tr w:rsidR="00002FC1" w14:paraId="3224E6E6" w14:textId="77777777" w:rsidTr="00190321">
        <w:trPr>
          <w:trHeight w:val="300"/>
        </w:trPr>
        <w:tc>
          <w:tcPr>
            <w:tcW w:w="619" w:type="pct"/>
            <w:shd w:val="clear" w:color="auto" w:fill="EAEAEA"/>
          </w:tcPr>
          <w:p w14:paraId="1469F551" w14:textId="65B95CE5" w:rsidR="00002FC1" w:rsidRDefault="00002FC1" w:rsidP="00452F36">
            <w:pPr>
              <w:spacing w:before="40" w:after="40"/>
            </w:pPr>
            <w:r>
              <w:t xml:space="preserve">Eis </w:t>
            </w:r>
            <w:r w:rsidR="00190321">
              <w:t>7.9</w:t>
            </w:r>
          </w:p>
        </w:tc>
        <w:tc>
          <w:tcPr>
            <w:tcW w:w="4381" w:type="pct"/>
            <w:shd w:val="clear" w:color="auto" w:fill="EAEAEA"/>
          </w:tcPr>
          <w:p w14:paraId="384F5619" w14:textId="7D13FD16" w:rsidR="00002FC1" w:rsidRDefault="00002FC1" w:rsidP="00452F36">
            <w:pPr>
              <w:spacing w:before="40" w:after="40"/>
            </w:pPr>
            <w:r>
              <w:t xml:space="preserve">De </w:t>
            </w:r>
            <w:r w:rsidR="00FD0802">
              <w:t>opdrachtnemer</w:t>
            </w:r>
            <w:r>
              <w:t xml:space="preserve"> dient berichtenverkeer met de BOR-applicatie te ondersteunen. Het betreft hier het leveren van BGT-geometrie aan de BOR-applicatie, en het kunnen ontvangen van mutatie- en exploratieverzoeken. </w:t>
            </w:r>
          </w:p>
          <w:p w14:paraId="3FF4EC95" w14:textId="0AB35EDE" w:rsidR="00002FC1" w:rsidRDefault="00002FC1" w:rsidP="00452F36">
            <w:pPr>
              <w:spacing w:before="40" w:after="40"/>
            </w:pPr>
            <w:r w:rsidRPr="0048017B">
              <w:t xml:space="preserve">Bij de ingang van de overeenkomst dient te worden gekoppeld met de BOR-applicatie Greenpoint, dit een SOAP-service en de </w:t>
            </w:r>
            <w:proofErr w:type="spellStart"/>
            <w:r w:rsidRPr="0048017B">
              <w:t>StUF</w:t>
            </w:r>
            <w:proofErr w:type="spellEnd"/>
            <w:r w:rsidRPr="0048017B">
              <w:t>-Geo standaard. Het is mogelijk dat de gemeente gedurende de looptijd van deze overeenkomst wisselt van BOR-applicatie en/of van wijze van uitwisselen van geometrie.</w:t>
            </w:r>
          </w:p>
        </w:tc>
      </w:tr>
      <w:tr w:rsidR="00002FC1" w14:paraId="5F66D9C2" w14:textId="77777777" w:rsidTr="00190321">
        <w:trPr>
          <w:trHeight w:val="300"/>
        </w:trPr>
        <w:tc>
          <w:tcPr>
            <w:tcW w:w="619" w:type="pct"/>
            <w:shd w:val="clear" w:color="auto" w:fill="EAEAEA"/>
          </w:tcPr>
          <w:p w14:paraId="36071A2B" w14:textId="5E7D8124" w:rsidR="00002FC1" w:rsidRDefault="00190321" w:rsidP="00452F36">
            <w:pPr>
              <w:spacing w:before="40" w:after="40"/>
            </w:pPr>
            <w:r>
              <w:t>Eis 7.10</w:t>
            </w:r>
          </w:p>
        </w:tc>
        <w:tc>
          <w:tcPr>
            <w:tcW w:w="4381" w:type="pct"/>
            <w:shd w:val="clear" w:color="auto" w:fill="EAEAEA"/>
          </w:tcPr>
          <w:p w14:paraId="4983C69A" w14:textId="62156511" w:rsidR="00002FC1" w:rsidRDefault="008F37EE" w:rsidP="00452F36">
            <w:pPr>
              <w:spacing w:before="40" w:after="40"/>
            </w:pPr>
            <w:r>
              <w:t xml:space="preserve">Alle data </w:t>
            </w:r>
            <w:r w:rsidR="00D647C2">
              <w:t xml:space="preserve">en informatie </w:t>
            </w:r>
            <w:r>
              <w:t xml:space="preserve">die de </w:t>
            </w:r>
            <w:r w:rsidR="00FD0802">
              <w:t>opdrachtnemer</w:t>
            </w:r>
            <w:r>
              <w:t xml:space="preserve"> inwint, verwerkt en beheert in opdracht van de gemeente blijft eigendom van de gemeente. De gemeente kan </w:t>
            </w:r>
            <w:r w:rsidR="00D647C2">
              <w:t xml:space="preserve">deze data en informatie te allen tijde zonder nadere opgaaf van reden opvragen bij de </w:t>
            </w:r>
            <w:r w:rsidR="00FD0802">
              <w:t>opdrachtnemer</w:t>
            </w:r>
            <w:r w:rsidR="00D647C2">
              <w:t>.</w:t>
            </w:r>
          </w:p>
        </w:tc>
      </w:tr>
      <w:tr w:rsidR="00002FC1" w14:paraId="07BA6FA2" w14:textId="77777777" w:rsidTr="00190321">
        <w:trPr>
          <w:trHeight w:val="300"/>
        </w:trPr>
        <w:tc>
          <w:tcPr>
            <w:tcW w:w="619" w:type="pct"/>
            <w:shd w:val="clear" w:color="auto" w:fill="EAEAEA"/>
          </w:tcPr>
          <w:p w14:paraId="0DBCED05" w14:textId="7527E558" w:rsidR="00002FC1" w:rsidRDefault="00190321" w:rsidP="00452F36">
            <w:pPr>
              <w:spacing w:before="40" w:after="40"/>
            </w:pPr>
            <w:r>
              <w:t>Eis 7.11</w:t>
            </w:r>
          </w:p>
        </w:tc>
        <w:tc>
          <w:tcPr>
            <w:tcW w:w="4381" w:type="pct"/>
            <w:shd w:val="clear" w:color="auto" w:fill="EAEAEA"/>
          </w:tcPr>
          <w:p w14:paraId="23DD9C1B" w14:textId="48A31D07" w:rsidR="00002FC1" w:rsidRDefault="00002FC1" w:rsidP="00452F36">
            <w:pPr>
              <w:spacing w:before="40" w:after="40"/>
            </w:pPr>
            <w:r>
              <w:t xml:space="preserve">De </w:t>
            </w:r>
            <w:proofErr w:type="spellStart"/>
            <w:r>
              <w:t>geodata</w:t>
            </w:r>
            <w:proofErr w:type="spellEnd"/>
            <w:r>
              <w:t xml:space="preserve"> dient binnen de Europese economische ruimte te worden verwerkt.</w:t>
            </w:r>
          </w:p>
        </w:tc>
      </w:tr>
    </w:tbl>
    <w:p w14:paraId="5EC8E8CF" w14:textId="1A4EFC6A" w:rsidR="00B45393" w:rsidRPr="00E077EB" w:rsidRDefault="00B45393" w:rsidP="00E077EB">
      <w:pPr>
        <w:pStyle w:val="Kop3"/>
      </w:pPr>
      <w:r>
        <w:t>Factur</w:t>
      </w:r>
      <w:r w:rsidRPr="00E077EB">
        <w:t>ering en betaling</w:t>
      </w:r>
    </w:p>
    <w:tbl>
      <w:tblPr>
        <w:tblStyle w:val="Tabelraste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AEAEA"/>
        <w:tblLook w:val="04A0" w:firstRow="1" w:lastRow="0" w:firstColumn="1" w:lastColumn="0" w:noHBand="0" w:noVBand="1"/>
      </w:tblPr>
      <w:tblGrid>
        <w:gridCol w:w="1112"/>
        <w:gridCol w:w="7869"/>
      </w:tblGrid>
      <w:tr w:rsidR="00E077EB" w:rsidRPr="00E077EB" w14:paraId="19CB3659" w14:textId="77777777" w:rsidTr="19084309">
        <w:trPr>
          <w:trHeight w:val="300"/>
        </w:trPr>
        <w:tc>
          <w:tcPr>
            <w:tcW w:w="619" w:type="pct"/>
            <w:shd w:val="clear" w:color="auto" w:fill="EAEAEA"/>
          </w:tcPr>
          <w:p w14:paraId="617F33A7" w14:textId="546D6FCC" w:rsidR="00E077EB" w:rsidRPr="00E077EB" w:rsidRDefault="005C3647" w:rsidP="00441422">
            <w:pPr>
              <w:spacing w:before="40" w:after="40"/>
            </w:pPr>
            <w:r>
              <w:t>Eis 7.12</w:t>
            </w:r>
          </w:p>
        </w:tc>
        <w:tc>
          <w:tcPr>
            <w:tcW w:w="4381" w:type="pct"/>
            <w:shd w:val="clear" w:color="auto" w:fill="EAEAEA"/>
          </w:tcPr>
          <w:p w14:paraId="442B8BB3" w14:textId="516FE51D" w:rsidR="00B8197B" w:rsidRDefault="1F742A40" w:rsidP="00441422">
            <w:pPr>
              <w:spacing w:before="40" w:after="40"/>
            </w:pPr>
            <w:r>
              <w:t xml:space="preserve">Voorafgaand aan </w:t>
            </w:r>
            <w:r w:rsidR="190419B9">
              <w:t>de uitvoering van w</w:t>
            </w:r>
            <w:r w:rsidR="49884531">
              <w:t xml:space="preserve">erkzaamheden </w:t>
            </w:r>
            <w:r w:rsidR="190419B9">
              <w:t xml:space="preserve">dient een beknopte deelovereenkomst te worden afgesloten. </w:t>
            </w:r>
            <w:r w:rsidR="7A6C2CBA">
              <w:t xml:space="preserve">De opdrachtnemer dient hiervoor een beknopte offerte aan te leveren. </w:t>
            </w:r>
            <w:r w:rsidR="190419B9">
              <w:t xml:space="preserve">Werkzaamheden </w:t>
            </w:r>
            <w:r w:rsidR="49884531">
              <w:t xml:space="preserve">mogen uitsluitend worden </w:t>
            </w:r>
            <w:r>
              <w:t xml:space="preserve">uitgevoerd als de </w:t>
            </w:r>
            <w:r w:rsidR="0044737B">
              <w:t>budgetverantwoordelijke</w:t>
            </w:r>
            <w:r>
              <w:t xml:space="preserve"> van de gemeente </w:t>
            </w:r>
            <w:r w:rsidR="190419B9">
              <w:t xml:space="preserve">schriftelijk </w:t>
            </w:r>
            <w:r>
              <w:t>akkoord is gegaan met</w:t>
            </w:r>
            <w:r w:rsidR="190419B9">
              <w:t xml:space="preserve"> de</w:t>
            </w:r>
            <w:r w:rsidR="7A6C2CBA">
              <w:t xml:space="preserve"> offerte</w:t>
            </w:r>
            <w:r>
              <w:t>.</w:t>
            </w:r>
            <w:r w:rsidR="7A6C2CBA">
              <w:t xml:space="preserve"> </w:t>
            </w:r>
          </w:p>
          <w:p w14:paraId="23F5EA0C" w14:textId="77777777" w:rsidR="004D6297" w:rsidRDefault="004D6297" w:rsidP="00441422">
            <w:pPr>
              <w:spacing w:before="40" w:after="40"/>
            </w:pPr>
            <w:r>
              <w:t>Een offerte dient minimaal te bestaan uit de volgende onderdelen:</w:t>
            </w:r>
          </w:p>
          <w:p w14:paraId="00EAC89F" w14:textId="77777777" w:rsidR="004D6297" w:rsidRDefault="004D6297" w:rsidP="00441422">
            <w:pPr>
              <w:pStyle w:val="Lijstalinea"/>
              <w:numPr>
                <w:ilvl w:val="0"/>
                <w:numId w:val="43"/>
              </w:numPr>
              <w:spacing w:before="40" w:after="40"/>
            </w:pPr>
            <w:r>
              <w:t>Een beknopt plan van aanpak waarin de uit te voeren werkzaamheden worden gespecificeerd.</w:t>
            </w:r>
          </w:p>
          <w:p w14:paraId="48B92789" w14:textId="77777777" w:rsidR="004D6297" w:rsidRDefault="004D6297" w:rsidP="00441422">
            <w:pPr>
              <w:pStyle w:val="Lijstalinea"/>
              <w:numPr>
                <w:ilvl w:val="0"/>
                <w:numId w:val="43"/>
              </w:numPr>
              <w:spacing w:before="40" w:after="40"/>
            </w:pPr>
            <w:r>
              <w:t>Een realistische planning</w:t>
            </w:r>
          </w:p>
          <w:p w14:paraId="67ED6867" w14:textId="27656F56" w:rsidR="00E077EB" w:rsidRPr="00E077EB" w:rsidRDefault="004D6297" w:rsidP="00441422">
            <w:pPr>
              <w:pStyle w:val="Lijstalinea"/>
              <w:numPr>
                <w:ilvl w:val="0"/>
                <w:numId w:val="43"/>
              </w:numPr>
              <w:spacing w:before="40" w:after="40"/>
            </w:pPr>
            <w:r>
              <w:t>Een kostenopgave.</w:t>
            </w:r>
          </w:p>
        </w:tc>
      </w:tr>
      <w:tr w:rsidR="005B614D" w:rsidRPr="00E077EB" w14:paraId="6A66CB91" w14:textId="77777777" w:rsidTr="19084309">
        <w:trPr>
          <w:trHeight w:val="300"/>
        </w:trPr>
        <w:tc>
          <w:tcPr>
            <w:tcW w:w="619" w:type="pct"/>
            <w:shd w:val="clear" w:color="auto" w:fill="EAEAEA"/>
          </w:tcPr>
          <w:p w14:paraId="33D563DE" w14:textId="15704FFD" w:rsidR="005B614D" w:rsidRDefault="005B614D" w:rsidP="00441422">
            <w:pPr>
              <w:spacing w:before="40" w:after="40"/>
            </w:pPr>
            <w:r>
              <w:t>Eis 7.13</w:t>
            </w:r>
          </w:p>
        </w:tc>
        <w:tc>
          <w:tcPr>
            <w:tcW w:w="4381" w:type="pct"/>
            <w:shd w:val="clear" w:color="auto" w:fill="EAEAEA"/>
          </w:tcPr>
          <w:p w14:paraId="06CA6F34" w14:textId="77777777" w:rsidR="005B614D" w:rsidRDefault="005B614D" w:rsidP="00441422">
            <w:pPr>
              <w:spacing w:before="40" w:after="40"/>
            </w:pPr>
            <w:r>
              <w:t>Doorlopende werkzaamheden kunnen eens per kwartaal achteraf worden gefactureerd. Dit geldt voor de producten:</w:t>
            </w:r>
          </w:p>
          <w:p w14:paraId="1F18CDD9" w14:textId="77777777" w:rsidR="005B614D" w:rsidRDefault="005B614D" w:rsidP="00441422">
            <w:pPr>
              <w:pStyle w:val="Lijstalinea"/>
              <w:numPr>
                <w:ilvl w:val="0"/>
                <w:numId w:val="43"/>
              </w:numPr>
              <w:spacing w:before="40" w:after="40"/>
            </w:pPr>
            <w:r>
              <w:t>Inwinning van geometrie op verzoek</w:t>
            </w:r>
          </w:p>
          <w:p w14:paraId="159DBAE7" w14:textId="77777777" w:rsidR="005B614D" w:rsidRDefault="005B614D" w:rsidP="00441422">
            <w:pPr>
              <w:pStyle w:val="Lijstalinea"/>
              <w:numPr>
                <w:ilvl w:val="0"/>
                <w:numId w:val="43"/>
              </w:numPr>
              <w:spacing w:before="40" w:after="40"/>
            </w:pPr>
            <w:r>
              <w:t>Inwerken van mutaties in de openbare ruimte</w:t>
            </w:r>
          </w:p>
          <w:p w14:paraId="5F17E4D1" w14:textId="77777777" w:rsidR="005B614D" w:rsidRDefault="005B614D" w:rsidP="00441422">
            <w:pPr>
              <w:pStyle w:val="Lijstalinea"/>
              <w:numPr>
                <w:ilvl w:val="0"/>
                <w:numId w:val="43"/>
              </w:numPr>
              <w:spacing w:before="40" w:after="40"/>
            </w:pPr>
            <w:r>
              <w:t>Kwaliteitsmanagement</w:t>
            </w:r>
          </w:p>
          <w:p w14:paraId="32B208E8" w14:textId="77777777" w:rsidR="005B614D" w:rsidRDefault="005B614D" w:rsidP="00441422">
            <w:pPr>
              <w:spacing w:before="40" w:after="40"/>
            </w:pPr>
            <w:r>
              <w:t>Individuele producten kunnen in twee delen worden gefactureerd, te weten 40% van de opdrachtprijs na opdrachtverstrekking en 60% na goedkeuring van het geleverde eindproduct. Dit geldt voor de producten:</w:t>
            </w:r>
          </w:p>
          <w:p w14:paraId="730C8418" w14:textId="77777777" w:rsidR="005B614D" w:rsidRDefault="005B614D" w:rsidP="00441422">
            <w:pPr>
              <w:pStyle w:val="Lijstalinea"/>
              <w:numPr>
                <w:ilvl w:val="0"/>
                <w:numId w:val="43"/>
              </w:numPr>
              <w:spacing w:before="40" w:after="40"/>
            </w:pPr>
            <w:r>
              <w:t>Mutatiesignalering</w:t>
            </w:r>
          </w:p>
          <w:p w14:paraId="60CA8CBD" w14:textId="77777777" w:rsidR="005B614D" w:rsidRDefault="005B614D" w:rsidP="00990F12">
            <w:pPr>
              <w:pStyle w:val="Lijstalinea"/>
              <w:numPr>
                <w:ilvl w:val="0"/>
                <w:numId w:val="43"/>
              </w:numPr>
              <w:spacing w:before="40" w:after="40"/>
            </w:pPr>
            <w:r>
              <w:t>Mutatiekartering</w:t>
            </w:r>
          </w:p>
          <w:p w14:paraId="1C650468" w14:textId="6FF3387A" w:rsidR="005B614D" w:rsidRDefault="005B614D" w:rsidP="00990F12">
            <w:pPr>
              <w:pStyle w:val="Lijstalinea"/>
              <w:numPr>
                <w:ilvl w:val="0"/>
                <w:numId w:val="43"/>
              </w:numPr>
              <w:spacing w:before="40" w:after="40"/>
            </w:pPr>
            <w:r>
              <w:t>Mutaties inwerken voor derden.</w:t>
            </w:r>
          </w:p>
        </w:tc>
      </w:tr>
      <w:tr w:rsidR="005B614D" w:rsidRPr="00E077EB" w14:paraId="222739DD" w14:textId="77777777" w:rsidTr="19084309">
        <w:trPr>
          <w:trHeight w:val="300"/>
        </w:trPr>
        <w:tc>
          <w:tcPr>
            <w:tcW w:w="619" w:type="pct"/>
            <w:shd w:val="clear" w:color="auto" w:fill="EAEAEA"/>
          </w:tcPr>
          <w:p w14:paraId="75EBCFA3" w14:textId="10B96B10" w:rsidR="005B614D" w:rsidRDefault="005B614D" w:rsidP="00441422">
            <w:pPr>
              <w:spacing w:before="40" w:after="40"/>
            </w:pPr>
            <w:r>
              <w:t>Eis 7.14</w:t>
            </w:r>
          </w:p>
        </w:tc>
        <w:tc>
          <w:tcPr>
            <w:tcW w:w="4381" w:type="pct"/>
            <w:shd w:val="clear" w:color="auto" w:fill="EAEAEA"/>
          </w:tcPr>
          <w:p w14:paraId="72898E5B" w14:textId="511A8CC4" w:rsidR="005B614D" w:rsidRDefault="005B614D" w:rsidP="00441422">
            <w:pPr>
              <w:spacing w:before="40" w:after="40"/>
            </w:pPr>
            <w:r>
              <w:t xml:space="preserve">Facturen dienen bij voorkeur te worden ingediend via e-facturatie. </w:t>
            </w:r>
            <w:r w:rsidRPr="00E077EB">
              <w:t>Naast de mogelijkheid van e-facturen is het ook mogelijk om facturen per e-mail te versturen naar facturen@heuvelrug.nl.</w:t>
            </w:r>
            <w:r>
              <w:t xml:space="preserve"> </w:t>
            </w:r>
            <w:r w:rsidRPr="005B614D">
              <w:t>Op de factuur dient het budgetbeheerdersnummer BG5101 te worden vermeld.</w:t>
            </w:r>
          </w:p>
        </w:tc>
      </w:tr>
    </w:tbl>
    <w:p w14:paraId="7A3E1B38" w14:textId="77777777" w:rsidR="00B45393" w:rsidRDefault="00B45393" w:rsidP="00B45393">
      <w:r>
        <w:t>Bovenstaande eisen zijn opgenomen in bijlage 6 ‘Akkoordverklaring Programma van Eisen’. Inschrijver dient in de desbetreffende tabel aan te geven of zij wel of niet voldoet aan de gestelde eisen. Wanneer niet voldaan kan worden aan één/meer gestelde eis(en), dient dit toegelicht te worden in de tabel onder het kopje ‘toelichting’. Inschrijver dient de tabel rechtsgeldig te ondertekenen en als bijlage bij de Inschrijving in te dienen.</w:t>
      </w:r>
    </w:p>
    <w:p w14:paraId="16CF30D3" w14:textId="77777777" w:rsidR="00990F12" w:rsidRDefault="00990F12">
      <w:pPr>
        <w:spacing w:before="0" w:after="200" w:line="276" w:lineRule="auto"/>
        <w:jc w:val="left"/>
        <w:rPr>
          <w:rFonts w:eastAsiaTheme="majorEastAsia" w:cstheme="majorBidi"/>
          <w:b/>
          <w:bCs/>
          <w:color w:val="008000"/>
          <w:sz w:val="24"/>
          <w:szCs w:val="26"/>
        </w:rPr>
      </w:pPr>
      <w:bookmarkStart w:id="28" w:name="_Toc172533710"/>
      <w:r>
        <w:br w:type="page"/>
      </w:r>
    </w:p>
    <w:p w14:paraId="3EC04760" w14:textId="55862891" w:rsidR="005A3A2F" w:rsidRPr="000174A6" w:rsidRDefault="005A3A2F" w:rsidP="005A3A2F">
      <w:pPr>
        <w:pStyle w:val="Kop2"/>
      </w:pPr>
      <w:r>
        <w:t>Beschikbare bronnen</w:t>
      </w:r>
      <w:bookmarkEnd w:id="28"/>
    </w:p>
    <w:p w14:paraId="717EF2F5" w14:textId="66BB915C" w:rsidR="005A3A2F" w:rsidRPr="000174A6" w:rsidRDefault="005A3A2F" w:rsidP="005A3A2F">
      <w:r w:rsidRPr="000174A6">
        <w:t xml:space="preserve">De gemeente stelt desgewenst de onderstaande bronnen beschikbaar aan de opdrachtnemer. Per bron is aangegeven via welk kanaal de beelden beschikbaar worden gesteld aan de huidige </w:t>
      </w:r>
      <w:r w:rsidR="00FD0802">
        <w:t>opdrachtnemer</w:t>
      </w:r>
      <w:r w:rsidRPr="000174A6">
        <w:t xml:space="preserve">. </w:t>
      </w:r>
    </w:p>
    <w:p w14:paraId="2E3B8CFA" w14:textId="35BE0224" w:rsidR="005A3A2F" w:rsidRPr="000174A6" w:rsidRDefault="005A3A2F" w:rsidP="005A3A2F">
      <w:pPr>
        <w:pStyle w:val="Lijstalinea"/>
        <w:numPr>
          <w:ilvl w:val="0"/>
          <w:numId w:val="43"/>
        </w:numPr>
      </w:pPr>
      <w:proofErr w:type="spellStart"/>
      <w:r w:rsidRPr="000174A6">
        <w:t>Ortho</w:t>
      </w:r>
      <w:proofErr w:type="spellEnd"/>
      <w:r w:rsidRPr="000174A6">
        <w:t>- en stereobeelden (</w:t>
      </w:r>
      <w:r w:rsidR="00990F12">
        <w:t xml:space="preserve">resolutie 2,5cm*2,5cm; </w:t>
      </w:r>
      <w:r w:rsidRPr="000174A6">
        <w:t xml:space="preserve">via download en </w:t>
      </w:r>
      <w:r w:rsidR="00990F12">
        <w:t>als</w:t>
      </w:r>
      <w:r w:rsidRPr="000174A6">
        <w:t xml:space="preserve"> </w:t>
      </w:r>
      <w:r w:rsidR="00990F12">
        <w:t>WMTS-</w:t>
      </w:r>
      <w:r w:rsidRPr="000174A6">
        <w:t>webservice)</w:t>
      </w:r>
    </w:p>
    <w:p w14:paraId="3D9C22EB" w14:textId="77777777" w:rsidR="005A3A2F" w:rsidRPr="000174A6" w:rsidRDefault="005A3A2F" w:rsidP="005A3A2F">
      <w:pPr>
        <w:pStyle w:val="Lijstalinea"/>
        <w:numPr>
          <w:ilvl w:val="0"/>
          <w:numId w:val="43"/>
        </w:numPr>
      </w:pPr>
      <w:proofErr w:type="spellStart"/>
      <w:r w:rsidRPr="000174A6">
        <w:t>Obliek</w:t>
      </w:r>
      <w:proofErr w:type="spellEnd"/>
      <w:r w:rsidRPr="000174A6">
        <w:t>-beelden (via online viewer)</w:t>
      </w:r>
    </w:p>
    <w:p w14:paraId="29F471E1" w14:textId="77777777" w:rsidR="005A3A2F" w:rsidRPr="000174A6" w:rsidRDefault="005A3A2F" w:rsidP="005A3A2F">
      <w:pPr>
        <w:pStyle w:val="Lijstalinea"/>
        <w:numPr>
          <w:ilvl w:val="0"/>
          <w:numId w:val="43"/>
        </w:numPr>
      </w:pPr>
      <w:r w:rsidRPr="000174A6">
        <w:t>360 graden fotobeelden (via online viewer)</w:t>
      </w:r>
    </w:p>
    <w:p w14:paraId="21C19CC8" w14:textId="77777777" w:rsidR="005A3A2F" w:rsidRPr="000174A6" w:rsidRDefault="005A3A2F" w:rsidP="005A3A2F">
      <w:pPr>
        <w:pStyle w:val="Lijstalinea"/>
        <w:numPr>
          <w:ilvl w:val="0"/>
          <w:numId w:val="43"/>
        </w:numPr>
      </w:pPr>
      <w:r w:rsidRPr="000174A6">
        <w:t xml:space="preserve">BOR-bestanden (via </w:t>
      </w:r>
      <w:proofErr w:type="spellStart"/>
      <w:r w:rsidRPr="000174A6">
        <w:t>geobestanden</w:t>
      </w:r>
      <w:proofErr w:type="spellEnd"/>
      <w:r w:rsidRPr="000174A6">
        <w:t xml:space="preserve"> en/of via webservice)</w:t>
      </w:r>
    </w:p>
    <w:p w14:paraId="1BA8688B" w14:textId="77777777" w:rsidR="005A3A2F" w:rsidRPr="000174A6" w:rsidRDefault="005A3A2F" w:rsidP="005A3A2F">
      <w:pPr>
        <w:pStyle w:val="Lijstalinea"/>
        <w:numPr>
          <w:ilvl w:val="0"/>
          <w:numId w:val="43"/>
        </w:numPr>
      </w:pPr>
      <w:r w:rsidRPr="000174A6">
        <w:t>Periodieke levering van een BAG-extract</w:t>
      </w:r>
    </w:p>
    <w:p w14:paraId="17AD6FA1" w14:textId="77777777" w:rsidR="005A3A2F" w:rsidRPr="000174A6" w:rsidRDefault="005A3A2F" w:rsidP="005A3A2F">
      <w:bookmarkStart w:id="29" w:name="_Toc7087781"/>
      <w:r w:rsidRPr="000174A6">
        <w:t>Indien dit voor de gevraagde werkzaamheden toegevoegde waarde heeft kunnen in overleg ook andere bronnen worden ontsloten.</w:t>
      </w:r>
    </w:p>
    <w:p w14:paraId="115A2B49" w14:textId="56DCD6F7" w:rsidR="007E6C6A" w:rsidRPr="00C13F59" w:rsidRDefault="007E6C6A" w:rsidP="00DD1059">
      <w:pPr>
        <w:pStyle w:val="Kop2"/>
      </w:pPr>
      <w:bookmarkStart w:id="30" w:name="_Toc172533711"/>
      <w:r w:rsidRPr="00C13F59">
        <w:t>Kritische prestatie-indicatoren</w:t>
      </w:r>
      <w:bookmarkEnd w:id="29"/>
      <w:bookmarkEnd w:id="30"/>
      <w:r w:rsidRPr="00C13F59">
        <w:t xml:space="preserve"> </w:t>
      </w:r>
    </w:p>
    <w:p w14:paraId="4B3B4278" w14:textId="478A2A17" w:rsidR="007E6C6A" w:rsidRPr="006663E3" w:rsidRDefault="007E6C6A" w:rsidP="007E6C6A">
      <w:r w:rsidRPr="00C13F59">
        <w:t xml:space="preserve">De Aanbestedende dienst zal gedurende de contractperiode de kwaliteit van de geleverde dienstverlening beoordelen aan de hand van kritische prestatie-indicatoren. Doel van de beoordeling is het meten, borgen en verbeteren van de dienstverlening en te werken aan een </w:t>
      </w:r>
      <w:r w:rsidRPr="006663E3">
        <w:t xml:space="preserve">duurzame relatie tussen </w:t>
      </w:r>
      <w:r w:rsidR="00C46F41" w:rsidRPr="006663E3">
        <w:t>o</w:t>
      </w:r>
      <w:r w:rsidRPr="006663E3">
        <w:t xml:space="preserve">pdrachtgever en </w:t>
      </w:r>
      <w:r w:rsidR="00C46F41" w:rsidRPr="006663E3">
        <w:t>o</w:t>
      </w:r>
      <w:r w:rsidRPr="006663E3">
        <w:t xml:space="preserve">pdrachtnemer. Tijdens contractueel overleg zal </w:t>
      </w:r>
      <w:r w:rsidR="00C13F59" w:rsidRPr="006663E3">
        <w:t>o</w:t>
      </w:r>
      <w:r w:rsidRPr="006663E3">
        <w:t xml:space="preserve">pdrachtgever haar bevindingen met </w:t>
      </w:r>
      <w:r w:rsidR="00C13F59" w:rsidRPr="006663E3">
        <w:t>o</w:t>
      </w:r>
      <w:r w:rsidRPr="006663E3">
        <w:t xml:space="preserve">pdrachtnemer evalueren. </w:t>
      </w:r>
    </w:p>
    <w:p w14:paraId="25E253C3" w14:textId="6D898C36" w:rsidR="00C13F59" w:rsidRPr="006663E3" w:rsidRDefault="00C13F59" w:rsidP="007E6C6A">
      <w:r w:rsidRPr="006663E3">
        <w:t>In paragrafen 4.1 tot en met 4.</w:t>
      </w:r>
      <w:r w:rsidR="002C012D">
        <w:t>7</w:t>
      </w:r>
      <w:r w:rsidRPr="006663E3">
        <w:t xml:space="preserve"> zijn de</w:t>
      </w:r>
      <w:r w:rsidR="00F5642C">
        <w:t xml:space="preserve"> eisen aan de</w:t>
      </w:r>
      <w:r w:rsidRPr="006663E3">
        <w:t xml:space="preserve"> </w:t>
      </w:r>
      <w:r w:rsidR="002C012D">
        <w:t xml:space="preserve">uit </w:t>
      </w:r>
      <w:r w:rsidR="003D3A0F" w:rsidRPr="006663E3">
        <w:t xml:space="preserve">te </w:t>
      </w:r>
      <w:r w:rsidR="002C012D">
        <w:t>voeren werkzaamheden</w:t>
      </w:r>
      <w:r w:rsidR="003D3A0F" w:rsidRPr="006663E3">
        <w:t xml:space="preserve"> concreet uitgewerkt</w:t>
      </w:r>
      <w:r w:rsidR="00F5642C">
        <w:t xml:space="preserve">, inclusief de </w:t>
      </w:r>
      <w:r w:rsidR="006663E3">
        <w:t>bijbehorende</w:t>
      </w:r>
      <w:r w:rsidR="003D3A0F" w:rsidRPr="006663E3">
        <w:t xml:space="preserve"> </w:t>
      </w:r>
      <w:r w:rsidRPr="006663E3">
        <w:t>kritische prestatie</w:t>
      </w:r>
      <w:r w:rsidR="003D3A0F" w:rsidRPr="006663E3">
        <w:t>-</w:t>
      </w:r>
      <w:r w:rsidRPr="006663E3">
        <w:t>indicatoren</w:t>
      </w:r>
      <w:r w:rsidR="00F5642C">
        <w:t>. D</w:t>
      </w:r>
      <w:r w:rsidR="003D3A0F" w:rsidRPr="006663E3">
        <w:t xml:space="preserve">e </w:t>
      </w:r>
      <w:r w:rsidR="001A5BB2">
        <w:t xml:space="preserve">regievoerder BGT </w:t>
      </w:r>
      <w:r w:rsidR="00F5642C">
        <w:t xml:space="preserve">toetst </w:t>
      </w:r>
      <w:r w:rsidR="001A5BB2">
        <w:t xml:space="preserve">samen met de beheerders van de BAG en de BOR </w:t>
      </w:r>
      <w:r w:rsidR="00F5642C">
        <w:t xml:space="preserve">de kwaliteit </w:t>
      </w:r>
      <w:r w:rsidR="003E10C7" w:rsidRPr="006663E3">
        <w:t>van de dienstverlening</w:t>
      </w:r>
      <w:r w:rsidR="00F5642C">
        <w:t xml:space="preserve"> aan deze eisen en prestatie-indicatoren</w:t>
      </w:r>
      <w:r w:rsidR="003D3A0F" w:rsidRPr="006663E3">
        <w:t>.</w:t>
      </w:r>
      <w:r w:rsidRPr="006663E3">
        <w:t xml:space="preserve"> </w:t>
      </w:r>
    </w:p>
    <w:p w14:paraId="188E82BC" w14:textId="77777777" w:rsidR="007E6C6A" w:rsidRDefault="007E6C6A" w:rsidP="007E6C6A">
      <w:r w:rsidRPr="006663E3">
        <w:t>In het kader van een eerlijke aanbesteding is het van belang dat tijdens de uitvoering van de Opdracht wordt waargemaakt wat de Opdrachtnemer eerder in zijn of haar Inschrijving heeft aangeboden. Van de zijde van de Aanbestedende dienst zal een zorgvuldig, streng doch rechtvaardig contractmanagement plaatsvinden. De Aanbestedende dienst zal een contractmanager aanwijzen die op een juiste naleving van de Raamovereenkomst toeziet.</w:t>
      </w:r>
      <w:r>
        <w:t xml:space="preserve"> </w:t>
      </w:r>
    </w:p>
    <w:p w14:paraId="409C9F36" w14:textId="77777777" w:rsidR="00EC62AE" w:rsidRDefault="00EC62AE">
      <w:pPr>
        <w:spacing w:before="0" w:after="200" w:line="276" w:lineRule="auto"/>
        <w:jc w:val="left"/>
        <w:rPr>
          <w:rFonts w:eastAsiaTheme="majorEastAsia" w:cstheme="majorBidi"/>
          <w:b/>
          <w:color w:val="008000"/>
          <w:sz w:val="28"/>
          <w:szCs w:val="28"/>
        </w:rPr>
      </w:pPr>
      <w:r>
        <w:br w:type="page"/>
      </w:r>
    </w:p>
    <w:p w14:paraId="09542C11" w14:textId="1E5511E7" w:rsidR="00AE7F1F" w:rsidRPr="008B55BC" w:rsidRDefault="00EC62AE" w:rsidP="00EC62AE">
      <w:pPr>
        <w:pStyle w:val="Kop1"/>
      </w:pPr>
      <w:bookmarkStart w:id="31" w:name="_Toc172533712"/>
      <w:r w:rsidRPr="008B55BC">
        <w:t>Maatschappelijk Verantwoord Inkopen</w:t>
      </w:r>
      <w:bookmarkEnd w:id="31"/>
    </w:p>
    <w:p w14:paraId="7D2B3AC0" w14:textId="77777777" w:rsidR="00E16052" w:rsidRDefault="00E16052" w:rsidP="00E16052">
      <w:r w:rsidRPr="00A5546D">
        <w:t xml:space="preserve">Bij alle gemeentelijke </w:t>
      </w:r>
      <w:r>
        <w:t xml:space="preserve">inkopen </w:t>
      </w:r>
      <w:r w:rsidRPr="00A5546D">
        <w:t>wordt</w:t>
      </w:r>
      <w:r>
        <w:t>,</w:t>
      </w:r>
      <w:r w:rsidRPr="00A5546D">
        <w:t xml:space="preserve"> </w:t>
      </w:r>
      <w:r>
        <w:t xml:space="preserve">naast de prijs en kwaliteit, ook gelet op de effecten van de inkoop op het milieu en sociale aspecten. Om die reden wordt bij elke aanbesteding </w:t>
      </w:r>
      <w:r w:rsidR="008B3DB3">
        <w:t>bepaald</w:t>
      </w:r>
      <w:r w:rsidRPr="00A5546D">
        <w:t xml:space="preserve"> op welke manier en in hoeverre een bijdrage aan onderstaande uitgangspunten </w:t>
      </w:r>
      <w:r>
        <w:t xml:space="preserve">moet </w:t>
      </w:r>
      <w:r w:rsidRPr="00A5546D">
        <w:t>worden geleverd.</w:t>
      </w:r>
    </w:p>
    <w:p w14:paraId="211CB776" w14:textId="77777777" w:rsidR="008B55BC" w:rsidRDefault="008B55BC" w:rsidP="008B55BC">
      <w:r>
        <w:t xml:space="preserve">Bij het indienen van een Inschrijving gaat </w:t>
      </w:r>
      <w:r w:rsidRPr="00E2234A">
        <w:t>Inschrijver</w:t>
      </w:r>
      <w:r>
        <w:t xml:space="preserve"> onvoorwaardelijk akkoord met onderstaande eisen op de aspecten duurzaamheid en </w:t>
      </w:r>
      <w:proofErr w:type="spellStart"/>
      <w:r>
        <w:t>Social</w:t>
      </w:r>
      <w:proofErr w:type="spellEnd"/>
      <w:r>
        <w:t xml:space="preserve"> Return on Investment (hierna </w:t>
      </w:r>
      <w:r w:rsidRPr="005663D8">
        <w:t>SROI</w:t>
      </w:r>
      <w:r>
        <w:t xml:space="preserve">) en neemt de gestelde eisen op in zijn of haar Inschrijving. </w:t>
      </w:r>
    </w:p>
    <w:p w14:paraId="3305CE43" w14:textId="77777777" w:rsidR="008B55BC" w:rsidRDefault="008B55BC" w:rsidP="008B55BC">
      <w:r>
        <w:t xml:space="preserve">In bijlage </w:t>
      </w:r>
      <w:r w:rsidR="00880514">
        <w:t>5</w:t>
      </w:r>
      <w:r>
        <w:t xml:space="preserve"> van </w:t>
      </w:r>
      <w:r w:rsidR="00880514">
        <w:t xml:space="preserve">dit Aanbestedingsdocument </w:t>
      </w:r>
      <w:r>
        <w:t xml:space="preserve">is de visie die de Aanbestedende dienst heeft op de aspecten duurzaamheid en SROI beschreven alsmede de wijze waarop de </w:t>
      </w:r>
      <w:r w:rsidRPr="00E2234A">
        <w:t>Inschrijver</w:t>
      </w:r>
      <w:r>
        <w:t xml:space="preserve"> wordt geacht er invulling aan te geven.  </w:t>
      </w:r>
    </w:p>
    <w:p w14:paraId="62DB88A4" w14:textId="0A09DA3A" w:rsidR="00E16052" w:rsidRDefault="00E16052" w:rsidP="00DD1059">
      <w:pPr>
        <w:pStyle w:val="Kop2"/>
      </w:pPr>
      <w:bookmarkStart w:id="32" w:name="_Toc4569596"/>
      <w:bookmarkStart w:id="33" w:name="_Toc172533713"/>
      <w:r w:rsidRPr="0028150D">
        <w:t>Duurzaamheid</w:t>
      </w:r>
      <w:bookmarkEnd w:id="32"/>
      <w:bookmarkEnd w:id="33"/>
    </w:p>
    <w:p w14:paraId="35DBCBD2" w14:textId="67655184" w:rsidR="004F0FCD" w:rsidRDefault="003E12D8" w:rsidP="00E16052">
      <w:r>
        <w:t xml:space="preserve">De gemeente </w:t>
      </w:r>
      <w:r w:rsidR="00DF0848">
        <w:t xml:space="preserve">streeft naar een duurzamere samenleving </w:t>
      </w:r>
      <w:r w:rsidR="00CF3A24">
        <w:t xml:space="preserve">en vraagt van haar leveranciers dat zij aandacht besteden aan </w:t>
      </w:r>
      <w:r w:rsidR="009553F5">
        <w:t xml:space="preserve">duurzaamheid. </w:t>
      </w:r>
      <w:r w:rsidR="00532804">
        <w:t xml:space="preserve">Tijdens de marktconsultatie is gebleken dat er </w:t>
      </w:r>
      <w:r w:rsidR="0030485F">
        <w:t xml:space="preserve">voor het type dienst dat wordt aanbesteed beperkt ruimte is </w:t>
      </w:r>
      <w:r>
        <w:t xml:space="preserve">om concreet te verduurzamen. </w:t>
      </w:r>
      <w:r w:rsidR="00A63AC1">
        <w:t xml:space="preserve">De gemeente heeft daarom besloten geen concrete eisen te stellen aan duurzaamheid. </w:t>
      </w:r>
      <w:r w:rsidR="00827889">
        <w:t xml:space="preserve">Wel wordt Inschrijvers gevraagd om </w:t>
      </w:r>
      <w:r w:rsidR="00ED2D30">
        <w:t xml:space="preserve">toe te lichten welke maatregelen er zijn </w:t>
      </w:r>
      <w:r w:rsidR="00724060">
        <w:t xml:space="preserve">of gaan worden </w:t>
      </w:r>
      <w:r w:rsidR="00ED2D30">
        <w:t xml:space="preserve">genomen </w:t>
      </w:r>
      <w:r w:rsidR="00724060">
        <w:t>om de eigen voetafdruk te verkleinen.</w:t>
      </w:r>
    </w:p>
    <w:p w14:paraId="4C26F900" w14:textId="254984FE" w:rsidR="004F0FCD" w:rsidRDefault="004F0FCD" w:rsidP="004F0FCD">
      <w:r w:rsidRPr="006829B3">
        <w:t>Inschrijver dient</w:t>
      </w:r>
      <w:r>
        <w:t xml:space="preserve"> </w:t>
      </w:r>
      <w:r w:rsidR="00724060">
        <w:t>de maatregelen die zijn of gaan worden genomen</w:t>
      </w:r>
      <w:r>
        <w:t xml:space="preserve"> </w:t>
      </w:r>
      <w:r w:rsidRPr="006829B3">
        <w:t>ten aanzien van het aspect duurzaamheid uit te werken in maximaal twee (2) A4 in een lettertype naar keuze, maar met grootte punt 10 en als bijlage bij zijn/haar Inschrijving te voegen. Wanneer de uitwerking meer dan twee (2) A4 bedraagt, worden alleen de eerste twee (2) pagina’s beoordeeld.</w:t>
      </w:r>
      <w:r>
        <w:t xml:space="preserve"> </w:t>
      </w:r>
    </w:p>
    <w:p w14:paraId="30342BFE" w14:textId="5E231E61" w:rsidR="00E16052" w:rsidRPr="008B55BC" w:rsidRDefault="00E16052" w:rsidP="00DD1059">
      <w:pPr>
        <w:pStyle w:val="Kop2"/>
      </w:pPr>
      <w:bookmarkStart w:id="34" w:name="_Toc4569597"/>
      <w:bookmarkStart w:id="35" w:name="_Toc172533714"/>
      <w:r w:rsidRPr="008B55BC">
        <w:t>S</w:t>
      </w:r>
      <w:bookmarkEnd w:id="34"/>
      <w:r w:rsidR="008B55BC">
        <w:t>ROI</w:t>
      </w:r>
      <w:bookmarkEnd w:id="35"/>
    </w:p>
    <w:p w14:paraId="6AEB7292" w14:textId="77777777" w:rsidR="007852F6" w:rsidRPr="00556ED2" w:rsidRDefault="007852F6" w:rsidP="007852F6">
      <w:r w:rsidRPr="00556ED2">
        <w:t xml:space="preserve">De Aanbestedende dienst hecht grote waarde aan het bieden van kansen aan mensen met afstand tot de arbeidsmarkt. Aanbesteden is een instrument dat hier een wezenlijke bijdrage aan kan leveren. De Gemeente vraagt met </w:t>
      </w:r>
      <w:proofErr w:type="spellStart"/>
      <w:r w:rsidRPr="00556ED2">
        <w:t>Social</w:t>
      </w:r>
      <w:proofErr w:type="spellEnd"/>
      <w:r w:rsidRPr="00556ED2">
        <w:t xml:space="preserve"> Return On Investment (potentiële) partijen een bijdrage te leveren aan de versterking van de sociale infrastructuur. </w:t>
      </w:r>
    </w:p>
    <w:p w14:paraId="30618035" w14:textId="10F9A501" w:rsidR="00CA06BC" w:rsidRPr="001C1DF4" w:rsidRDefault="00CA06BC" w:rsidP="00CA06BC">
      <w:r w:rsidRPr="00556ED2">
        <w:t>De Aa</w:t>
      </w:r>
      <w:r>
        <w:t>nbestedende dienst bekijkt per O</w:t>
      </w:r>
      <w:r w:rsidRPr="00556ED2">
        <w:t xml:space="preserve">pdracht wat de mogelijkheden zijn om </w:t>
      </w:r>
      <w:proofErr w:type="spellStart"/>
      <w:r w:rsidRPr="00556ED2">
        <w:t>Social</w:t>
      </w:r>
      <w:proofErr w:type="spellEnd"/>
      <w:r w:rsidRPr="00556ED2">
        <w:t xml:space="preserve"> Return toe te passen. Via maatwerk kan de vormgeving van </w:t>
      </w:r>
      <w:proofErr w:type="spellStart"/>
      <w:r w:rsidRPr="00556ED2">
        <w:t>Social</w:t>
      </w:r>
      <w:proofErr w:type="spellEnd"/>
      <w:r w:rsidRPr="00556ED2">
        <w:t xml:space="preserve"> Return worden afgestemd op de doelstellingen </w:t>
      </w:r>
      <w:r w:rsidRPr="001C1DF4">
        <w:t xml:space="preserve">van de Gemeente, de inkoopopdracht én de mogelijkheden van de partij. </w:t>
      </w:r>
      <w:r w:rsidR="00504575" w:rsidRPr="001C1DF4">
        <w:t>In bijlage 5 is concreet toegelicht hoe de gemeente omgaat met dit maatwerk.</w:t>
      </w:r>
    </w:p>
    <w:p w14:paraId="173642E1" w14:textId="077A3BEA" w:rsidR="00CB7DD1" w:rsidRDefault="00504575" w:rsidP="00CB7DD1">
      <w:r w:rsidRPr="001C1DF4">
        <w:t xml:space="preserve">Voor de onderhavige opdracht heeft de gemeente ervoor gekozen om </w:t>
      </w:r>
      <w:proofErr w:type="spellStart"/>
      <w:r w:rsidR="00CA06BC" w:rsidRPr="001C1DF4">
        <w:t>Social</w:t>
      </w:r>
      <w:proofErr w:type="spellEnd"/>
      <w:r w:rsidR="00CA06BC" w:rsidRPr="001C1DF4">
        <w:t xml:space="preserve"> Return </w:t>
      </w:r>
      <w:r w:rsidRPr="001C1DF4">
        <w:t xml:space="preserve">toe te passen als </w:t>
      </w:r>
      <w:r w:rsidR="00CA06BC" w:rsidRPr="001C1DF4">
        <w:t>contracteis</w:t>
      </w:r>
      <w:r w:rsidR="001C1DF4" w:rsidRPr="001C1DF4">
        <w:t xml:space="preserve">: De inschrijver dient </w:t>
      </w:r>
      <w:r w:rsidR="001C1DF4">
        <w:t xml:space="preserve">voor deze overeenkomst in totaal </w:t>
      </w:r>
      <w:r w:rsidR="006E003A" w:rsidRPr="001C1DF4">
        <w:t>2</w:t>
      </w:r>
      <w:r w:rsidR="008B55BC" w:rsidRPr="001C1DF4">
        <w:t xml:space="preserve">% van de </w:t>
      </w:r>
      <w:r w:rsidR="00696724">
        <w:t xml:space="preserve">totale </w:t>
      </w:r>
      <w:r w:rsidR="00DA382D" w:rsidRPr="001C1DF4">
        <w:t>contractwaarde</w:t>
      </w:r>
      <w:r w:rsidR="008B55BC" w:rsidRPr="001C1DF4">
        <w:t xml:space="preserve"> te besteden aan </w:t>
      </w:r>
      <w:r w:rsidR="00DF3470" w:rsidRPr="001C1DF4">
        <w:t>SROI</w:t>
      </w:r>
      <w:r w:rsidR="008B55BC" w:rsidRPr="001C1DF4">
        <w:t>.</w:t>
      </w:r>
      <w:r w:rsidR="008B55BC">
        <w:t xml:space="preserve"> </w:t>
      </w:r>
      <w:r w:rsidR="00AA78C6">
        <w:t xml:space="preserve"> </w:t>
      </w:r>
    </w:p>
    <w:p w14:paraId="17B06E48" w14:textId="77777777" w:rsidR="00865ADB" w:rsidRDefault="00865ADB" w:rsidP="001C1DF4">
      <w:r>
        <w:br w:type="page"/>
      </w:r>
    </w:p>
    <w:p w14:paraId="66839100" w14:textId="77777777" w:rsidR="008C743B" w:rsidRDefault="00D565A9" w:rsidP="00865ADB">
      <w:pPr>
        <w:pStyle w:val="Kop1"/>
      </w:pPr>
      <w:bookmarkStart w:id="36" w:name="_Toc7087782"/>
      <w:bookmarkStart w:id="37" w:name="_Toc172533715"/>
      <w:r>
        <w:t>De a</w:t>
      </w:r>
      <w:r w:rsidR="0033479E">
        <w:t>anbestedingsprocedure</w:t>
      </w:r>
      <w:bookmarkEnd w:id="36"/>
      <w:bookmarkEnd w:id="37"/>
    </w:p>
    <w:p w14:paraId="605EACD3" w14:textId="77777777" w:rsidR="00CA1282" w:rsidRDefault="00065979" w:rsidP="0033479E">
      <w:r>
        <w:t xml:space="preserve">In dit hoofdstuk is de planning voor deze aanbesteding opgenomen. Daarnaast is toegelicht hoe en met welke contactpersoon de communicatie omtrent deze aanbesteding dient te verlopen. Ook is toegelicht hoe Inschrijvers vragen kunnen stellen over de aanbestedingsprocedure en dit Aanbestedingsdocument.  </w:t>
      </w:r>
    </w:p>
    <w:p w14:paraId="7C75DD3F" w14:textId="77777777" w:rsidR="00D565A9" w:rsidRDefault="00D565A9" w:rsidP="00DD1059">
      <w:pPr>
        <w:pStyle w:val="Kop2"/>
      </w:pPr>
      <w:bookmarkStart w:id="38" w:name="_Toc172533716"/>
      <w:r>
        <w:t>Planning</w:t>
      </w:r>
      <w:bookmarkEnd w:id="38"/>
    </w:p>
    <w:p w14:paraId="50B5AC9A" w14:textId="77777777" w:rsidR="0033479E" w:rsidRDefault="0033479E" w:rsidP="0033479E">
      <w:r>
        <w:t xml:space="preserve">In onderstaande tabel is de planning van de gehele aanbestedingsprocedure opgenomen. </w:t>
      </w:r>
      <w:r w:rsidR="00A02F69">
        <w:rPr>
          <w:szCs w:val="21"/>
        </w:rPr>
        <w:t xml:space="preserve">Aanbestedende dienst behoudt zich het recht voor wijzigingen aan te brengen c.q. af te wijken van deze indicatieve planning. In dergelijke gevallen vindt communicatie zo spoedig mogelijk plaats. </w:t>
      </w:r>
      <w:r w:rsidR="003649CF">
        <w:t>De wettelijke minimumtermijnen zullen te allen tijde gerespecteerd worden.</w:t>
      </w:r>
    </w:p>
    <w:tbl>
      <w:tblPr>
        <w:tblStyle w:val="Tabelraster"/>
        <w:tblW w:w="0" w:type="auto"/>
        <w:tblInd w:w="10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AEAEA"/>
        <w:tblLook w:val="04A0" w:firstRow="1" w:lastRow="0" w:firstColumn="1" w:lastColumn="0" w:noHBand="0" w:noVBand="1"/>
      </w:tblPr>
      <w:tblGrid>
        <w:gridCol w:w="4577"/>
        <w:gridCol w:w="4252"/>
      </w:tblGrid>
      <w:tr w:rsidR="0080239B" w14:paraId="73255E42" w14:textId="77777777" w:rsidTr="00EE53C8">
        <w:trPr>
          <w:trHeight w:val="478"/>
        </w:trPr>
        <w:tc>
          <w:tcPr>
            <w:tcW w:w="4577" w:type="dxa"/>
            <w:shd w:val="clear" w:color="auto" w:fill="EAEAEA"/>
          </w:tcPr>
          <w:p w14:paraId="1F900F7C" w14:textId="77777777" w:rsidR="0080239B" w:rsidRPr="00215455" w:rsidRDefault="0080239B" w:rsidP="00EE53C8">
            <w:pPr>
              <w:rPr>
                <w:b/>
                <w:sz w:val="32"/>
              </w:rPr>
            </w:pPr>
            <w:r w:rsidRPr="00EE53C8">
              <w:rPr>
                <w:b/>
              </w:rPr>
              <w:t>Actie</w:t>
            </w:r>
          </w:p>
        </w:tc>
        <w:tc>
          <w:tcPr>
            <w:tcW w:w="4252" w:type="dxa"/>
            <w:shd w:val="clear" w:color="auto" w:fill="EAEAEA"/>
          </w:tcPr>
          <w:p w14:paraId="74AEDB70" w14:textId="77777777" w:rsidR="0080239B" w:rsidRPr="00215455" w:rsidRDefault="0080239B" w:rsidP="00EE53C8">
            <w:pPr>
              <w:rPr>
                <w:b/>
                <w:sz w:val="32"/>
              </w:rPr>
            </w:pPr>
            <w:r w:rsidRPr="00EE53C8">
              <w:rPr>
                <w:b/>
              </w:rPr>
              <w:t>Data</w:t>
            </w:r>
          </w:p>
        </w:tc>
      </w:tr>
      <w:tr w:rsidR="0080239B" w14:paraId="7BD7943B" w14:textId="77777777" w:rsidTr="00EE53C8">
        <w:trPr>
          <w:trHeight w:val="613"/>
        </w:trPr>
        <w:tc>
          <w:tcPr>
            <w:tcW w:w="4577" w:type="dxa"/>
            <w:shd w:val="clear" w:color="auto" w:fill="EAEAEA"/>
            <w:vAlign w:val="center"/>
          </w:tcPr>
          <w:p w14:paraId="7B9DEC81" w14:textId="77777777" w:rsidR="0080239B" w:rsidRPr="00CF009C" w:rsidRDefault="00D31D1D" w:rsidP="00D31D1D">
            <w:pPr>
              <w:tabs>
                <w:tab w:val="left" w:pos="3360"/>
              </w:tabs>
              <w:jc w:val="left"/>
            </w:pPr>
            <w:r w:rsidRPr="00CF009C">
              <w:t xml:space="preserve">Publicatie Aanbestedingsdocument op </w:t>
            </w:r>
            <w:proofErr w:type="spellStart"/>
            <w:r w:rsidRPr="00CF009C">
              <w:t>TenderNed</w:t>
            </w:r>
            <w:proofErr w:type="spellEnd"/>
          </w:p>
        </w:tc>
        <w:tc>
          <w:tcPr>
            <w:tcW w:w="4252" w:type="dxa"/>
            <w:shd w:val="clear" w:color="auto" w:fill="EAEAEA"/>
            <w:vAlign w:val="center"/>
          </w:tcPr>
          <w:p w14:paraId="74870BAB" w14:textId="13EA0E13" w:rsidR="0080239B" w:rsidRPr="00CF009C" w:rsidRDefault="008B3FC9" w:rsidP="00215E4A">
            <w:pPr>
              <w:tabs>
                <w:tab w:val="left" w:pos="3360"/>
              </w:tabs>
              <w:jc w:val="left"/>
            </w:pPr>
            <w:r w:rsidRPr="00CF009C">
              <w:t>Woensdag 24 juli 2024</w:t>
            </w:r>
          </w:p>
        </w:tc>
      </w:tr>
      <w:tr w:rsidR="0080239B" w14:paraId="71701BF8" w14:textId="77777777" w:rsidTr="00EE53C8">
        <w:trPr>
          <w:trHeight w:val="577"/>
        </w:trPr>
        <w:tc>
          <w:tcPr>
            <w:tcW w:w="4577" w:type="dxa"/>
            <w:shd w:val="clear" w:color="auto" w:fill="EAEAEA"/>
            <w:vAlign w:val="center"/>
          </w:tcPr>
          <w:p w14:paraId="185E980B" w14:textId="26207543" w:rsidR="0080239B" w:rsidRPr="00CF009C" w:rsidRDefault="007A00B1" w:rsidP="007A00B1">
            <w:pPr>
              <w:tabs>
                <w:tab w:val="left" w:pos="3360"/>
              </w:tabs>
              <w:jc w:val="left"/>
            </w:pPr>
            <w:r w:rsidRPr="00CF009C">
              <w:t>Gelegenheid voor het stellen van vragen tot</w:t>
            </w:r>
            <w:r w:rsidR="00870B6C">
              <w:t xml:space="preserve"> en met</w:t>
            </w:r>
            <w:r w:rsidRPr="00CF009C">
              <w:t>:</w:t>
            </w:r>
          </w:p>
        </w:tc>
        <w:tc>
          <w:tcPr>
            <w:tcW w:w="4252" w:type="dxa"/>
            <w:shd w:val="clear" w:color="auto" w:fill="EAEAEA"/>
            <w:vAlign w:val="center"/>
          </w:tcPr>
          <w:p w14:paraId="7FFB942A" w14:textId="40F65C29" w:rsidR="0080239B" w:rsidRPr="00CF009C" w:rsidRDefault="00CF009C" w:rsidP="00215E4A">
            <w:pPr>
              <w:tabs>
                <w:tab w:val="left" w:pos="3360"/>
              </w:tabs>
              <w:jc w:val="left"/>
            </w:pPr>
            <w:r w:rsidRPr="00CF009C">
              <w:t>Vrijdag 23 augustus 2024</w:t>
            </w:r>
          </w:p>
        </w:tc>
      </w:tr>
      <w:tr w:rsidR="0080239B" w14:paraId="630BBE7E" w14:textId="77777777" w:rsidTr="00EE53C8">
        <w:trPr>
          <w:trHeight w:val="557"/>
        </w:trPr>
        <w:tc>
          <w:tcPr>
            <w:tcW w:w="4577" w:type="dxa"/>
            <w:shd w:val="clear" w:color="auto" w:fill="EAEAEA"/>
            <w:vAlign w:val="center"/>
          </w:tcPr>
          <w:p w14:paraId="74EDFE17" w14:textId="77777777" w:rsidR="0080239B" w:rsidRDefault="00451966" w:rsidP="00215E4A">
            <w:pPr>
              <w:tabs>
                <w:tab w:val="left" w:pos="3360"/>
              </w:tabs>
              <w:jc w:val="left"/>
            </w:pPr>
            <w:r>
              <w:t>Publicatie</w:t>
            </w:r>
            <w:r w:rsidR="0080239B">
              <w:t xml:space="preserve"> eerste Nota van Inlichtingen</w:t>
            </w:r>
            <w:r w:rsidR="007A00B1">
              <w:t xml:space="preserve"> </w:t>
            </w:r>
          </w:p>
        </w:tc>
        <w:tc>
          <w:tcPr>
            <w:tcW w:w="4252" w:type="dxa"/>
            <w:shd w:val="clear" w:color="auto" w:fill="EAEAEA"/>
            <w:vAlign w:val="center"/>
          </w:tcPr>
          <w:p w14:paraId="6939A214" w14:textId="0D5ED922" w:rsidR="0080239B" w:rsidRPr="00911DE2" w:rsidRDefault="007861EF" w:rsidP="00215E4A">
            <w:pPr>
              <w:tabs>
                <w:tab w:val="left" w:pos="3360"/>
              </w:tabs>
              <w:jc w:val="left"/>
            </w:pPr>
            <w:r w:rsidRPr="00911DE2">
              <w:t>Vrijdag 6 september 2024</w:t>
            </w:r>
          </w:p>
        </w:tc>
      </w:tr>
      <w:tr w:rsidR="0080239B" w14:paraId="41E571F3" w14:textId="77777777" w:rsidTr="00EE53C8">
        <w:trPr>
          <w:trHeight w:val="565"/>
        </w:trPr>
        <w:tc>
          <w:tcPr>
            <w:tcW w:w="4577" w:type="dxa"/>
            <w:shd w:val="clear" w:color="auto" w:fill="EAEAEA"/>
            <w:vAlign w:val="center"/>
          </w:tcPr>
          <w:p w14:paraId="5497D0D2" w14:textId="30CBB658" w:rsidR="0080239B" w:rsidRDefault="007A00B1" w:rsidP="007A00B1">
            <w:pPr>
              <w:tabs>
                <w:tab w:val="left" w:pos="3360"/>
              </w:tabs>
              <w:jc w:val="left"/>
            </w:pPr>
            <w:r>
              <w:t>Gelegenheid voor het stellen van verdiepende vragen op de eerste Nota van Inlichtingen tot</w:t>
            </w:r>
            <w:r w:rsidR="00911DE2">
              <w:t xml:space="preserve"> en met</w:t>
            </w:r>
            <w:r>
              <w:t>:</w:t>
            </w:r>
          </w:p>
        </w:tc>
        <w:tc>
          <w:tcPr>
            <w:tcW w:w="4252" w:type="dxa"/>
            <w:shd w:val="clear" w:color="auto" w:fill="EAEAEA"/>
            <w:vAlign w:val="center"/>
          </w:tcPr>
          <w:p w14:paraId="5F32FB74" w14:textId="68A9EF9F" w:rsidR="0080239B" w:rsidRPr="00E01B91" w:rsidRDefault="00911DE2" w:rsidP="00215E4A">
            <w:pPr>
              <w:tabs>
                <w:tab w:val="left" w:pos="3360"/>
              </w:tabs>
              <w:jc w:val="left"/>
            </w:pPr>
            <w:r w:rsidRPr="00E01B91">
              <w:t>Vrijdag 13 september 2024</w:t>
            </w:r>
          </w:p>
        </w:tc>
      </w:tr>
      <w:tr w:rsidR="0080239B" w14:paraId="07F9DFF0" w14:textId="77777777" w:rsidTr="00EE53C8">
        <w:trPr>
          <w:trHeight w:val="573"/>
        </w:trPr>
        <w:tc>
          <w:tcPr>
            <w:tcW w:w="4577" w:type="dxa"/>
            <w:shd w:val="clear" w:color="auto" w:fill="EAEAEA"/>
            <w:vAlign w:val="center"/>
          </w:tcPr>
          <w:p w14:paraId="1A5144D5" w14:textId="77777777" w:rsidR="0080239B" w:rsidRDefault="00BB647F" w:rsidP="00215E4A">
            <w:pPr>
              <w:tabs>
                <w:tab w:val="left" w:pos="3360"/>
              </w:tabs>
              <w:jc w:val="left"/>
            </w:pPr>
            <w:r>
              <w:t>Publicatie</w:t>
            </w:r>
            <w:r w:rsidR="0080239B">
              <w:t xml:space="preserve"> tweede Nota van Inlichtingen</w:t>
            </w:r>
          </w:p>
        </w:tc>
        <w:tc>
          <w:tcPr>
            <w:tcW w:w="4252" w:type="dxa"/>
            <w:shd w:val="clear" w:color="auto" w:fill="EAEAEA"/>
            <w:vAlign w:val="center"/>
          </w:tcPr>
          <w:p w14:paraId="7ED68D5B" w14:textId="3200713D" w:rsidR="00A7349C" w:rsidRPr="00E01B91" w:rsidRDefault="00911DE2" w:rsidP="00911DE2">
            <w:pPr>
              <w:tabs>
                <w:tab w:val="left" w:pos="3360"/>
              </w:tabs>
              <w:jc w:val="left"/>
            </w:pPr>
            <w:r w:rsidRPr="00E01B91">
              <w:t>Vrijdag 20 september 2024</w:t>
            </w:r>
          </w:p>
        </w:tc>
      </w:tr>
      <w:tr w:rsidR="0080239B" w14:paraId="02F73AD9" w14:textId="77777777" w:rsidTr="00EE53C8">
        <w:trPr>
          <w:trHeight w:val="567"/>
        </w:trPr>
        <w:tc>
          <w:tcPr>
            <w:tcW w:w="4577" w:type="dxa"/>
            <w:shd w:val="clear" w:color="auto" w:fill="EAEAEA"/>
            <w:vAlign w:val="center"/>
          </w:tcPr>
          <w:p w14:paraId="1810A1AD" w14:textId="77777777" w:rsidR="0080239B" w:rsidRPr="00F843CB" w:rsidRDefault="0080239B" w:rsidP="00215E4A">
            <w:pPr>
              <w:tabs>
                <w:tab w:val="left" w:pos="3360"/>
              </w:tabs>
              <w:jc w:val="left"/>
            </w:pPr>
            <w:r w:rsidRPr="00F843CB">
              <w:t>Sluitingstermijn indienen Inschrijvingen</w:t>
            </w:r>
          </w:p>
        </w:tc>
        <w:tc>
          <w:tcPr>
            <w:tcW w:w="4252" w:type="dxa"/>
            <w:shd w:val="clear" w:color="auto" w:fill="FBD4B4" w:themeFill="accent6" w:themeFillTint="66"/>
            <w:vAlign w:val="center"/>
          </w:tcPr>
          <w:p w14:paraId="5117391F" w14:textId="0952FE45" w:rsidR="0080239B" w:rsidRPr="00E01B91" w:rsidRDefault="00E01B91" w:rsidP="00C7585C">
            <w:pPr>
              <w:tabs>
                <w:tab w:val="left" w:pos="3360"/>
              </w:tabs>
              <w:jc w:val="left"/>
              <w:rPr>
                <w:b/>
              </w:rPr>
            </w:pPr>
            <w:r w:rsidRPr="00E01B91">
              <w:rPr>
                <w:b/>
              </w:rPr>
              <w:t>9 oktober 2024</w:t>
            </w:r>
          </w:p>
        </w:tc>
      </w:tr>
      <w:tr w:rsidR="009D4C68" w14:paraId="58B1A9B5" w14:textId="77777777" w:rsidTr="00EE53C8">
        <w:trPr>
          <w:trHeight w:val="567"/>
        </w:trPr>
        <w:tc>
          <w:tcPr>
            <w:tcW w:w="4577" w:type="dxa"/>
            <w:shd w:val="clear" w:color="auto" w:fill="EAEAEA"/>
            <w:vAlign w:val="center"/>
          </w:tcPr>
          <w:p w14:paraId="64D48D62" w14:textId="5A962309" w:rsidR="009D4C68" w:rsidRPr="00F843CB" w:rsidRDefault="00B86086" w:rsidP="00215E4A">
            <w:pPr>
              <w:tabs>
                <w:tab w:val="left" w:pos="3360"/>
              </w:tabs>
              <w:jc w:val="left"/>
            </w:pPr>
            <w:r w:rsidRPr="00F843CB">
              <w:t>P</w:t>
            </w:r>
            <w:r w:rsidR="00297A37" w:rsidRPr="00F843CB">
              <w:t>resentatie</w:t>
            </w:r>
            <w:r w:rsidRPr="00F843CB">
              <w:t>s</w:t>
            </w:r>
          </w:p>
        </w:tc>
        <w:tc>
          <w:tcPr>
            <w:tcW w:w="4252" w:type="dxa"/>
            <w:shd w:val="clear" w:color="auto" w:fill="FBD4B4" w:themeFill="accent6" w:themeFillTint="66"/>
            <w:vAlign w:val="center"/>
          </w:tcPr>
          <w:p w14:paraId="4940DED7" w14:textId="05C84873" w:rsidR="009D4C68" w:rsidRPr="00E01B91" w:rsidRDefault="0037574A" w:rsidP="00C7585C">
            <w:pPr>
              <w:tabs>
                <w:tab w:val="left" w:pos="3360"/>
              </w:tabs>
              <w:jc w:val="left"/>
              <w:rPr>
                <w:b/>
              </w:rPr>
            </w:pPr>
            <w:r>
              <w:rPr>
                <w:b/>
              </w:rPr>
              <w:t>Week 42 / 43</w:t>
            </w:r>
          </w:p>
        </w:tc>
      </w:tr>
      <w:tr w:rsidR="0080239B" w14:paraId="57F7D95C" w14:textId="77777777" w:rsidTr="00EE53C8">
        <w:trPr>
          <w:trHeight w:val="569"/>
        </w:trPr>
        <w:tc>
          <w:tcPr>
            <w:tcW w:w="4577" w:type="dxa"/>
            <w:shd w:val="clear" w:color="auto" w:fill="EAEAEA"/>
            <w:vAlign w:val="center"/>
          </w:tcPr>
          <w:p w14:paraId="61994F7A" w14:textId="77777777" w:rsidR="0080239B" w:rsidRPr="00F843CB" w:rsidRDefault="00F33F78" w:rsidP="00F33F78">
            <w:pPr>
              <w:tabs>
                <w:tab w:val="left" w:pos="3360"/>
              </w:tabs>
              <w:jc w:val="left"/>
            </w:pPr>
            <w:r w:rsidRPr="00F843CB">
              <w:t>Mededeling Voornemen tot</w:t>
            </w:r>
            <w:r w:rsidR="0080239B" w:rsidRPr="00F843CB">
              <w:t xml:space="preserve"> gunning</w:t>
            </w:r>
          </w:p>
        </w:tc>
        <w:tc>
          <w:tcPr>
            <w:tcW w:w="4252" w:type="dxa"/>
            <w:shd w:val="clear" w:color="auto" w:fill="EAEAEA"/>
            <w:vAlign w:val="center"/>
          </w:tcPr>
          <w:p w14:paraId="518AE173" w14:textId="74261E55" w:rsidR="0080239B" w:rsidRPr="00E01B91" w:rsidRDefault="00127A09" w:rsidP="00C7585C">
            <w:pPr>
              <w:tabs>
                <w:tab w:val="left" w:pos="3360"/>
              </w:tabs>
              <w:jc w:val="left"/>
            </w:pPr>
            <w:r w:rsidRPr="00E01B91">
              <w:t>Maandag 11 november 2024</w:t>
            </w:r>
          </w:p>
        </w:tc>
      </w:tr>
      <w:tr w:rsidR="0080239B" w14:paraId="539DFAEF" w14:textId="77777777" w:rsidTr="00EE53C8">
        <w:trPr>
          <w:trHeight w:val="563"/>
        </w:trPr>
        <w:tc>
          <w:tcPr>
            <w:tcW w:w="4577" w:type="dxa"/>
            <w:shd w:val="clear" w:color="auto" w:fill="EAEAEA"/>
            <w:vAlign w:val="center"/>
          </w:tcPr>
          <w:p w14:paraId="5A5A7D6E" w14:textId="77777777" w:rsidR="0080239B" w:rsidRDefault="0080239B" w:rsidP="00215E4A">
            <w:pPr>
              <w:tabs>
                <w:tab w:val="left" w:pos="3360"/>
              </w:tabs>
              <w:jc w:val="left"/>
            </w:pPr>
            <w:r>
              <w:t>Stand</w:t>
            </w:r>
            <w:r w:rsidR="007A00B1">
              <w:t xml:space="preserve"> </w:t>
            </w:r>
            <w:proofErr w:type="spellStart"/>
            <w:r>
              <w:t>still</w:t>
            </w:r>
            <w:proofErr w:type="spellEnd"/>
            <w:r>
              <w:t xml:space="preserve"> termijn</w:t>
            </w:r>
          </w:p>
        </w:tc>
        <w:tc>
          <w:tcPr>
            <w:tcW w:w="4252" w:type="dxa"/>
            <w:shd w:val="clear" w:color="auto" w:fill="E5B8B7" w:themeFill="accent2" w:themeFillTint="66"/>
            <w:vAlign w:val="center"/>
          </w:tcPr>
          <w:p w14:paraId="5C8ACB16" w14:textId="77777777" w:rsidR="0080239B" w:rsidRPr="00C17C40" w:rsidRDefault="0080239B" w:rsidP="00C7585C">
            <w:pPr>
              <w:tabs>
                <w:tab w:val="left" w:pos="3360"/>
              </w:tabs>
              <w:jc w:val="left"/>
              <w:rPr>
                <w:b/>
                <w:highlight w:val="yellow"/>
              </w:rPr>
            </w:pPr>
            <w:r w:rsidRPr="00C17C40">
              <w:rPr>
                <w:b/>
              </w:rPr>
              <w:t xml:space="preserve">20 </w:t>
            </w:r>
            <w:r w:rsidR="00CA3249" w:rsidRPr="00C17C40">
              <w:rPr>
                <w:b/>
              </w:rPr>
              <w:t>kalender</w:t>
            </w:r>
            <w:r w:rsidRPr="00C17C40">
              <w:rPr>
                <w:b/>
              </w:rPr>
              <w:t>dagen</w:t>
            </w:r>
          </w:p>
        </w:tc>
      </w:tr>
      <w:tr w:rsidR="0080239B" w14:paraId="37888794" w14:textId="77777777" w:rsidTr="00EE53C8">
        <w:trPr>
          <w:trHeight w:val="571"/>
        </w:trPr>
        <w:tc>
          <w:tcPr>
            <w:tcW w:w="4577" w:type="dxa"/>
            <w:shd w:val="clear" w:color="auto" w:fill="EAEAEA"/>
            <w:vAlign w:val="center"/>
          </w:tcPr>
          <w:p w14:paraId="6EB08AE6" w14:textId="77777777" w:rsidR="0080239B" w:rsidRPr="00841552" w:rsidRDefault="0080239B" w:rsidP="00215E4A">
            <w:pPr>
              <w:tabs>
                <w:tab w:val="left" w:pos="3360"/>
              </w:tabs>
              <w:jc w:val="left"/>
            </w:pPr>
            <w:r w:rsidRPr="00841552">
              <w:t>Mededeling definitieve gunning</w:t>
            </w:r>
          </w:p>
        </w:tc>
        <w:tc>
          <w:tcPr>
            <w:tcW w:w="4252" w:type="dxa"/>
            <w:shd w:val="clear" w:color="auto" w:fill="EAEAEA"/>
            <w:vAlign w:val="center"/>
          </w:tcPr>
          <w:p w14:paraId="05CD7EDD" w14:textId="0B8E233C" w:rsidR="0080239B" w:rsidRPr="00841552" w:rsidRDefault="006E553F" w:rsidP="00C7585C">
            <w:pPr>
              <w:tabs>
                <w:tab w:val="left" w:pos="3360"/>
              </w:tabs>
              <w:jc w:val="left"/>
            </w:pPr>
            <w:r w:rsidRPr="00841552">
              <w:t xml:space="preserve">Maandag </w:t>
            </w:r>
            <w:r w:rsidR="00E6294A">
              <w:t>2</w:t>
            </w:r>
            <w:r w:rsidRPr="00841552">
              <w:t xml:space="preserve"> december 2024</w:t>
            </w:r>
          </w:p>
        </w:tc>
      </w:tr>
      <w:tr w:rsidR="0080239B" w14:paraId="13BDDE9D" w14:textId="77777777" w:rsidTr="00EE53C8">
        <w:trPr>
          <w:trHeight w:val="565"/>
        </w:trPr>
        <w:tc>
          <w:tcPr>
            <w:tcW w:w="4577" w:type="dxa"/>
            <w:shd w:val="clear" w:color="auto" w:fill="EAEAEA"/>
            <w:vAlign w:val="center"/>
          </w:tcPr>
          <w:p w14:paraId="0BC60173" w14:textId="77777777" w:rsidR="0080239B" w:rsidRPr="007861EF" w:rsidRDefault="00DD7826" w:rsidP="00215E4A">
            <w:pPr>
              <w:tabs>
                <w:tab w:val="left" w:pos="3360"/>
              </w:tabs>
              <w:jc w:val="left"/>
            </w:pPr>
            <w:r w:rsidRPr="007861EF">
              <w:t>Ingangsdatum O</w:t>
            </w:r>
            <w:r w:rsidR="0080239B" w:rsidRPr="007861EF">
              <w:t>vereenkomst</w:t>
            </w:r>
          </w:p>
        </w:tc>
        <w:tc>
          <w:tcPr>
            <w:tcW w:w="4252" w:type="dxa"/>
            <w:shd w:val="clear" w:color="auto" w:fill="EAEAEA"/>
            <w:vAlign w:val="center"/>
          </w:tcPr>
          <w:p w14:paraId="46325399" w14:textId="36E6B8A2" w:rsidR="0080239B" w:rsidRPr="007861EF" w:rsidRDefault="00821ADE" w:rsidP="00215E4A">
            <w:pPr>
              <w:tabs>
                <w:tab w:val="left" w:pos="3360"/>
              </w:tabs>
              <w:jc w:val="left"/>
            </w:pPr>
            <w:r>
              <w:t xml:space="preserve">Woensdag </w:t>
            </w:r>
            <w:r w:rsidR="00D02E84" w:rsidRPr="007861EF">
              <w:t>1 januari 2025</w:t>
            </w:r>
          </w:p>
        </w:tc>
      </w:tr>
    </w:tbl>
    <w:p w14:paraId="7611F231" w14:textId="77777777" w:rsidR="003649CF" w:rsidRDefault="003649CF" w:rsidP="0033479E"/>
    <w:p w14:paraId="298534BE" w14:textId="77777777" w:rsidR="00B8614E" w:rsidRDefault="00B8614E">
      <w:pPr>
        <w:spacing w:after="200" w:line="276" w:lineRule="auto"/>
        <w:jc w:val="left"/>
      </w:pPr>
      <w:r>
        <w:br w:type="page"/>
      </w:r>
    </w:p>
    <w:p w14:paraId="76452913" w14:textId="77777777" w:rsidR="00B8614E" w:rsidRDefault="00B8614E" w:rsidP="00DD1059">
      <w:pPr>
        <w:pStyle w:val="Kop2"/>
      </w:pPr>
      <w:bookmarkStart w:id="39" w:name="_Toc172533717"/>
      <w:r>
        <w:t>Co</w:t>
      </w:r>
      <w:r w:rsidR="004A4E8A">
        <w:t>mmunicatie en contactpersoon</w:t>
      </w:r>
      <w:bookmarkEnd w:id="39"/>
    </w:p>
    <w:p w14:paraId="5645A5C0" w14:textId="77777777" w:rsidR="0051395A" w:rsidRDefault="0051395A" w:rsidP="00B8614E">
      <w:r>
        <w:t xml:space="preserve">Alle communicatie met betrekking tot deze aanbesteding verloopt via </w:t>
      </w:r>
      <w:proofErr w:type="spellStart"/>
      <w:r>
        <w:t>TenderNed</w:t>
      </w:r>
      <w:proofErr w:type="spellEnd"/>
      <w:r>
        <w:t xml:space="preserve"> met de hieronder vermelde contactpersonen. </w:t>
      </w:r>
    </w:p>
    <w:tbl>
      <w:tblPr>
        <w:tblStyle w:val="Tabelraster"/>
        <w:tblW w:w="0" w:type="auto"/>
        <w:tblInd w:w="10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AEAEA"/>
        <w:tblLook w:val="04A0" w:firstRow="1" w:lastRow="0" w:firstColumn="1" w:lastColumn="0" w:noHBand="0" w:noVBand="1"/>
      </w:tblPr>
      <w:tblGrid>
        <w:gridCol w:w="4414"/>
        <w:gridCol w:w="4415"/>
      </w:tblGrid>
      <w:tr w:rsidR="00B8614E" w14:paraId="1408954D" w14:textId="77777777" w:rsidTr="00696724">
        <w:tc>
          <w:tcPr>
            <w:tcW w:w="4414" w:type="dxa"/>
            <w:shd w:val="clear" w:color="auto" w:fill="EAEAEA"/>
          </w:tcPr>
          <w:p w14:paraId="6DB71059" w14:textId="77777777" w:rsidR="00B8614E" w:rsidRPr="00ED4EF0" w:rsidRDefault="00B8614E" w:rsidP="00696724">
            <w:pPr>
              <w:spacing w:before="0" w:after="0"/>
              <w:rPr>
                <w:b/>
              </w:rPr>
            </w:pPr>
            <w:r w:rsidRPr="0051395A">
              <w:rPr>
                <w:b/>
                <w:color w:val="008000"/>
                <w:sz w:val="24"/>
              </w:rPr>
              <w:t>Contactpersoon</w:t>
            </w:r>
          </w:p>
        </w:tc>
        <w:tc>
          <w:tcPr>
            <w:tcW w:w="4415" w:type="dxa"/>
            <w:shd w:val="clear" w:color="auto" w:fill="EAEAEA"/>
          </w:tcPr>
          <w:p w14:paraId="22FB0C03" w14:textId="77777777" w:rsidR="00B8614E" w:rsidRPr="00B8614E" w:rsidRDefault="0051395A" w:rsidP="00696724">
            <w:pPr>
              <w:spacing w:before="0" w:after="0"/>
              <w:rPr>
                <w:b/>
                <w:sz w:val="28"/>
              </w:rPr>
            </w:pPr>
            <w:r>
              <w:rPr>
                <w:b/>
                <w:color w:val="008000"/>
                <w:sz w:val="24"/>
              </w:rPr>
              <w:t>Bij afwezigheid</w:t>
            </w:r>
          </w:p>
        </w:tc>
      </w:tr>
      <w:tr w:rsidR="00B8614E" w14:paraId="02626321" w14:textId="77777777" w:rsidTr="00696724">
        <w:trPr>
          <w:trHeight w:val="584"/>
        </w:trPr>
        <w:tc>
          <w:tcPr>
            <w:tcW w:w="4414" w:type="dxa"/>
            <w:shd w:val="clear" w:color="auto" w:fill="EAEAEA"/>
            <w:vAlign w:val="center"/>
          </w:tcPr>
          <w:p w14:paraId="28546605" w14:textId="4B400477" w:rsidR="00B8614E" w:rsidRPr="00A55C26" w:rsidRDefault="008528A9" w:rsidP="00696724">
            <w:pPr>
              <w:spacing w:before="0" w:after="0"/>
              <w:jc w:val="left"/>
            </w:pPr>
            <w:r w:rsidRPr="00A55C26">
              <w:t>Stefanie Lijs</w:t>
            </w:r>
          </w:p>
        </w:tc>
        <w:tc>
          <w:tcPr>
            <w:tcW w:w="4415" w:type="dxa"/>
            <w:shd w:val="clear" w:color="auto" w:fill="EAEAEA"/>
            <w:vAlign w:val="center"/>
          </w:tcPr>
          <w:p w14:paraId="48DA8663" w14:textId="3F39C6E8" w:rsidR="00B8614E" w:rsidRPr="00A55C26" w:rsidRDefault="008528A9" w:rsidP="00696724">
            <w:pPr>
              <w:spacing w:before="0" w:after="0"/>
              <w:jc w:val="left"/>
            </w:pPr>
            <w:r w:rsidRPr="00A55C26">
              <w:t>Ed de Smi</w:t>
            </w:r>
            <w:r w:rsidR="00A02F51" w:rsidRPr="00A55C26">
              <w:t>t</w:t>
            </w:r>
          </w:p>
        </w:tc>
      </w:tr>
    </w:tbl>
    <w:p w14:paraId="6C8AA7DA" w14:textId="77777777" w:rsidR="0051395A" w:rsidRDefault="0051395A" w:rsidP="004E3165">
      <w:r>
        <w:t xml:space="preserve">Op </w:t>
      </w:r>
      <w:r w:rsidR="00CB0D86">
        <w:t xml:space="preserve">eventueel door andere medewerkers/vertegenwoordigers van de Aanbestedende dienst gegeven informatie kunnen Inschrijvers zich niet beroepen. Hetzelfde geldt voor informatie die op een andere wijze dan hiervoor beschreven, is verstrekt. </w:t>
      </w:r>
    </w:p>
    <w:p w14:paraId="712EF985" w14:textId="77777777" w:rsidR="001C4DA6" w:rsidRDefault="005C6C4D" w:rsidP="00DD1059">
      <w:pPr>
        <w:pStyle w:val="Kop2"/>
      </w:pPr>
      <w:bookmarkStart w:id="40" w:name="_Toc172533718"/>
      <w:r>
        <w:t>Vragen over het Aanbestedingsdocument</w:t>
      </w:r>
      <w:bookmarkEnd w:id="40"/>
    </w:p>
    <w:p w14:paraId="32275F40" w14:textId="77777777" w:rsidR="005C6C4D" w:rsidRDefault="005C6C4D" w:rsidP="00827274">
      <w:r>
        <w:t>Tot het in de planning vermelde datum en tijdstip worden Inschrijvers in de gelegenheid gesteld om vragen te stellen ten behoeve van de Nota</w:t>
      </w:r>
      <w:r w:rsidR="00256A8C">
        <w:t>(‘s)</w:t>
      </w:r>
      <w:r>
        <w:t xml:space="preserve"> van Inlichtingen. Bij iedere vraag dient zo mogelijk nadrukkelijk te worden aangegeven op welke paragraaf van welk document de vraag betrekking heeft. Vragen kunnen uitsluitend worden gesteld via de vraag- &amp; antwoordmodule op </w:t>
      </w:r>
      <w:proofErr w:type="spellStart"/>
      <w:r>
        <w:t>TenderNed</w:t>
      </w:r>
      <w:proofErr w:type="spellEnd"/>
      <w:r>
        <w:t xml:space="preserve">. Ten aanzien van de vragen die na het vermelde tijdstip worden gesteld, behoudt de Aanbestedende dienst zich het recht voor die niet meer te beantwoorden. </w:t>
      </w:r>
    </w:p>
    <w:p w14:paraId="16CE0D47" w14:textId="77777777" w:rsidR="005C6C4D" w:rsidRDefault="005C6C4D" w:rsidP="00827274">
      <w:r>
        <w:t>De Nota</w:t>
      </w:r>
      <w:r w:rsidR="00256A8C">
        <w:t>(‘s) van Inlichtingen worden</w:t>
      </w:r>
      <w:r>
        <w:t xml:space="preserve"> verstrekt via </w:t>
      </w:r>
      <w:proofErr w:type="spellStart"/>
      <w:r>
        <w:t>TenderNed</w:t>
      </w:r>
      <w:proofErr w:type="spellEnd"/>
      <w:r>
        <w:t xml:space="preserve">. Alle binnengekomen vragen worden anoniem gemaakt. De vragen en antwoorden maken onderdeel uit van de aanbestedingsdocumenten waarbij de Aanbestedende dienst bevoegd is op eigen initiatief nadere Inlichtingen te verstrekken. </w:t>
      </w:r>
    </w:p>
    <w:p w14:paraId="79E00D6B" w14:textId="77777777" w:rsidR="003B6616" w:rsidRDefault="003B6616" w:rsidP="00827274"/>
    <w:p w14:paraId="236FBDA8" w14:textId="77777777" w:rsidR="008C2C97" w:rsidRDefault="008C2C97">
      <w:pPr>
        <w:spacing w:after="200" w:line="276" w:lineRule="auto"/>
        <w:jc w:val="left"/>
      </w:pPr>
    </w:p>
    <w:p w14:paraId="10CB8C35" w14:textId="77777777" w:rsidR="002638F1" w:rsidRDefault="002638F1" w:rsidP="00B05208">
      <w:pPr>
        <w:spacing w:after="200" w:line="276" w:lineRule="auto"/>
        <w:jc w:val="left"/>
      </w:pPr>
      <w:r>
        <w:br w:type="page"/>
      </w:r>
    </w:p>
    <w:p w14:paraId="6BCE8D3E" w14:textId="77777777" w:rsidR="008A5239" w:rsidRDefault="008A5239" w:rsidP="008A5239">
      <w:pPr>
        <w:pStyle w:val="Kop1"/>
      </w:pPr>
      <w:bookmarkStart w:id="41" w:name="_Toc172533719"/>
      <w:r>
        <w:t>Algemene bepalingen</w:t>
      </w:r>
      <w:bookmarkEnd w:id="41"/>
    </w:p>
    <w:p w14:paraId="6E0D6201" w14:textId="77777777" w:rsidR="007D5F67" w:rsidRDefault="007D5F67" w:rsidP="00DD1059">
      <w:pPr>
        <w:pStyle w:val="Kop2"/>
      </w:pPr>
      <w:bookmarkStart w:id="42" w:name="_Toc172533720"/>
      <w:r>
        <w:t xml:space="preserve">Toepasselijke </w:t>
      </w:r>
      <w:r w:rsidRPr="00724278">
        <w:t>regelgeving</w:t>
      </w:r>
      <w:bookmarkEnd w:id="42"/>
    </w:p>
    <w:p w14:paraId="1275C284" w14:textId="75C77AFD" w:rsidR="007D5F67" w:rsidRDefault="007D5F67" w:rsidP="008A5239">
      <w:r>
        <w:t xml:space="preserve">De Aanbestedingswet 2012 </w:t>
      </w:r>
      <w:r w:rsidR="00525618">
        <w:t xml:space="preserve">en Gids Proportionaliteit </w:t>
      </w:r>
      <w:r w:rsidR="0030432B">
        <w:t>zijn</w:t>
      </w:r>
      <w:r>
        <w:t xml:space="preserve"> op de onderhavige aanbesteding van toepassing. De aan</w:t>
      </w:r>
      <w:r w:rsidR="00C01355">
        <w:t>besteding geschiedt volgens de O</w:t>
      </w:r>
      <w:r>
        <w:t>penbare procedure.</w:t>
      </w:r>
    </w:p>
    <w:p w14:paraId="77CC6CBF" w14:textId="77777777" w:rsidR="007D5F67" w:rsidRDefault="007D5F67" w:rsidP="00DD1059">
      <w:pPr>
        <w:pStyle w:val="Kop2"/>
      </w:pPr>
      <w:bookmarkStart w:id="43" w:name="_Toc172533721"/>
      <w:r>
        <w:t>Integriteit</w:t>
      </w:r>
      <w:bookmarkEnd w:id="43"/>
    </w:p>
    <w:p w14:paraId="7874D597" w14:textId="77777777" w:rsidR="007D5F67" w:rsidRDefault="007D5F67" w:rsidP="007D5F67">
      <w:r>
        <w:t xml:space="preserve">Aanbestedende dienst hecht veel waarde aan een integer functioneren van de overheid. Bij alle handelingen worden zeer zorgvuldig de algemene beginselen van het aanbestedingsrecht toegepast zoals het transparantie-, objectiviteit- en non-discriminatiebeginsel. Meer informatie over dit onderwerp is te vinden op </w:t>
      </w:r>
      <w:r w:rsidRPr="007D5F67">
        <w:t>www.integriteitoverheid.nl</w:t>
      </w:r>
      <w:r>
        <w:t xml:space="preserve">. </w:t>
      </w:r>
    </w:p>
    <w:p w14:paraId="025E3A21" w14:textId="77777777" w:rsidR="007D5F67" w:rsidRDefault="007D5F67" w:rsidP="00DD1059">
      <w:pPr>
        <w:pStyle w:val="Kop2"/>
      </w:pPr>
      <w:bookmarkStart w:id="44" w:name="_Toc172533722"/>
      <w:r>
        <w:t>Voertaal</w:t>
      </w:r>
      <w:bookmarkEnd w:id="44"/>
    </w:p>
    <w:p w14:paraId="73E8B716" w14:textId="77777777" w:rsidR="007D5F67" w:rsidRDefault="00C023C2" w:rsidP="007D5F67">
      <w:r>
        <w:t>Alle documenten behorende bij deze aanbesteding worden door de Aanbestedende dienst ter beschikking gesteld in de Nederlandse taal. Alle tijdens de aanbesteding te voeren correspondentie en in te dienen stukken dienen in de Nederlandse taal te worden opgesteld. Correspondentie en/of stukken die hieraan niet voldoen worden niet in behandeling genomen.</w:t>
      </w:r>
    </w:p>
    <w:p w14:paraId="346879DC" w14:textId="77777777" w:rsidR="00C023C2" w:rsidRDefault="00C023C2" w:rsidP="00DD1059">
      <w:pPr>
        <w:pStyle w:val="Kop2"/>
      </w:pPr>
      <w:bookmarkStart w:id="45" w:name="_Toc172533723"/>
      <w:r>
        <w:t>Gebruik merknamen of typen</w:t>
      </w:r>
      <w:bookmarkEnd w:id="45"/>
    </w:p>
    <w:p w14:paraId="2717B036" w14:textId="79F772FB" w:rsidR="00C023C2" w:rsidRDefault="00C023C2" w:rsidP="00C023C2">
      <w:r>
        <w:t>Daar waarin het Aanbestedi</w:t>
      </w:r>
      <w:r w:rsidR="0092723D">
        <w:t>ngsdocument ter duiding van de O</w:t>
      </w:r>
      <w:r>
        <w:t>pdracht bepaalde merken, octrooien, typen, of een bepaalde oorsprong of productie of specifieke techniek worden genoemd, dient gelezen te worden ‘of daaraan ten minste gelijkwaardig’. In het geval dat de Inschrijver niet de eventueel genoemde merken, octrooien, typen, oorsprong, productie of specifieke techniek kan leveren, moet de Inschrijver aantonen dat er sprake is van gelijkwaardigheid.</w:t>
      </w:r>
    </w:p>
    <w:p w14:paraId="06F011E5" w14:textId="77777777" w:rsidR="00C023C2" w:rsidRPr="008B3DB3" w:rsidRDefault="00C023C2" w:rsidP="00DD1059">
      <w:pPr>
        <w:pStyle w:val="Kop2"/>
      </w:pPr>
      <w:bookmarkStart w:id="46" w:name="_Toc172533724"/>
      <w:r w:rsidRPr="008B3DB3">
        <w:t>Rangorde documenten</w:t>
      </w:r>
      <w:bookmarkEnd w:id="46"/>
    </w:p>
    <w:p w14:paraId="42EB2860" w14:textId="52E425E7" w:rsidR="00C023C2" w:rsidRDefault="00A91021" w:rsidP="00C023C2">
      <w:r>
        <w:t xml:space="preserve">In de aanbestedingsprocedure geldt de onderstaande rangorde van documenten (voor zover in de aanbesteding reeds van toepassing). Bedacht dient te worden </w:t>
      </w:r>
      <w:r w:rsidR="00FC3036">
        <w:t>dat de inhoud van deze documenten ook onderdeel zal zijn van de te sl</w:t>
      </w:r>
      <w:r w:rsidR="007753DE">
        <w:t xml:space="preserve">uiten </w:t>
      </w:r>
      <w:r w:rsidR="00300AD4">
        <w:t>raamo</w:t>
      </w:r>
      <w:r w:rsidR="007753DE" w:rsidRPr="00696724">
        <w:t>vereenkomst</w:t>
      </w:r>
      <w:r w:rsidR="00FC3036">
        <w:t>, waarbij alsdan dezelfde rangorde geldt.</w:t>
      </w:r>
    </w:p>
    <w:p w14:paraId="7FA380B1" w14:textId="19AE7F0B" w:rsidR="00FC3036" w:rsidRPr="00300AD4" w:rsidRDefault="000E5728" w:rsidP="00F12846">
      <w:pPr>
        <w:pStyle w:val="Lijstalinea"/>
        <w:numPr>
          <w:ilvl w:val="0"/>
          <w:numId w:val="11"/>
        </w:numPr>
        <w:ind w:left="426" w:hanging="426"/>
      </w:pPr>
      <w:r w:rsidRPr="00300AD4">
        <w:t xml:space="preserve">Ondertekende </w:t>
      </w:r>
      <w:r w:rsidR="00300AD4" w:rsidRPr="00300AD4">
        <w:t>raamo</w:t>
      </w:r>
      <w:r w:rsidRPr="00300AD4">
        <w:t>vereenkomst</w:t>
      </w:r>
    </w:p>
    <w:p w14:paraId="3E8CF2CC" w14:textId="041C786A" w:rsidR="00FC3036" w:rsidRPr="00300AD4" w:rsidRDefault="007E7609" w:rsidP="00F12846">
      <w:pPr>
        <w:pStyle w:val="Lijstalinea"/>
        <w:numPr>
          <w:ilvl w:val="0"/>
          <w:numId w:val="11"/>
        </w:numPr>
        <w:ind w:left="426" w:hanging="426"/>
      </w:pPr>
      <w:r w:rsidRPr="00300AD4">
        <w:t>Nota</w:t>
      </w:r>
      <w:r w:rsidR="00F06A19" w:rsidRPr="00300AD4">
        <w:t>(‘s)</w:t>
      </w:r>
      <w:r w:rsidRPr="00300AD4">
        <w:t xml:space="preserve"> van Inlichtingen op het A</w:t>
      </w:r>
      <w:r w:rsidR="00FC3036" w:rsidRPr="00300AD4">
        <w:t>anbestedingsdocument</w:t>
      </w:r>
    </w:p>
    <w:p w14:paraId="404B568C" w14:textId="07E47977" w:rsidR="00FC3036" w:rsidRPr="00300AD4" w:rsidRDefault="00FC3036" w:rsidP="00F12846">
      <w:pPr>
        <w:pStyle w:val="Lijstalinea"/>
        <w:numPr>
          <w:ilvl w:val="0"/>
          <w:numId w:val="11"/>
        </w:numPr>
        <w:ind w:left="426" w:hanging="426"/>
      </w:pPr>
      <w:r w:rsidRPr="00300AD4">
        <w:t>Aanbested</w:t>
      </w:r>
      <w:r w:rsidR="007753DE" w:rsidRPr="00300AD4">
        <w:t>ingsdocument inclusief bijlagen waaronder de a</w:t>
      </w:r>
      <w:r w:rsidRPr="00300AD4">
        <w:t xml:space="preserve">lgemene inkoopvoorwaarden gemeente Utrechtse Heuvelrug (bijlage </w:t>
      </w:r>
      <w:r w:rsidR="00096C70" w:rsidRPr="00300AD4">
        <w:t>3)</w:t>
      </w:r>
    </w:p>
    <w:p w14:paraId="25441BEB" w14:textId="77777777" w:rsidR="00FC3036" w:rsidRDefault="00FC3036" w:rsidP="00F12846">
      <w:pPr>
        <w:pStyle w:val="Lijstalinea"/>
        <w:numPr>
          <w:ilvl w:val="0"/>
          <w:numId w:val="11"/>
        </w:numPr>
        <w:ind w:left="426" w:hanging="426"/>
      </w:pPr>
      <w:r w:rsidRPr="00A728FD">
        <w:t>Inschrijving</w:t>
      </w:r>
    </w:p>
    <w:p w14:paraId="487742F8" w14:textId="77777777" w:rsidR="00963365" w:rsidRDefault="00963365" w:rsidP="00963365">
      <w:r>
        <w:t>Waar eventueel sprake is van tegenspraak tussen document geldt telkens hetgeen is bepaald in het hoger geplaatste document. In het geval dat sprake is van tegenspraak binnen een document geldt dat specifiek boven algemeen gaat.</w:t>
      </w:r>
    </w:p>
    <w:p w14:paraId="2250FA0A" w14:textId="77777777" w:rsidR="00963365" w:rsidRDefault="00963365" w:rsidP="00963365"/>
    <w:p w14:paraId="17951239" w14:textId="77777777" w:rsidR="00983B69" w:rsidRDefault="00983B69" w:rsidP="00DD1059">
      <w:pPr>
        <w:pStyle w:val="Kop2"/>
      </w:pPr>
      <w:bookmarkStart w:id="47" w:name="_Toc172533725"/>
      <w:r>
        <w:t>Fouten en tegenstrijdigheden</w:t>
      </w:r>
      <w:bookmarkEnd w:id="47"/>
    </w:p>
    <w:p w14:paraId="4CE8DE36" w14:textId="77777777" w:rsidR="00983B69" w:rsidRDefault="00637EC9" w:rsidP="00983B69">
      <w:r>
        <w:t>Alle documenten met bijhorende bijlagen die naar aanleiding van de onderhavige aanbesteding door de Aanbestedende dienst zijn aangeboden, zijn met de grootste zorg samengesteld en opgesteld. In het geval een gegadigde niettemin onrechtmatigheden, onregelmatigheden, tegenstrijdigheden of onduidelijkh</w:t>
      </w:r>
      <w:r w:rsidR="001212ED">
        <w:t>eden ontdekt, dan dient zij de c</w:t>
      </w:r>
      <w:r>
        <w:t xml:space="preserve">ontactpersoon van de Aanbestedende dienst hiervan zo spoedig mogelijk doch in elk geval vóór het sluiten van de termijn voor het indienen van een Inschrijving op de hoogte te stellen, via een bericht op </w:t>
      </w:r>
      <w:proofErr w:type="spellStart"/>
      <w:r>
        <w:t>TenderNed</w:t>
      </w:r>
      <w:proofErr w:type="spellEnd"/>
      <w:r>
        <w:t xml:space="preserve">. </w:t>
      </w:r>
      <w:r w:rsidR="00447659">
        <w:t>Indi</w:t>
      </w:r>
      <w:r w:rsidR="00BD54F0">
        <w:t>en daarna nog, bijvoorbeeld na G</w:t>
      </w:r>
      <w:r w:rsidR="00447659">
        <w:t>unning, blijkt dat er sprake is van onrechtmatigheden, onregelmatigheden, tegenstrijdigheden of onduidelijkheden, zijn die in beginsel voor rekening en risico van de gegadigde/Inschrijver.</w:t>
      </w:r>
    </w:p>
    <w:p w14:paraId="7F5308A1" w14:textId="0F594613" w:rsidR="00447659" w:rsidRDefault="005E1BA0" w:rsidP="00DD1059">
      <w:pPr>
        <w:pStyle w:val="Kop2"/>
      </w:pPr>
      <w:bookmarkStart w:id="48" w:name="_Toc172533726"/>
      <w:r>
        <w:t>Onredelijk</w:t>
      </w:r>
      <w:r w:rsidR="00447659">
        <w:t xml:space="preserve"> bezwarende Eisen</w:t>
      </w:r>
      <w:bookmarkEnd w:id="48"/>
    </w:p>
    <w:p w14:paraId="2F7EF822" w14:textId="77777777" w:rsidR="00447659" w:rsidRDefault="004067FA" w:rsidP="00447659">
      <w:r>
        <w:t xml:space="preserve">Indien een gegadigde van mening is dat in het Aanbestedingsdocument een of meerdere eisen/voorwaarden zijn opgenomen waarvan – ook voor een ter zake ervaren, deskundige en goed geoutilleerde onderneming of samenwerkingsverband van ondernemingen – nakoming onmogelijk of onredelijk bezwarend is, zodat nakoming van deze eisen/voorwaarden in redelijkheid niet kan worden gevergd, dan dient de gegadigde dit zo spoedig mogelijk toch in elk geval voor het sluiten van de termijn voor het indienen van een Inschrijving, gemotiveerd te melden aan de Aanbestedende dienst, via een bericht op </w:t>
      </w:r>
      <w:proofErr w:type="spellStart"/>
      <w:r>
        <w:t>TenderNed</w:t>
      </w:r>
      <w:proofErr w:type="spellEnd"/>
      <w:r>
        <w:t>.</w:t>
      </w:r>
    </w:p>
    <w:p w14:paraId="284862C1" w14:textId="77777777" w:rsidR="004067FA" w:rsidRDefault="004067FA" w:rsidP="00DD1059">
      <w:pPr>
        <w:pStyle w:val="Kop2"/>
      </w:pPr>
      <w:bookmarkStart w:id="49" w:name="_Toc172533727"/>
      <w:r>
        <w:t>Voorbehouden</w:t>
      </w:r>
      <w:bookmarkEnd w:id="49"/>
    </w:p>
    <w:p w14:paraId="7C014606" w14:textId="77777777" w:rsidR="004067FA" w:rsidRDefault="00B25BCA" w:rsidP="00F12846">
      <w:pPr>
        <w:pStyle w:val="Lijstalinea"/>
        <w:numPr>
          <w:ilvl w:val="0"/>
          <w:numId w:val="12"/>
        </w:numPr>
        <w:ind w:left="426" w:hanging="426"/>
      </w:pPr>
      <w:r>
        <w:t>Aanbestedende dienst behoudt zich het recht voor (zover binnen juridische grenzen mogelijk), om het aanbestedingsproject geheel of gedeeltelijk, tijdelijk of definitief te stoppen.</w:t>
      </w:r>
    </w:p>
    <w:p w14:paraId="57E8520F" w14:textId="77777777" w:rsidR="00B25BCA" w:rsidRDefault="00B25BCA" w:rsidP="00F12846">
      <w:pPr>
        <w:pStyle w:val="Lijstalinea"/>
        <w:numPr>
          <w:ilvl w:val="0"/>
          <w:numId w:val="12"/>
        </w:numPr>
        <w:ind w:left="426" w:hanging="426"/>
      </w:pPr>
      <w:r>
        <w:t>Aanbestedende dienst behoudt zich het recht voor om de planning te wijzigen.</w:t>
      </w:r>
    </w:p>
    <w:p w14:paraId="06A0E949" w14:textId="77777777" w:rsidR="00B25BCA" w:rsidRDefault="00B25BCA" w:rsidP="00F12846">
      <w:pPr>
        <w:pStyle w:val="Lijstalinea"/>
        <w:numPr>
          <w:ilvl w:val="0"/>
          <w:numId w:val="12"/>
        </w:numPr>
        <w:ind w:left="426" w:hanging="426"/>
      </w:pPr>
      <w:r>
        <w:t>Aanbestedende dienst behoudt zich het recht voor de Opdracht niet te gunnen.</w:t>
      </w:r>
    </w:p>
    <w:p w14:paraId="4E2BBB3A" w14:textId="77777777" w:rsidR="00B25BCA" w:rsidRDefault="00B25BCA" w:rsidP="00DD1059">
      <w:pPr>
        <w:pStyle w:val="Kop2"/>
      </w:pPr>
      <w:bookmarkStart w:id="50" w:name="_Toc172533728"/>
      <w:r>
        <w:t>Onvolledige of onjuiste informatie</w:t>
      </w:r>
      <w:bookmarkEnd w:id="50"/>
    </w:p>
    <w:p w14:paraId="7EBA8C43" w14:textId="77777777" w:rsidR="00B25BCA" w:rsidRDefault="00B25BCA" w:rsidP="00B25BCA">
      <w:r>
        <w:t>De Inschrijving dient volledig en juist te zijn. Inschrijvingen die niet volledig en juist zijn kunnen door de Aanbestedende dienst ongeldig worden verklaard.</w:t>
      </w:r>
      <w:r w:rsidR="00051F42">
        <w:t xml:space="preserve"> </w:t>
      </w:r>
    </w:p>
    <w:p w14:paraId="0D79A11B" w14:textId="77777777" w:rsidR="00051F42" w:rsidRDefault="00051F42" w:rsidP="00DD1059">
      <w:pPr>
        <w:pStyle w:val="Kop2"/>
      </w:pPr>
      <w:bookmarkStart w:id="51" w:name="_Toc172533729"/>
      <w:r>
        <w:t>Controle van de verstrekte informatie</w:t>
      </w:r>
      <w:bookmarkEnd w:id="51"/>
    </w:p>
    <w:p w14:paraId="0E2646B4" w14:textId="77777777" w:rsidR="00051F42" w:rsidRDefault="00051F42" w:rsidP="00051F42">
      <w:r>
        <w:t xml:space="preserve">Alle informatie die door de Inschrijver ter beschikking wordt gesteld kan door de Aanbestedende dienst op juistheid worden gecontroleerd. De Aanbestedende dienst behoudt zich het recht voor om alle gegevens die afkomstig zijn van derden op juistheid te controleren door deze derden te benaderen. Een (proces-)audit van de Inschrijver door de Aanbestedende dienst kan onderdeel uitmaken van de Aanbestedingsprocedure. </w:t>
      </w:r>
    </w:p>
    <w:p w14:paraId="53AF3BE0" w14:textId="77777777" w:rsidR="0089682F" w:rsidRDefault="0089682F">
      <w:pPr>
        <w:spacing w:before="0" w:after="200" w:line="276" w:lineRule="auto"/>
        <w:jc w:val="left"/>
        <w:rPr>
          <w:rFonts w:eastAsiaTheme="majorEastAsia" w:cstheme="majorBidi"/>
          <w:b/>
          <w:color w:val="008000"/>
          <w:sz w:val="24"/>
          <w:szCs w:val="26"/>
        </w:rPr>
      </w:pPr>
      <w:r>
        <w:br w:type="page"/>
      </w:r>
    </w:p>
    <w:p w14:paraId="740E45FD" w14:textId="57D9A581" w:rsidR="00051F42" w:rsidRDefault="00051F42" w:rsidP="00DD1059">
      <w:pPr>
        <w:pStyle w:val="Kop2"/>
      </w:pPr>
      <w:bookmarkStart w:id="52" w:name="_Toc172533730"/>
      <w:r>
        <w:t>Valse verklaringen</w:t>
      </w:r>
      <w:bookmarkEnd w:id="52"/>
    </w:p>
    <w:p w14:paraId="629FFD35" w14:textId="77777777" w:rsidR="0089682F" w:rsidRDefault="0089682F" w:rsidP="0089682F">
      <w:r w:rsidRPr="00B916CF">
        <w:t xml:space="preserve">De </w:t>
      </w:r>
      <w:r>
        <w:t>Aanbestedende dienst</w:t>
      </w:r>
      <w:r w:rsidRPr="00B916CF">
        <w:t xml:space="preserve"> wijst er nadrukkelijk op dat</w:t>
      </w:r>
      <w:r>
        <w:t xml:space="preserve"> Inschrijvingen c.q.</w:t>
      </w:r>
      <w:r w:rsidRPr="00B916CF">
        <w:t xml:space="preserve"> verklaringen </w:t>
      </w:r>
      <w:r>
        <w:t xml:space="preserve">in die Inschrijvingen </w:t>
      </w:r>
      <w:r w:rsidRPr="00B916CF">
        <w:t>die – al dan niet achteraf</w:t>
      </w:r>
      <w:r>
        <w:t xml:space="preserve"> –</w:t>
      </w:r>
      <w:r w:rsidRPr="00B916CF">
        <w:t xml:space="preserve"> onjuistheden blijken te bevatten, door haar worden aangemerkt als 'valse verklaringen' in de zin van artikel</w:t>
      </w:r>
      <w:r w:rsidRPr="003B798E">
        <w:t xml:space="preserve"> 2.87 van de Aanbestedingswet 2012. Dit kan uitsluiting</w:t>
      </w:r>
      <w:r w:rsidRPr="00B916CF">
        <w:t xml:space="preserve"> van verdere deelname aan deze en toekomstige </w:t>
      </w:r>
      <w:r>
        <w:t>aanbestedingsprocedure</w:t>
      </w:r>
      <w:r w:rsidRPr="00B916CF">
        <w:t xml:space="preserve">s van de </w:t>
      </w:r>
      <w:r>
        <w:t>Aanbestedende dienst</w:t>
      </w:r>
      <w:r w:rsidRPr="00B916CF">
        <w:t xml:space="preserve"> tot gevolg hebben.</w:t>
      </w:r>
    </w:p>
    <w:p w14:paraId="2EC1D5AA" w14:textId="1911E6FA" w:rsidR="0089682F" w:rsidRPr="00B916CF" w:rsidRDefault="0089682F" w:rsidP="0089682F">
      <w:r w:rsidRPr="00B916CF">
        <w:t xml:space="preserve">Indien na gunning blijkt dat deze heeft plaatsgevonden op basis van 'valse verklaringen' kan de </w:t>
      </w:r>
      <w:r>
        <w:t>Inschrijver</w:t>
      </w:r>
      <w:r w:rsidRPr="00B916CF">
        <w:t xml:space="preserve"> alsnog worden uitgesloten van de </w:t>
      </w:r>
      <w:r>
        <w:t>aanbestedingsprocedure</w:t>
      </w:r>
      <w:r w:rsidRPr="00B916CF">
        <w:t xml:space="preserve"> </w:t>
      </w:r>
      <w:r>
        <w:t xml:space="preserve">c.q. </w:t>
      </w:r>
      <w:r w:rsidRPr="00B916CF">
        <w:t xml:space="preserve">kan </w:t>
      </w:r>
      <w:r>
        <w:t xml:space="preserve">de </w:t>
      </w:r>
      <w:r w:rsidR="00AE5668">
        <w:t>raamo</w:t>
      </w:r>
      <w:r w:rsidR="001D6577" w:rsidRPr="00696724">
        <w:t>vereenkomst</w:t>
      </w:r>
      <w:r>
        <w:t xml:space="preserve"> door de Opdrachtgever</w:t>
      </w:r>
      <w:r w:rsidRPr="00B916CF">
        <w:t xml:space="preserve"> worden ontbonden, </w:t>
      </w:r>
      <w:r>
        <w:t xml:space="preserve">zulks </w:t>
      </w:r>
      <w:r w:rsidRPr="00B916CF">
        <w:t xml:space="preserve">zonder dat de </w:t>
      </w:r>
      <w:r>
        <w:t>Opdrachtgever</w:t>
      </w:r>
      <w:r w:rsidRPr="00B916CF">
        <w:t xml:space="preserve"> gehouden is tot schadevergoeding. De </w:t>
      </w:r>
      <w:r>
        <w:t>Inschrijver</w:t>
      </w:r>
      <w:r w:rsidRPr="00B916CF">
        <w:t xml:space="preserve"> die een 'valse verklaring' heeft gedaan is aansprakelijk voor alle directe en indirecte schade die de </w:t>
      </w:r>
      <w:r>
        <w:t>Aanbestedende dienst/Opdrachtgever</w:t>
      </w:r>
      <w:r w:rsidRPr="00B916CF">
        <w:t xml:space="preserve"> dientengevolge leidt.</w:t>
      </w:r>
    </w:p>
    <w:p w14:paraId="5F01FABC" w14:textId="77777777" w:rsidR="00B25BCA" w:rsidRDefault="0089682F" w:rsidP="00DD1059">
      <w:pPr>
        <w:pStyle w:val="Kop2"/>
      </w:pPr>
      <w:bookmarkStart w:id="53" w:name="_Toc172533731"/>
      <w:r>
        <w:t>Knock-out</w:t>
      </w:r>
      <w:bookmarkEnd w:id="53"/>
      <w:r>
        <w:t xml:space="preserve"> </w:t>
      </w:r>
    </w:p>
    <w:p w14:paraId="69FCDAE8" w14:textId="6D629138" w:rsidR="0089682F" w:rsidRDefault="0089682F" w:rsidP="0089682F">
      <w:r w:rsidRPr="00B916CF">
        <w:t xml:space="preserve">Het aanbestedingsrecht dwingt de </w:t>
      </w:r>
      <w:r>
        <w:t>Aanbestedende dienst</w:t>
      </w:r>
      <w:r w:rsidRPr="00B916CF">
        <w:t xml:space="preserve"> om een strikt onderscheid te maken tussen </w:t>
      </w:r>
      <w:r>
        <w:t>e</w:t>
      </w:r>
      <w:r w:rsidRPr="00B916CF">
        <w:t>isen en</w:t>
      </w:r>
      <w:r>
        <w:t xml:space="preserve"> voorwaarden enerzijds en g</w:t>
      </w:r>
      <w:r w:rsidRPr="00B916CF">
        <w:t xml:space="preserve">unningscriteria </w:t>
      </w:r>
      <w:r>
        <w:t xml:space="preserve">anderzijds </w:t>
      </w:r>
      <w:r w:rsidRPr="00B916CF">
        <w:t xml:space="preserve">en dit onderscheid vervolgens ook </w:t>
      </w:r>
      <w:r>
        <w:t xml:space="preserve">strikt </w:t>
      </w:r>
      <w:r w:rsidRPr="00B916CF">
        <w:t xml:space="preserve">na te leven. Dit betekent dat indien uw </w:t>
      </w:r>
      <w:r>
        <w:t>Inschrijving</w:t>
      </w:r>
      <w:r w:rsidRPr="00B916CF">
        <w:t xml:space="preserve"> niet voldoet aan de gestelde </w:t>
      </w:r>
      <w:r>
        <w:t>e</w:t>
      </w:r>
      <w:r w:rsidRPr="00B916CF">
        <w:t xml:space="preserve">isen en voorwaarden </w:t>
      </w:r>
      <w:r>
        <w:t xml:space="preserve">is de Aanbestedende dienst </w:t>
      </w:r>
      <w:r w:rsidRPr="00B916CF">
        <w:t xml:space="preserve">gedwongen uw </w:t>
      </w:r>
      <w:r>
        <w:t>Inschrijving</w:t>
      </w:r>
      <w:r w:rsidRPr="00B916CF">
        <w:t xml:space="preserve"> </w:t>
      </w:r>
      <w:r>
        <w:t>ongeldig te verklaren.</w:t>
      </w:r>
      <w:r w:rsidRPr="00B916CF">
        <w:t xml:space="preserve"> Dit zou een gemiste kans zijn. U wordt dan ook verzocht hier de nodige aandacht aan te besteden.</w:t>
      </w:r>
    </w:p>
    <w:p w14:paraId="1A366550" w14:textId="77777777" w:rsidR="0089682F" w:rsidRDefault="0089682F" w:rsidP="00DD1059">
      <w:pPr>
        <w:pStyle w:val="Kop2"/>
      </w:pPr>
      <w:bookmarkStart w:id="54" w:name="_Toc172533732"/>
      <w:r>
        <w:t>Manipulatieve Inschrijving</w:t>
      </w:r>
      <w:bookmarkEnd w:id="54"/>
    </w:p>
    <w:p w14:paraId="33D963CA" w14:textId="77777777" w:rsidR="0089682F" w:rsidRPr="00B916CF" w:rsidRDefault="0089682F" w:rsidP="0089682F">
      <w:r>
        <w:t>Inschrijving</w:t>
      </w:r>
      <w:r w:rsidRPr="00B916CF">
        <w:t xml:space="preserve">en, welke als manipulatief beoordeeld worden, worden ongeldig verklaard. Hierbij kunt u </w:t>
      </w:r>
      <w:r>
        <w:t>denken aan Inschrijvingen met tarieven die de beoordelingssystematiek, waaronder rekenformules, manipuleren of laten 'vastlopen'</w:t>
      </w:r>
      <w:r w:rsidRPr="00B916CF">
        <w:t>.</w:t>
      </w:r>
    </w:p>
    <w:p w14:paraId="6CBB6CF1" w14:textId="77777777" w:rsidR="0089682F" w:rsidRDefault="0089682F" w:rsidP="00DD1059">
      <w:pPr>
        <w:pStyle w:val="Kop2"/>
      </w:pPr>
      <w:bookmarkStart w:id="55" w:name="_Toc172533733"/>
      <w:r>
        <w:t>Voorwaardelijke Inschrijving</w:t>
      </w:r>
      <w:bookmarkEnd w:id="55"/>
    </w:p>
    <w:p w14:paraId="6D4F5960" w14:textId="77777777" w:rsidR="0089682F" w:rsidRDefault="0089682F" w:rsidP="0089682F">
      <w:r w:rsidRPr="00406E46">
        <w:t xml:space="preserve">Indien een Inschrijver één of meerdere voorwaarden of voorbehouden aan haar Inschrijving verbindt, </w:t>
      </w:r>
      <w:r>
        <w:t xml:space="preserve">is de Inschrijving ongeldig en </w:t>
      </w:r>
      <w:r w:rsidRPr="00406E46">
        <w:t>legt</w:t>
      </w:r>
      <w:r>
        <w:t xml:space="preserve"> de</w:t>
      </w:r>
      <w:r w:rsidRPr="00406E46">
        <w:t xml:space="preserve"> </w:t>
      </w:r>
      <w:r>
        <w:t>Aanbestedende dienst</w:t>
      </w:r>
      <w:r w:rsidRPr="00406E46">
        <w:t xml:space="preserve"> deze Inschrijving terzijde als ware deze niet gedaan.</w:t>
      </w:r>
      <w:r>
        <w:t xml:space="preserve"> </w:t>
      </w:r>
    </w:p>
    <w:p w14:paraId="530A30C5" w14:textId="77777777" w:rsidR="003F382F" w:rsidRDefault="003F382F" w:rsidP="00DD1059">
      <w:pPr>
        <w:pStyle w:val="Kop2"/>
      </w:pPr>
      <w:bookmarkStart w:id="56" w:name="_Toc172533734"/>
      <w:r>
        <w:t>Conceptovereenkomst</w:t>
      </w:r>
      <w:bookmarkEnd w:id="56"/>
      <w:r>
        <w:t xml:space="preserve"> </w:t>
      </w:r>
    </w:p>
    <w:p w14:paraId="48FDE702" w14:textId="6438315B" w:rsidR="006422F1" w:rsidRDefault="006422F1" w:rsidP="003F382F">
      <w:r w:rsidRPr="00300AD4">
        <w:t xml:space="preserve">Ter </w:t>
      </w:r>
      <w:r w:rsidR="006165C1" w:rsidRPr="00300AD4">
        <w:t>kennisname</w:t>
      </w:r>
      <w:r w:rsidRPr="00300AD4">
        <w:t xml:space="preserve"> is in bijlage </w:t>
      </w:r>
      <w:r w:rsidR="004F07E5" w:rsidRPr="00300AD4">
        <w:t>8</w:t>
      </w:r>
      <w:r w:rsidRPr="00300AD4">
        <w:t xml:space="preserve"> een concept van de af te sluiten </w:t>
      </w:r>
      <w:r w:rsidR="00300AD4" w:rsidRPr="00300AD4">
        <w:t>raamo</w:t>
      </w:r>
      <w:r w:rsidRPr="00300AD4">
        <w:t>vereenkomst toegevoegd.</w:t>
      </w:r>
    </w:p>
    <w:p w14:paraId="4F9411B7" w14:textId="77777777" w:rsidR="009E34E9" w:rsidRPr="00300AD4" w:rsidRDefault="0032070D" w:rsidP="00DD1059">
      <w:pPr>
        <w:pStyle w:val="Kop2"/>
      </w:pPr>
      <w:bookmarkStart w:id="57" w:name="_Toc172533735"/>
      <w:r w:rsidRPr="00300AD4">
        <w:t>Inschrijvingsvergoeding</w:t>
      </w:r>
      <w:bookmarkEnd w:id="57"/>
    </w:p>
    <w:p w14:paraId="7E787916" w14:textId="77777777" w:rsidR="0082488A" w:rsidRDefault="009E34E9" w:rsidP="009E34E9">
      <w:r w:rsidRPr="00300AD4">
        <w:t>Het doen van een Inschrijving geschied in de onderhavige aanbesteding voor eigen rekening</w:t>
      </w:r>
      <w:r>
        <w:t xml:space="preserve"> en risico van de Inschrijver. Inschrijvingskosten worden niet vergoed door de Aanbestedende dienst. De Aanbestedende dienst meent dat dit in deze aanbesteding gerechtvaardigd is, aangezien ervoor is gezorgd dat de lasten voor de Inschrijvers in relatie tot het doen van een Inschrijving relatief beperkt kunnen zijn. </w:t>
      </w:r>
    </w:p>
    <w:p w14:paraId="6ECA3880" w14:textId="77777777" w:rsidR="0082488A" w:rsidRDefault="0082488A">
      <w:pPr>
        <w:spacing w:after="200" w:line="276" w:lineRule="auto"/>
        <w:jc w:val="left"/>
      </w:pPr>
      <w:r>
        <w:br w:type="page"/>
      </w:r>
    </w:p>
    <w:p w14:paraId="5EE67BE9" w14:textId="77777777" w:rsidR="009E34E9" w:rsidRDefault="00ED1160" w:rsidP="00ED1160">
      <w:pPr>
        <w:pStyle w:val="Kop1"/>
      </w:pPr>
      <w:bookmarkStart w:id="58" w:name="_Toc172533736"/>
      <w:r>
        <w:t>Instructies Inschrijving</w:t>
      </w:r>
      <w:bookmarkEnd w:id="58"/>
    </w:p>
    <w:p w14:paraId="4B2C8BC3" w14:textId="6BF3189C" w:rsidR="00517832" w:rsidRPr="0091038A" w:rsidRDefault="00517832" w:rsidP="00517832">
      <w:r w:rsidRPr="0091038A">
        <w:t xml:space="preserve">In dit hoofdstuk zijn instructies ten aanzien van de Inschrijving opgenomen. </w:t>
      </w:r>
      <w:r w:rsidR="00A411D9">
        <w:t xml:space="preserve">De Aanbestedende dienst wijst Inschrijvers erop dat zijn of haar </w:t>
      </w:r>
      <w:r>
        <w:t>Inschrijving alsmede alle onderdelen daarvan</w:t>
      </w:r>
      <w:r w:rsidRPr="0091038A">
        <w:t xml:space="preserve"> als bindend worden beschouwd en dat </w:t>
      </w:r>
      <w:r>
        <w:t>de</w:t>
      </w:r>
      <w:r w:rsidRPr="0091038A">
        <w:t xml:space="preserve">ze een onderdeel van de </w:t>
      </w:r>
      <w:r w:rsidR="00696724" w:rsidRPr="00696724">
        <w:t>raamo</w:t>
      </w:r>
      <w:r w:rsidR="00A411D9" w:rsidRPr="00696724">
        <w:t>vereenkomst</w:t>
      </w:r>
      <w:r w:rsidRPr="00696724">
        <w:t xml:space="preserve"> </w:t>
      </w:r>
      <w:r w:rsidRPr="0091038A">
        <w:t xml:space="preserve">zullen vormen. </w:t>
      </w:r>
    </w:p>
    <w:p w14:paraId="539FC9CF" w14:textId="77777777" w:rsidR="00517832" w:rsidRDefault="00B00102" w:rsidP="00DD1059">
      <w:pPr>
        <w:pStyle w:val="Kop2"/>
      </w:pPr>
      <w:bookmarkStart w:id="59" w:name="_Toc172533737"/>
      <w:r>
        <w:t>In</w:t>
      </w:r>
      <w:r w:rsidR="0032070D">
        <w:t>schrijven</w:t>
      </w:r>
      <w:bookmarkEnd w:id="59"/>
    </w:p>
    <w:p w14:paraId="340DDEB8" w14:textId="77777777" w:rsidR="00B00102" w:rsidRPr="0091038A" w:rsidRDefault="00B00102" w:rsidP="00B00102">
      <w:r w:rsidRPr="0091038A">
        <w:t xml:space="preserve">Gegadigde </w:t>
      </w:r>
      <w:r>
        <w:t xml:space="preserve">die een (geldige) Inschrijving wil doen, </w:t>
      </w:r>
      <w:r w:rsidRPr="0091038A">
        <w:t>draagt er zorg voor dat verklaringen, bijlagen en overige onderdelen van de Inschrijving</w:t>
      </w:r>
      <w:r>
        <w:t xml:space="preserve"> volledig, naar waarheid en</w:t>
      </w:r>
      <w:r w:rsidRPr="0091038A">
        <w:t xml:space="preserve"> op de juiste plaats in </w:t>
      </w:r>
      <w:proofErr w:type="spellStart"/>
      <w:r w:rsidRPr="0091038A">
        <w:t>TenderNed</w:t>
      </w:r>
      <w:proofErr w:type="spellEnd"/>
      <w:r w:rsidRPr="0091038A">
        <w:t xml:space="preserve"> worden ge-upload. De digitale documenten worden in een al</w:t>
      </w:r>
      <w:r>
        <w:t>gemeen toegankelijk format (pdf, Word, Excel</w:t>
      </w:r>
      <w:r w:rsidRPr="0091038A">
        <w:t>) ingediend.</w:t>
      </w:r>
    </w:p>
    <w:p w14:paraId="36069C7D" w14:textId="77777777" w:rsidR="00B00102" w:rsidRPr="0091038A" w:rsidRDefault="00B00102" w:rsidP="00B00102">
      <w:r w:rsidRPr="0091038A">
        <w:t>De digitale documenten worden, daar waar dit wordt gevraagd, ondertekend door een daartoe bevoegd persoon. Op deze documenten moet de handtekening duidelijk zichtbaar zi</w:t>
      </w:r>
      <w:r w:rsidR="00946A51">
        <w:t>jn.</w:t>
      </w:r>
    </w:p>
    <w:p w14:paraId="36AE4166" w14:textId="77777777" w:rsidR="00B00102" w:rsidRPr="0091038A" w:rsidRDefault="00B00102" w:rsidP="00B00102">
      <w:r w:rsidRPr="0091038A">
        <w:t xml:space="preserve">De digitale </w:t>
      </w:r>
      <w:r w:rsidRPr="003E44C5">
        <w:t xml:space="preserve">Inschrijving is uiterlijk </w:t>
      </w:r>
      <w:r w:rsidRPr="009A67BF">
        <w:rPr>
          <w:rFonts w:cs="Arial"/>
          <w:snapToGrid w:val="0"/>
          <w:lang w:eastAsia="en-US"/>
        </w:rPr>
        <w:t>op het in de planning vermelde tijdstip</w:t>
      </w:r>
      <w:r w:rsidRPr="0091038A">
        <w:t xml:space="preserve"> via </w:t>
      </w:r>
      <w:proofErr w:type="spellStart"/>
      <w:r w:rsidRPr="0091038A">
        <w:t>TenderNed</w:t>
      </w:r>
      <w:proofErr w:type="spellEnd"/>
      <w:r w:rsidRPr="0091038A">
        <w:t xml:space="preserve"> ingediend. De Inschrijving zal door </w:t>
      </w:r>
      <w:proofErr w:type="spellStart"/>
      <w:r w:rsidRPr="0091038A">
        <w:t>TenderNed</w:t>
      </w:r>
      <w:proofErr w:type="spellEnd"/>
      <w:r w:rsidRPr="0091038A">
        <w:t xml:space="preserve"> in een digitale kluis worden bewaard. De digitale kluis wordt </w:t>
      </w:r>
      <w:r w:rsidRPr="00FA0312">
        <w:t xml:space="preserve">op </w:t>
      </w:r>
      <w:r w:rsidRPr="009A67BF">
        <w:rPr>
          <w:rFonts w:cs="Arial"/>
          <w:snapToGrid w:val="0"/>
          <w:lang w:eastAsia="en-US"/>
        </w:rPr>
        <w:t xml:space="preserve">het in </w:t>
      </w:r>
      <w:proofErr w:type="spellStart"/>
      <w:r w:rsidRPr="009A67BF">
        <w:rPr>
          <w:rFonts w:cs="Arial"/>
          <w:snapToGrid w:val="0"/>
          <w:lang w:eastAsia="en-US"/>
        </w:rPr>
        <w:t>TenderNed</w:t>
      </w:r>
      <w:proofErr w:type="spellEnd"/>
      <w:r w:rsidRPr="009A67BF">
        <w:rPr>
          <w:rFonts w:cs="Arial"/>
          <w:snapToGrid w:val="0"/>
          <w:lang w:eastAsia="en-US"/>
        </w:rPr>
        <w:t xml:space="preserve"> vermelde tijdstip</w:t>
      </w:r>
      <w:r w:rsidRPr="00FA0312">
        <w:t xml:space="preserve"> vrijgegeven aan de Aanbestedende dienst.</w:t>
      </w:r>
    </w:p>
    <w:p w14:paraId="361EDBE8" w14:textId="77777777" w:rsidR="00B00102" w:rsidRPr="0091038A" w:rsidRDefault="00B00102" w:rsidP="00B00102">
      <w:r w:rsidRPr="0091038A">
        <w:t xml:space="preserve">Inschrijvingen kunnen na sluiting van de digitale kluis niet meer worden aangeboden. Een andere wijze van indienen dan digitaal via </w:t>
      </w:r>
      <w:proofErr w:type="spellStart"/>
      <w:r w:rsidRPr="0091038A">
        <w:t>TenderNed</w:t>
      </w:r>
      <w:proofErr w:type="spellEnd"/>
      <w:r w:rsidRPr="0091038A">
        <w:t xml:space="preserve"> is niet toegestaan. Inschrijvingen die op een andere wijze worden ingediend worden ongeldig verklaard en niet in behandeling genomen. </w:t>
      </w:r>
    </w:p>
    <w:p w14:paraId="361A02B0" w14:textId="77777777" w:rsidR="0089682F" w:rsidRDefault="00E00D23" w:rsidP="00DD1059">
      <w:pPr>
        <w:pStyle w:val="Kop2"/>
      </w:pPr>
      <w:bookmarkStart w:id="60" w:name="_Toc172533738"/>
      <w:r>
        <w:t>Ondertekening Inschrijving</w:t>
      </w:r>
      <w:bookmarkEnd w:id="60"/>
    </w:p>
    <w:p w14:paraId="1EE5E312" w14:textId="77777777" w:rsidR="00540F3A" w:rsidRDefault="00540F3A" w:rsidP="00540F3A">
      <w:pPr>
        <w:rPr>
          <w:bCs/>
        </w:rPr>
      </w:pPr>
      <w:r w:rsidRPr="0091038A">
        <w:rPr>
          <w:bCs/>
        </w:rPr>
        <w:t>De Inschrijving dient rechtsgeldig ondertekend t</w:t>
      </w:r>
      <w:r>
        <w:rPr>
          <w:bCs/>
        </w:rPr>
        <w:t xml:space="preserve">e zijn. Dit geldt ook voor de documenten die als onderdeel van de Inschrijving dienen te worden ingediend en waarbij ondertekening door de Aanbestedende dienst is gevraagd. </w:t>
      </w:r>
    </w:p>
    <w:p w14:paraId="127DA181" w14:textId="77777777" w:rsidR="00540F3A" w:rsidRPr="0091038A" w:rsidRDefault="00540F3A" w:rsidP="00540F3A">
      <w:pPr>
        <w:rPr>
          <w:bCs/>
        </w:rPr>
      </w:pPr>
      <w:r>
        <w:rPr>
          <w:bCs/>
        </w:rPr>
        <w:t xml:space="preserve">Er is sprake van een rechtsgeldige ondertekening zodra er is getekend </w:t>
      </w:r>
      <w:r w:rsidRPr="0091038A">
        <w:rPr>
          <w:bCs/>
        </w:rPr>
        <w:t xml:space="preserve">door een functionaris die volgens het beroeps/handelsregister (in Nederland: Kamer van Koophandel) bevoegd is namens de </w:t>
      </w:r>
      <w:r>
        <w:rPr>
          <w:bCs/>
        </w:rPr>
        <w:t>Inschrijver</w:t>
      </w:r>
      <w:r w:rsidRPr="0091038A">
        <w:rPr>
          <w:bCs/>
        </w:rPr>
        <w:t xml:space="preserve"> verplichtingen aan te gaan zoals door de Gemeenten gevraagd in deze aanbesteding. </w:t>
      </w:r>
      <w:r>
        <w:rPr>
          <w:bCs/>
        </w:rPr>
        <w:t xml:space="preserve">Er is ook sprake van een rechtsgeldige ondertekening zodra er is getekend door een persoon (gemachtigde) die daartoe is gemachtigd door een functionaris die volgens het beroeps-/handelsregister bevoegd is de Inschrijver rechtsgeldig te vertegenwoordigen. De betreffende volmacht dient bij de Inschrijving te worden gevoegd. </w:t>
      </w:r>
    </w:p>
    <w:p w14:paraId="1D6F899F" w14:textId="77777777" w:rsidR="0089682F" w:rsidRDefault="00C24437" w:rsidP="00DD1059">
      <w:pPr>
        <w:pStyle w:val="Kop2"/>
      </w:pPr>
      <w:bookmarkStart w:id="61" w:name="_Toc172533739"/>
      <w:r>
        <w:t xml:space="preserve">Combinatievorming en </w:t>
      </w:r>
      <w:proofErr w:type="spellStart"/>
      <w:r>
        <w:t>o</w:t>
      </w:r>
      <w:r w:rsidR="00540F3A">
        <w:t>nderaanneming</w:t>
      </w:r>
      <w:bookmarkEnd w:id="61"/>
      <w:proofErr w:type="spellEnd"/>
    </w:p>
    <w:p w14:paraId="5AFF5407" w14:textId="77777777" w:rsidR="00540F3A" w:rsidRDefault="00540F3A" w:rsidP="00540F3A">
      <w:pPr>
        <w:pStyle w:val="Kop3"/>
      </w:pPr>
      <w:r>
        <w:t>Combinatievorming</w:t>
      </w:r>
    </w:p>
    <w:p w14:paraId="10478463" w14:textId="49BE1B97" w:rsidR="00540F3A" w:rsidRDefault="00540F3A" w:rsidP="00540F3A">
      <w:r>
        <w:t>Als een Combinatie een Inschrijving wil indienen, wordt de Inschrijving feitelijk ingediend door de 'penvoerder' van de Combinatie. De leden van de Combinatie ('</w:t>
      </w:r>
      <w:proofErr w:type="spellStart"/>
      <w:r>
        <w:t>combinanten</w:t>
      </w:r>
      <w:proofErr w:type="spellEnd"/>
      <w:r>
        <w:t>') wijzen gezamenlijk één van hen als penvoerder aan en machtigen de penvoerder om elk van hen alsmede hen gezamenlijk (als Combinatie) te vertegenwoordigen gedurende de aanbestedingsprocedure alsmede, in geval van G</w:t>
      </w:r>
      <w:r w:rsidR="0032070D">
        <w:t xml:space="preserve">unning, bij het aangaan van de </w:t>
      </w:r>
      <w:r w:rsidR="00696724" w:rsidRPr="00696724">
        <w:t>raamo</w:t>
      </w:r>
      <w:r w:rsidR="0032070D" w:rsidRPr="00696724">
        <w:t>vereenkomst</w:t>
      </w:r>
      <w:r>
        <w:t xml:space="preserve">. </w:t>
      </w:r>
    </w:p>
    <w:p w14:paraId="22AE7666" w14:textId="6B6BEACE" w:rsidR="00540F3A" w:rsidRPr="00B916CF" w:rsidRDefault="00540F3A" w:rsidP="00540F3A">
      <w:r>
        <w:t xml:space="preserve">In geval van een Combinatie is elk van de </w:t>
      </w:r>
      <w:proofErr w:type="spellStart"/>
      <w:r>
        <w:t>combinanten</w:t>
      </w:r>
      <w:proofErr w:type="spellEnd"/>
      <w:r>
        <w:t xml:space="preserve"> hoofdelijk aansprakelijk in relatie tot de inhoud van de Inschrijving alsmede in geval van Gunn</w:t>
      </w:r>
      <w:r w:rsidR="002F7784">
        <w:t>ing, voor de uitvoering van de O</w:t>
      </w:r>
      <w:r>
        <w:t>pdracht c.q. de verplichtingen zoal</w:t>
      </w:r>
      <w:r w:rsidR="0032070D">
        <w:t xml:space="preserve">s die voortvloeien uit de </w:t>
      </w:r>
      <w:r w:rsidR="00696724" w:rsidRPr="00696724">
        <w:t>raamo</w:t>
      </w:r>
      <w:r w:rsidR="0032070D" w:rsidRPr="00696724">
        <w:t>vereenkomst.</w:t>
      </w:r>
      <w:r w:rsidR="0032070D">
        <w:t xml:space="preserve"> Bij het aangaan van de </w:t>
      </w:r>
      <w:r w:rsidR="00696724" w:rsidRPr="00696724">
        <w:t>raamo</w:t>
      </w:r>
      <w:r w:rsidR="0032070D" w:rsidRPr="00696724">
        <w:t>vereenkomst</w:t>
      </w:r>
      <w:r>
        <w:t xml:space="preserve"> zal zo nodig elk van de </w:t>
      </w:r>
      <w:proofErr w:type="spellStart"/>
      <w:r>
        <w:t>combinanten</w:t>
      </w:r>
      <w:proofErr w:type="spellEnd"/>
      <w:r>
        <w:t xml:space="preserve"> de overeenkomst mede ondertekenen ten bewijze van de erkenning van de hoofdelijke gebondenheid jegens de Opdrachtgever</w:t>
      </w:r>
      <w:r w:rsidR="0032070D">
        <w:t>.</w:t>
      </w:r>
    </w:p>
    <w:p w14:paraId="31E595E0" w14:textId="77777777" w:rsidR="00B25BCA" w:rsidRDefault="00540F3A" w:rsidP="00540F3A">
      <w:pPr>
        <w:pStyle w:val="Kop3"/>
      </w:pPr>
      <w:proofErr w:type="spellStart"/>
      <w:r>
        <w:t>Onderaanneming</w:t>
      </w:r>
      <w:proofErr w:type="spellEnd"/>
    </w:p>
    <w:p w14:paraId="4FB383BF" w14:textId="2CC049BD" w:rsidR="00540F3A" w:rsidRDefault="00540F3A" w:rsidP="00540F3A">
      <w:r>
        <w:t>Het is Inschrijvers (waaronder Combinaties) toegesta</w:t>
      </w:r>
      <w:r w:rsidR="00A72480">
        <w:t>an om bij de uitvoering van de O</w:t>
      </w:r>
      <w:r w:rsidR="00A52F19">
        <w:t>pdracht gebruik te maken van O</w:t>
      </w:r>
      <w:r>
        <w:t>nderaannemers. Op eerste verzoek van de Aanbestedende dienst di</w:t>
      </w:r>
      <w:r w:rsidR="00A52F19">
        <w:t>ent te worden aangegeven welke O</w:t>
      </w:r>
      <w:r>
        <w:t>nderaannemers (zullen) word</w:t>
      </w:r>
      <w:r w:rsidR="002F7784">
        <w:t>en ingezet en welk deel van de O</w:t>
      </w:r>
      <w:r w:rsidR="00A52F19">
        <w:t>pdracht door de betreffende O</w:t>
      </w:r>
      <w:r>
        <w:t>nderaannemers zullen worden uitgevoerd.</w:t>
      </w:r>
      <w:r w:rsidR="00ED2E9E" w:rsidRPr="00ED2E9E">
        <w:t xml:space="preserve"> </w:t>
      </w:r>
      <w:r w:rsidR="00ED2E9E">
        <w:t xml:space="preserve">In geval van </w:t>
      </w:r>
      <w:proofErr w:type="spellStart"/>
      <w:r w:rsidR="00ED2E9E">
        <w:t>onderaanneming</w:t>
      </w:r>
      <w:proofErr w:type="spellEnd"/>
      <w:r w:rsidR="00ED2E9E">
        <w:t xml:space="preserve"> is de hoofdaannemer hoofdelijk aansprakelijk voor de uitvoering van de Opdracht c.q. de verplichtingen zoals die voortvloeien uit de </w:t>
      </w:r>
      <w:r w:rsidR="00153847">
        <w:t>raamo</w:t>
      </w:r>
      <w:r w:rsidR="00ED2E9E" w:rsidRPr="00696724">
        <w:t>vereenkomst</w:t>
      </w:r>
      <w:r w:rsidR="00153847">
        <w:t xml:space="preserve"> en deelovereenkomsten</w:t>
      </w:r>
      <w:r w:rsidR="00ED2E9E">
        <w:t>.</w:t>
      </w:r>
    </w:p>
    <w:p w14:paraId="7B468169" w14:textId="77777777" w:rsidR="00540F3A" w:rsidRDefault="00540F3A" w:rsidP="00DD1059">
      <w:pPr>
        <w:pStyle w:val="Kop2"/>
      </w:pPr>
      <w:bookmarkStart w:id="62" w:name="_Toc172533740"/>
      <w:r>
        <w:t>Beroep op derden ten behoeve van Geschiktheidseisen</w:t>
      </w:r>
      <w:bookmarkEnd w:id="62"/>
    </w:p>
    <w:p w14:paraId="5ADF89C3" w14:textId="77777777" w:rsidR="00540F3A" w:rsidRDefault="00540F3A" w:rsidP="00540F3A">
      <w:r>
        <w:t>Een Inschrijver (waaronder een Combinatie) kan o</w:t>
      </w:r>
      <w:r w:rsidR="00A72480">
        <w:t>m zich te kwalificeren voor de O</w:t>
      </w:r>
      <w:r>
        <w:t>pdracht een beroep doen op derden. Derden zijn andere natuurlijke personen of rechtspersonen, ongeacht de juridische aard of banden van de Inschrijver met die natuurlijke personen of rechtspersonen. Derden kun</w:t>
      </w:r>
      <w:r w:rsidR="00A52F19">
        <w:t>nen O</w:t>
      </w:r>
      <w:r>
        <w:t>nderaannemers zijn. In het geval een Inschrijver een beroep doet op derden o</w:t>
      </w:r>
      <w:r w:rsidR="00A72480">
        <w:t>m zich te kwalificeren voor de O</w:t>
      </w:r>
      <w:r>
        <w:t>pdracht, noemt Inschrijver in zijn Inschrijving de betreffende derden, geeft zij aan in relatie tot welke Geschiktheidseis en in welke mate zij een beroep doet op welke derden en toont de Inschrijver aan dat zij ten be</w:t>
      </w:r>
      <w:r w:rsidR="00A72480">
        <w:t>hoeve van de uitvoering van de O</w:t>
      </w:r>
      <w:r>
        <w:t xml:space="preserve">pdracht kan beschikken over de voor de uitvoering van de overheidsopdracht noodzakelijke middelen van die betreffende derden. </w:t>
      </w:r>
    </w:p>
    <w:p w14:paraId="50CE7F5D" w14:textId="77777777" w:rsidR="00540F3A" w:rsidRDefault="00540F3A" w:rsidP="00540F3A">
      <w:r>
        <w:t>Indien Inschrijver gebruik maakt van de gegevens en middelen van de moedermaatschappij dan moet Inschrijver bij de Inschrijving een verklaring van de moedermaatschappij, in de zin van artikel 2:403 sub f van het Burgerlijk Wetboek, toevoegen. Uit die verklaring moet blijken dat de moedermaatschappij onvoorwaardelijk garant staat voor de door de dochtermaatschappij op zich te nemen verplichtingen en ook kan voldoen aan de gestelde Eisen.</w:t>
      </w:r>
    </w:p>
    <w:p w14:paraId="17D0A2D0" w14:textId="77777777" w:rsidR="00540F3A" w:rsidRDefault="00540F3A" w:rsidP="00DD1059">
      <w:pPr>
        <w:pStyle w:val="Kop2"/>
      </w:pPr>
      <w:bookmarkStart w:id="63" w:name="_Toc172533741"/>
      <w:r>
        <w:t>Fusie van Opdrachtnemer</w:t>
      </w:r>
      <w:bookmarkEnd w:id="63"/>
    </w:p>
    <w:p w14:paraId="3A02C33B" w14:textId="04DA07CD" w:rsidR="00540F3A" w:rsidRDefault="00540F3A" w:rsidP="00540F3A">
      <w:r>
        <w:t xml:space="preserve">In het geval de Inschrijver tijdens deze aanbesteding of in het geval de Opdrachtnemer tijdens de looptijd van de </w:t>
      </w:r>
      <w:r w:rsidR="00B55539" w:rsidRPr="000244E1">
        <w:t>raamo</w:t>
      </w:r>
      <w:r w:rsidR="0025449A" w:rsidRPr="000244E1">
        <w:t>vereenkomst</w:t>
      </w:r>
      <w:r>
        <w:t xml:space="preserve"> fuseert of samengaat met een andere partij (in de ruimste zin des </w:t>
      </w:r>
      <w:proofErr w:type="spellStart"/>
      <w:r>
        <w:t>woords</w:t>
      </w:r>
      <w:proofErr w:type="spellEnd"/>
      <w:r>
        <w:t>), informeert zij de Aanbestedende dienst hier voortijdig over.</w:t>
      </w:r>
    </w:p>
    <w:p w14:paraId="3A7278DB" w14:textId="77777777" w:rsidR="00540F3A" w:rsidRDefault="00540F3A" w:rsidP="00DD1059">
      <w:pPr>
        <w:pStyle w:val="Kop2"/>
      </w:pPr>
      <w:bookmarkStart w:id="64" w:name="_Toc172533742"/>
      <w:r>
        <w:t>Gestanddoeningstermijn</w:t>
      </w:r>
      <w:bookmarkEnd w:id="64"/>
    </w:p>
    <w:p w14:paraId="5493445F" w14:textId="77777777" w:rsidR="00540F3A" w:rsidRDefault="0068447F" w:rsidP="00540F3A">
      <w:r>
        <w:t>De Inschrijver doet zijn I</w:t>
      </w:r>
      <w:r w:rsidR="00540F3A">
        <w:t xml:space="preserve">nschrijving gestand tot en met </w:t>
      </w:r>
      <w:r w:rsidR="00816C92">
        <w:t xml:space="preserve">negentig </w:t>
      </w:r>
      <w:r w:rsidR="00816C92" w:rsidRPr="00816C92">
        <w:t>(</w:t>
      </w:r>
      <w:r w:rsidR="00A349E2" w:rsidRPr="00816C92">
        <w:t>90</w:t>
      </w:r>
      <w:r w:rsidR="00816C92" w:rsidRPr="00816C92">
        <w:t>) kalender</w:t>
      </w:r>
      <w:r w:rsidR="00540F3A" w:rsidRPr="00816C92">
        <w:t>dagen</w:t>
      </w:r>
      <w:r w:rsidR="00540F3A">
        <w:t xml:space="preserve"> na het sluiten van de inschrijvingstermijn. In het geval de Aanbestedende dienst in rechte wordt betrokken nadat de Inschrijvingen zijn ingediend, bijvoorbeeld in relatie tot het Voornemen tot gunning, loopt de termijn van gestanddoening tot en met </w:t>
      </w:r>
      <w:r w:rsidR="00816C92">
        <w:t>dertig (</w:t>
      </w:r>
      <w:r w:rsidR="00540F3A">
        <w:t>30</w:t>
      </w:r>
      <w:r w:rsidR="00816C92">
        <w:t>)</w:t>
      </w:r>
      <w:r w:rsidR="00540F3A">
        <w:t xml:space="preserve"> </w:t>
      </w:r>
      <w:r w:rsidR="00816C92">
        <w:t>kalender</w:t>
      </w:r>
      <w:r w:rsidR="00540F3A">
        <w:t>dagen na de dag waarop de rechter in eerste aanleg heeft beslist</w:t>
      </w:r>
      <w:r>
        <w:t>.</w:t>
      </w:r>
    </w:p>
    <w:p w14:paraId="30B2D00C" w14:textId="77777777" w:rsidR="00540F3A" w:rsidRDefault="00B97E89" w:rsidP="00DD1059">
      <w:pPr>
        <w:pStyle w:val="Kop2"/>
      </w:pPr>
      <w:bookmarkStart w:id="65" w:name="_Toc172533743"/>
      <w:r>
        <w:t>Conformiteitverklaring</w:t>
      </w:r>
      <w:bookmarkEnd w:id="65"/>
      <w:r>
        <w:t xml:space="preserve"> </w:t>
      </w:r>
    </w:p>
    <w:p w14:paraId="09A74F3B" w14:textId="21F341FB" w:rsidR="00F76E38" w:rsidRDefault="00540F3A" w:rsidP="000244E1">
      <w:r>
        <w:t>De Inschrijver gaat door het indienen van een Inschrijving onvoorwaardelijk akkoord met het onderhavige Aanbestedingsdocument</w:t>
      </w:r>
      <w:r w:rsidR="00351BCE">
        <w:t xml:space="preserve"> (inclusief alle bijlagen)</w:t>
      </w:r>
      <w:r>
        <w:t xml:space="preserve"> en de Nota</w:t>
      </w:r>
      <w:r w:rsidR="00B97E89">
        <w:t>(‘s)</w:t>
      </w:r>
      <w:r>
        <w:t xml:space="preserve"> van Inlichtingen en alle daarin genoemde voorwaarden.</w:t>
      </w:r>
      <w:r w:rsidR="00F76E38">
        <w:br w:type="page"/>
      </w:r>
    </w:p>
    <w:p w14:paraId="72974EC4" w14:textId="77777777" w:rsidR="001C6190" w:rsidRDefault="0022293F" w:rsidP="001C6190">
      <w:pPr>
        <w:pStyle w:val="Kop1"/>
      </w:pPr>
      <w:bookmarkStart w:id="66" w:name="_Toc172533744"/>
      <w:r>
        <w:t>Uitsluitingsgronden en G</w:t>
      </w:r>
      <w:r w:rsidR="001C6190">
        <w:t>eschiktheidseisen</w:t>
      </w:r>
      <w:bookmarkEnd w:id="66"/>
    </w:p>
    <w:p w14:paraId="31B5A838" w14:textId="77777777" w:rsidR="008116BC" w:rsidRDefault="008116BC" w:rsidP="00DD1059">
      <w:pPr>
        <w:pStyle w:val="Kop2"/>
      </w:pPr>
      <w:bookmarkStart w:id="67" w:name="_Toc172533745"/>
      <w:r>
        <w:t>Uitsluitingsgronden</w:t>
      </w:r>
      <w:bookmarkEnd w:id="67"/>
    </w:p>
    <w:p w14:paraId="21033F4B" w14:textId="77777777" w:rsidR="008116BC" w:rsidRDefault="008116BC" w:rsidP="008116BC">
      <w:pPr>
        <w:tabs>
          <w:tab w:val="left" w:pos="1323"/>
        </w:tabs>
      </w:pPr>
      <w:r>
        <w:t xml:space="preserve">De Aanbestedende dienst verlangt dat geen van de </w:t>
      </w:r>
      <w:r w:rsidR="001E2220">
        <w:t>u</w:t>
      </w:r>
      <w:r>
        <w:t xml:space="preserve">itsluitingsgronden zoals bedoeld in art 2.86 en 2.87 van de Aanbestedingswet 2012 van toepassing zijn op de Inschrijver. </w:t>
      </w:r>
    </w:p>
    <w:p w14:paraId="149FD6A6" w14:textId="77777777" w:rsidR="008116BC" w:rsidRDefault="008116BC" w:rsidP="008116BC">
      <w:pPr>
        <w:tabs>
          <w:tab w:val="left" w:pos="1323"/>
        </w:tabs>
      </w:pPr>
      <w:r>
        <w:t>Inschrijver kan voor Inschrijving op deze aanbesteding volstaan met het indienen van het Uniform Europees Aanbestedingsdocument</w:t>
      </w:r>
      <w:r w:rsidRPr="00027486">
        <w:t>.</w:t>
      </w:r>
      <w:r>
        <w:t xml:space="preserve"> Dit betekent dat de bewijsstukken pas ingediend hoeven te worden wanneer daartoe door de Aanbestedende dienst schriftelijk wordt verzocht. </w:t>
      </w:r>
    </w:p>
    <w:p w14:paraId="52FA4CD6" w14:textId="77777777" w:rsidR="008116BC" w:rsidRDefault="00A52F19" w:rsidP="008116BC">
      <w:pPr>
        <w:tabs>
          <w:tab w:val="left" w:pos="1323"/>
        </w:tabs>
      </w:pPr>
      <w:r>
        <w:t xml:space="preserve">Voor alle </w:t>
      </w:r>
      <w:proofErr w:type="spellStart"/>
      <w:r>
        <w:t>combinanten</w:t>
      </w:r>
      <w:proofErr w:type="spellEnd"/>
      <w:r>
        <w:t>, O</w:t>
      </w:r>
      <w:r w:rsidR="008116BC">
        <w:t xml:space="preserve">nderaannemers en overige derden waarop Inschrijver een beroep doet om te voldoen aan de geschiktheidscriteria, dient eveneens een Uniform Europees Aanbestedingsdocument bij de Inschrijving te worden gevoegd. </w:t>
      </w:r>
    </w:p>
    <w:p w14:paraId="48D01E1F" w14:textId="77777777" w:rsidR="008116BC" w:rsidRDefault="008116BC" w:rsidP="008116BC">
      <w:pPr>
        <w:tabs>
          <w:tab w:val="left" w:pos="1323"/>
        </w:tabs>
      </w:pPr>
      <w:r>
        <w:t xml:space="preserve">Indien een Inschrijver of diens </w:t>
      </w:r>
      <w:proofErr w:type="spellStart"/>
      <w:r>
        <w:t>combinant</w:t>
      </w:r>
      <w:proofErr w:type="spellEnd"/>
      <w:r>
        <w:t xml:space="preserve">, </w:t>
      </w:r>
      <w:r w:rsidR="00A52F19">
        <w:t>O</w:t>
      </w:r>
      <w:r>
        <w:t>nderaannemer of derde zich bevindt in één van de van toepassing verklaarde omstandigheden, genoemd in het</w:t>
      </w:r>
      <w:r w:rsidRPr="00027486">
        <w:t xml:space="preserve"> </w:t>
      </w:r>
      <w:r>
        <w:t>Uniform Europees Aanbestedingsdocument zal de Inschrijving in beginsel terzijde worden gelegd.</w:t>
      </w:r>
    </w:p>
    <w:p w14:paraId="7320671F" w14:textId="77777777" w:rsidR="008116BC" w:rsidRPr="006B0CD9" w:rsidRDefault="008116BC" w:rsidP="008116BC">
      <w:pPr>
        <w:tabs>
          <w:tab w:val="left" w:pos="1323"/>
        </w:tabs>
      </w:pPr>
      <w:r w:rsidRPr="006B0CD9">
        <w:t xml:space="preserve">Indien </w:t>
      </w:r>
      <w:r>
        <w:t>een</w:t>
      </w:r>
      <w:r w:rsidRPr="006B0CD9">
        <w:t xml:space="preserve"> </w:t>
      </w:r>
      <w:r>
        <w:t>Uniform Europees Aanbestedingsdocument ontbreekt, of</w:t>
      </w:r>
      <w:r w:rsidRPr="006B0CD9">
        <w:t xml:space="preserve"> niet door een vertegenwoordigingsbevoegde is ondertekend, zal de Inschrijving terzijde worden gelegd.</w:t>
      </w:r>
    </w:p>
    <w:p w14:paraId="36BB4B69" w14:textId="77777777" w:rsidR="008116BC" w:rsidRPr="008116BC" w:rsidRDefault="008116BC" w:rsidP="008116BC">
      <w:pPr>
        <w:pStyle w:val="Kop3"/>
        <w:rPr>
          <w:rFonts w:eastAsiaTheme="majorEastAsia"/>
        </w:rPr>
      </w:pPr>
      <w:r>
        <w:t>Inschrijving in het beroeps- of handelsregister</w:t>
      </w:r>
    </w:p>
    <w:p w14:paraId="4A48DA74" w14:textId="77777777" w:rsidR="008116BC" w:rsidRPr="009A75D1" w:rsidRDefault="008116BC" w:rsidP="008116BC">
      <w:r w:rsidRPr="00736F55">
        <w:t xml:space="preserve">Inschrijver dient </w:t>
      </w:r>
      <w:r>
        <w:t xml:space="preserve">te beschikken over </w:t>
      </w:r>
      <w:r w:rsidRPr="00736F55">
        <w:t>ee</w:t>
      </w:r>
      <w:r w:rsidR="002B0B82">
        <w:t>n recent en actueel bewijs van i</w:t>
      </w:r>
      <w:r w:rsidRPr="00736F55">
        <w:t xml:space="preserve">nschrijving in het beroeps- of handelsregister van de lidstaat waar </w:t>
      </w:r>
      <w:r>
        <w:t>zij</w:t>
      </w:r>
      <w:r w:rsidRPr="00736F55">
        <w:t xml:space="preserve"> is gevestigd of een attest als bedoeld in artikel </w:t>
      </w:r>
      <w:r>
        <w:t>2.89, lid 1 Aanbestedingswet 2012</w:t>
      </w:r>
      <w:r w:rsidRPr="00736F55">
        <w:t>. Het uittreksel bevat de bedrijfssituatie op moment van inschrijven</w:t>
      </w:r>
      <w:r>
        <w:t xml:space="preserve"> en is niet ouder dan zes</w:t>
      </w:r>
      <w:r w:rsidR="001E2220">
        <w:t xml:space="preserve"> (6)</w:t>
      </w:r>
      <w:r>
        <w:t xml:space="preserve"> maanden op het</w:t>
      </w:r>
      <w:r w:rsidRPr="00736F55">
        <w:t xml:space="preserve"> moment van inschrijven.</w:t>
      </w:r>
      <w:r w:rsidRPr="00B916CF">
        <w:t xml:space="preserve"> </w:t>
      </w:r>
    </w:p>
    <w:p w14:paraId="345A04C1" w14:textId="77777777" w:rsidR="005B2EC9" w:rsidRDefault="005B2EC9" w:rsidP="005B2EC9">
      <w:pPr>
        <w:pStyle w:val="Kop3"/>
      </w:pPr>
      <w:r>
        <w:t>Verklaring van betalingsgedrag</w:t>
      </w:r>
    </w:p>
    <w:p w14:paraId="7C752352" w14:textId="77777777" w:rsidR="003F104A" w:rsidRDefault="005B2EC9" w:rsidP="005B2EC9">
      <w:pPr>
        <w:tabs>
          <w:tab w:val="left" w:pos="1323"/>
        </w:tabs>
      </w:pPr>
      <w:r w:rsidRPr="006B0CD9">
        <w:t xml:space="preserve">Inschrijver </w:t>
      </w:r>
      <w:r>
        <w:t xml:space="preserve">wordt </w:t>
      </w:r>
      <w:r w:rsidRPr="006B0CD9">
        <w:t xml:space="preserve">verzocht om na het </w:t>
      </w:r>
      <w:r>
        <w:t>V</w:t>
      </w:r>
      <w:r w:rsidRPr="006B0CD9">
        <w:t>oornemen tot gunning, een recente verklaring van de Belastingdienst te overleggen waaruit blijkt dat de Inschrijver aan zijn verplichtingen heeft voldaan ten aanzien van betalingen van premies sociale verzekeringen en belastingen overeenkomstig de wettelijke bepalingen van het land waar Inschrijver gevestigd is, gebaseerd op de Aanbestedingswet 2012, artikel.</w:t>
      </w:r>
      <w:r>
        <w:t xml:space="preserve"> </w:t>
      </w:r>
      <w:r w:rsidRPr="006B0CD9">
        <w:t xml:space="preserve">2.89 lid 3. De verklaring is op de uiterste datum van indiening van de Inschrijving niet ouder dan zes </w:t>
      </w:r>
      <w:r w:rsidR="009E2CB9">
        <w:t xml:space="preserve">(6) </w:t>
      </w:r>
      <w:r w:rsidRPr="006B0CD9">
        <w:t>maanden.</w:t>
      </w:r>
    </w:p>
    <w:p w14:paraId="50D94F9F" w14:textId="77777777" w:rsidR="008A5239" w:rsidRDefault="00D779F1" w:rsidP="00DD1059">
      <w:pPr>
        <w:pStyle w:val="Kop2"/>
      </w:pPr>
      <w:bookmarkStart w:id="68" w:name="_Toc172533746"/>
      <w:r>
        <w:t>Geschiktheidseisen</w:t>
      </w:r>
      <w:bookmarkEnd w:id="68"/>
    </w:p>
    <w:p w14:paraId="3BD07163" w14:textId="77777777" w:rsidR="0050224E" w:rsidRDefault="00FD7004" w:rsidP="0050224E">
      <w:r>
        <w:t xml:space="preserve">De Aanbestedende dienst hanteert Geschiktheidseisen om te bepalen of Inschrijver in staat is om de Opdracht uit te kunnen voeren. </w:t>
      </w:r>
      <w:r w:rsidR="009D6915">
        <w:t xml:space="preserve">De geschiktheid van Inschrijvingen kan worden getoetst op financiële en economische draagkracht, technische en/of beroepsbekwaamheid en beroepsbevoegdheid op grond van </w:t>
      </w:r>
      <w:r w:rsidR="00AF4769">
        <w:t xml:space="preserve">de </w:t>
      </w:r>
      <w:r>
        <w:t>Aanbestedingswet 2012.</w:t>
      </w:r>
      <w:r w:rsidR="00B7393F">
        <w:t xml:space="preserve"> Inschrijver dient tenminste aan de gestelde Geschiktheidseisen te voldoen </w:t>
      </w:r>
      <w:r w:rsidR="00BD54F0">
        <w:t>om in aanmerking te komen voor G</w:t>
      </w:r>
      <w:r w:rsidR="00B7393F">
        <w:t xml:space="preserve">unning. </w:t>
      </w:r>
    </w:p>
    <w:p w14:paraId="3644BF4C" w14:textId="77777777" w:rsidR="0050224E" w:rsidRDefault="006A1968" w:rsidP="00D779F1">
      <w:pPr>
        <w:pStyle w:val="Kop3"/>
      </w:pPr>
      <w:r>
        <w:t>Financiële en economische draagkracht</w:t>
      </w:r>
    </w:p>
    <w:p w14:paraId="066B9C08" w14:textId="77777777" w:rsidR="00447065" w:rsidRDefault="00447065" w:rsidP="00447065">
      <w:r>
        <w:t>Geschiktheidseisen op het gebied van financiële en economische draagkracht zijn gericht op het garanderen van continuïteit van de Inschrijver. Inschrijver dient aan de hierna genoemde Geschiktheidseisen te voldoen:</w:t>
      </w:r>
    </w:p>
    <w:p w14:paraId="694D9514" w14:textId="77777777" w:rsidR="00447065" w:rsidRDefault="00447065" w:rsidP="00F12846">
      <w:pPr>
        <w:pStyle w:val="Lijstalinea"/>
        <w:numPr>
          <w:ilvl w:val="0"/>
          <w:numId w:val="22"/>
        </w:numPr>
        <w:ind w:left="426" w:hanging="426"/>
      </w:pPr>
      <w:r>
        <w:t>Inschrijver heeft voldoende financiële en economische draagkracht om de continuïteit van zijn bedrijfsvoering gedurende de contractperiode, inclusief eventuele verlengingen te waarborgen;</w:t>
      </w:r>
    </w:p>
    <w:p w14:paraId="605D069E" w14:textId="77777777" w:rsidR="00447065" w:rsidRDefault="00447065" w:rsidP="00F12846">
      <w:pPr>
        <w:pStyle w:val="Lijstalinea"/>
        <w:numPr>
          <w:ilvl w:val="0"/>
          <w:numId w:val="22"/>
        </w:numPr>
        <w:ind w:left="426" w:hanging="426"/>
      </w:pPr>
      <w:r>
        <w:t>Inschrijver heeft voldoende financiële en</w:t>
      </w:r>
      <w:r w:rsidR="006463A2">
        <w:t xml:space="preserve"> economische draagkracht om de O</w:t>
      </w:r>
      <w:r>
        <w:t>pdracht, inclusief de eventuele verlenging hiervan, uit te voeren;</w:t>
      </w:r>
    </w:p>
    <w:p w14:paraId="6BD3B9E1" w14:textId="035598C0" w:rsidR="00447065" w:rsidRDefault="00447065" w:rsidP="00F12846">
      <w:pPr>
        <w:pStyle w:val="Lijstalinea"/>
        <w:numPr>
          <w:ilvl w:val="0"/>
          <w:numId w:val="22"/>
        </w:numPr>
        <w:ind w:left="426" w:hanging="426"/>
      </w:pPr>
      <w:r>
        <w:t>Aan Inschrijver zijn geen claims bekend en voor zover hem bekend, zijn gedurende de period</w:t>
      </w:r>
      <w:r w:rsidR="00592F1C">
        <w:t xml:space="preserve">e van de uitvoering van de </w:t>
      </w:r>
      <w:r w:rsidR="008725DE" w:rsidRPr="008725DE">
        <w:t>raamo</w:t>
      </w:r>
      <w:r w:rsidRPr="008725DE">
        <w:t>vereenkomst</w:t>
      </w:r>
      <w:r>
        <w:t xml:space="preserve"> geen investeringen noodzakelijk die de financieel economische draagkracht van zijn onderneming of de continuïteit van zijn bedrijfsvoering in gevaar kunnen brengen;</w:t>
      </w:r>
    </w:p>
    <w:p w14:paraId="348EEED1" w14:textId="77777777" w:rsidR="00447065" w:rsidRDefault="00447065" w:rsidP="00F12846">
      <w:pPr>
        <w:pStyle w:val="Lijstalinea"/>
        <w:numPr>
          <w:ilvl w:val="0"/>
          <w:numId w:val="22"/>
        </w:numPr>
        <w:ind w:left="426" w:hanging="426"/>
      </w:pPr>
      <w:r>
        <w:t>De laats</w:t>
      </w:r>
      <w:r w:rsidR="00592F1C">
        <w:t>t</w:t>
      </w:r>
      <w:r>
        <w:t xml:space="preserve"> aan Inschrijver verstrekte accountantsverklaring met betrekking tot de jaarrekening bevat geen zogenoemde continuïteitsparagraaf;</w:t>
      </w:r>
    </w:p>
    <w:p w14:paraId="6A6C87FD" w14:textId="77777777" w:rsidR="00447065" w:rsidRDefault="00447065" w:rsidP="00F12846">
      <w:pPr>
        <w:pStyle w:val="Lijstalinea"/>
        <w:numPr>
          <w:ilvl w:val="0"/>
          <w:numId w:val="22"/>
        </w:numPr>
        <w:ind w:left="426" w:hanging="426"/>
      </w:pPr>
      <w:r>
        <w:t>Inschrijver heeft zich passend verzekerd tegen beroepsrisico’s;</w:t>
      </w:r>
    </w:p>
    <w:p w14:paraId="60A9DA5D" w14:textId="77777777" w:rsidR="003F104A" w:rsidRDefault="00447065" w:rsidP="00F12846">
      <w:pPr>
        <w:pStyle w:val="Lijstalinea"/>
        <w:numPr>
          <w:ilvl w:val="0"/>
          <w:numId w:val="22"/>
        </w:numPr>
        <w:ind w:left="426" w:hanging="426"/>
      </w:pPr>
      <w:r>
        <w:t>Indien Inschrijver zich beroept op de financiële en economische draagkracht van andere natuurlijke of rechtspersonen, zijn zowel Inschrijver als die andere natuurlijke persoon of rechtspersonen hoofdelijk aansprakelijk voor de uitvoering van de desbetreffende Opdracht.</w:t>
      </w:r>
    </w:p>
    <w:p w14:paraId="5EADBEAD" w14:textId="77777777" w:rsidR="001700DD" w:rsidRPr="00BF532B" w:rsidRDefault="00447065" w:rsidP="00276872">
      <w:pPr>
        <w:pStyle w:val="Kop3"/>
      </w:pPr>
      <w:r w:rsidRPr="00BF532B">
        <w:t>Technische- en/of beroepsbekwaamheid</w:t>
      </w:r>
    </w:p>
    <w:p w14:paraId="514BC9FA" w14:textId="1A50D769" w:rsidR="009B5E30" w:rsidRDefault="00733567" w:rsidP="00447065">
      <w:r w:rsidRPr="00BF532B">
        <w:t xml:space="preserve">Inschrijver wordt verzocht </w:t>
      </w:r>
      <w:r w:rsidR="00BF532B" w:rsidRPr="00BF532B">
        <w:t>twee</w:t>
      </w:r>
      <w:r w:rsidRPr="00BF532B">
        <w:t xml:space="preserve"> referentie</w:t>
      </w:r>
      <w:r w:rsidR="00BF532B" w:rsidRPr="00BF532B">
        <w:t>s</w:t>
      </w:r>
      <w:r w:rsidRPr="00BF532B">
        <w:t xml:space="preserve"> op te geven</w:t>
      </w:r>
      <w:r w:rsidR="009B5E30">
        <w:t xml:space="preserve"> van vergelijkbare inhoud en opdrachtgrootte</w:t>
      </w:r>
      <w:r w:rsidR="00E70967">
        <w:t>, gemeten over één contractjaar</w:t>
      </w:r>
      <w:r w:rsidR="009B5E30">
        <w:t>.</w:t>
      </w:r>
    </w:p>
    <w:p w14:paraId="08AC7FF4" w14:textId="77777777" w:rsidR="007D62C4" w:rsidRPr="009B5E30" w:rsidRDefault="00BD1121" w:rsidP="00276872">
      <w:pPr>
        <w:pStyle w:val="Kop4"/>
      </w:pPr>
      <w:r w:rsidRPr="009B5E30">
        <w:t>Referenties</w:t>
      </w:r>
    </w:p>
    <w:p w14:paraId="5CB558E1" w14:textId="202AD059" w:rsidR="00D8117C" w:rsidRPr="009B5E30" w:rsidRDefault="00D8117C" w:rsidP="00BD1121">
      <w:r w:rsidRPr="009B5E30">
        <w:t xml:space="preserve">Inschrijver dient </w:t>
      </w:r>
      <w:r w:rsidR="009B5E30" w:rsidRPr="009B5E30">
        <w:t>twee</w:t>
      </w:r>
      <w:r w:rsidRPr="009B5E30">
        <w:t xml:space="preserve"> referentie</w:t>
      </w:r>
      <w:r w:rsidR="009B5E30" w:rsidRPr="009B5E30">
        <w:t>s</w:t>
      </w:r>
      <w:r w:rsidRPr="009B5E30">
        <w:t xml:space="preserve"> te overleggen met een omschrijving van de prestaties en werkzaamheden die voor deze referent zijn verricht en naar behoren zijn uitgevoerd. Formulier waar de Inschrijver de referenties volledig en juist dient in te vullen is bijgevoegd als </w:t>
      </w:r>
      <w:r w:rsidRPr="00573E61">
        <w:t xml:space="preserve">bijlage </w:t>
      </w:r>
      <w:r w:rsidR="00DF7F80" w:rsidRPr="00573E61">
        <w:t>4</w:t>
      </w:r>
      <w:r w:rsidRPr="00573E61">
        <w:t xml:space="preserve"> </w:t>
      </w:r>
      <w:r w:rsidRPr="009B5E30">
        <w:t>‘Formulier referenties’.</w:t>
      </w:r>
    </w:p>
    <w:p w14:paraId="3A831234" w14:textId="3FFEEAA7" w:rsidR="003251CD" w:rsidRPr="009B5E30" w:rsidRDefault="003251CD" w:rsidP="003251CD">
      <w:r w:rsidRPr="009B5E30">
        <w:t>Voor alle opgegeven referenties geldt dat:</w:t>
      </w:r>
    </w:p>
    <w:p w14:paraId="515E28A9" w14:textId="504EAFF0" w:rsidR="003251CD" w:rsidRPr="009B5E30" w:rsidRDefault="00107B2C" w:rsidP="00F12846">
      <w:pPr>
        <w:pStyle w:val="Lijstalinea"/>
        <w:numPr>
          <w:ilvl w:val="0"/>
          <w:numId w:val="23"/>
        </w:numPr>
        <w:ind w:left="426" w:hanging="426"/>
      </w:pPr>
      <w:r w:rsidRPr="009B5E30">
        <w:t>De referentie de naam</w:t>
      </w:r>
      <w:r w:rsidR="009B5E30">
        <w:t xml:space="preserve"> en contactgegevens</w:t>
      </w:r>
      <w:r w:rsidRPr="009B5E30">
        <w:t xml:space="preserve"> van de o</w:t>
      </w:r>
      <w:r w:rsidR="003251CD" w:rsidRPr="009B5E30">
        <w:t>pdrachtgever bevat;</w:t>
      </w:r>
    </w:p>
    <w:p w14:paraId="244AB815" w14:textId="77777777" w:rsidR="003251CD" w:rsidRPr="009B5E30" w:rsidRDefault="003251CD" w:rsidP="00F12846">
      <w:pPr>
        <w:pStyle w:val="Lijstalinea"/>
        <w:numPr>
          <w:ilvl w:val="0"/>
          <w:numId w:val="23"/>
        </w:numPr>
        <w:ind w:left="426" w:hanging="426"/>
      </w:pPr>
      <w:r w:rsidRPr="009B5E30">
        <w:t>De referentie een duidelijke beschrijving bevat van de uitgevoerde opdracht;</w:t>
      </w:r>
    </w:p>
    <w:p w14:paraId="6184CB8D" w14:textId="77777777" w:rsidR="003251CD" w:rsidRPr="009B5E30" w:rsidRDefault="003251CD" w:rsidP="00F12846">
      <w:pPr>
        <w:pStyle w:val="Lijstalinea"/>
        <w:numPr>
          <w:ilvl w:val="0"/>
          <w:numId w:val="23"/>
        </w:numPr>
        <w:ind w:left="426" w:hanging="426"/>
      </w:pPr>
      <w:r w:rsidRPr="009B5E30">
        <w:t>De referentie een opdracht betreft die niet langer dan drie jaar geleden is afgerond;</w:t>
      </w:r>
    </w:p>
    <w:p w14:paraId="17018D7B" w14:textId="09B276F8" w:rsidR="005D795F" w:rsidRPr="000C62E9" w:rsidRDefault="005D795F" w:rsidP="003251CD">
      <w:r w:rsidRPr="009B5E30">
        <w:t xml:space="preserve">De beschrijving van </w:t>
      </w:r>
      <w:r w:rsidR="009B5E30" w:rsidRPr="009B5E30">
        <w:t xml:space="preserve">de referentieopdrachten </w:t>
      </w:r>
      <w:r w:rsidRPr="009B5E30">
        <w:t>dient zodanig te zijn dat het de Aanbestedende dienst voldoende inzicht verschaft om te kunnen beoordelen of aan de hiervoor genoemde aspecten is voldaan.</w:t>
      </w:r>
      <w:r w:rsidR="002F7864" w:rsidRPr="009B5E30">
        <w:t xml:space="preserve"> De Aanbestedende dienst behoudt zich het recht voor de referenties te controleren zonder de Inschrijver hierover te informeren. Inschrijver heeft de referent op de hoogte gesteld dat hij benaderd kan worden door de Aanbestedende dienst. Indien de referentie niet voldoet aan de voornoemde eisen, wordt de Inschrijving terzijde gelegd.</w:t>
      </w:r>
      <w:r w:rsidR="002F7864" w:rsidRPr="000C62E9">
        <w:t xml:space="preserve"> </w:t>
      </w:r>
    </w:p>
    <w:p w14:paraId="2E7EDA80" w14:textId="77777777" w:rsidR="009C38FD" w:rsidRDefault="009C38FD">
      <w:pPr>
        <w:spacing w:before="0" w:after="200" w:line="276" w:lineRule="auto"/>
        <w:jc w:val="left"/>
        <w:rPr>
          <w:rFonts w:eastAsiaTheme="majorEastAsia" w:cstheme="majorBidi"/>
          <w:b/>
          <w:bCs/>
          <w:color w:val="008000"/>
          <w:sz w:val="24"/>
          <w:szCs w:val="26"/>
        </w:rPr>
      </w:pPr>
      <w:r>
        <w:br w:type="page"/>
      </w:r>
    </w:p>
    <w:p w14:paraId="7D93BBFE" w14:textId="0C1576E5" w:rsidR="002F7864" w:rsidRPr="000C62E9" w:rsidRDefault="00C72751" w:rsidP="00DD1059">
      <w:pPr>
        <w:pStyle w:val="Kop2"/>
      </w:pPr>
      <w:bookmarkStart w:id="69" w:name="_Toc172533747"/>
      <w:r w:rsidRPr="000C62E9">
        <w:t>Kwaliteitsborging</w:t>
      </w:r>
      <w:bookmarkEnd w:id="69"/>
    </w:p>
    <w:p w14:paraId="27A000FA" w14:textId="77777777" w:rsidR="00CB15B1" w:rsidRPr="000C62E9" w:rsidRDefault="001D7374" w:rsidP="00C56247">
      <w:r w:rsidRPr="000C62E9">
        <w:t xml:space="preserve">Aanbestedende dienst eist dat Inschrijver </w:t>
      </w:r>
      <w:r w:rsidR="009A64C6" w:rsidRPr="000C62E9">
        <w:t xml:space="preserve">proportionele </w:t>
      </w:r>
      <w:r w:rsidRPr="000C62E9">
        <w:t>maatregelen heeft getroffen inzake kwaliteitsborging aan het gestelde en gevraagd</w:t>
      </w:r>
      <w:r w:rsidR="009A64C6" w:rsidRPr="000C62E9">
        <w:t>e in dit Aanbestedingsdocument.</w:t>
      </w:r>
    </w:p>
    <w:p w14:paraId="2D9A5B59" w14:textId="77777777" w:rsidR="001D7374" w:rsidRPr="000C62E9" w:rsidRDefault="001D7374" w:rsidP="00C56247">
      <w:r w:rsidRPr="000C62E9">
        <w:t>Inschrijver kan op een volgende wijze aantonen hieraan te voldoen:</w:t>
      </w:r>
    </w:p>
    <w:p w14:paraId="4E1A9A40" w14:textId="77777777" w:rsidR="003A69DA" w:rsidRPr="00902560" w:rsidRDefault="00960337" w:rsidP="00F12846">
      <w:pPr>
        <w:pStyle w:val="Lijstalinea"/>
        <w:numPr>
          <w:ilvl w:val="0"/>
          <w:numId w:val="18"/>
        </w:numPr>
        <w:ind w:left="426" w:hanging="426"/>
      </w:pPr>
      <w:r w:rsidRPr="00902560">
        <w:t xml:space="preserve">Kwaliteitsmanagementsysteem: </w:t>
      </w:r>
    </w:p>
    <w:p w14:paraId="15AF36EF" w14:textId="35CB281F" w:rsidR="001D7374" w:rsidRPr="00641BCE" w:rsidRDefault="001D7374" w:rsidP="003A69DA">
      <w:pPr>
        <w:pStyle w:val="Lijstalinea"/>
        <w:numPr>
          <w:ilvl w:val="1"/>
          <w:numId w:val="18"/>
        </w:numPr>
      </w:pPr>
      <w:r w:rsidRPr="00641BCE">
        <w:t>Kwaliteitscertificaat NEN-EN-ISO 9001 (2015)</w:t>
      </w:r>
      <w:r w:rsidR="00670A82" w:rsidRPr="00641BCE">
        <w:t xml:space="preserve"> of een gelijkwaardig certificaat, geldig op de sluitingsdatum van inschrijven van deze aanbesteding;</w:t>
      </w:r>
      <w:r w:rsidR="003A69DA" w:rsidRPr="00902560">
        <w:t xml:space="preserve"> of</w:t>
      </w:r>
    </w:p>
    <w:p w14:paraId="22C62436" w14:textId="584E1943" w:rsidR="009A64C6" w:rsidRPr="00641BCE" w:rsidRDefault="00C41F30" w:rsidP="003A69DA">
      <w:pPr>
        <w:pStyle w:val="Lijstalinea"/>
        <w:numPr>
          <w:ilvl w:val="1"/>
          <w:numId w:val="18"/>
        </w:numPr>
      </w:pPr>
      <w:r w:rsidRPr="00641BCE">
        <w:t xml:space="preserve">Overige bewijzen inzake gelijkwaardige maatregelen op het gebied van kwaliteitsborging, mits Inschrijver bewijst dat de voorgestelde maatregelen op het gebied van kwaliteitsborging voldoen. </w:t>
      </w:r>
    </w:p>
    <w:p w14:paraId="15EE0F50" w14:textId="26D40AD0" w:rsidR="004816A0" w:rsidRPr="00902560" w:rsidRDefault="00B65A09" w:rsidP="00F12846">
      <w:pPr>
        <w:pStyle w:val="Lijstalinea"/>
        <w:numPr>
          <w:ilvl w:val="0"/>
          <w:numId w:val="18"/>
        </w:numPr>
        <w:ind w:left="426" w:hanging="426"/>
      </w:pPr>
      <w:r>
        <w:t>Informatieveiligheid:</w:t>
      </w:r>
      <w:r w:rsidR="007A528E">
        <w:t xml:space="preserve"> De gemeente werkt conform </w:t>
      </w:r>
      <w:r w:rsidR="00175473" w:rsidRPr="00175473">
        <w:t>NEN-ISO/IEC 27001:2017 en NEN-ISO/IEC 27002:2017</w:t>
      </w:r>
      <w:r w:rsidR="00175473">
        <w:t xml:space="preserve"> </w:t>
      </w:r>
      <w:r w:rsidR="0000385A">
        <w:t>en verwacht dat opdrachtnemers een vergelijkbare informatieveiligheidsnorm hanteren.</w:t>
      </w:r>
      <w:r w:rsidR="004816A0">
        <w:t xml:space="preserve"> Dit kan worden aangetoond via:</w:t>
      </w:r>
    </w:p>
    <w:p w14:paraId="1A1C167D" w14:textId="1F485602" w:rsidR="004816A0" w:rsidRPr="00902560" w:rsidRDefault="004816A0" w:rsidP="004816A0">
      <w:pPr>
        <w:pStyle w:val="Lijstalinea"/>
        <w:numPr>
          <w:ilvl w:val="1"/>
          <w:numId w:val="18"/>
        </w:numPr>
      </w:pPr>
      <w:r w:rsidRPr="00902560">
        <w:t>Kwaliteitscertificat</w:t>
      </w:r>
      <w:r w:rsidR="007515D6">
        <w:t>en</w:t>
      </w:r>
      <w:r w:rsidRPr="00902560">
        <w:t xml:space="preserve"> </w:t>
      </w:r>
      <w:r w:rsidR="007515D6" w:rsidRPr="00175473">
        <w:t>27001:2017 en</w:t>
      </w:r>
      <w:r w:rsidR="007515D6">
        <w:t>/of</w:t>
      </w:r>
      <w:r w:rsidR="007515D6" w:rsidRPr="00175473">
        <w:t xml:space="preserve"> NEN-ISO/IEC 27002:2017</w:t>
      </w:r>
      <w:r w:rsidRPr="00902560">
        <w:t xml:space="preserve"> of een gelijkwaardig certificaat, geldig op de sluitingsdatum van inschrijven van deze aanbesteding;</w:t>
      </w:r>
      <w:r w:rsidR="00902560" w:rsidRPr="00902560">
        <w:t xml:space="preserve"> of</w:t>
      </w:r>
    </w:p>
    <w:p w14:paraId="4A5198E3" w14:textId="42FC59E4" w:rsidR="004816A0" w:rsidRPr="00902560" w:rsidRDefault="004816A0" w:rsidP="004816A0">
      <w:pPr>
        <w:pStyle w:val="Lijstalinea"/>
        <w:numPr>
          <w:ilvl w:val="1"/>
          <w:numId w:val="18"/>
        </w:numPr>
      </w:pPr>
      <w:r>
        <w:t xml:space="preserve">Een toelichting </w:t>
      </w:r>
      <w:r w:rsidR="00362C3D">
        <w:t>op</w:t>
      </w:r>
      <w:r>
        <w:t xml:space="preserve"> de </w:t>
      </w:r>
      <w:r w:rsidR="00902560">
        <w:t xml:space="preserve">concrete </w:t>
      </w:r>
      <w:r>
        <w:t xml:space="preserve">maatregelen die de inschrijver </w:t>
      </w:r>
      <w:r w:rsidR="00843226">
        <w:t xml:space="preserve">heeft genomen </w:t>
      </w:r>
      <w:r>
        <w:t xml:space="preserve">op het gebied van informatieveiligheid, </w:t>
      </w:r>
      <w:r w:rsidR="00843226">
        <w:t xml:space="preserve">voorzien van documentatie die </w:t>
      </w:r>
      <w:r>
        <w:t xml:space="preserve">bewijst dat de </w:t>
      </w:r>
      <w:r w:rsidR="00843226">
        <w:t xml:space="preserve">inschrijver </w:t>
      </w:r>
      <w:r w:rsidR="00362C3D">
        <w:t xml:space="preserve">de </w:t>
      </w:r>
      <w:r w:rsidR="002B6326">
        <w:t>informatieveil</w:t>
      </w:r>
      <w:r w:rsidR="00902560">
        <w:t>i</w:t>
      </w:r>
      <w:r w:rsidR="002B6326">
        <w:t>gheid</w:t>
      </w:r>
      <w:r w:rsidR="00362C3D">
        <w:t xml:space="preserve"> voldoende heeft geborgd</w:t>
      </w:r>
      <w:r>
        <w:t xml:space="preserve">. </w:t>
      </w:r>
    </w:p>
    <w:p w14:paraId="48B93105" w14:textId="77777777" w:rsidR="00466986" w:rsidRPr="000C62E9" w:rsidRDefault="00466986" w:rsidP="00347533"/>
    <w:p w14:paraId="0344498D" w14:textId="1F20BCBC" w:rsidR="00A001B8" w:rsidRPr="00F51E94" w:rsidRDefault="00A001B8" w:rsidP="00491DF4">
      <w:pPr>
        <w:rPr>
          <w:i/>
        </w:rPr>
      </w:pPr>
      <w:r w:rsidRPr="00F51E94">
        <w:rPr>
          <w:i/>
        </w:rPr>
        <w:br w:type="page"/>
      </w:r>
    </w:p>
    <w:p w14:paraId="6DC64B76" w14:textId="77777777" w:rsidR="00D8117C" w:rsidRDefault="00A001B8" w:rsidP="00A001B8">
      <w:pPr>
        <w:pStyle w:val="Kop1"/>
      </w:pPr>
      <w:bookmarkStart w:id="70" w:name="_Toc172533748"/>
      <w:r>
        <w:t>Beoordeling van de Inschrijvingen</w:t>
      </w:r>
      <w:bookmarkEnd w:id="70"/>
    </w:p>
    <w:p w14:paraId="6B49D245" w14:textId="77777777" w:rsidR="004A04F8" w:rsidRDefault="004A04F8" w:rsidP="00DD1059">
      <w:pPr>
        <w:pStyle w:val="Kop2"/>
      </w:pPr>
      <w:bookmarkStart w:id="71" w:name="_Toc172533749"/>
      <w:r>
        <w:t>Beoordelingsproces</w:t>
      </w:r>
      <w:bookmarkEnd w:id="71"/>
    </w:p>
    <w:p w14:paraId="0A14A146" w14:textId="77777777" w:rsidR="00A001B8" w:rsidRDefault="00A001B8" w:rsidP="00A001B8">
      <w:r>
        <w:t xml:space="preserve">De Inschrijvingen worden allereerst beoordeeld op volledigheid en juistheid. Vervolgens worden de Inschrijvingen beoordeeld aan de hand van de Uitsluitingsgronden en Geschiktheidseisen. De Uitsluitingsgronden en Geschiktheidseisen zijn opgenomen in </w:t>
      </w:r>
      <w:r w:rsidRPr="00CC3073">
        <w:t xml:space="preserve">hoofdstuk </w:t>
      </w:r>
      <w:r w:rsidR="002B78B7">
        <w:t>8 van dit Aanbestedingsdocument.</w:t>
      </w:r>
      <w:r w:rsidR="003055C7">
        <w:t xml:space="preserve"> </w:t>
      </w:r>
      <w:r>
        <w:t xml:space="preserve">Inschrijvingen die voldoen aan de hiervoor bedoelde eisen worden inhoudelijk beoordeeld op de Gunningscriteria. Op basis van de inhoudelijke beoordeling aan de hand van de Gunningscriteria wordt de uitslag van de aanbestedingsprocedure bepaald. </w:t>
      </w:r>
    </w:p>
    <w:p w14:paraId="2694FCEC" w14:textId="77777777" w:rsidR="00D32987" w:rsidRDefault="004A04F8" w:rsidP="00DD1059">
      <w:pPr>
        <w:pStyle w:val="Kop2"/>
      </w:pPr>
      <w:bookmarkStart w:id="72" w:name="_Toc172533750"/>
      <w:r>
        <w:t xml:space="preserve">Uitsluitingsgronden en </w:t>
      </w:r>
      <w:r w:rsidR="00845124">
        <w:t>G</w:t>
      </w:r>
      <w:r>
        <w:t>eschiktheidseisen Inschrijver</w:t>
      </w:r>
      <w:bookmarkEnd w:id="72"/>
    </w:p>
    <w:p w14:paraId="3CB7B3D7" w14:textId="77777777" w:rsidR="004A04F8" w:rsidRDefault="004A04F8" w:rsidP="004A04F8">
      <w:r>
        <w:t>Of een Inschrijving uitgesloten dient te worden wordt getoetst aan de hand van het door Inschrijver in te vullen Uniform E</w:t>
      </w:r>
      <w:r w:rsidR="00636CD8">
        <w:t>uropees Aanbestedingsdocument (b</w:t>
      </w:r>
      <w:r>
        <w:t xml:space="preserve">ijlage </w:t>
      </w:r>
      <w:r w:rsidR="008A39ED">
        <w:t>2).</w:t>
      </w:r>
    </w:p>
    <w:p w14:paraId="6E7B0B3B" w14:textId="77777777" w:rsidR="004A04F8" w:rsidRDefault="004A04F8" w:rsidP="004A04F8">
      <w:r>
        <w:t xml:space="preserve">De Uitsluitingsgronden zijn opgenomen in paragraaf </w:t>
      </w:r>
      <w:r w:rsidR="0078367E">
        <w:t>8.1</w:t>
      </w:r>
      <w:r w:rsidR="00D20523">
        <w:t xml:space="preserve"> en d</w:t>
      </w:r>
      <w:r>
        <w:t xml:space="preserve">e Geschiktheidseisen zijn opgenomen in paragraaf </w:t>
      </w:r>
      <w:r w:rsidR="0078367E">
        <w:t xml:space="preserve">8.2 van dit Aanbestedingsdocument. </w:t>
      </w:r>
    </w:p>
    <w:p w14:paraId="781E1AF6" w14:textId="045165B4" w:rsidR="00515349" w:rsidRDefault="00515349" w:rsidP="00DD1059">
      <w:pPr>
        <w:pStyle w:val="Kop2"/>
      </w:pPr>
      <w:bookmarkStart w:id="73" w:name="_Toc172533751"/>
      <w:r>
        <w:t>Gunningscriteria</w:t>
      </w:r>
      <w:bookmarkEnd w:id="73"/>
    </w:p>
    <w:p w14:paraId="35FD5318" w14:textId="1BA91BD8" w:rsidR="004A04F8" w:rsidRDefault="007604A2" w:rsidP="004A04F8">
      <w:r>
        <w:t xml:space="preserve">Als gunningscriterium wordt de </w:t>
      </w:r>
      <w:r w:rsidRPr="008A7860">
        <w:t>beste prijs-kwaliteitverhouding</w:t>
      </w:r>
      <w:r>
        <w:t xml:space="preserve"> gehanteerd. </w:t>
      </w:r>
      <w:r w:rsidRPr="007D027F">
        <w:t>De kwaliteitsscore wordt bepaald op basis van een aantal onderdelen (criteria</w:t>
      </w:r>
      <w:r w:rsidR="00A52893" w:rsidRPr="007D027F">
        <w:t>)</w:t>
      </w:r>
      <w:r w:rsidR="001D49FA" w:rsidRPr="007D027F">
        <w:t>.</w:t>
      </w:r>
      <w:r w:rsidR="001D49FA">
        <w:t xml:space="preserve"> De criteria worden onderling gewogen volgens onderstaande tabel.</w:t>
      </w:r>
    </w:p>
    <w:tbl>
      <w:tblPr>
        <w:tblStyle w:val="Tabelraster"/>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Look w:val="04A0" w:firstRow="1" w:lastRow="0" w:firstColumn="1" w:lastColumn="0" w:noHBand="0" w:noVBand="1"/>
      </w:tblPr>
      <w:tblGrid>
        <w:gridCol w:w="2279"/>
        <w:gridCol w:w="2410"/>
        <w:gridCol w:w="1701"/>
        <w:gridCol w:w="2483"/>
      </w:tblGrid>
      <w:tr w:rsidR="00F462F7" w:rsidRPr="00E15F91" w14:paraId="1763F45C" w14:textId="77777777" w:rsidTr="005976E2">
        <w:tc>
          <w:tcPr>
            <w:tcW w:w="2279" w:type="dxa"/>
            <w:shd w:val="clear" w:color="auto" w:fill="FFFFFF" w:themeFill="background1"/>
            <w:vAlign w:val="center"/>
          </w:tcPr>
          <w:p w14:paraId="360CED74" w14:textId="77777777" w:rsidR="00F462F7" w:rsidRPr="00E15F91" w:rsidRDefault="00F462F7" w:rsidP="00E15F91">
            <w:pPr>
              <w:jc w:val="left"/>
              <w:rPr>
                <w:b/>
                <w:color w:val="008000"/>
                <w:sz w:val="22"/>
              </w:rPr>
            </w:pPr>
            <w:r w:rsidRPr="00E15F91">
              <w:rPr>
                <w:b/>
                <w:color w:val="008000"/>
                <w:sz w:val="22"/>
              </w:rPr>
              <w:t>Gunningscriterium</w:t>
            </w:r>
          </w:p>
        </w:tc>
        <w:tc>
          <w:tcPr>
            <w:tcW w:w="2410" w:type="dxa"/>
            <w:shd w:val="clear" w:color="auto" w:fill="FFFFFF" w:themeFill="background1"/>
            <w:vAlign w:val="center"/>
          </w:tcPr>
          <w:p w14:paraId="28FE4625" w14:textId="77777777" w:rsidR="00F462F7" w:rsidRPr="00E15F91" w:rsidRDefault="00F462F7" w:rsidP="00E15F91">
            <w:pPr>
              <w:jc w:val="left"/>
              <w:rPr>
                <w:b/>
                <w:color w:val="008000"/>
                <w:sz w:val="22"/>
              </w:rPr>
            </w:pPr>
            <w:proofErr w:type="spellStart"/>
            <w:r w:rsidRPr="00E15F91">
              <w:rPr>
                <w:b/>
                <w:color w:val="008000"/>
                <w:sz w:val="22"/>
              </w:rPr>
              <w:t>Subcriterium</w:t>
            </w:r>
            <w:proofErr w:type="spellEnd"/>
          </w:p>
        </w:tc>
        <w:tc>
          <w:tcPr>
            <w:tcW w:w="1701" w:type="dxa"/>
            <w:shd w:val="clear" w:color="auto" w:fill="FFFFFF" w:themeFill="background1"/>
            <w:vAlign w:val="center"/>
          </w:tcPr>
          <w:p w14:paraId="3DD5CC76" w14:textId="77777777" w:rsidR="00F462F7" w:rsidRPr="00E15F91" w:rsidRDefault="00F462F7" w:rsidP="00641BCE">
            <w:pPr>
              <w:jc w:val="right"/>
              <w:rPr>
                <w:b/>
                <w:color w:val="008000"/>
                <w:sz w:val="22"/>
              </w:rPr>
            </w:pPr>
            <w:r w:rsidRPr="00E15F91">
              <w:rPr>
                <w:b/>
                <w:color w:val="008000"/>
                <w:sz w:val="22"/>
              </w:rPr>
              <w:t>Percentage</w:t>
            </w:r>
          </w:p>
        </w:tc>
        <w:tc>
          <w:tcPr>
            <w:tcW w:w="2483" w:type="dxa"/>
            <w:shd w:val="clear" w:color="auto" w:fill="FFFFFF" w:themeFill="background1"/>
            <w:vAlign w:val="center"/>
          </w:tcPr>
          <w:p w14:paraId="4E11AE99" w14:textId="77777777" w:rsidR="00F462F7" w:rsidRPr="00E15F91" w:rsidRDefault="00E15F91" w:rsidP="00641BCE">
            <w:pPr>
              <w:jc w:val="right"/>
              <w:rPr>
                <w:b/>
                <w:color w:val="008000"/>
                <w:sz w:val="22"/>
              </w:rPr>
            </w:pPr>
            <w:r>
              <w:rPr>
                <w:b/>
                <w:color w:val="008000"/>
                <w:sz w:val="22"/>
              </w:rPr>
              <w:t>T</w:t>
            </w:r>
            <w:r w:rsidR="00F462F7" w:rsidRPr="00E15F91">
              <w:rPr>
                <w:b/>
                <w:color w:val="008000"/>
                <w:sz w:val="22"/>
              </w:rPr>
              <w:t>e behalen punten</w:t>
            </w:r>
          </w:p>
        </w:tc>
      </w:tr>
      <w:tr w:rsidR="00F462F7" w14:paraId="661B424F" w14:textId="77777777" w:rsidTr="00112EF7">
        <w:tc>
          <w:tcPr>
            <w:tcW w:w="2279" w:type="dxa"/>
            <w:shd w:val="clear" w:color="auto" w:fill="F2F2F2" w:themeFill="background1" w:themeFillShade="F2"/>
          </w:tcPr>
          <w:p w14:paraId="70A2198D" w14:textId="3199A767" w:rsidR="00F462F7" w:rsidRPr="005B3174" w:rsidRDefault="00F462F7" w:rsidP="00933CE1">
            <w:pPr>
              <w:spacing w:before="60" w:after="60"/>
              <w:jc w:val="left"/>
              <w:rPr>
                <w:b/>
              </w:rPr>
            </w:pPr>
            <w:r w:rsidRPr="005B3174">
              <w:rPr>
                <w:b/>
              </w:rPr>
              <w:t>Kwaliteit</w:t>
            </w:r>
          </w:p>
        </w:tc>
        <w:tc>
          <w:tcPr>
            <w:tcW w:w="2410" w:type="dxa"/>
            <w:shd w:val="clear" w:color="auto" w:fill="F2F2F2" w:themeFill="background1" w:themeFillShade="F2"/>
          </w:tcPr>
          <w:p w14:paraId="01DDCA2E" w14:textId="51C1CEF0" w:rsidR="00DC7F5B" w:rsidRDefault="00DC7F5B" w:rsidP="00933CE1">
            <w:pPr>
              <w:spacing w:before="60" w:after="60"/>
              <w:jc w:val="left"/>
            </w:pPr>
            <w:r>
              <w:t>Plan van aanpak</w:t>
            </w:r>
          </w:p>
          <w:p w14:paraId="447C6BC4" w14:textId="77777777" w:rsidR="000B488B" w:rsidRDefault="00DC7F5B" w:rsidP="00933CE1">
            <w:pPr>
              <w:spacing w:before="60" w:after="60"/>
              <w:jc w:val="left"/>
            </w:pPr>
            <w:r>
              <w:t>Samenwerking</w:t>
            </w:r>
          </w:p>
          <w:p w14:paraId="16915EAA" w14:textId="77777777" w:rsidR="00DC7F5B" w:rsidRDefault="00DC7F5B" w:rsidP="00933CE1">
            <w:pPr>
              <w:spacing w:before="60" w:after="60"/>
              <w:jc w:val="left"/>
            </w:pPr>
            <w:r>
              <w:t>Architectuur</w:t>
            </w:r>
          </w:p>
          <w:p w14:paraId="459FC7D0" w14:textId="77777777" w:rsidR="00DC7F5B" w:rsidRDefault="00DC7F5B" w:rsidP="00933CE1">
            <w:pPr>
              <w:spacing w:before="60" w:after="60"/>
              <w:jc w:val="left"/>
            </w:pPr>
            <w:r>
              <w:t>Risico’s en maatregelen</w:t>
            </w:r>
          </w:p>
          <w:p w14:paraId="15BB35E7" w14:textId="7DB9D570" w:rsidR="000B488B" w:rsidRDefault="00DC7F5B" w:rsidP="00933CE1">
            <w:pPr>
              <w:spacing w:before="60" w:after="60"/>
              <w:jc w:val="left"/>
            </w:pPr>
            <w:r>
              <w:t>Kennis en ervaring</w:t>
            </w:r>
          </w:p>
        </w:tc>
        <w:tc>
          <w:tcPr>
            <w:tcW w:w="1701" w:type="dxa"/>
            <w:shd w:val="clear" w:color="auto" w:fill="F2F2F2" w:themeFill="background1" w:themeFillShade="F2"/>
          </w:tcPr>
          <w:p w14:paraId="175BC908" w14:textId="77777777" w:rsidR="00F462F7" w:rsidRDefault="00DC7F5B" w:rsidP="00933CE1">
            <w:pPr>
              <w:spacing w:before="60" w:after="60"/>
              <w:jc w:val="right"/>
            </w:pPr>
            <w:r>
              <w:t>1</w:t>
            </w:r>
            <w:r w:rsidR="00C15925" w:rsidRPr="00641BCE">
              <w:t>0</w:t>
            </w:r>
            <w:r w:rsidR="00F462F7" w:rsidRPr="00641BCE">
              <w:t>%</w:t>
            </w:r>
          </w:p>
          <w:p w14:paraId="4B79C34F" w14:textId="77777777" w:rsidR="00DC7F5B" w:rsidRDefault="00DC7F5B" w:rsidP="00933CE1">
            <w:pPr>
              <w:spacing w:before="60" w:after="60"/>
              <w:jc w:val="right"/>
            </w:pPr>
            <w:r>
              <w:t>10%</w:t>
            </w:r>
          </w:p>
          <w:p w14:paraId="19C23D63" w14:textId="77777777" w:rsidR="00DC7F5B" w:rsidRDefault="00DC7F5B" w:rsidP="00933CE1">
            <w:pPr>
              <w:spacing w:before="60" w:after="60"/>
              <w:jc w:val="right"/>
            </w:pPr>
            <w:r>
              <w:t>10%</w:t>
            </w:r>
          </w:p>
          <w:p w14:paraId="32BA9A18" w14:textId="77777777" w:rsidR="00DC7F5B" w:rsidRDefault="00DC7F5B" w:rsidP="00933CE1">
            <w:pPr>
              <w:spacing w:before="60" w:after="60"/>
              <w:jc w:val="right"/>
            </w:pPr>
            <w:r>
              <w:t>5%</w:t>
            </w:r>
          </w:p>
          <w:p w14:paraId="4A0FA62D" w14:textId="5D3FCA83" w:rsidR="00F462F7" w:rsidRPr="00641BCE" w:rsidRDefault="00DC7F5B" w:rsidP="00933CE1">
            <w:pPr>
              <w:spacing w:before="60" w:after="60"/>
              <w:jc w:val="right"/>
            </w:pPr>
            <w:r>
              <w:t>5</w:t>
            </w:r>
            <w:r w:rsidR="00F462F7">
              <w:t>%</w:t>
            </w:r>
          </w:p>
        </w:tc>
        <w:tc>
          <w:tcPr>
            <w:tcW w:w="2483" w:type="dxa"/>
            <w:shd w:val="clear" w:color="auto" w:fill="F2F2F2" w:themeFill="background1" w:themeFillShade="F2"/>
          </w:tcPr>
          <w:p w14:paraId="5566DC38" w14:textId="3F09054B" w:rsidR="00F462F7" w:rsidRPr="00641BCE" w:rsidRDefault="00C15925" w:rsidP="00933CE1">
            <w:pPr>
              <w:spacing w:before="60" w:after="60"/>
              <w:jc w:val="right"/>
            </w:pPr>
            <w:r w:rsidRPr="00641BCE">
              <w:t>40</w:t>
            </w:r>
          </w:p>
        </w:tc>
      </w:tr>
      <w:tr w:rsidR="00CB3E7F" w14:paraId="6F1685C5" w14:textId="77777777" w:rsidTr="008A7860">
        <w:tc>
          <w:tcPr>
            <w:tcW w:w="2279" w:type="dxa"/>
            <w:shd w:val="clear" w:color="auto" w:fill="F2F2F2" w:themeFill="background1" w:themeFillShade="F2"/>
          </w:tcPr>
          <w:p w14:paraId="197172D0" w14:textId="10D3105B" w:rsidR="00CB3E7F" w:rsidRPr="005B3174" w:rsidRDefault="00CB3E7F" w:rsidP="00933CE1">
            <w:pPr>
              <w:spacing w:before="60" w:after="60"/>
              <w:jc w:val="left"/>
              <w:rPr>
                <w:b/>
              </w:rPr>
            </w:pPr>
            <w:r w:rsidRPr="005B3174">
              <w:rPr>
                <w:b/>
              </w:rPr>
              <w:t>Presentatie</w:t>
            </w:r>
          </w:p>
        </w:tc>
        <w:tc>
          <w:tcPr>
            <w:tcW w:w="2410" w:type="dxa"/>
            <w:shd w:val="clear" w:color="auto" w:fill="F2F2F2" w:themeFill="background1" w:themeFillShade="F2"/>
            <w:vAlign w:val="center"/>
          </w:tcPr>
          <w:p w14:paraId="35C874DD" w14:textId="77777777" w:rsidR="00CB3E7F" w:rsidRDefault="00F11649" w:rsidP="00933CE1">
            <w:pPr>
              <w:spacing w:before="60" w:after="60"/>
              <w:jc w:val="left"/>
            </w:pPr>
            <w:r>
              <w:t>Demonstratie</w:t>
            </w:r>
          </w:p>
          <w:p w14:paraId="304E4DD6" w14:textId="63FE5167" w:rsidR="00CB3E7F" w:rsidRPr="00641BCE" w:rsidRDefault="005B3174" w:rsidP="00933CE1">
            <w:pPr>
              <w:spacing w:before="60" w:after="60"/>
              <w:jc w:val="left"/>
            </w:pPr>
            <w:r>
              <w:t>Discussie &amp; vragen</w:t>
            </w:r>
          </w:p>
        </w:tc>
        <w:tc>
          <w:tcPr>
            <w:tcW w:w="1701" w:type="dxa"/>
            <w:shd w:val="clear" w:color="auto" w:fill="F2F2F2" w:themeFill="background1" w:themeFillShade="F2"/>
          </w:tcPr>
          <w:p w14:paraId="042F3FB7" w14:textId="77777777" w:rsidR="005B3174" w:rsidRDefault="005B3174" w:rsidP="00933CE1">
            <w:pPr>
              <w:spacing w:before="60" w:after="60"/>
              <w:jc w:val="right"/>
            </w:pPr>
            <w:r>
              <w:t>10%</w:t>
            </w:r>
          </w:p>
          <w:p w14:paraId="470CCE07" w14:textId="515ECC09" w:rsidR="00CB3E7F" w:rsidRPr="00641BCE" w:rsidRDefault="005B3174" w:rsidP="00933CE1">
            <w:pPr>
              <w:spacing w:before="60" w:after="60"/>
              <w:jc w:val="right"/>
            </w:pPr>
            <w:r>
              <w:t>10</w:t>
            </w:r>
            <w:r w:rsidR="004925B3">
              <w:t>%</w:t>
            </w:r>
          </w:p>
        </w:tc>
        <w:tc>
          <w:tcPr>
            <w:tcW w:w="2483" w:type="dxa"/>
            <w:shd w:val="clear" w:color="auto" w:fill="F2F2F2" w:themeFill="background1" w:themeFillShade="F2"/>
          </w:tcPr>
          <w:p w14:paraId="5148C0BA" w14:textId="6A114DDE" w:rsidR="00CB3E7F" w:rsidRPr="00641BCE" w:rsidRDefault="00C15925" w:rsidP="00933CE1">
            <w:pPr>
              <w:spacing w:before="60" w:after="60"/>
              <w:jc w:val="right"/>
            </w:pPr>
            <w:r w:rsidRPr="00641BCE">
              <w:t>20</w:t>
            </w:r>
          </w:p>
        </w:tc>
      </w:tr>
      <w:tr w:rsidR="00F462F7" w14:paraId="030EAE65" w14:textId="77777777" w:rsidTr="008A7860">
        <w:tc>
          <w:tcPr>
            <w:tcW w:w="2279" w:type="dxa"/>
            <w:shd w:val="clear" w:color="auto" w:fill="F2F2F2" w:themeFill="background1" w:themeFillShade="F2"/>
          </w:tcPr>
          <w:p w14:paraId="3ECBB51B" w14:textId="77777777" w:rsidR="00F462F7" w:rsidRPr="005B3174" w:rsidRDefault="00F462F7" w:rsidP="00933CE1">
            <w:pPr>
              <w:spacing w:before="60" w:after="60"/>
              <w:jc w:val="left"/>
              <w:rPr>
                <w:b/>
              </w:rPr>
            </w:pPr>
            <w:r w:rsidRPr="005B3174">
              <w:rPr>
                <w:b/>
              </w:rPr>
              <w:t>Prijs</w:t>
            </w:r>
          </w:p>
        </w:tc>
        <w:tc>
          <w:tcPr>
            <w:tcW w:w="2410" w:type="dxa"/>
            <w:shd w:val="clear" w:color="auto" w:fill="F2F2F2" w:themeFill="background1" w:themeFillShade="F2"/>
            <w:vAlign w:val="center"/>
          </w:tcPr>
          <w:p w14:paraId="27EF8F92" w14:textId="77777777" w:rsidR="00F462F7" w:rsidRDefault="00F462F7" w:rsidP="00933CE1">
            <w:pPr>
              <w:spacing w:before="60" w:after="60"/>
              <w:jc w:val="left"/>
            </w:pPr>
            <w:r w:rsidRPr="00641BCE">
              <w:t>Prijzeninvulformulier</w:t>
            </w:r>
          </w:p>
        </w:tc>
        <w:tc>
          <w:tcPr>
            <w:tcW w:w="1701" w:type="dxa"/>
            <w:shd w:val="clear" w:color="auto" w:fill="F2F2F2" w:themeFill="background1" w:themeFillShade="F2"/>
          </w:tcPr>
          <w:p w14:paraId="2C63A7CF" w14:textId="7553EDAA" w:rsidR="00F462F7" w:rsidRPr="00641BCE" w:rsidRDefault="004925B3" w:rsidP="00933CE1">
            <w:pPr>
              <w:spacing w:before="60" w:after="60"/>
              <w:jc w:val="right"/>
            </w:pPr>
            <w:r w:rsidRPr="00641BCE">
              <w:t>4</w:t>
            </w:r>
            <w:r w:rsidR="00F462F7" w:rsidRPr="00641BCE">
              <w:t>0%</w:t>
            </w:r>
          </w:p>
        </w:tc>
        <w:tc>
          <w:tcPr>
            <w:tcW w:w="2483" w:type="dxa"/>
            <w:shd w:val="clear" w:color="auto" w:fill="F2F2F2" w:themeFill="background1" w:themeFillShade="F2"/>
          </w:tcPr>
          <w:p w14:paraId="06298CE4" w14:textId="77777777" w:rsidR="00F462F7" w:rsidRPr="00641BCE" w:rsidRDefault="00F462F7" w:rsidP="00933CE1">
            <w:pPr>
              <w:spacing w:before="60" w:after="60"/>
              <w:jc w:val="right"/>
            </w:pPr>
            <w:r w:rsidRPr="00641BCE">
              <w:t>40</w:t>
            </w:r>
          </w:p>
        </w:tc>
      </w:tr>
      <w:tr w:rsidR="00F462F7" w14:paraId="329C7F01" w14:textId="77777777" w:rsidTr="008A7860">
        <w:tc>
          <w:tcPr>
            <w:tcW w:w="4689" w:type="dxa"/>
            <w:gridSpan w:val="2"/>
            <w:shd w:val="clear" w:color="auto" w:fill="F2F2F2" w:themeFill="background1" w:themeFillShade="F2"/>
            <w:vAlign w:val="center"/>
          </w:tcPr>
          <w:p w14:paraId="65450892" w14:textId="77777777" w:rsidR="00F462F7" w:rsidRPr="005B3174" w:rsidRDefault="00F462F7" w:rsidP="00933CE1">
            <w:pPr>
              <w:spacing w:before="60" w:after="60"/>
              <w:jc w:val="left"/>
              <w:rPr>
                <w:b/>
              </w:rPr>
            </w:pPr>
            <w:r w:rsidRPr="005B3174">
              <w:rPr>
                <w:b/>
              </w:rPr>
              <w:t>Totaal</w:t>
            </w:r>
          </w:p>
        </w:tc>
        <w:tc>
          <w:tcPr>
            <w:tcW w:w="1701" w:type="dxa"/>
            <w:shd w:val="clear" w:color="auto" w:fill="F2F2F2" w:themeFill="background1" w:themeFillShade="F2"/>
          </w:tcPr>
          <w:p w14:paraId="2466A581" w14:textId="77777777" w:rsidR="00F462F7" w:rsidRPr="005B3174" w:rsidRDefault="00F462F7" w:rsidP="00933CE1">
            <w:pPr>
              <w:spacing w:before="60" w:after="60"/>
              <w:jc w:val="right"/>
              <w:rPr>
                <w:b/>
              </w:rPr>
            </w:pPr>
            <w:r w:rsidRPr="005B3174">
              <w:rPr>
                <w:b/>
              </w:rPr>
              <w:t>100%</w:t>
            </w:r>
          </w:p>
        </w:tc>
        <w:tc>
          <w:tcPr>
            <w:tcW w:w="2483" w:type="dxa"/>
            <w:shd w:val="clear" w:color="auto" w:fill="F2F2F2" w:themeFill="background1" w:themeFillShade="F2"/>
          </w:tcPr>
          <w:p w14:paraId="10E815E4" w14:textId="77777777" w:rsidR="00F462F7" w:rsidRPr="005B3174" w:rsidRDefault="00F462F7" w:rsidP="00933CE1">
            <w:pPr>
              <w:spacing w:before="60" w:after="60"/>
              <w:jc w:val="right"/>
              <w:rPr>
                <w:b/>
              </w:rPr>
            </w:pPr>
            <w:r w:rsidRPr="005B3174">
              <w:rPr>
                <w:b/>
              </w:rPr>
              <w:t>100</w:t>
            </w:r>
          </w:p>
        </w:tc>
      </w:tr>
    </w:tbl>
    <w:p w14:paraId="1228F3D1" w14:textId="77777777" w:rsidR="00A530DF" w:rsidRDefault="00A530DF" w:rsidP="00A530DF"/>
    <w:p w14:paraId="4BD36F32" w14:textId="77777777" w:rsidR="00A530DF" w:rsidRDefault="00A530DF">
      <w:pPr>
        <w:spacing w:before="0" w:after="200" w:line="276" w:lineRule="auto"/>
        <w:jc w:val="left"/>
        <w:rPr>
          <w:rFonts w:eastAsiaTheme="majorEastAsia" w:cstheme="majorBidi"/>
          <w:b/>
          <w:bCs/>
          <w:color w:val="008000"/>
          <w:sz w:val="24"/>
          <w:szCs w:val="26"/>
        </w:rPr>
      </w:pPr>
      <w:r>
        <w:br w:type="page"/>
      </w:r>
    </w:p>
    <w:p w14:paraId="64C96F8D" w14:textId="481E41E9" w:rsidR="003F43DE" w:rsidRDefault="00053FA9" w:rsidP="00DD1059">
      <w:pPr>
        <w:pStyle w:val="Kop2"/>
      </w:pPr>
      <w:bookmarkStart w:id="74" w:name="_Toc172533752"/>
      <w:r>
        <w:t>Systeem van beoordeling</w:t>
      </w:r>
      <w:bookmarkEnd w:id="74"/>
      <w:r>
        <w:t xml:space="preserve"> </w:t>
      </w:r>
    </w:p>
    <w:p w14:paraId="1B385AE1" w14:textId="77777777" w:rsidR="00AD34FC" w:rsidRDefault="00053FA9" w:rsidP="00AD34FC">
      <w:pPr>
        <w:rPr>
          <w:szCs w:val="21"/>
        </w:rPr>
      </w:pPr>
      <w:r w:rsidRPr="0029616E">
        <w:rPr>
          <w:szCs w:val="21"/>
        </w:rPr>
        <w:t xml:space="preserve">De beoordeling van </w:t>
      </w:r>
      <w:r>
        <w:rPr>
          <w:szCs w:val="21"/>
        </w:rPr>
        <w:t xml:space="preserve">het kwalitatieve deel </w:t>
      </w:r>
      <w:r w:rsidRPr="0029616E">
        <w:rPr>
          <w:szCs w:val="21"/>
        </w:rPr>
        <w:t xml:space="preserve">vindt per Inschrijving plaats door een beoordelingsteam dat is samengesteld </w:t>
      </w:r>
      <w:r>
        <w:rPr>
          <w:szCs w:val="21"/>
        </w:rPr>
        <w:t xml:space="preserve">door </w:t>
      </w:r>
      <w:r w:rsidRPr="0029616E">
        <w:rPr>
          <w:szCs w:val="21"/>
        </w:rPr>
        <w:t>materiedeskundigen</w:t>
      </w:r>
      <w:r>
        <w:rPr>
          <w:szCs w:val="21"/>
        </w:rPr>
        <w:t xml:space="preserve"> van de Aanbestedende dienst</w:t>
      </w:r>
      <w:r w:rsidRPr="0029616E">
        <w:rPr>
          <w:szCs w:val="21"/>
        </w:rPr>
        <w:t xml:space="preserve">. </w:t>
      </w:r>
      <w:r w:rsidR="00AD34FC">
        <w:rPr>
          <w:szCs w:val="21"/>
        </w:rPr>
        <w:t>De Aanbestedende dienst</w:t>
      </w:r>
      <w:r w:rsidR="00AD34FC" w:rsidRPr="0029616E">
        <w:rPr>
          <w:szCs w:val="21"/>
        </w:rPr>
        <w:t xml:space="preserve"> heeft het recht de samenstelling van het beoordelingsteam te wijzigen, ook in aantal. </w:t>
      </w:r>
    </w:p>
    <w:p w14:paraId="2F8D41E7" w14:textId="77777777" w:rsidR="00053FA9" w:rsidRDefault="00053FA9" w:rsidP="00053FA9">
      <w:pPr>
        <w:rPr>
          <w:szCs w:val="21"/>
        </w:rPr>
      </w:pPr>
      <w:r w:rsidRPr="0029616E">
        <w:rPr>
          <w:szCs w:val="21"/>
        </w:rPr>
        <w:t>Het beoordeling</w:t>
      </w:r>
      <w:r>
        <w:rPr>
          <w:szCs w:val="21"/>
        </w:rPr>
        <w:t>s</w:t>
      </w:r>
      <w:r w:rsidRPr="0029616E">
        <w:rPr>
          <w:szCs w:val="21"/>
        </w:rPr>
        <w:t xml:space="preserve">team beschikt over de benodigde materiedeskundigheid om de Inschrijvingen te kunnen beoordelen. De namen van de beoordelaars worden door </w:t>
      </w:r>
      <w:r>
        <w:rPr>
          <w:szCs w:val="21"/>
        </w:rPr>
        <w:t>Aanbestedende dienst</w:t>
      </w:r>
      <w:r w:rsidRPr="0029616E">
        <w:rPr>
          <w:szCs w:val="21"/>
        </w:rPr>
        <w:t xml:space="preserve"> vastgelegd in een intern beoordelingsprotocol</w:t>
      </w:r>
      <w:r w:rsidRPr="00027486">
        <w:rPr>
          <w:szCs w:val="21"/>
        </w:rPr>
        <w:t>.</w:t>
      </w:r>
      <w:r w:rsidRPr="0029616E">
        <w:rPr>
          <w:szCs w:val="21"/>
        </w:rPr>
        <w:t xml:space="preserve"> Het beoordelingsprotocol wordt door het beoordelingsteam definitief vastgesteld voor de sluitin</w:t>
      </w:r>
      <w:r>
        <w:rPr>
          <w:szCs w:val="21"/>
        </w:rPr>
        <w:t xml:space="preserve">gsdatum van de Inschrijvingen. </w:t>
      </w:r>
    </w:p>
    <w:p w14:paraId="62678EC7" w14:textId="77777777" w:rsidR="002A62E3" w:rsidRDefault="008A7860" w:rsidP="002A62E3">
      <w:pPr>
        <w:rPr>
          <w:szCs w:val="21"/>
        </w:rPr>
      </w:pPr>
      <w:r>
        <w:rPr>
          <w:szCs w:val="21"/>
        </w:rPr>
        <w:t xml:space="preserve">Per gunningscriterium wordt de beoordeling gewaardeerd met een score. De verschillende scores worden ten opzichte van elkaar gewogen. Zo ontstaat een eindscore voor het gunningscriterium kwaliteit. </w:t>
      </w:r>
    </w:p>
    <w:tbl>
      <w:tblPr>
        <w:tblStyle w:val="Tabelraster"/>
        <w:tblW w:w="8789" w:type="dxa"/>
        <w:tblInd w:w="11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Look w:val="04A0" w:firstRow="1" w:lastRow="0" w:firstColumn="1" w:lastColumn="0" w:noHBand="0" w:noVBand="1"/>
      </w:tblPr>
      <w:tblGrid>
        <w:gridCol w:w="8789"/>
      </w:tblGrid>
      <w:tr w:rsidR="00236A0D" w:rsidRPr="005B3174" w14:paraId="4484C4A6" w14:textId="77777777" w:rsidTr="001A587D">
        <w:tc>
          <w:tcPr>
            <w:tcW w:w="8789" w:type="dxa"/>
            <w:shd w:val="clear" w:color="auto" w:fill="F2F2F2" w:themeFill="background1" w:themeFillShade="F2"/>
            <w:vAlign w:val="center"/>
          </w:tcPr>
          <w:p w14:paraId="3C33C01F" w14:textId="16D748D9" w:rsidR="00236A0D" w:rsidRPr="00236A0D" w:rsidRDefault="00236A0D" w:rsidP="00236A0D">
            <w:pPr>
              <w:rPr>
                <w:b/>
                <w:bCs/>
                <w:szCs w:val="21"/>
              </w:rPr>
            </w:pPr>
            <w:r w:rsidRPr="00236A0D">
              <w:rPr>
                <w:b/>
                <w:bCs/>
                <w:color w:val="C00000"/>
                <w:szCs w:val="21"/>
              </w:rPr>
              <w:t>Let o</w:t>
            </w:r>
            <w:r>
              <w:rPr>
                <w:b/>
                <w:bCs/>
                <w:color w:val="C00000"/>
                <w:szCs w:val="21"/>
              </w:rPr>
              <w:t>p:</w:t>
            </w:r>
            <w:r>
              <w:rPr>
                <w:b/>
                <w:bCs/>
                <w:szCs w:val="21"/>
              </w:rPr>
              <w:t xml:space="preserve"> wij vragen inschrijvers een anonieme inschrijving te doen. In het schriftelijke onderdeel van het gunningscriterium kwaliteit mogen geen logo’s, bedrijfsnamen of anderszins verwijzingen staan die duiden op de herkomst van het document. </w:t>
            </w:r>
          </w:p>
        </w:tc>
      </w:tr>
    </w:tbl>
    <w:p w14:paraId="7A3CE0B5" w14:textId="56188C23" w:rsidR="00FD6218" w:rsidRDefault="008B2CA7" w:rsidP="00FD6218">
      <w:pPr>
        <w:pStyle w:val="Kop3"/>
      </w:pPr>
      <w:r>
        <w:t xml:space="preserve">Beoordeling van </w:t>
      </w:r>
      <w:r w:rsidR="002A62E3">
        <w:t>het g</w:t>
      </w:r>
      <w:r w:rsidR="00FD6218" w:rsidRPr="00FD6218">
        <w:t>unningscriteri</w:t>
      </w:r>
      <w:r w:rsidR="00FD6218">
        <w:t>um</w:t>
      </w:r>
      <w:r w:rsidR="00FD6218" w:rsidRPr="00FD6218">
        <w:t xml:space="preserve"> kwaliteit</w:t>
      </w:r>
    </w:p>
    <w:p w14:paraId="329F9FC9" w14:textId="18A0D057" w:rsidR="00AD34FC" w:rsidRDefault="00AD34FC" w:rsidP="00AD34FC">
      <w:pPr>
        <w:rPr>
          <w:szCs w:val="21"/>
        </w:rPr>
      </w:pPr>
      <w:r>
        <w:rPr>
          <w:szCs w:val="21"/>
        </w:rPr>
        <w:t xml:space="preserve">Bij de beoordeling van de kwaliteit wordt </w:t>
      </w:r>
      <w:r w:rsidR="003B2EA4">
        <w:rPr>
          <w:szCs w:val="21"/>
        </w:rPr>
        <w:t xml:space="preserve">de inschrijving beoordeeld op basis van de volgende </w:t>
      </w:r>
      <w:r>
        <w:rPr>
          <w:szCs w:val="21"/>
        </w:rPr>
        <w:t>vijf criteria:</w:t>
      </w:r>
    </w:p>
    <w:p w14:paraId="1A0DF37D" w14:textId="4CCB1CC7" w:rsidR="00F72EEB" w:rsidRPr="00923199" w:rsidRDefault="00F72EEB" w:rsidP="00F72EEB">
      <w:pPr>
        <w:pStyle w:val="Lijstalinea"/>
        <w:numPr>
          <w:ilvl w:val="0"/>
          <w:numId w:val="5"/>
        </w:numPr>
      </w:pPr>
      <w:r w:rsidRPr="19084309">
        <w:rPr>
          <w:b/>
          <w:bCs/>
        </w:rPr>
        <w:t>Plan van aanpak</w:t>
      </w:r>
      <w:r>
        <w:t xml:space="preserve">. Hierbij wordt beoordeeld in </w:t>
      </w:r>
      <w:r w:rsidR="00A650E8">
        <w:t>hoev</w:t>
      </w:r>
      <w:r w:rsidR="00882164">
        <w:t xml:space="preserve">erre de Inschrijver </w:t>
      </w:r>
      <w:r>
        <w:t xml:space="preserve">heeft </w:t>
      </w:r>
      <w:r w:rsidR="00882164">
        <w:t>duidelijk gemaakt welk</w:t>
      </w:r>
      <w:r>
        <w:t>e</w:t>
      </w:r>
      <w:r w:rsidR="00882164">
        <w:t xml:space="preserve"> </w:t>
      </w:r>
      <w:r w:rsidR="0032227A">
        <w:t xml:space="preserve">concrete </w:t>
      </w:r>
      <w:r w:rsidR="00AD34FC">
        <w:t xml:space="preserve">werkzaamheden </w:t>
      </w:r>
      <w:r w:rsidR="00882164">
        <w:t xml:space="preserve">er worden uitgevoerd </w:t>
      </w:r>
      <w:r w:rsidR="00564326">
        <w:t>om de gevraagde dienstverlening met de gevraagde kwaliteit te leveren</w:t>
      </w:r>
      <w:r>
        <w:t xml:space="preserve"> en h</w:t>
      </w:r>
      <w:r w:rsidR="00564326">
        <w:t xml:space="preserve">oe de kwaliteit </w:t>
      </w:r>
      <w:r w:rsidR="0032227A">
        <w:t xml:space="preserve">hiervan </w:t>
      </w:r>
      <w:r>
        <w:t xml:space="preserve">wordt </w:t>
      </w:r>
      <w:r w:rsidR="00564326">
        <w:t>geborgd</w:t>
      </w:r>
      <w:r>
        <w:t>.</w:t>
      </w:r>
    </w:p>
    <w:p w14:paraId="64924A77" w14:textId="5BB3443A" w:rsidR="00F72EEB" w:rsidRPr="00923199" w:rsidRDefault="0032227A" w:rsidP="00AD34FC">
      <w:pPr>
        <w:pStyle w:val="Lijstalinea"/>
        <w:numPr>
          <w:ilvl w:val="0"/>
          <w:numId w:val="5"/>
        </w:numPr>
        <w:rPr>
          <w:szCs w:val="21"/>
        </w:rPr>
      </w:pPr>
      <w:r w:rsidRPr="00923199">
        <w:rPr>
          <w:b/>
          <w:bCs/>
          <w:szCs w:val="21"/>
        </w:rPr>
        <w:t>Samenwerking</w:t>
      </w:r>
      <w:r w:rsidRPr="00923199">
        <w:rPr>
          <w:szCs w:val="21"/>
        </w:rPr>
        <w:t xml:space="preserve">. </w:t>
      </w:r>
      <w:r w:rsidR="005100C1" w:rsidRPr="00923199">
        <w:rPr>
          <w:szCs w:val="21"/>
        </w:rPr>
        <w:t>Hierbij wordt de u</w:t>
      </w:r>
      <w:r w:rsidR="00F72EEB" w:rsidRPr="00923199">
        <w:rPr>
          <w:szCs w:val="21"/>
        </w:rPr>
        <w:t xml:space="preserve">itwerking </w:t>
      </w:r>
      <w:r w:rsidR="005100C1" w:rsidRPr="00923199">
        <w:rPr>
          <w:szCs w:val="21"/>
        </w:rPr>
        <w:t xml:space="preserve">van de wijze waarop de samenwerking wordt vormgegeven </w:t>
      </w:r>
      <w:r w:rsidR="00810E5E" w:rsidRPr="00923199">
        <w:rPr>
          <w:szCs w:val="21"/>
        </w:rPr>
        <w:t xml:space="preserve">beoordeeld. Het gaat hierbij </w:t>
      </w:r>
      <w:r w:rsidR="00E60B91" w:rsidRPr="00923199">
        <w:rPr>
          <w:szCs w:val="21"/>
        </w:rPr>
        <w:t xml:space="preserve">om de </w:t>
      </w:r>
      <w:r w:rsidR="00810E5E" w:rsidRPr="00923199">
        <w:rPr>
          <w:szCs w:val="21"/>
        </w:rPr>
        <w:t>uitwerking van de overlegstructuren</w:t>
      </w:r>
      <w:r w:rsidR="00E60B91" w:rsidRPr="00923199">
        <w:rPr>
          <w:szCs w:val="21"/>
        </w:rPr>
        <w:t xml:space="preserve">, </w:t>
      </w:r>
      <w:r w:rsidR="00810E5E" w:rsidRPr="00923199">
        <w:rPr>
          <w:szCs w:val="21"/>
        </w:rPr>
        <w:t>de verdeling van de verantwoordelijkheden</w:t>
      </w:r>
      <w:r w:rsidR="00E60B91" w:rsidRPr="00923199">
        <w:rPr>
          <w:szCs w:val="21"/>
        </w:rPr>
        <w:t xml:space="preserve"> en wat de Inschrijver verwacht van de opdrachtgever.</w:t>
      </w:r>
    </w:p>
    <w:p w14:paraId="062673F7" w14:textId="54DBC2AB" w:rsidR="00AD34FC" w:rsidRPr="00923199" w:rsidRDefault="00374381" w:rsidP="00AD34FC">
      <w:pPr>
        <w:pStyle w:val="Lijstalinea"/>
        <w:numPr>
          <w:ilvl w:val="0"/>
          <w:numId w:val="5"/>
        </w:numPr>
        <w:rPr>
          <w:szCs w:val="21"/>
        </w:rPr>
      </w:pPr>
      <w:r w:rsidRPr="00923199">
        <w:rPr>
          <w:b/>
          <w:bCs/>
          <w:szCs w:val="21"/>
        </w:rPr>
        <w:t>Architectuur</w:t>
      </w:r>
      <w:r w:rsidRPr="00923199">
        <w:rPr>
          <w:szCs w:val="21"/>
        </w:rPr>
        <w:t xml:space="preserve">. </w:t>
      </w:r>
      <w:r w:rsidR="00C07378" w:rsidRPr="00923199">
        <w:rPr>
          <w:szCs w:val="21"/>
        </w:rPr>
        <w:t>Hierbij wordt beoordeeld in hoeverre concreet is uitgewerkt welke</w:t>
      </w:r>
      <w:r w:rsidRPr="00923199">
        <w:rPr>
          <w:szCs w:val="21"/>
        </w:rPr>
        <w:t xml:space="preserve"> middelen de Inschrijver concreet </w:t>
      </w:r>
      <w:r w:rsidR="00C07378" w:rsidRPr="00923199">
        <w:rPr>
          <w:szCs w:val="21"/>
        </w:rPr>
        <w:t xml:space="preserve">wil </w:t>
      </w:r>
      <w:r w:rsidRPr="00923199">
        <w:rPr>
          <w:szCs w:val="21"/>
        </w:rPr>
        <w:t xml:space="preserve">inzetten om de werkzaamheden samen met de gemeente te kunnen uitvoeren. </w:t>
      </w:r>
      <w:r w:rsidR="00422F76" w:rsidRPr="00923199">
        <w:rPr>
          <w:szCs w:val="21"/>
        </w:rPr>
        <w:t xml:space="preserve">Dit betreft </w:t>
      </w:r>
      <w:r w:rsidRPr="00923199">
        <w:rPr>
          <w:szCs w:val="21"/>
        </w:rPr>
        <w:t xml:space="preserve">de kanalen die worden gebruikt om verzoeken en gegevens uit te wisselen, </w:t>
      </w:r>
      <w:r w:rsidR="00C07378" w:rsidRPr="00923199">
        <w:rPr>
          <w:szCs w:val="21"/>
        </w:rPr>
        <w:t xml:space="preserve">de applicaties en technische </w:t>
      </w:r>
      <w:r w:rsidR="00AD34FC" w:rsidRPr="00923199">
        <w:rPr>
          <w:szCs w:val="21"/>
        </w:rPr>
        <w:t>koppelvlakken</w:t>
      </w:r>
      <w:r w:rsidR="00C07378" w:rsidRPr="00923199">
        <w:rPr>
          <w:szCs w:val="21"/>
        </w:rPr>
        <w:t xml:space="preserve"> die worden ingezet</w:t>
      </w:r>
      <w:r w:rsidR="00422F76" w:rsidRPr="00923199">
        <w:rPr>
          <w:szCs w:val="21"/>
        </w:rPr>
        <w:t xml:space="preserve">, </w:t>
      </w:r>
      <w:r w:rsidR="00C07378" w:rsidRPr="00923199">
        <w:rPr>
          <w:szCs w:val="21"/>
        </w:rPr>
        <w:t xml:space="preserve">eventuele andere </w:t>
      </w:r>
      <w:r w:rsidR="00AD34FC" w:rsidRPr="00923199">
        <w:rPr>
          <w:szCs w:val="21"/>
        </w:rPr>
        <w:t>technische componenten</w:t>
      </w:r>
      <w:r w:rsidR="00422F76" w:rsidRPr="00923199">
        <w:rPr>
          <w:szCs w:val="21"/>
        </w:rPr>
        <w:t xml:space="preserve"> en de zaken die verder dienen te worden ingericht om te kunnen samenwerken</w:t>
      </w:r>
      <w:r w:rsidR="00C07378" w:rsidRPr="00923199">
        <w:rPr>
          <w:szCs w:val="21"/>
        </w:rPr>
        <w:t>.</w:t>
      </w:r>
      <w:r w:rsidR="00792F9F" w:rsidRPr="00923199">
        <w:rPr>
          <w:szCs w:val="21"/>
        </w:rPr>
        <w:t xml:space="preserve"> </w:t>
      </w:r>
    </w:p>
    <w:p w14:paraId="0C3B796A" w14:textId="725DAB80" w:rsidR="00AD34FC" w:rsidRPr="00923199" w:rsidRDefault="00AD34FC" w:rsidP="00AD34FC">
      <w:pPr>
        <w:pStyle w:val="Lijstalinea"/>
        <w:numPr>
          <w:ilvl w:val="0"/>
          <w:numId w:val="5"/>
        </w:numPr>
        <w:rPr>
          <w:szCs w:val="21"/>
        </w:rPr>
      </w:pPr>
      <w:r w:rsidRPr="00923199">
        <w:rPr>
          <w:b/>
          <w:bCs/>
          <w:szCs w:val="21"/>
        </w:rPr>
        <w:t xml:space="preserve">Risico’s en </w:t>
      </w:r>
      <w:r w:rsidR="00422F76" w:rsidRPr="00923199">
        <w:rPr>
          <w:b/>
          <w:bCs/>
          <w:szCs w:val="21"/>
        </w:rPr>
        <w:t>maatregelen</w:t>
      </w:r>
      <w:r w:rsidR="00422F76" w:rsidRPr="00923199">
        <w:rPr>
          <w:szCs w:val="21"/>
        </w:rPr>
        <w:t>.</w:t>
      </w:r>
      <w:r w:rsidR="003E4739" w:rsidRPr="00923199">
        <w:rPr>
          <w:szCs w:val="21"/>
        </w:rPr>
        <w:t xml:space="preserve"> De Inschrijver wordt gevraagd om de risico’s die samenhangen met de uitvoering </w:t>
      </w:r>
      <w:r w:rsidR="00422F76" w:rsidRPr="00923199">
        <w:rPr>
          <w:szCs w:val="21"/>
        </w:rPr>
        <w:t xml:space="preserve"> </w:t>
      </w:r>
      <w:r w:rsidR="003E4739" w:rsidRPr="00923199">
        <w:rPr>
          <w:szCs w:val="21"/>
        </w:rPr>
        <w:t xml:space="preserve">van de gevraagde werkzaamheden </w:t>
      </w:r>
      <w:r w:rsidR="001E4855" w:rsidRPr="00923199">
        <w:rPr>
          <w:szCs w:val="21"/>
        </w:rPr>
        <w:t xml:space="preserve">uit te werken en aan te geven welke </w:t>
      </w:r>
      <w:r w:rsidRPr="00923199">
        <w:rPr>
          <w:szCs w:val="21"/>
        </w:rPr>
        <w:t>beheersmaatregelen</w:t>
      </w:r>
      <w:r w:rsidR="001E4855" w:rsidRPr="00923199">
        <w:rPr>
          <w:szCs w:val="21"/>
        </w:rPr>
        <w:t xml:space="preserve"> worden genomen om deze risico’s te beheersen</w:t>
      </w:r>
      <w:r w:rsidR="00162061" w:rsidRPr="00923199">
        <w:rPr>
          <w:szCs w:val="21"/>
        </w:rPr>
        <w:t xml:space="preserve">. Hierbij wordt beoordeeld of voldoende wordt geborgd dat de Inschrijver kan voldoen </w:t>
      </w:r>
      <w:r w:rsidRPr="00923199">
        <w:rPr>
          <w:szCs w:val="21"/>
        </w:rPr>
        <w:t xml:space="preserve">aan </w:t>
      </w:r>
      <w:r w:rsidR="00162061" w:rsidRPr="00923199">
        <w:rPr>
          <w:szCs w:val="21"/>
        </w:rPr>
        <w:t xml:space="preserve">de gestelde </w:t>
      </w:r>
      <w:r w:rsidRPr="00923199">
        <w:rPr>
          <w:szCs w:val="21"/>
        </w:rPr>
        <w:t>eisen</w:t>
      </w:r>
      <w:r w:rsidR="00162061" w:rsidRPr="00923199">
        <w:rPr>
          <w:szCs w:val="21"/>
        </w:rPr>
        <w:t>.</w:t>
      </w:r>
    </w:p>
    <w:p w14:paraId="60AD9133" w14:textId="4ACFB6F8" w:rsidR="00AD34FC" w:rsidRDefault="00162061" w:rsidP="00AD34FC">
      <w:pPr>
        <w:pStyle w:val="Lijstalinea"/>
        <w:numPr>
          <w:ilvl w:val="0"/>
          <w:numId w:val="5"/>
        </w:numPr>
        <w:rPr>
          <w:szCs w:val="21"/>
        </w:rPr>
      </w:pPr>
      <w:r w:rsidRPr="00923199">
        <w:rPr>
          <w:b/>
          <w:bCs/>
          <w:szCs w:val="21"/>
        </w:rPr>
        <w:t>Kennis en ervaring.</w:t>
      </w:r>
      <w:r w:rsidRPr="00923199">
        <w:rPr>
          <w:szCs w:val="21"/>
        </w:rPr>
        <w:t xml:space="preserve"> Hierbij wordt beoordeeld in hoeverre de Inschrijver </w:t>
      </w:r>
      <w:r w:rsidR="00923199" w:rsidRPr="00923199">
        <w:rPr>
          <w:szCs w:val="21"/>
        </w:rPr>
        <w:t xml:space="preserve">kan borgen dat de werkzaamheden worden uitgevoerd door medewerkers met </w:t>
      </w:r>
      <w:r w:rsidRPr="00923199">
        <w:rPr>
          <w:szCs w:val="21"/>
        </w:rPr>
        <w:t xml:space="preserve">voldoende </w:t>
      </w:r>
      <w:r w:rsidR="00923199" w:rsidRPr="00923199">
        <w:rPr>
          <w:szCs w:val="21"/>
        </w:rPr>
        <w:t xml:space="preserve">ervaring en </w:t>
      </w:r>
      <w:r w:rsidRPr="00923199">
        <w:rPr>
          <w:szCs w:val="21"/>
        </w:rPr>
        <w:t>v</w:t>
      </w:r>
      <w:r w:rsidR="00AD34FC" w:rsidRPr="00923199">
        <w:rPr>
          <w:szCs w:val="21"/>
        </w:rPr>
        <w:t>akinhoudelijke kennis</w:t>
      </w:r>
      <w:r w:rsidR="00923199" w:rsidRPr="00923199">
        <w:rPr>
          <w:szCs w:val="21"/>
        </w:rPr>
        <w:t>.</w:t>
      </w:r>
    </w:p>
    <w:tbl>
      <w:tblPr>
        <w:tblStyle w:val="Tabelraster"/>
        <w:tblW w:w="8789" w:type="dxa"/>
        <w:tblInd w:w="11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Look w:val="04A0" w:firstRow="1" w:lastRow="0" w:firstColumn="1" w:lastColumn="0" w:noHBand="0" w:noVBand="1"/>
      </w:tblPr>
      <w:tblGrid>
        <w:gridCol w:w="8789"/>
      </w:tblGrid>
      <w:tr w:rsidR="002C4506" w:rsidRPr="005B3174" w14:paraId="2EB31E1D" w14:textId="77777777" w:rsidTr="008D0DBB">
        <w:tc>
          <w:tcPr>
            <w:tcW w:w="8789" w:type="dxa"/>
            <w:shd w:val="clear" w:color="auto" w:fill="F2F2F2" w:themeFill="background1" w:themeFillShade="F2"/>
            <w:vAlign w:val="center"/>
          </w:tcPr>
          <w:p w14:paraId="42E6E384" w14:textId="6A98C93A" w:rsidR="002C4506" w:rsidRPr="00236A0D" w:rsidRDefault="002C4506" w:rsidP="008D0DBB">
            <w:pPr>
              <w:rPr>
                <w:b/>
                <w:bCs/>
                <w:szCs w:val="21"/>
              </w:rPr>
            </w:pPr>
            <w:r w:rsidRPr="00236A0D">
              <w:rPr>
                <w:b/>
                <w:bCs/>
                <w:color w:val="C00000"/>
                <w:szCs w:val="21"/>
              </w:rPr>
              <w:t>Let o</w:t>
            </w:r>
            <w:r>
              <w:rPr>
                <w:b/>
                <w:bCs/>
                <w:color w:val="C00000"/>
                <w:szCs w:val="21"/>
              </w:rPr>
              <w:t>p:</w:t>
            </w:r>
            <w:r>
              <w:rPr>
                <w:b/>
                <w:bCs/>
                <w:szCs w:val="21"/>
              </w:rPr>
              <w:t xml:space="preserve"> wij vragen inschrijvers </w:t>
            </w:r>
            <w:r w:rsidR="002A4268">
              <w:rPr>
                <w:b/>
                <w:bCs/>
                <w:szCs w:val="21"/>
              </w:rPr>
              <w:t xml:space="preserve">het criterium kwaliteit in maximaal 10 A4 uit te werken, met </w:t>
            </w:r>
            <w:r w:rsidR="00AD6B97">
              <w:rPr>
                <w:b/>
                <w:bCs/>
                <w:szCs w:val="21"/>
              </w:rPr>
              <w:t xml:space="preserve">lettertype </w:t>
            </w:r>
            <w:proofErr w:type="spellStart"/>
            <w:r w:rsidR="00AD6B97">
              <w:rPr>
                <w:b/>
                <w:bCs/>
                <w:szCs w:val="21"/>
              </w:rPr>
              <w:t>Arial</w:t>
            </w:r>
            <w:proofErr w:type="spellEnd"/>
            <w:r w:rsidR="00AD6B97">
              <w:rPr>
                <w:b/>
                <w:bCs/>
                <w:szCs w:val="21"/>
              </w:rPr>
              <w:t xml:space="preserve"> en </w:t>
            </w:r>
            <w:r w:rsidR="002A4268">
              <w:rPr>
                <w:b/>
                <w:bCs/>
                <w:szCs w:val="21"/>
              </w:rPr>
              <w:t>lettergrootte 10.</w:t>
            </w:r>
            <w:r>
              <w:rPr>
                <w:b/>
                <w:bCs/>
                <w:szCs w:val="21"/>
              </w:rPr>
              <w:t xml:space="preserve"> </w:t>
            </w:r>
          </w:p>
        </w:tc>
      </w:tr>
    </w:tbl>
    <w:p w14:paraId="44FF315D" w14:textId="77777777" w:rsidR="00A530DF" w:rsidRDefault="00A530DF">
      <w:pPr>
        <w:spacing w:before="0" w:after="200" w:line="276" w:lineRule="auto"/>
        <w:jc w:val="left"/>
        <w:rPr>
          <w:szCs w:val="21"/>
        </w:rPr>
      </w:pPr>
      <w:r>
        <w:rPr>
          <w:szCs w:val="21"/>
        </w:rPr>
        <w:br w:type="page"/>
      </w:r>
    </w:p>
    <w:p w14:paraId="78DD779B" w14:textId="0BF805B2" w:rsidR="00B854D7" w:rsidRDefault="00B854D7" w:rsidP="00B854D7">
      <w:pPr>
        <w:rPr>
          <w:szCs w:val="21"/>
        </w:rPr>
      </w:pPr>
      <w:r w:rsidRPr="00C26ED5">
        <w:rPr>
          <w:szCs w:val="21"/>
        </w:rPr>
        <w:t xml:space="preserve">De score voor het onderdeel </w:t>
      </w:r>
      <w:r>
        <w:rPr>
          <w:szCs w:val="21"/>
        </w:rPr>
        <w:t>presentatie</w:t>
      </w:r>
      <w:r w:rsidRPr="00C26ED5">
        <w:rPr>
          <w:szCs w:val="21"/>
        </w:rPr>
        <w:t xml:space="preserve"> wordt bepaald door punten toe te kennen aan elk onderdeel. </w:t>
      </w:r>
      <w:r>
        <w:rPr>
          <w:szCs w:val="21"/>
        </w:rPr>
        <w:t xml:space="preserve">Hiervoor </w:t>
      </w:r>
      <w:r w:rsidRPr="00C26ED5">
        <w:rPr>
          <w:szCs w:val="21"/>
        </w:rPr>
        <w:t xml:space="preserve">wordt gebruikt gemaakt van de </w:t>
      </w:r>
      <w:r>
        <w:rPr>
          <w:szCs w:val="21"/>
        </w:rPr>
        <w:t>punten</w:t>
      </w:r>
      <w:r w:rsidRPr="00C26ED5">
        <w:rPr>
          <w:szCs w:val="21"/>
        </w:rPr>
        <w:t xml:space="preserve">verdeling in </w:t>
      </w:r>
      <w:r>
        <w:rPr>
          <w:szCs w:val="21"/>
        </w:rPr>
        <w:t>de onderstaande tabel.</w:t>
      </w:r>
    </w:p>
    <w:tbl>
      <w:tblPr>
        <w:tblStyle w:val="Tabelraster"/>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CellMar>
          <w:left w:w="57" w:type="dxa"/>
          <w:right w:w="57" w:type="dxa"/>
        </w:tblCellMar>
        <w:tblLook w:val="04A0" w:firstRow="1" w:lastRow="0" w:firstColumn="1" w:lastColumn="0" w:noHBand="0" w:noVBand="1"/>
      </w:tblPr>
      <w:tblGrid>
        <w:gridCol w:w="1570"/>
        <w:gridCol w:w="4820"/>
        <w:gridCol w:w="709"/>
        <w:gridCol w:w="1774"/>
      </w:tblGrid>
      <w:tr w:rsidR="005F4A35" w:rsidRPr="00E15F91" w14:paraId="02919B16" w14:textId="77777777" w:rsidTr="004671D6">
        <w:trPr>
          <w:cantSplit/>
          <w:tblHeader/>
        </w:trPr>
        <w:tc>
          <w:tcPr>
            <w:tcW w:w="1570" w:type="dxa"/>
            <w:shd w:val="clear" w:color="auto" w:fill="FFFFFF" w:themeFill="background1"/>
          </w:tcPr>
          <w:p w14:paraId="552D2E86" w14:textId="470421FE" w:rsidR="003661FD" w:rsidRPr="00E15F91" w:rsidRDefault="003661FD" w:rsidP="005F4A35">
            <w:pPr>
              <w:jc w:val="left"/>
              <w:rPr>
                <w:b/>
                <w:color w:val="008000"/>
                <w:sz w:val="22"/>
              </w:rPr>
            </w:pPr>
            <w:r>
              <w:rPr>
                <w:b/>
                <w:color w:val="008000"/>
                <w:sz w:val="22"/>
              </w:rPr>
              <w:t>Oordeel</w:t>
            </w:r>
          </w:p>
        </w:tc>
        <w:tc>
          <w:tcPr>
            <w:tcW w:w="4820" w:type="dxa"/>
            <w:shd w:val="clear" w:color="auto" w:fill="FFFFFF" w:themeFill="background1"/>
          </w:tcPr>
          <w:p w14:paraId="415EBC7F" w14:textId="38C7CDC5" w:rsidR="003661FD" w:rsidRPr="00E15F91" w:rsidRDefault="00FF02EF" w:rsidP="005F4A35">
            <w:pPr>
              <w:jc w:val="left"/>
              <w:rPr>
                <w:b/>
                <w:color w:val="008000"/>
                <w:sz w:val="22"/>
              </w:rPr>
            </w:pPr>
            <w:r>
              <w:rPr>
                <w:b/>
                <w:color w:val="008000"/>
                <w:sz w:val="22"/>
              </w:rPr>
              <w:t>Toelichting</w:t>
            </w:r>
          </w:p>
        </w:tc>
        <w:tc>
          <w:tcPr>
            <w:tcW w:w="709" w:type="dxa"/>
            <w:shd w:val="clear" w:color="auto" w:fill="FFFFFF" w:themeFill="background1"/>
          </w:tcPr>
          <w:p w14:paraId="6A722A9A" w14:textId="727046B8" w:rsidR="003661FD" w:rsidRPr="00E15F91" w:rsidRDefault="00FF02EF" w:rsidP="005F4A35">
            <w:pPr>
              <w:jc w:val="right"/>
              <w:rPr>
                <w:b/>
                <w:color w:val="008000"/>
                <w:sz w:val="22"/>
              </w:rPr>
            </w:pPr>
            <w:r>
              <w:rPr>
                <w:b/>
                <w:color w:val="008000"/>
                <w:sz w:val="22"/>
              </w:rPr>
              <w:t>Cijfer</w:t>
            </w:r>
          </w:p>
        </w:tc>
        <w:tc>
          <w:tcPr>
            <w:tcW w:w="1774" w:type="dxa"/>
            <w:shd w:val="clear" w:color="auto" w:fill="FFFFFF" w:themeFill="background1"/>
          </w:tcPr>
          <w:p w14:paraId="38D94750" w14:textId="6F4A895D" w:rsidR="003661FD" w:rsidRPr="00E15F91" w:rsidRDefault="003661FD" w:rsidP="005F4A35">
            <w:pPr>
              <w:jc w:val="right"/>
              <w:rPr>
                <w:b/>
                <w:color w:val="008000"/>
                <w:sz w:val="22"/>
              </w:rPr>
            </w:pPr>
            <w:r>
              <w:rPr>
                <w:b/>
                <w:color w:val="008000"/>
                <w:sz w:val="22"/>
              </w:rPr>
              <w:t>Percentage van behalen punten</w:t>
            </w:r>
          </w:p>
        </w:tc>
      </w:tr>
      <w:tr w:rsidR="004671D6" w:rsidRPr="00641BCE" w14:paraId="778C1A87" w14:textId="77777777" w:rsidTr="004671D6">
        <w:trPr>
          <w:cantSplit/>
        </w:trPr>
        <w:tc>
          <w:tcPr>
            <w:tcW w:w="1570" w:type="dxa"/>
            <w:shd w:val="clear" w:color="auto" w:fill="F2F2F2" w:themeFill="background1" w:themeFillShade="F2"/>
          </w:tcPr>
          <w:p w14:paraId="26F7585C" w14:textId="3FB58355" w:rsidR="003661FD" w:rsidRPr="00FF02EF" w:rsidRDefault="003661FD" w:rsidP="00FF02EF">
            <w:pPr>
              <w:spacing w:before="60" w:after="60"/>
              <w:jc w:val="left"/>
              <w:rPr>
                <w:b/>
                <w:bCs/>
              </w:rPr>
            </w:pPr>
            <w:r w:rsidRPr="00FF02EF">
              <w:rPr>
                <w:b/>
                <w:bCs/>
              </w:rPr>
              <w:t xml:space="preserve">Beste </w:t>
            </w:r>
          </w:p>
        </w:tc>
        <w:tc>
          <w:tcPr>
            <w:tcW w:w="4820" w:type="dxa"/>
            <w:shd w:val="clear" w:color="auto" w:fill="F2F2F2" w:themeFill="background1" w:themeFillShade="F2"/>
          </w:tcPr>
          <w:p w14:paraId="24BE6800" w14:textId="73DBFB1C" w:rsidR="003661FD" w:rsidRDefault="00FF02EF" w:rsidP="00FF02EF">
            <w:pPr>
              <w:spacing w:before="60" w:after="60"/>
              <w:jc w:val="left"/>
            </w:pPr>
            <w:r w:rsidRPr="000A64C9">
              <w:t>In vergelijk met andere aanbieders geeft hetgeen is aangeboden het beste invulling aan hetgeen is gevraagd en is vereist.</w:t>
            </w:r>
          </w:p>
        </w:tc>
        <w:tc>
          <w:tcPr>
            <w:tcW w:w="709" w:type="dxa"/>
            <w:shd w:val="clear" w:color="auto" w:fill="F2F2F2" w:themeFill="background1" w:themeFillShade="F2"/>
          </w:tcPr>
          <w:p w14:paraId="64AFDACC" w14:textId="72A30AA3" w:rsidR="003661FD" w:rsidRPr="00641BCE" w:rsidRDefault="00FF02EF" w:rsidP="00FF02EF">
            <w:pPr>
              <w:spacing w:before="60" w:after="60"/>
              <w:jc w:val="right"/>
            </w:pPr>
            <w:r w:rsidRPr="000A64C9">
              <w:t>10</w:t>
            </w:r>
          </w:p>
        </w:tc>
        <w:tc>
          <w:tcPr>
            <w:tcW w:w="1774" w:type="dxa"/>
            <w:shd w:val="clear" w:color="auto" w:fill="F2F2F2" w:themeFill="background1" w:themeFillShade="F2"/>
          </w:tcPr>
          <w:p w14:paraId="4969B686" w14:textId="47E0DB2F" w:rsidR="003661FD" w:rsidRPr="00641BCE" w:rsidRDefault="003661FD" w:rsidP="003661FD">
            <w:pPr>
              <w:spacing w:before="60" w:after="60"/>
              <w:jc w:val="right"/>
            </w:pPr>
            <w:r w:rsidRPr="000A64C9">
              <w:t>100%</w:t>
            </w:r>
          </w:p>
        </w:tc>
      </w:tr>
      <w:tr w:rsidR="00FF02EF" w:rsidRPr="00641BCE" w14:paraId="0FC0430E" w14:textId="77777777" w:rsidTr="004671D6">
        <w:trPr>
          <w:cantSplit/>
        </w:trPr>
        <w:tc>
          <w:tcPr>
            <w:tcW w:w="1570" w:type="dxa"/>
            <w:shd w:val="clear" w:color="auto" w:fill="F2F2F2" w:themeFill="background1" w:themeFillShade="F2"/>
          </w:tcPr>
          <w:p w14:paraId="11D88DF8" w14:textId="1C385310" w:rsidR="00FF02EF" w:rsidRPr="00FF02EF" w:rsidRDefault="00FF02EF" w:rsidP="00FF02EF">
            <w:pPr>
              <w:spacing w:before="60" w:after="60"/>
              <w:jc w:val="left"/>
              <w:rPr>
                <w:b/>
                <w:bCs/>
              </w:rPr>
            </w:pPr>
            <w:r w:rsidRPr="00FF02EF">
              <w:rPr>
                <w:b/>
                <w:bCs/>
              </w:rPr>
              <w:t xml:space="preserve">Goed </w:t>
            </w:r>
          </w:p>
        </w:tc>
        <w:tc>
          <w:tcPr>
            <w:tcW w:w="4820" w:type="dxa"/>
            <w:shd w:val="clear" w:color="auto" w:fill="F2F2F2" w:themeFill="background1" w:themeFillShade="F2"/>
          </w:tcPr>
          <w:p w14:paraId="3BCB24CE" w14:textId="6583E9DA" w:rsidR="00FF02EF" w:rsidRPr="000A64C9" w:rsidRDefault="00FF02EF" w:rsidP="00FF02EF">
            <w:pPr>
              <w:spacing w:before="60" w:after="60"/>
              <w:jc w:val="left"/>
            </w:pPr>
            <w:r w:rsidRPr="00D6177D">
              <w:t xml:space="preserve">Hetgeen is aangeboden is naar het oordeel van de aanbestedende dienst een goede invulling van hetgeen is gevraagd en is vereist. Bij hetgeen is aangeboden plaatst de aanbestedende dienst geen kanttekeningen. </w:t>
            </w:r>
          </w:p>
        </w:tc>
        <w:tc>
          <w:tcPr>
            <w:tcW w:w="709" w:type="dxa"/>
            <w:shd w:val="clear" w:color="auto" w:fill="F2F2F2" w:themeFill="background1" w:themeFillShade="F2"/>
          </w:tcPr>
          <w:p w14:paraId="7B4FD823" w14:textId="31C16E11" w:rsidR="00FF02EF" w:rsidRPr="000A64C9" w:rsidRDefault="00FF02EF" w:rsidP="00FF02EF">
            <w:pPr>
              <w:spacing w:before="60" w:after="60"/>
              <w:jc w:val="right"/>
            </w:pPr>
            <w:r>
              <w:t>8</w:t>
            </w:r>
          </w:p>
        </w:tc>
        <w:tc>
          <w:tcPr>
            <w:tcW w:w="1774" w:type="dxa"/>
            <w:shd w:val="clear" w:color="auto" w:fill="F2F2F2" w:themeFill="background1" w:themeFillShade="F2"/>
          </w:tcPr>
          <w:p w14:paraId="4123A6BC" w14:textId="711572C4" w:rsidR="00FF02EF" w:rsidRPr="000A64C9" w:rsidRDefault="00FF02EF" w:rsidP="00FF02EF">
            <w:pPr>
              <w:spacing w:before="60" w:after="60"/>
              <w:jc w:val="right"/>
            </w:pPr>
            <w:r>
              <w:t>75%</w:t>
            </w:r>
          </w:p>
        </w:tc>
      </w:tr>
      <w:tr w:rsidR="00FF02EF" w:rsidRPr="00641BCE" w14:paraId="2A9ECC9D" w14:textId="77777777" w:rsidTr="004671D6">
        <w:trPr>
          <w:cantSplit/>
        </w:trPr>
        <w:tc>
          <w:tcPr>
            <w:tcW w:w="1570" w:type="dxa"/>
            <w:shd w:val="clear" w:color="auto" w:fill="F2F2F2" w:themeFill="background1" w:themeFillShade="F2"/>
          </w:tcPr>
          <w:p w14:paraId="47E9F6D0" w14:textId="37D74768" w:rsidR="00FF02EF" w:rsidRPr="00FF02EF" w:rsidRDefault="00FF02EF" w:rsidP="00FF02EF">
            <w:pPr>
              <w:spacing w:before="60" w:after="60"/>
              <w:jc w:val="left"/>
              <w:rPr>
                <w:b/>
                <w:bCs/>
              </w:rPr>
            </w:pPr>
            <w:r w:rsidRPr="00FF02EF">
              <w:rPr>
                <w:b/>
                <w:bCs/>
              </w:rPr>
              <w:t>Acceptabel</w:t>
            </w:r>
          </w:p>
        </w:tc>
        <w:tc>
          <w:tcPr>
            <w:tcW w:w="4820" w:type="dxa"/>
            <w:shd w:val="clear" w:color="auto" w:fill="F2F2F2" w:themeFill="background1" w:themeFillShade="F2"/>
          </w:tcPr>
          <w:p w14:paraId="75AE6C51" w14:textId="10AF4B02" w:rsidR="00FF02EF" w:rsidRPr="000A64C9" w:rsidRDefault="00FF02EF" w:rsidP="00FF02EF">
            <w:pPr>
              <w:spacing w:before="60" w:after="60"/>
              <w:jc w:val="left"/>
            </w:pPr>
            <w:r w:rsidRPr="00D6177D">
              <w:t>Hetgeen is aangeboden is naar het oordeel van de aanbestedende dienst aan te merken als een acceptabele invulling van hetgeen is gevraagd en is vereist.</w:t>
            </w:r>
          </w:p>
        </w:tc>
        <w:tc>
          <w:tcPr>
            <w:tcW w:w="709" w:type="dxa"/>
            <w:shd w:val="clear" w:color="auto" w:fill="F2F2F2" w:themeFill="background1" w:themeFillShade="F2"/>
          </w:tcPr>
          <w:p w14:paraId="3F7E48B3" w14:textId="64A85A4A" w:rsidR="00FF02EF" w:rsidRPr="000A64C9" w:rsidRDefault="00FF02EF" w:rsidP="00FF02EF">
            <w:pPr>
              <w:spacing w:before="60" w:after="60"/>
              <w:jc w:val="right"/>
            </w:pPr>
            <w:r>
              <w:t>6</w:t>
            </w:r>
          </w:p>
        </w:tc>
        <w:tc>
          <w:tcPr>
            <w:tcW w:w="1774" w:type="dxa"/>
            <w:shd w:val="clear" w:color="auto" w:fill="F2F2F2" w:themeFill="background1" w:themeFillShade="F2"/>
          </w:tcPr>
          <w:p w14:paraId="6AB7DCCE" w14:textId="5EE0AEF4" w:rsidR="00FF02EF" w:rsidRPr="000A64C9" w:rsidRDefault="00FF02EF" w:rsidP="00FF02EF">
            <w:pPr>
              <w:spacing w:before="60" w:after="60"/>
              <w:jc w:val="right"/>
            </w:pPr>
            <w:r>
              <w:t>50%</w:t>
            </w:r>
          </w:p>
        </w:tc>
      </w:tr>
      <w:tr w:rsidR="00FF02EF" w:rsidRPr="00641BCE" w14:paraId="722B2E8A" w14:textId="77777777" w:rsidTr="004671D6">
        <w:trPr>
          <w:cantSplit/>
        </w:trPr>
        <w:tc>
          <w:tcPr>
            <w:tcW w:w="1570" w:type="dxa"/>
            <w:shd w:val="clear" w:color="auto" w:fill="F2F2F2" w:themeFill="background1" w:themeFillShade="F2"/>
          </w:tcPr>
          <w:p w14:paraId="6AA8C24C" w14:textId="58DB3C44" w:rsidR="00FF02EF" w:rsidRPr="00FF02EF" w:rsidRDefault="00FF02EF" w:rsidP="00FF02EF">
            <w:pPr>
              <w:spacing w:before="60" w:after="60"/>
              <w:jc w:val="left"/>
              <w:rPr>
                <w:b/>
                <w:bCs/>
              </w:rPr>
            </w:pPr>
            <w:r w:rsidRPr="00FF02EF">
              <w:rPr>
                <w:b/>
                <w:bCs/>
              </w:rPr>
              <w:t>Matig</w:t>
            </w:r>
          </w:p>
        </w:tc>
        <w:tc>
          <w:tcPr>
            <w:tcW w:w="4820" w:type="dxa"/>
            <w:shd w:val="clear" w:color="auto" w:fill="F2F2F2" w:themeFill="background1" w:themeFillShade="F2"/>
          </w:tcPr>
          <w:p w14:paraId="6732BF77" w14:textId="2FDD3F81" w:rsidR="00FF02EF" w:rsidRPr="000A64C9" w:rsidRDefault="00FF02EF" w:rsidP="00FF02EF">
            <w:pPr>
              <w:spacing w:before="60" w:after="60"/>
              <w:jc w:val="left"/>
            </w:pPr>
            <w:r w:rsidRPr="00D6177D">
              <w:t>Hetgeen is aangeboden is naar het oordeel van de aanbestedende dienst aan te merken als een matige invulling van hetgeen is gevraagd en is vereist. Bij hetgeen is aangeboden plaatst de aanbestedende dienst één of meerdere kanttekeningen.</w:t>
            </w:r>
          </w:p>
        </w:tc>
        <w:tc>
          <w:tcPr>
            <w:tcW w:w="709" w:type="dxa"/>
            <w:shd w:val="clear" w:color="auto" w:fill="F2F2F2" w:themeFill="background1" w:themeFillShade="F2"/>
          </w:tcPr>
          <w:p w14:paraId="20E81A9D" w14:textId="299CBA1A" w:rsidR="00FF02EF" w:rsidRPr="000A64C9" w:rsidRDefault="00FF02EF" w:rsidP="00FF02EF">
            <w:pPr>
              <w:spacing w:before="60" w:after="60"/>
              <w:jc w:val="right"/>
            </w:pPr>
            <w:r>
              <w:t>4</w:t>
            </w:r>
          </w:p>
        </w:tc>
        <w:tc>
          <w:tcPr>
            <w:tcW w:w="1774" w:type="dxa"/>
            <w:shd w:val="clear" w:color="auto" w:fill="F2F2F2" w:themeFill="background1" w:themeFillShade="F2"/>
          </w:tcPr>
          <w:p w14:paraId="0351BF79" w14:textId="6CA4BA41" w:rsidR="00FF02EF" w:rsidRPr="000A64C9" w:rsidRDefault="00FF02EF" w:rsidP="00FF02EF">
            <w:pPr>
              <w:spacing w:before="60" w:after="60"/>
              <w:jc w:val="right"/>
            </w:pPr>
            <w:r>
              <w:t>25%</w:t>
            </w:r>
          </w:p>
        </w:tc>
      </w:tr>
      <w:tr w:rsidR="00FF02EF" w:rsidRPr="00641BCE" w14:paraId="5A5B2897" w14:textId="77777777" w:rsidTr="004671D6">
        <w:trPr>
          <w:cantSplit/>
        </w:trPr>
        <w:tc>
          <w:tcPr>
            <w:tcW w:w="1570" w:type="dxa"/>
            <w:shd w:val="clear" w:color="auto" w:fill="F2F2F2" w:themeFill="background1" w:themeFillShade="F2"/>
          </w:tcPr>
          <w:p w14:paraId="689F2075" w14:textId="6DA3F496" w:rsidR="00FF02EF" w:rsidRPr="00FF02EF" w:rsidRDefault="00FF02EF" w:rsidP="00FF02EF">
            <w:pPr>
              <w:spacing w:before="60" w:after="60"/>
              <w:jc w:val="left"/>
              <w:rPr>
                <w:b/>
                <w:bCs/>
              </w:rPr>
            </w:pPr>
            <w:r w:rsidRPr="00FF02EF">
              <w:rPr>
                <w:b/>
                <w:bCs/>
              </w:rPr>
              <w:t>Onvoldoende</w:t>
            </w:r>
          </w:p>
        </w:tc>
        <w:tc>
          <w:tcPr>
            <w:tcW w:w="4820" w:type="dxa"/>
            <w:shd w:val="clear" w:color="auto" w:fill="F2F2F2" w:themeFill="background1" w:themeFillShade="F2"/>
          </w:tcPr>
          <w:p w14:paraId="3BAD148D" w14:textId="55D9FF0B" w:rsidR="00FF02EF" w:rsidRPr="000A64C9" w:rsidRDefault="00FF02EF" w:rsidP="00FF02EF">
            <w:pPr>
              <w:spacing w:before="60" w:after="60"/>
              <w:jc w:val="left"/>
            </w:pPr>
            <w:r w:rsidRPr="00D6177D">
              <w:t>Hetgeen is aangeboden voldoet naar het oordeel van de aanbestedende dienst onvoldoende. Er zijn één of meerdere kritische kanttekeningen te plaatsen welke naar het oordeel van de aanbestedende dienst een aanmerkelijke kans op risico(’s) inhouden.</w:t>
            </w:r>
          </w:p>
        </w:tc>
        <w:tc>
          <w:tcPr>
            <w:tcW w:w="709" w:type="dxa"/>
            <w:shd w:val="clear" w:color="auto" w:fill="F2F2F2" w:themeFill="background1" w:themeFillShade="F2"/>
          </w:tcPr>
          <w:p w14:paraId="79FA3C36" w14:textId="7C9C3C87" w:rsidR="00FF02EF" w:rsidRPr="000A64C9" w:rsidRDefault="00FF02EF" w:rsidP="00FF02EF">
            <w:pPr>
              <w:spacing w:before="60" w:after="60"/>
              <w:jc w:val="right"/>
            </w:pPr>
            <w:r>
              <w:t>0</w:t>
            </w:r>
          </w:p>
        </w:tc>
        <w:tc>
          <w:tcPr>
            <w:tcW w:w="1774" w:type="dxa"/>
            <w:shd w:val="clear" w:color="auto" w:fill="F2F2F2" w:themeFill="background1" w:themeFillShade="F2"/>
          </w:tcPr>
          <w:p w14:paraId="0FE4DF67" w14:textId="068A33DF" w:rsidR="00FF02EF" w:rsidRPr="000A64C9" w:rsidRDefault="00FF02EF" w:rsidP="00FF02EF">
            <w:pPr>
              <w:spacing w:before="60" w:after="60"/>
              <w:jc w:val="right"/>
            </w:pPr>
            <w:r>
              <w:t>0%</w:t>
            </w:r>
          </w:p>
        </w:tc>
      </w:tr>
    </w:tbl>
    <w:p w14:paraId="7933722D" w14:textId="0013BC73" w:rsidR="008B2CA7" w:rsidRDefault="002A62E3" w:rsidP="00FD6218">
      <w:pPr>
        <w:pStyle w:val="Kop3"/>
      </w:pPr>
      <w:r>
        <w:t xml:space="preserve">Beoordeling van het </w:t>
      </w:r>
      <w:r w:rsidR="008B2CA7">
        <w:t>gunningscriterium presentatie</w:t>
      </w:r>
    </w:p>
    <w:p w14:paraId="75DDC703" w14:textId="3DAF981D" w:rsidR="006F3555" w:rsidRDefault="00ED76D2" w:rsidP="008B2CA7">
      <w:r w:rsidRPr="002A62E3">
        <w:t xml:space="preserve">De inschrijvers worden uitgenodigd om een presentatie te verzorgen, gevolgd door een inhoudelijke discussie. Op basis hiervan wordt het gunningscriterium presentatie beoordeeld:  </w:t>
      </w:r>
      <w:r w:rsidR="003213C1" w:rsidRPr="002A62E3">
        <w:t xml:space="preserve"> </w:t>
      </w:r>
    </w:p>
    <w:p w14:paraId="2DD9D7D7" w14:textId="34347227" w:rsidR="006F3555" w:rsidRDefault="00ED76D2" w:rsidP="006F3555">
      <w:pPr>
        <w:pStyle w:val="Lijstalinea"/>
        <w:numPr>
          <w:ilvl w:val="0"/>
          <w:numId w:val="44"/>
        </w:numPr>
      </w:pPr>
      <w:r w:rsidRPr="002A62E3">
        <w:rPr>
          <w:b/>
          <w:bCs/>
        </w:rPr>
        <w:t>Presentatie</w:t>
      </w:r>
      <w:r w:rsidRPr="002A62E3">
        <w:t xml:space="preserve">. In de presentatie wordt de inschrijvers gevraagd </w:t>
      </w:r>
      <w:r w:rsidR="00894358" w:rsidRPr="002A62E3">
        <w:t xml:space="preserve">toe te lichten </w:t>
      </w:r>
      <w:r w:rsidRPr="002A62E3">
        <w:t>hoe de inschrijver verwacht te gaan samenwerken met de gemeente</w:t>
      </w:r>
      <w:r w:rsidR="009A0489" w:rsidRPr="002A62E3">
        <w:t>.</w:t>
      </w:r>
      <w:r w:rsidR="00F5752F" w:rsidRPr="002A62E3">
        <w:t xml:space="preserve"> </w:t>
      </w:r>
      <w:r w:rsidR="005D220E" w:rsidRPr="002A62E3">
        <w:t xml:space="preserve">Hierbij dient aandacht te worden besteed aan </w:t>
      </w:r>
      <w:r w:rsidR="00F5752F" w:rsidRPr="002A62E3">
        <w:t xml:space="preserve">de werkprocessen die moeten worden ingericht </w:t>
      </w:r>
      <w:r w:rsidR="005D220E" w:rsidRPr="002A62E3">
        <w:t>en wat de inschrijver hiervoor van de gemeente verwacht.</w:t>
      </w:r>
      <w:r w:rsidR="000B69CA" w:rsidRPr="002A62E3">
        <w:t xml:space="preserve"> Een demonstratie van het kanaal/portaal waarmee </w:t>
      </w:r>
      <w:r w:rsidR="004B2583" w:rsidRPr="002A62E3">
        <w:t>de gemeente verzoeken kan indienen en volgen is hierbij een pré</w:t>
      </w:r>
      <w:r w:rsidR="003213C1" w:rsidRPr="002A62E3">
        <w:t xml:space="preserve"> </w:t>
      </w:r>
    </w:p>
    <w:p w14:paraId="77E722EA" w14:textId="26DAAB4B" w:rsidR="008B2CA7" w:rsidRDefault="005D220E" w:rsidP="006F3555">
      <w:pPr>
        <w:pStyle w:val="Lijstalinea"/>
        <w:numPr>
          <w:ilvl w:val="0"/>
          <w:numId w:val="44"/>
        </w:numPr>
      </w:pPr>
      <w:r w:rsidRPr="002A62E3">
        <w:rPr>
          <w:b/>
          <w:bCs/>
        </w:rPr>
        <w:t>Discussie en vragen</w:t>
      </w:r>
      <w:r w:rsidRPr="002A62E3">
        <w:t xml:space="preserve">. </w:t>
      </w:r>
      <w:r w:rsidR="00845A9D" w:rsidRPr="002A62E3">
        <w:t>In dit onderdeel stellen de leden van het beoordelingsteam vragen naar aanleiding van de inschrijving en de presentatie</w:t>
      </w:r>
      <w:r w:rsidR="007C7684" w:rsidRPr="002A62E3">
        <w:t xml:space="preserve"> en is er ruimte voor discussie. Daarnaast bereidt het beoordelingsteam enkele cases voor die worden besproken. </w:t>
      </w:r>
      <w:r w:rsidR="002A62E3" w:rsidRPr="002A62E3">
        <w:t xml:space="preserve">De cases worden niet vooraf gedeeld met de inschrijvers. </w:t>
      </w:r>
    </w:p>
    <w:p w14:paraId="7973333E" w14:textId="77777777" w:rsidR="00C26ED5" w:rsidRDefault="00C26ED5" w:rsidP="00C26ED5"/>
    <w:p w14:paraId="1191FA89" w14:textId="77777777" w:rsidR="00B854D7" w:rsidRDefault="00B854D7">
      <w:pPr>
        <w:spacing w:before="0" w:after="200" w:line="276" w:lineRule="auto"/>
        <w:jc w:val="left"/>
        <w:rPr>
          <w:szCs w:val="21"/>
        </w:rPr>
      </w:pPr>
      <w:r>
        <w:rPr>
          <w:szCs w:val="21"/>
        </w:rPr>
        <w:br w:type="page"/>
      </w:r>
    </w:p>
    <w:p w14:paraId="628BC644" w14:textId="7ECCCAEE" w:rsidR="00C26ED5" w:rsidRDefault="00C26ED5" w:rsidP="00C26ED5">
      <w:pPr>
        <w:rPr>
          <w:szCs w:val="21"/>
        </w:rPr>
      </w:pPr>
      <w:r w:rsidRPr="00C26ED5">
        <w:rPr>
          <w:szCs w:val="21"/>
        </w:rPr>
        <w:t xml:space="preserve">De score voor het onderdeel </w:t>
      </w:r>
      <w:r>
        <w:rPr>
          <w:szCs w:val="21"/>
        </w:rPr>
        <w:t>presentatie</w:t>
      </w:r>
      <w:r w:rsidRPr="00C26ED5">
        <w:rPr>
          <w:szCs w:val="21"/>
        </w:rPr>
        <w:t xml:space="preserve"> wordt bepaald door punten toe te kennen aan elk onderdeel. </w:t>
      </w:r>
      <w:r w:rsidR="00B854D7">
        <w:rPr>
          <w:szCs w:val="21"/>
        </w:rPr>
        <w:t xml:space="preserve">Hiervoor </w:t>
      </w:r>
      <w:r w:rsidRPr="00C26ED5">
        <w:rPr>
          <w:szCs w:val="21"/>
        </w:rPr>
        <w:t xml:space="preserve">wordt gebruikt gemaakt van de </w:t>
      </w:r>
      <w:r w:rsidR="00B854D7">
        <w:rPr>
          <w:szCs w:val="21"/>
        </w:rPr>
        <w:t>punten</w:t>
      </w:r>
      <w:r w:rsidRPr="00C26ED5">
        <w:rPr>
          <w:szCs w:val="21"/>
        </w:rPr>
        <w:t xml:space="preserve">verdeling in </w:t>
      </w:r>
      <w:r w:rsidR="00B854D7">
        <w:rPr>
          <w:szCs w:val="21"/>
        </w:rPr>
        <w:t>de onderstaande tabel.</w:t>
      </w:r>
    </w:p>
    <w:tbl>
      <w:tblPr>
        <w:tblStyle w:val="Tabelraster"/>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CellMar>
          <w:left w:w="57" w:type="dxa"/>
          <w:right w:w="57" w:type="dxa"/>
        </w:tblCellMar>
        <w:tblLook w:val="04A0" w:firstRow="1" w:lastRow="0" w:firstColumn="1" w:lastColumn="0" w:noHBand="0" w:noVBand="1"/>
      </w:tblPr>
      <w:tblGrid>
        <w:gridCol w:w="1570"/>
        <w:gridCol w:w="4820"/>
        <w:gridCol w:w="709"/>
        <w:gridCol w:w="1774"/>
      </w:tblGrid>
      <w:tr w:rsidR="004671D6" w:rsidRPr="00E15F91" w14:paraId="41D14A8C" w14:textId="77777777" w:rsidTr="00975688">
        <w:trPr>
          <w:cantSplit/>
          <w:tblHeader/>
        </w:trPr>
        <w:tc>
          <w:tcPr>
            <w:tcW w:w="1570" w:type="dxa"/>
            <w:shd w:val="clear" w:color="auto" w:fill="FFFFFF" w:themeFill="background1"/>
          </w:tcPr>
          <w:p w14:paraId="0B005F7C" w14:textId="77777777" w:rsidR="004671D6" w:rsidRPr="00E15F91" w:rsidRDefault="004671D6" w:rsidP="00975688">
            <w:pPr>
              <w:jc w:val="left"/>
              <w:rPr>
                <w:b/>
                <w:color w:val="008000"/>
                <w:sz w:val="22"/>
              </w:rPr>
            </w:pPr>
            <w:r>
              <w:rPr>
                <w:b/>
                <w:color w:val="008000"/>
                <w:sz w:val="22"/>
              </w:rPr>
              <w:t>Oordeel</w:t>
            </w:r>
          </w:p>
        </w:tc>
        <w:tc>
          <w:tcPr>
            <w:tcW w:w="4820" w:type="dxa"/>
            <w:shd w:val="clear" w:color="auto" w:fill="FFFFFF" w:themeFill="background1"/>
          </w:tcPr>
          <w:p w14:paraId="285BDF3B" w14:textId="77777777" w:rsidR="004671D6" w:rsidRPr="00E15F91" w:rsidRDefault="004671D6" w:rsidP="00975688">
            <w:pPr>
              <w:jc w:val="left"/>
              <w:rPr>
                <w:b/>
                <w:color w:val="008000"/>
                <w:sz w:val="22"/>
              </w:rPr>
            </w:pPr>
            <w:r>
              <w:rPr>
                <w:b/>
                <w:color w:val="008000"/>
                <w:sz w:val="22"/>
              </w:rPr>
              <w:t>Toelichting</w:t>
            </w:r>
          </w:p>
        </w:tc>
        <w:tc>
          <w:tcPr>
            <w:tcW w:w="709" w:type="dxa"/>
            <w:shd w:val="clear" w:color="auto" w:fill="FFFFFF" w:themeFill="background1"/>
          </w:tcPr>
          <w:p w14:paraId="678FA356" w14:textId="77777777" w:rsidR="004671D6" w:rsidRPr="00E15F91" w:rsidRDefault="004671D6" w:rsidP="00975688">
            <w:pPr>
              <w:jc w:val="right"/>
              <w:rPr>
                <w:b/>
                <w:color w:val="008000"/>
                <w:sz w:val="22"/>
              </w:rPr>
            </w:pPr>
            <w:r>
              <w:rPr>
                <w:b/>
                <w:color w:val="008000"/>
                <w:sz w:val="22"/>
              </w:rPr>
              <w:t>Cijfer</w:t>
            </w:r>
          </w:p>
        </w:tc>
        <w:tc>
          <w:tcPr>
            <w:tcW w:w="1774" w:type="dxa"/>
            <w:shd w:val="clear" w:color="auto" w:fill="FFFFFF" w:themeFill="background1"/>
          </w:tcPr>
          <w:p w14:paraId="0C7A1055" w14:textId="77777777" w:rsidR="004671D6" w:rsidRPr="00E15F91" w:rsidRDefault="004671D6" w:rsidP="00975688">
            <w:pPr>
              <w:jc w:val="right"/>
              <w:rPr>
                <w:b/>
                <w:color w:val="008000"/>
                <w:sz w:val="22"/>
              </w:rPr>
            </w:pPr>
            <w:r>
              <w:rPr>
                <w:b/>
                <w:color w:val="008000"/>
                <w:sz w:val="22"/>
              </w:rPr>
              <w:t>Percentage van behalen punten</w:t>
            </w:r>
          </w:p>
        </w:tc>
      </w:tr>
      <w:tr w:rsidR="004671D6" w:rsidRPr="00641BCE" w14:paraId="4684E887" w14:textId="77777777" w:rsidTr="00975688">
        <w:trPr>
          <w:cantSplit/>
        </w:trPr>
        <w:tc>
          <w:tcPr>
            <w:tcW w:w="1570" w:type="dxa"/>
            <w:shd w:val="clear" w:color="auto" w:fill="F2F2F2" w:themeFill="background1" w:themeFillShade="F2"/>
          </w:tcPr>
          <w:p w14:paraId="1525A325" w14:textId="77777777" w:rsidR="004671D6" w:rsidRPr="00FF02EF" w:rsidRDefault="004671D6" w:rsidP="00975688">
            <w:pPr>
              <w:spacing w:before="60" w:after="60"/>
              <w:jc w:val="left"/>
              <w:rPr>
                <w:b/>
                <w:bCs/>
              </w:rPr>
            </w:pPr>
            <w:r w:rsidRPr="00FF02EF">
              <w:rPr>
                <w:b/>
                <w:bCs/>
              </w:rPr>
              <w:t xml:space="preserve">Beste </w:t>
            </w:r>
          </w:p>
        </w:tc>
        <w:tc>
          <w:tcPr>
            <w:tcW w:w="4820" w:type="dxa"/>
            <w:shd w:val="clear" w:color="auto" w:fill="F2F2F2" w:themeFill="background1" w:themeFillShade="F2"/>
          </w:tcPr>
          <w:p w14:paraId="5FF08474" w14:textId="77777777" w:rsidR="004671D6" w:rsidRDefault="004671D6" w:rsidP="00975688">
            <w:pPr>
              <w:spacing w:before="60" w:after="60"/>
              <w:jc w:val="left"/>
            </w:pPr>
            <w:r w:rsidRPr="000A64C9">
              <w:t>In vergelijk met andere aanbieders geeft hetgeen is aangeboden het beste invulling aan hetgeen is gevraagd en is vereist.</w:t>
            </w:r>
          </w:p>
        </w:tc>
        <w:tc>
          <w:tcPr>
            <w:tcW w:w="709" w:type="dxa"/>
            <w:shd w:val="clear" w:color="auto" w:fill="F2F2F2" w:themeFill="background1" w:themeFillShade="F2"/>
          </w:tcPr>
          <w:p w14:paraId="291630F5" w14:textId="77777777" w:rsidR="004671D6" w:rsidRPr="00641BCE" w:rsidRDefault="004671D6" w:rsidP="00975688">
            <w:pPr>
              <w:spacing w:before="60" w:after="60"/>
              <w:jc w:val="right"/>
            </w:pPr>
            <w:r w:rsidRPr="000A64C9">
              <w:t>10</w:t>
            </w:r>
          </w:p>
        </w:tc>
        <w:tc>
          <w:tcPr>
            <w:tcW w:w="1774" w:type="dxa"/>
            <w:shd w:val="clear" w:color="auto" w:fill="F2F2F2" w:themeFill="background1" w:themeFillShade="F2"/>
          </w:tcPr>
          <w:p w14:paraId="5360E02C" w14:textId="77777777" w:rsidR="004671D6" w:rsidRPr="00641BCE" w:rsidRDefault="004671D6" w:rsidP="00975688">
            <w:pPr>
              <w:spacing w:before="60" w:after="60"/>
              <w:jc w:val="right"/>
            </w:pPr>
            <w:r w:rsidRPr="000A64C9">
              <w:t>100%</w:t>
            </w:r>
          </w:p>
        </w:tc>
      </w:tr>
      <w:tr w:rsidR="004671D6" w:rsidRPr="000A64C9" w14:paraId="11DF39DF" w14:textId="77777777" w:rsidTr="00975688">
        <w:trPr>
          <w:cantSplit/>
        </w:trPr>
        <w:tc>
          <w:tcPr>
            <w:tcW w:w="1570" w:type="dxa"/>
            <w:shd w:val="clear" w:color="auto" w:fill="F2F2F2" w:themeFill="background1" w:themeFillShade="F2"/>
          </w:tcPr>
          <w:p w14:paraId="73D95623" w14:textId="77777777" w:rsidR="004671D6" w:rsidRPr="00FF02EF" w:rsidRDefault="004671D6" w:rsidP="00975688">
            <w:pPr>
              <w:spacing w:before="60" w:after="60"/>
              <w:jc w:val="left"/>
              <w:rPr>
                <w:b/>
                <w:bCs/>
              </w:rPr>
            </w:pPr>
            <w:r w:rsidRPr="00FF02EF">
              <w:rPr>
                <w:b/>
                <w:bCs/>
              </w:rPr>
              <w:t xml:space="preserve">Goed </w:t>
            </w:r>
          </w:p>
        </w:tc>
        <w:tc>
          <w:tcPr>
            <w:tcW w:w="4820" w:type="dxa"/>
            <w:shd w:val="clear" w:color="auto" w:fill="F2F2F2" w:themeFill="background1" w:themeFillShade="F2"/>
          </w:tcPr>
          <w:p w14:paraId="73CA6769" w14:textId="77777777" w:rsidR="004671D6" w:rsidRPr="000A64C9" w:rsidRDefault="004671D6" w:rsidP="00975688">
            <w:pPr>
              <w:spacing w:before="60" w:after="60"/>
              <w:jc w:val="left"/>
            </w:pPr>
            <w:r w:rsidRPr="00D6177D">
              <w:t xml:space="preserve">Hetgeen is aangeboden is naar het oordeel van de aanbestedende dienst een goede invulling van hetgeen is gevraagd en is vereist. Bij hetgeen is aangeboden plaatst de aanbestedende dienst geen kanttekeningen. </w:t>
            </w:r>
          </w:p>
        </w:tc>
        <w:tc>
          <w:tcPr>
            <w:tcW w:w="709" w:type="dxa"/>
            <w:shd w:val="clear" w:color="auto" w:fill="F2F2F2" w:themeFill="background1" w:themeFillShade="F2"/>
          </w:tcPr>
          <w:p w14:paraId="36EE1A29" w14:textId="77777777" w:rsidR="004671D6" w:rsidRPr="000A64C9" w:rsidRDefault="004671D6" w:rsidP="00975688">
            <w:pPr>
              <w:spacing w:before="60" w:after="60"/>
              <w:jc w:val="right"/>
            </w:pPr>
            <w:r>
              <w:t>8</w:t>
            </w:r>
          </w:p>
        </w:tc>
        <w:tc>
          <w:tcPr>
            <w:tcW w:w="1774" w:type="dxa"/>
            <w:shd w:val="clear" w:color="auto" w:fill="F2F2F2" w:themeFill="background1" w:themeFillShade="F2"/>
          </w:tcPr>
          <w:p w14:paraId="676E69D7" w14:textId="77777777" w:rsidR="004671D6" w:rsidRPr="000A64C9" w:rsidRDefault="004671D6" w:rsidP="00975688">
            <w:pPr>
              <w:spacing w:before="60" w:after="60"/>
              <w:jc w:val="right"/>
            </w:pPr>
            <w:r>
              <w:t>75%</w:t>
            </w:r>
          </w:p>
        </w:tc>
      </w:tr>
      <w:tr w:rsidR="004671D6" w:rsidRPr="000A64C9" w14:paraId="276BBC66" w14:textId="77777777" w:rsidTr="00975688">
        <w:trPr>
          <w:cantSplit/>
        </w:trPr>
        <w:tc>
          <w:tcPr>
            <w:tcW w:w="1570" w:type="dxa"/>
            <w:shd w:val="clear" w:color="auto" w:fill="F2F2F2" w:themeFill="background1" w:themeFillShade="F2"/>
          </w:tcPr>
          <w:p w14:paraId="3BBBCE8B" w14:textId="77777777" w:rsidR="004671D6" w:rsidRPr="00FF02EF" w:rsidRDefault="004671D6" w:rsidP="00975688">
            <w:pPr>
              <w:spacing w:before="60" w:after="60"/>
              <w:jc w:val="left"/>
              <w:rPr>
                <w:b/>
                <w:bCs/>
              </w:rPr>
            </w:pPr>
            <w:r w:rsidRPr="00FF02EF">
              <w:rPr>
                <w:b/>
                <w:bCs/>
              </w:rPr>
              <w:t>Acceptabel</w:t>
            </w:r>
          </w:p>
        </w:tc>
        <w:tc>
          <w:tcPr>
            <w:tcW w:w="4820" w:type="dxa"/>
            <w:shd w:val="clear" w:color="auto" w:fill="F2F2F2" w:themeFill="background1" w:themeFillShade="F2"/>
          </w:tcPr>
          <w:p w14:paraId="2EEF7C9E" w14:textId="77777777" w:rsidR="004671D6" w:rsidRPr="000A64C9" w:rsidRDefault="004671D6" w:rsidP="00975688">
            <w:pPr>
              <w:spacing w:before="60" w:after="60"/>
              <w:jc w:val="left"/>
            </w:pPr>
            <w:r w:rsidRPr="00D6177D">
              <w:t>Hetgeen is aangeboden is naar het oordeel van de aanbestedende dienst aan te merken als een acceptabele invulling van hetgeen is gevraagd en is vereist.</w:t>
            </w:r>
          </w:p>
        </w:tc>
        <w:tc>
          <w:tcPr>
            <w:tcW w:w="709" w:type="dxa"/>
            <w:shd w:val="clear" w:color="auto" w:fill="F2F2F2" w:themeFill="background1" w:themeFillShade="F2"/>
          </w:tcPr>
          <w:p w14:paraId="348C963C" w14:textId="77777777" w:rsidR="004671D6" w:rsidRPr="000A64C9" w:rsidRDefault="004671D6" w:rsidP="00975688">
            <w:pPr>
              <w:spacing w:before="60" w:after="60"/>
              <w:jc w:val="right"/>
            </w:pPr>
            <w:r>
              <w:t>6</w:t>
            </w:r>
          </w:p>
        </w:tc>
        <w:tc>
          <w:tcPr>
            <w:tcW w:w="1774" w:type="dxa"/>
            <w:shd w:val="clear" w:color="auto" w:fill="F2F2F2" w:themeFill="background1" w:themeFillShade="F2"/>
          </w:tcPr>
          <w:p w14:paraId="106C57AA" w14:textId="77777777" w:rsidR="004671D6" w:rsidRPr="000A64C9" w:rsidRDefault="004671D6" w:rsidP="00975688">
            <w:pPr>
              <w:spacing w:before="60" w:after="60"/>
              <w:jc w:val="right"/>
            </w:pPr>
            <w:r>
              <w:t>50%</w:t>
            </w:r>
          </w:p>
        </w:tc>
      </w:tr>
      <w:tr w:rsidR="004671D6" w:rsidRPr="000A64C9" w14:paraId="1721833A" w14:textId="77777777" w:rsidTr="00975688">
        <w:trPr>
          <w:cantSplit/>
        </w:trPr>
        <w:tc>
          <w:tcPr>
            <w:tcW w:w="1570" w:type="dxa"/>
            <w:shd w:val="clear" w:color="auto" w:fill="F2F2F2" w:themeFill="background1" w:themeFillShade="F2"/>
          </w:tcPr>
          <w:p w14:paraId="6B274BE6" w14:textId="77777777" w:rsidR="004671D6" w:rsidRPr="00FF02EF" w:rsidRDefault="004671D6" w:rsidP="00975688">
            <w:pPr>
              <w:spacing w:before="60" w:after="60"/>
              <w:jc w:val="left"/>
              <w:rPr>
                <w:b/>
                <w:bCs/>
              </w:rPr>
            </w:pPr>
            <w:r w:rsidRPr="00FF02EF">
              <w:rPr>
                <w:b/>
                <w:bCs/>
              </w:rPr>
              <w:t>Matig</w:t>
            </w:r>
          </w:p>
        </w:tc>
        <w:tc>
          <w:tcPr>
            <w:tcW w:w="4820" w:type="dxa"/>
            <w:shd w:val="clear" w:color="auto" w:fill="F2F2F2" w:themeFill="background1" w:themeFillShade="F2"/>
          </w:tcPr>
          <w:p w14:paraId="5D97B542" w14:textId="77777777" w:rsidR="004671D6" w:rsidRPr="000A64C9" w:rsidRDefault="004671D6" w:rsidP="00975688">
            <w:pPr>
              <w:spacing w:before="60" w:after="60"/>
              <w:jc w:val="left"/>
            </w:pPr>
            <w:r w:rsidRPr="00D6177D">
              <w:t>Hetgeen is aangeboden is naar het oordeel van de aanbestedende dienst aan te merken als een matige invulling van hetgeen is gevraagd en is vereist. Bij hetgeen is aangeboden plaatst de aanbestedende dienst één of meerdere kanttekeningen.</w:t>
            </w:r>
          </w:p>
        </w:tc>
        <w:tc>
          <w:tcPr>
            <w:tcW w:w="709" w:type="dxa"/>
            <w:shd w:val="clear" w:color="auto" w:fill="F2F2F2" w:themeFill="background1" w:themeFillShade="F2"/>
          </w:tcPr>
          <w:p w14:paraId="201184D0" w14:textId="77777777" w:rsidR="004671D6" w:rsidRPr="000A64C9" w:rsidRDefault="004671D6" w:rsidP="00975688">
            <w:pPr>
              <w:spacing w:before="60" w:after="60"/>
              <w:jc w:val="right"/>
            </w:pPr>
            <w:r>
              <w:t>4</w:t>
            </w:r>
          </w:p>
        </w:tc>
        <w:tc>
          <w:tcPr>
            <w:tcW w:w="1774" w:type="dxa"/>
            <w:shd w:val="clear" w:color="auto" w:fill="F2F2F2" w:themeFill="background1" w:themeFillShade="F2"/>
          </w:tcPr>
          <w:p w14:paraId="5B20DF40" w14:textId="77777777" w:rsidR="004671D6" w:rsidRPr="000A64C9" w:rsidRDefault="004671D6" w:rsidP="00975688">
            <w:pPr>
              <w:spacing w:before="60" w:after="60"/>
              <w:jc w:val="right"/>
            </w:pPr>
            <w:r>
              <w:t>25%</w:t>
            </w:r>
          </w:p>
        </w:tc>
      </w:tr>
      <w:tr w:rsidR="004671D6" w:rsidRPr="000A64C9" w14:paraId="262E874B" w14:textId="77777777" w:rsidTr="00975688">
        <w:trPr>
          <w:cantSplit/>
        </w:trPr>
        <w:tc>
          <w:tcPr>
            <w:tcW w:w="1570" w:type="dxa"/>
            <w:shd w:val="clear" w:color="auto" w:fill="F2F2F2" w:themeFill="background1" w:themeFillShade="F2"/>
          </w:tcPr>
          <w:p w14:paraId="7BB40DE6" w14:textId="77777777" w:rsidR="004671D6" w:rsidRPr="00FF02EF" w:rsidRDefault="004671D6" w:rsidP="00975688">
            <w:pPr>
              <w:spacing w:before="60" w:after="60"/>
              <w:jc w:val="left"/>
              <w:rPr>
                <w:b/>
                <w:bCs/>
              </w:rPr>
            </w:pPr>
            <w:r w:rsidRPr="00FF02EF">
              <w:rPr>
                <w:b/>
                <w:bCs/>
              </w:rPr>
              <w:t>Onvoldoende</w:t>
            </w:r>
          </w:p>
        </w:tc>
        <w:tc>
          <w:tcPr>
            <w:tcW w:w="4820" w:type="dxa"/>
            <w:shd w:val="clear" w:color="auto" w:fill="F2F2F2" w:themeFill="background1" w:themeFillShade="F2"/>
          </w:tcPr>
          <w:p w14:paraId="45863BD9" w14:textId="77777777" w:rsidR="004671D6" w:rsidRPr="000A64C9" w:rsidRDefault="004671D6" w:rsidP="00975688">
            <w:pPr>
              <w:spacing w:before="60" w:after="60"/>
              <w:jc w:val="left"/>
            </w:pPr>
            <w:r w:rsidRPr="00D6177D">
              <w:t>Hetgeen is aangeboden voldoet naar het oordeel van de aanbestedende dienst onvoldoende. Er zijn één of meerdere kritische kanttekeningen te plaatsen welke naar het oordeel van de aanbestedende dienst een aanmerkelijke kans op risico(’s) inhouden.</w:t>
            </w:r>
          </w:p>
        </w:tc>
        <w:tc>
          <w:tcPr>
            <w:tcW w:w="709" w:type="dxa"/>
            <w:shd w:val="clear" w:color="auto" w:fill="F2F2F2" w:themeFill="background1" w:themeFillShade="F2"/>
          </w:tcPr>
          <w:p w14:paraId="49B2C115" w14:textId="77777777" w:rsidR="004671D6" w:rsidRPr="000A64C9" w:rsidRDefault="004671D6" w:rsidP="00975688">
            <w:pPr>
              <w:spacing w:before="60" w:after="60"/>
              <w:jc w:val="right"/>
            </w:pPr>
            <w:r>
              <w:t>0</w:t>
            </w:r>
          </w:p>
        </w:tc>
        <w:tc>
          <w:tcPr>
            <w:tcW w:w="1774" w:type="dxa"/>
            <w:shd w:val="clear" w:color="auto" w:fill="F2F2F2" w:themeFill="background1" w:themeFillShade="F2"/>
          </w:tcPr>
          <w:p w14:paraId="69A626E1" w14:textId="77777777" w:rsidR="004671D6" w:rsidRPr="000A64C9" w:rsidRDefault="004671D6" w:rsidP="00975688">
            <w:pPr>
              <w:spacing w:before="60" w:after="60"/>
              <w:jc w:val="right"/>
            </w:pPr>
            <w:r>
              <w:t>0%</w:t>
            </w:r>
          </w:p>
        </w:tc>
      </w:tr>
    </w:tbl>
    <w:p w14:paraId="672D27CD" w14:textId="79782B2F" w:rsidR="00053FA9" w:rsidRDefault="00053FA9" w:rsidP="00DD1059">
      <w:pPr>
        <w:pStyle w:val="Kop2"/>
      </w:pPr>
      <w:bookmarkStart w:id="75" w:name="_Toc172533753"/>
      <w:r>
        <w:t xml:space="preserve">Beoordeling van </w:t>
      </w:r>
      <w:r w:rsidR="002A62E3">
        <w:t xml:space="preserve">het </w:t>
      </w:r>
      <w:r>
        <w:t>gunningscriterium prijs</w:t>
      </w:r>
      <w:bookmarkEnd w:id="75"/>
    </w:p>
    <w:p w14:paraId="7665AA77" w14:textId="77777777" w:rsidR="00053FA9" w:rsidRPr="00C0799D" w:rsidRDefault="00053FA9" w:rsidP="00053FA9">
      <w:pPr>
        <w:autoSpaceDE w:val="0"/>
        <w:autoSpaceDN w:val="0"/>
        <w:adjustRightInd w:val="0"/>
        <w:rPr>
          <w:rFonts w:cs="Arial"/>
        </w:rPr>
      </w:pPr>
      <w:r w:rsidRPr="00C0799D">
        <w:rPr>
          <w:rFonts w:cs="Arial"/>
        </w:rPr>
        <w:t xml:space="preserve">De beoordeling van het kwantitatieve deel (prijs) van de Inschrijvingen vindt plaats nadat de kwalitatieve beoordeling heeft plaatsgevonden. De beoordeling van het kwantitatieve deel vindt per Inschrijving plaats en in de onderhavige aanbesteding door hetzelfde beoordelingsteam als het kwalitatieve deel van de Inschrijvingen beoordeelt. </w:t>
      </w:r>
    </w:p>
    <w:p w14:paraId="7A1162A0" w14:textId="7E74CB8D" w:rsidR="00C26ED5" w:rsidRPr="0091038A" w:rsidRDefault="00C26ED5" w:rsidP="00C26ED5">
      <w:r>
        <w:t xml:space="preserve">De inschrijver met de laagste “totale fictieve kosten”, oftewel het totale inschrijfbedrag van het </w:t>
      </w:r>
      <w:proofErr w:type="spellStart"/>
      <w:r>
        <w:t>pijzeninvulformulier</w:t>
      </w:r>
      <w:proofErr w:type="spellEnd"/>
      <w:r>
        <w:t>, krijgt het maximum aantal punten. Het te behalen aantal punten van de overige inschrijvers wordt vastgesteld op grond van de volgende formule:</w:t>
      </w:r>
    </w:p>
    <w:p w14:paraId="0801977A" w14:textId="77777777" w:rsidR="00C26ED5" w:rsidRPr="0091038A" w:rsidRDefault="00C26ED5" w:rsidP="00C26ED5"/>
    <w:p w14:paraId="401CE6D5" w14:textId="77777777" w:rsidR="00C26ED5" w:rsidRPr="0091038A" w:rsidRDefault="00C26ED5" w:rsidP="00C26ED5">
      <w:r w:rsidRPr="0091038A">
        <w:rPr>
          <w:position w:val="-14"/>
        </w:rPr>
        <w:object w:dxaOrig="6280" w:dyaOrig="400" w14:anchorId="4EB46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35pt;height:28.05pt" o:ole="" fillcolor="window">
            <v:imagedata r:id="rId18" o:title=""/>
          </v:shape>
          <o:OLEObject Type="Embed" ProgID="Equation.3" ShapeID="_x0000_i1025" DrawAspect="Content" ObjectID="_1783252733" r:id="rId19"/>
        </w:object>
      </w:r>
    </w:p>
    <w:p w14:paraId="2FD0461B" w14:textId="77777777" w:rsidR="00C26ED5" w:rsidRPr="0091038A" w:rsidRDefault="00C26ED5" w:rsidP="00C26ED5"/>
    <w:p w14:paraId="641E53A5" w14:textId="77777777" w:rsidR="00C26ED5" w:rsidRPr="0091038A" w:rsidRDefault="00C26ED5" w:rsidP="00C26ED5">
      <w:r>
        <w:t xml:space="preserve">Nb. Indien de Inschrijver met de laagste prijs gebruikt in bovenstaande formule, om welke reden dan ook wordt uitgesloten van de gunning, dan worden de berekeningen opnieuw uitgevoerd met de nieuwe laagste prijs. </w:t>
      </w:r>
    </w:p>
    <w:p w14:paraId="719207F2" w14:textId="77777777" w:rsidR="00053FA9" w:rsidRDefault="00053FA9" w:rsidP="00DD1059">
      <w:pPr>
        <w:pStyle w:val="Kop2"/>
      </w:pPr>
      <w:bookmarkStart w:id="76" w:name="_Toc8037773"/>
      <w:bookmarkStart w:id="77" w:name="_Toc172533754"/>
      <w:r w:rsidRPr="00C0799D">
        <w:t>Ex aequo uitslag</w:t>
      </w:r>
      <w:bookmarkEnd w:id="76"/>
      <w:bookmarkEnd w:id="77"/>
    </w:p>
    <w:p w14:paraId="0A47C54E" w14:textId="77777777" w:rsidR="00DB0629" w:rsidRDefault="00053FA9" w:rsidP="00DB0629">
      <w:r w:rsidRPr="00C0799D">
        <w:t>Indien twee Inschrijvingen, na een gedegen controle door het beoordelingsteam, gelijk scoren c.q. een gelijke fictieve inschrij</w:t>
      </w:r>
      <w:r>
        <w:t>f</w:t>
      </w:r>
      <w:r w:rsidRPr="00C0799D">
        <w:t>som kennen, zal de Aanbestedende dienst overgaan tot loting. De loting wordt gedaan door een jurist van de Aanbestedende dienst. De loting bepaalt de winnende Inschrijver. De betreffende Inschrijvers worden uitgenodigd om de loting bij te wonen.</w:t>
      </w:r>
    </w:p>
    <w:p w14:paraId="1B7921C1" w14:textId="77777777" w:rsidR="007F5D15" w:rsidRDefault="007F5D15" w:rsidP="00DD1059">
      <w:pPr>
        <w:pStyle w:val="Kop2"/>
      </w:pPr>
      <w:bookmarkStart w:id="78" w:name="_Toc172533755"/>
      <w:r>
        <w:t>Procedure van verificatie</w:t>
      </w:r>
      <w:bookmarkEnd w:id="78"/>
    </w:p>
    <w:p w14:paraId="1110ACC7" w14:textId="47DE83CA" w:rsidR="007F5D15" w:rsidRDefault="007F5D15" w:rsidP="007F5D15">
      <w:r>
        <w:t xml:space="preserve">Ter voorbereiding op het verificatiegesprek dient Inschrijver, aan wie de Opdracht voorlopig gegund is, de bewijsstukken die de Aanbestedende dienst </w:t>
      </w:r>
      <w:r w:rsidR="00A55AB8">
        <w:t xml:space="preserve">verlangt </w:t>
      </w:r>
      <w:r>
        <w:t xml:space="preserve">te overleggen ter verificatie. Tevens stelt de Aanbestedende dienst vast welke aspecten van de Inschrijving opheldering behoeven en welke punten nader afgestemd dienen te worden. </w:t>
      </w:r>
    </w:p>
    <w:p w14:paraId="528D52D1" w14:textId="7A04EA5C" w:rsidR="007F5D15" w:rsidRDefault="007F5D15" w:rsidP="007F5D15">
      <w:r>
        <w:t xml:space="preserve">Wanneer vóór of tijdens het verificatiegesprek blijkt dat Inschrijver onjuiste informatie heeft verstrekt en/of dat er onoverkomelijke bezwaren bestaan (bijvoorbeeld het niet voldoen aan een eis) en/of de te overleggen bewijsstukken niet bezit of kan overleggen, dan zal de betreffende Inschrijver alsnog </w:t>
      </w:r>
      <w:r w:rsidRPr="00AA2733">
        <w:t>uitgesloten worden van de verdere procedure</w:t>
      </w:r>
      <w:r w:rsidR="0008535F" w:rsidRPr="00AA2733">
        <w:rPr>
          <w:rStyle w:val="Verwijzingopmerking"/>
        </w:rPr>
        <w:t xml:space="preserve"> </w:t>
      </w:r>
      <w:r w:rsidRPr="00AA2733">
        <w:t>.</w:t>
      </w:r>
    </w:p>
    <w:p w14:paraId="5BFA9EAD" w14:textId="346485C5" w:rsidR="000A6BD0" w:rsidRPr="00A425F0" w:rsidRDefault="000A6BD0" w:rsidP="000A6BD0">
      <w:pPr>
        <w:pStyle w:val="Kop3"/>
      </w:pPr>
      <w:r w:rsidRPr="00A425F0">
        <w:t>Bewijsstukken</w:t>
      </w:r>
    </w:p>
    <w:p w14:paraId="38A64497" w14:textId="77777777" w:rsidR="000A6BD0" w:rsidRPr="00A425F0" w:rsidRDefault="000A6BD0" w:rsidP="000A6BD0">
      <w:r w:rsidRPr="00A425F0">
        <w:t>De Aanbestedende dienst kan de voorlopige winnende Inschrijver verzoeken tot het overleggen van de volgende bewijsstukken:</w:t>
      </w:r>
    </w:p>
    <w:p w14:paraId="5DA2245A" w14:textId="77777777" w:rsidR="000A6BD0" w:rsidRPr="00A425F0" w:rsidRDefault="000A6BD0" w:rsidP="00F12846">
      <w:pPr>
        <w:pStyle w:val="Lijstalinea"/>
        <w:numPr>
          <w:ilvl w:val="0"/>
          <w:numId w:val="24"/>
        </w:numPr>
        <w:ind w:left="426" w:hanging="426"/>
      </w:pPr>
      <w:r w:rsidRPr="00A425F0">
        <w:t>Een kopie van de accountantsverklaring of een separate bevestigende verklaring, afgegeven door de accountant;</w:t>
      </w:r>
    </w:p>
    <w:p w14:paraId="3059862F" w14:textId="77777777" w:rsidR="000A6BD0" w:rsidRPr="00A425F0" w:rsidRDefault="000A6BD0" w:rsidP="00F12846">
      <w:pPr>
        <w:pStyle w:val="Lijstalinea"/>
        <w:numPr>
          <w:ilvl w:val="0"/>
          <w:numId w:val="24"/>
        </w:numPr>
        <w:ind w:left="426" w:hanging="426"/>
      </w:pPr>
      <w:r w:rsidRPr="00A425F0">
        <w:t>Een recente kopie van de verzekeringspolis of een verklaring van de verzekeraar met daarin opgenomen: de dekking, de maximale dekking per verzekeringsjaar en de geldigheidsduur van de verzekering;</w:t>
      </w:r>
    </w:p>
    <w:p w14:paraId="1F11F340" w14:textId="77777777" w:rsidR="00053FA9" w:rsidRDefault="00E23ACC" w:rsidP="00DD1059">
      <w:pPr>
        <w:pStyle w:val="Kop2"/>
      </w:pPr>
      <w:bookmarkStart w:id="79" w:name="_Toc172533756"/>
      <w:r>
        <w:t>Gunningsbeslissing</w:t>
      </w:r>
      <w:bookmarkEnd w:id="79"/>
    </w:p>
    <w:p w14:paraId="0EAD9686" w14:textId="77777777" w:rsidR="00E23ACC" w:rsidRDefault="00E23ACC" w:rsidP="00E23ACC">
      <w:pPr>
        <w:pStyle w:val="Kop3"/>
      </w:pPr>
      <w:r>
        <w:t>De uitslag</w:t>
      </w:r>
    </w:p>
    <w:p w14:paraId="347455F7" w14:textId="77777777" w:rsidR="00E23ACC" w:rsidRDefault="00E23ACC" w:rsidP="00E23ACC">
      <w:pPr>
        <w:rPr>
          <w:szCs w:val="21"/>
        </w:rPr>
      </w:pPr>
      <w:r>
        <w:rPr>
          <w:szCs w:val="21"/>
        </w:rPr>
        <w:t xml:space="preserve">Alle Inschrijvers ontvangen gelijktijdig en via </w:t>
      </w:r>
      <w:proofErr w:type="spellStart"/>
      <w:r>
        <w:rPr>
          <w:szCs w:val="21"/>
        </w:rPr>
        <w:t>TenderNed</w:t>
      </w:r>
      <w:proofErr w:type="spellEnd"/>
      <w:r>
        <w:rPr>
          <w:szCs w:val="21"/>
        </w:rPr>
        <w:t xml:space="preserve"> bericht over de uitslag van de aanbestedingsprocedure. Het betreft een voorlopige uitslag c.q. een Voornemen tot gunning</w:t>
      </w:r>
      <w:bookmarkStart w:id="80" w:name="_Toc293578500"/>
      <w:bookmarkStart w:id="81" w:name="_Toc361949337"/>
      <w:bookmarkStart w:id="82" w:name="_Toc425672051"/>
      <w:bookmarkStart w:id="83" w:name="_Toc464460973"/>
      <w:r>
        <w:rPr>
          <w:szCs w:val="21"/>
        </w:rPr>
        <w:t>.</w:t>
      </w:r>
    </w:p>
    <w:p w14:paraId="60CC7135" w14:textId="77777777" w:rsidR="00E23ACC" w:rsidRPr="00027486" w:rsidRDefault="00E23ACC" w:rsidP="00E23ACC">
      <w:pPr>
        <w:rPr>
          <w:szCs w:val="21"/>
        </w:rPr>
      </w:pPr>
      <w:r>
        <w:rPr>
          <w:szCs w:val="21"/>
        </w:rPr>
        <w:t>Aanbestedende dienst</w:t>
      </w:r>
      <w:r w:rsidRPr="0029616E">
        <w:rPr>
          <w:szCs w:val="21"/>
        </w:rPr>
        <w:t xml:space="preserve"> deelt bepaalde gegevens betreffende de </w:t>
      </w:r>
      <w:r>
        <w:rPr>
          <w:szCs w:val="21"/>
        </w:rPr>
        <w:t>uitslag</w:t>
      </w:r>
      <w:r w:rsidRPr="0029616E">
        <w:rPr>
          <w:szCs w:val="21"/>
        </w:rPr>
        <w:t xml:space="preserve"> niet mee indien openbaarmaking van die gegevens:</w:t>
      </w:r>
    </w:p>
    <w:p w14:paraId="1E1FF52B" w14:textId="77777777" w:rsidR="00E23ACC" w:rsidRPr="0029616E" w:rsidRDefault="00E23ACC" w:rsidP="00F12846">
      <w:pPr>
        <w:numPr>
          <w:ilvl w:val="0"/>
          <w:numId w:val="15"/>
        </w:numPr>
        <w:ind w:left="426" w:hanging="426"/>
        <w:jc w:val="left"/>
        <w:rPr>
          <w:szCs w:val="21"/>
        </w:rPr>
      </w:pPr>
      <w:r>
        <w:rPr>
          <w:szCs w:val="21"/>
        </w:rPr>
        <w:t>in strijd zou zijn met de wet;</w:t>
      </w:r>
    </w:p>
    <w:p w14:paraId="4B0D3036" w14:textId="77777777" w:rsidR="00E23ACC" w:rsidRPr="0029616E" w:rsidRDefault="00E23ACC" w:rsidP="00F12846">
      <w:pPr>
        <w:numPr>
          <w:ilvl w:val="0"/>
          <w:numId w:val="15"/>
        </w:numPr>
        <w:ind w:left="426" w:hanging="426"/>
        <w:jc w:val="left"/>
        <w:rPr>
          <w:szCs w:val="21"/>
        </w:rPr>
      </w:pPr>
      <w:r>
        <w:rPr>
          <w:szCs w:val="21"/>
        </w:rPr>
        <w:t>in strijd zou zijn met</w:t>
      </w:r>
      <w:r w:rsidRPr="0029616E">
        <w:rPr>
          <w:szCs w:val="21"/>
        </w:rPr>
        <w:t xml:space="preserve"> het openbaar belang</w:t>
      </w:r>
      <w:r>
        <w:rPr>
          <w:szCs w:val="21"/>
        </w:rPr>
        <w:t>;</w:t>
      </w:r>
    </w:p>
    <w:p w14:paraId="53FF6D4B" w14:textId="77777777" w:rsidR="00E23ACC" w:rsidRPr="0029616E" w:rsidRDefault="00E23ACC" w:rsidP="00F12846">
      <w:pPr>
        <w:numPr>
          <w:ilvl w:val="0"/>
          <w:numId w:val="15"/>
        </w:numPr>
        <w:ind w:left="426" w:hanging="426"/>
        <w:jc w:val="left"/>
        <w:rPr>
          <w:szCs w:val="21"/>
        </w:rPr>
      </w:pPr>
      <w:r>
        <w:rPr>
          <w:szCs w:val="21"/>
        </w:rPr>
        <w:t>d</w:t>
      </w:r>
      <w:r w:rsidRPr="0029616E">
        <w:rPr>
          <w:szCs w:val="21"/>
        </w:rPr>
        <w:t>e rechtmatige commerciële belangen van Inschrijvers zou kunnen schaden, of</w:t>
      </w:r>
    </w:p>
    <w:p w14:paraId="0910C2BF" w14:textId="77777777" w:rsidR="00E23ACC" w:rsidRPr="0029616E" w:rsidRDefault="00E23ACC" w:rsidP="00F12846">
      <w:pPr>
        <w:numPr>
          <w:ilvl w:val="0"/>
          <w:numId w:val="15"/>
        </w:numPr>
        <w:ind w:left="426" w:hanging="426"/>
        <w:jc w:val="left"/>
        <w:rPr>
          <w:szCs w:val="21"/>
        </w:rPr>
      </w:pPr>
      <w:r>
        <w:rPr>
          <w:szCs w:val="21"/>
        </w:rPr>
        <w:t>a</w:t>
      </w:r>
      <w:r w:rsidRPr="0029616E">
        <w:rPr>
          <w:szCs w:val="21"/>
        </w:rPr>
        <w:t xml:space="preserve">fbreuk </w:t>
      </w:r>
      <w:r>
        <w:rPr>
          <w:szCs w:val="21"/>
        </w:rPr>
        <w:t xml:space="preserve">zou doen </w:t>
      </w:r>
      <w:r w:rsidRPr="0029616E">
        <w:rPr>
          <w:szCs w:val="21"/>
        </w:rPr>
        <w:t xml:space="preserve">aan de eerlijke mededinging tussen </w:t>
      </w:r>
      <w:r>
        <w:rPr>
          <w:szCs w:val="21"/>
        </w:rPr>
        <w:t>de Inschrijvers</w:t>
      </w:r>
      <w:r w:rsidRPr="0029616E">
        <w:rPr>
          <w:szCs w:val="21"/>
        </w:rPr>
        <w:t>.</w:t>
      </w:r>
    </w:p>
    <w:bookmarkEnd w:id="80"/>
    <w:bookmarkEnd w:id="81"/>
    <w:bookmarkEnd w:id="82"/>
    <w:bookmarkEnd w:id="83"/>
    <w:p w14:paraId="56D60AEC" w14:textId="77777777" w:rsidR="00E23ACC" w:rsidRDefault="00E23ACC" w:rsidP="00E23ACC">
      <w:pPr>
        <w:rPr>
          <w:szCs w:val="21"/>
        </w:rPr>
      </w:pPr>
      <w:r w:rsidRPr="0029616E">
        <w:rPr>
          <w:szCs w:val="21"/>
        </w:rPr>
        <w:t xml:space="preserve">Aan </w:t>
      </w:r>
      <w:r>
        <w:rPr>
          <w:szCs w:val="21"/>
        </w:rPr>
        <w:t>het</w:t>
      </w:r>
      <w:r w:rsidRPr="0029616E">
        <w:rPr>
          <w:szCs w:val="21"/>
        </w:rPr>
        <w:t xml:space="preserve"> </w:t>
      </w:r>
      <w:r>
        <w:rPr>
          <w:szCs w:val="21"/>
        </w:rPr>
        <w:t>Voornemen tot</w:t>
      </w:r>
      <w:r w:rsidRPr="0029616E">
        <w:rPr>
          <w:szCs w:val="21"/>
        </w:rPr>
        <w:t xml:space="preserve"> gunning, kunnen </w:t>
      </w:r>
      <w:r>
        <w:rPr>
          <w:szCs w:val="21"/>
        </w:rPr>
        <w:t xml:space="preserve">door de betreffende Inschrijver ('winnaar') </w:t>
      </w:r>
      <w:r w:rsidRPr="0029616E">
        <w:rPr>
          <w:szCs w:val="21"/>
        </w:rPr>
        <w:t>geen rechten worden ontleend.</w:t>
      </w:r>
    </w:p>
    <w:p w14:paraId="4DFE658A" w14:textId="77777777" w:rsidR="00053FA9" w:rsidRDefault="009659AC" w:rsidP="009659AC">
      <w:pPr>
        <w:pStyle w:val="Kop3"/>
      </w:pPr>
      <w:r>
        <w:t>Bezwaar</w:t>
      </w:r>
    </w:p>
    <w:p w14:paraId="338A3514" w14:textId="77777777" w:rsidR="009659AC" w:rsidRDefault="009659AC" w:rsidP="009659AC">
      <w:pPr>
        <w:rPr>
          <w:szCs w:val="21"/>
        </w:rPr>
      </w:pPr>
      <w:r>
        <w:rPr>
          <w:szCs w:val="21"/>
        </w:rPr>
        <w:t>De Aanbestedende dienst</w:t>
      </w:r>
      <w:r w:rsidRPr="0029616E">
        <w:rPr>
          <w:szCs w:val="21"/>
        </w:rPr>
        <w:t xml:space="preserve"> </w:t>
      </w:r>
      <w:r>
        <w:rPr>
          <w:szCs w:val="21"/>
        </w:rPr>
        <w:t xml:space="preserve">gaat niet eerder tot Gunning over </w:t>
      </w:r>
      <w:r w:rsidRPr="0029616E">
        <w:rPr>
          <w:szCs w:val="21"/>
        </w:rPr>
        <w:t xml:space="preserve">dan nadat </w:t>
      </w:r>
      <w:r w:rsidR="00DC320B">
        <w:rPr>
          <w:szCs w:val="21"/>
        </w:rPr>
        <w:t>de bezwaar</w:t>
      </w:r>
      <w:r w:rsidRPr="0029616E">
        <w:rPr>
          <w:szCs w:val="21"/>
        </w:rPr>
        <w:t xml:space="preserve">termijn van </w:t>
      </w:r>
      <w:r w:rsidR="00730CCB">
        <w:rPr>
          <w:szCs w:val="21"/>
        </w:rPr>
        <w:t xml:space="preserve">twintig (20) </w:t>
      </w:r>
      <w:r w:rsidRPr="004B4C7A">
        <w:rPr>
          <w:szCs w:val="21"/>
        </w:rPr>
        <w:t>kalenderdagen</w:t>
      </w:r>
      <w:r w:rsidRPr="0029616E">
        <w:rPr>
          <w:szCs w:val="21"/>
        </w:rPr>
        <w:t xml:space="preserve"> na verzending van </w:t>
      </w:r>
      <w:r>
        <w:rPr>
          <w:szCs w:val="21"/>
        </w:rPr>
        <w:t>het Voornemen tot gunning is verstreken.</w:t>
      </w:r>
      <w:r w:rsidRPr="0029616E">
        <w:rPr>
          <w:szCs w:val="21"/>
        </w:rPr>
        <w:t xml:space="preserve"> </w:t>
      </w:r>
    </w:p>
    <w:p w14:paraId="51E49B10" w14:textId="77777777" w:rsidR="008643C9" w:rsidRDefault="009659AC" w:rsidP="009659AC">
      <w:pPr>
        <w:rPr>
          <w:szCs w:val="21"/>
        </w:rPr>
      </w:pPr>
      <w:r w:rsidRPr="0029616E">
        <w:rPr>
          <w:szCs w:val="21"/>
        </w:rPr>
        <w:t xml:space="preserve">Indien een Inschrijver bezwaren heeft tegen </w:t>
      </w:r>
      <w:r>
        <w:rPr>
          <w:szCs w:val="21"/>
        </w:rPr>
        <w:t>het Voornemen tot gunning</w:t>
      </w:r>
      <w:r w:rsidRPr="0029616E">
        <w:rPr>
          <w:szCs w:val="21"/>
        </w:rPr>
        <w:t xml:space="preserve">, dient de Inschrijver binnen </w:t>
      </w:r>
      <w:r w:rsidR="007C3E8D">
        <w:rPr>
          <w:szCs w:val="21"/>
        </w:rPr>
        <w:t>de bezwaartermijn</w:t>
      </w:r>
      <w:r w:rsidRPr="0029616E">
        <w:rPr>
          <w:szCs w:val="21"/>
        </w:rPr>
        <w:t xml:space="preserve"> na verzending van </w:t>
      </w:r>
      <w:r>
        <w:rPr>
          <w:szCs w:val="21"/>
        </w:rPr>
        <w:t xml:space="preserve">de uitslag formeel bezwaar te maken door het aanhangig maken van </w:t>
      </w:r>
      <w:r w:rsidRPr="0029616E">
        <w:rPr>
          <w:szCs w:val="21"/>
        </w:rPr>
        <w:t>een kort geding</w:t>
      </w:r>
      <w:r>
        <w:rPr>
          <w:szCs w:val="21"/>
        </w:rPr>
        <w:t xml:space="preserve"> </w:t>
      </w:r>
      <w:r w:rsidRPr="0029616E">
        <w:rPr>
          <w:szCs w:val="21"/>
        </w:rPr>
        <w:t xml:space="preserve">bij de </w:t>
      </w:r>
      <w:r>
        <w:rPr>
          <w:szCs w:val="21"/>
        </w:rPr>
        <w:t>r</w:t>
      </w:r>
      <w:r w:rsidRPr="0029616E">
        <w:rPr>
          <w:szCs w:val="21"/>
        </w:rPr>
        <w:t>echtbank</w:t>
      </w:r>
      <w:r>
        <w:rPr>
          <w:szCs w:val="21"/>
        </w:rPr>
        <w:t xml:space="preserve"> Midden-Nederland</w:t>
      </w:r>
      <w:r w:rsidR="008643C9">
        <w:rPr>
          <w:szCs w:val="21"/>
        </w:rPr>
        <w:t>.</w:t>
      </w:r>
    </w:p>
    <w:p w14:paraId="6C0D41CB" w14:textId="77777777" w:rsidR="009659AC" w:rsidRPr="0029616E" w:rsidRDefault="009659AC" w:rsidP="009659AC">
      <w:pPr>
        <w:rPr>
          <w:szCs w:val="21"/>
        </w:rPr>
      </w:pPr>
      <w:r>
        <w:rPr>
          <w:szCs w:val="21"/>
        </w:rPr>
        <w:t>De betreffende Inschrijver wordt vriende</w:t>
      </w:r>
      <w:r w:rsidR="00E55027">
        <w:rPr>
          <w:szCs w:val="21"/>
        </w:rPr>
        <w:t>lijk doch dringend verzocht de c</w:t>
      </w:r>
      <w:r>
        <w:rPr>
          <w:szCs w:val="21"/>
        </w:rPr>
        <w:t>ontactpersoon van de Aanbestedende dienst direct en persoonlijk te informeren over een kort geding en hem daarbij een afschrift van de conceptdagvaarding toe te sturen alsmede hem de gelegenheid te bieden verhinderdata van de zijde van de Aanbestedende dienst (en eventueel haar advocaat) door te geven waarmee de rechtbank alsdan rekening kan houden bij het bepalen van de zittingsdatum en –tijdstip.</w:t>
      </w:r>
    </w:p>
    <w:p w14:paraId="07C2E0AF" w14:textId="77777777" w:rsidR="009659AC" w:rsidRDefault="009659AC" w:rsidP="009659AC">
      <w:pPr>
        <w:rPr>
          <w:szCs w:val="21"/>
        </w:rPr>
      </w:pPr>
      <w:r>
        <w:rPr>
          <w:szCs w:val="21"/>
        </w:rPr>
        <w:t xml:space="preserve">Indien binnen </w:t>
      </w:r>
      <w:r w:rsidR="007C3E8D">
        <w:rPr>
          <w:szCs w:val="21"/>
        </w:rPr>
        <w:t>de bezwaartermijn</w:t>
      </w:r>
      <w:r w:rsidRPr="0029616E">
        <w:rPr>
          <w:szCs w:val="21"/>
        </w:rPr>
        <w:t xml:space="preserve"> na verzending van de </w:t>
      </w:r>
      <w:r>
        <w:rPr>
          <w:szCs w:val="21"/>
        </w:rPr>
        <w:t>uitslag</w:t>
      </w:r>
      <w:r w:rsidRPr="0029616E">
        <w:rPr>
          <w:szCs w:val="21"/>
        </w:rPr>
        <w:t xml:space="preserve"> een kort geding aanhangig is gemaakt</w:t>
      </w:r>
      <w:r>
        <w:rPr>
          <w:szCs w:val="21"/>
        </w:rPr>
        <w:t>,</w:t>
      </w:r>
      <w:r w:rsidRPr="0029616E">
        <w:rPr>
          <w:szCs w:val="21"/>
        </w:rPr>
        <w:t xml:space="preserve"> zal</w:t>
      </w:r>
      <w:r>
        <w:rPr>
          <w:szCs w:val="21"/>
        </w:rPr>
        <w:t xml:space="preserve"> de</w:t>
      </w:r>
      <w:r w:rsidRPr="0029616E">
        <w:rPr>
          <w:szCs w:val="21"/>
        </w:rPr>
        <w:t xml:space="preserve"> </w:t>
      </w:r>
      <w:r>
        <w:rPr>
          <w:szCs w:val="21"/>
        </w:rPr>
        <w:t>Aanbestedende dienst</w:t>
      </w:r>
      <w:r w:rsidRPr="0029616E">
        <w:rPr>
          <w:szCs w:val="21"/>
        </w:rPr>
        <w:t xml:space="preserve"> niet overgaan tot </w:t>
      </w:r>
      <w:r>
        <w:rPr>
          <w:szCs w:val="21"/>
        </w:rPr>
        <w:t>Gunning</w:t>
      </w:r>
      <w:r w:rsidRPr="0029616E">
        <w:rPr>
          <w:szCs w:val="21"/>
        </w:rPr>
        <w:t xml:space="preserve"> voordat in kort geding vonnis is gewezen, tenzij een zwaarwegend belang onverwijlde </w:t>
      </w:r>
      <w:r>
        <w:rPr>
          <w:szCs w:val="21"/>
        </w:rPr>
        <w:t>G</w:t>
      </w:r>
      <w:r w:rsidRPr="0029616E">
        <w:rPr>
          <w:szCs w:val="21"/>
        </w:rPr>
        <w:t xml:space="preserve">unning gebiedt. </w:t>
      </w:r>
    </w:p>
    <w:p w14:paraId="5749D751" w14:textId="06614582" w:rsidR="009659AC" w:rsidRPr="0029616E" w:rsidRDefault="009659AC" w:rsidP="009659AC">
      <w:pPr>
        <w:rPr>
          <w:szCs w:val="21"/>
        </w:rPr>
      </w:pPr>
      <w:r w:rsidRPr="0029616E">
        <w:rPr>
          <w:szCs w:val="21"/>
        </w:rPr>
        <w:t>Het is uiteraard mogelijk om in deze periode ee</w:t>
      </w:r>
      <w:r w:rsidR="008E501F">
        <w:rPr>
          <w:szCs w:val="21"/>
        </w:rPr>
        <w:t>rst contact op te nemen met de c</w:t>
      </w:r>
      <w:r w:rsidRPr="0029616E">
        <w:rPr>
          <w:szCs w:val="21"/>
        </w:rPr>
        <w:t xml:space="preserve">ontactpersoon van </w:t>
      </w:r>
      <w:r>
        <w:rPr>
          <w:szCs w:val="21"/>
        </w:rPr>
        <w:t>de Aanbestedende dienst</w:t>
      </w:r>
      <w:r w:rsidRPr="0029616E">
        <w:rPr>
          <w:szCs w:val="21"/>
        </w:rPr>
        <w:t xml:space="preserve"> voor een toelichting op de beoordeling van </w:t>
      </w:r>
      <w:r w:rsidR="008E501F">
        <w:rPr>
          <w:szCs w:val="21"/>
        </w:rPr>
        <w:t>de</w:t>
      </w:r>
      <w:r w:rsidRPr="0029616E">
        <w:rPr>
          <w:szCs w:val="21"/>
        </w:rPr>
        <w:t xml:space="preserve"> Insch</w:t>
      </w:r>
      <w:r>
        <w:rPr>
          <w:szCs w:val="21"/>
        </w:rPr>
        <w:t xml:space="preserve">rijving. Daarnaast beschikt de Aanbestedende dienst over een klachtenregeling en een klachtenmeldpunt waar u bij klachten over lopende aanbestedingsprocedures terecht kunt. Deze </w:t>
      </w:r>
      <w:r w:rsidR="008E501F">
        <w:rPr>
          <w:szCs w:val="21"/>
        </w:rPr>
        <w:t xml:space="preserve">is te vinden op de volgende internetsite: </w:t>
      </w:r>
      <w:hyperlink r:id="rId20" w:history="1">
        <w:r w:rsidR="008E501F">
          <w:rPr>
            <w:rStyle w:val="Hyperlink"/>
          </w:rPr>
          <w:t>https://www.heuvelrug.nl/klachtenregeling-inkoop-en-aanbestedingen</w:t>
        </w:r>
      </w:hyperlink>
      <w:r w:rsidRPr="00027486">
        <w:rPr>
          <w:szCs w:val="21"/>
        </w:rPr>
        <w:t>.</w:t>
      </w:r>
      <w:r>
        <w:rPr>
          <w:szCs w:val="21"/>
        </w:rPr>
        <w:t xml:space="preserve"> Bovendien </w:t>
      </w:r>
      <w:r w:rsidR="008E501F">
        <w:rPr>
          <w:szCs w:val="21"/>
        </w:rPr>
        <w:t xml:space="preserve">kan Inschrijver </w:t>
      </w:r>
      <w:r>
        <w:rPr>
          <w:szCs w:val="21"/>
        </w:rPr>
        <w:t>zich wenden tot de commissie van aanbestedingsexperts</w:t>
      </w:r>
      <w:r w:rsidRPr="00027486">
        <w:rPr>
          <w:szCs w:val="21"/>
        </w:rPr>
        <w:t xml:space="preserve">: </w:t>
      </w:r>
      <w:hyperlink r:id="rId21" w:history="1">
        <w:r w:rsidR="00EC4854" w:rsidRPr="00497FC8">
          <w:rPr>
            <w:rStyle w:val="Hyperlink"/>
            <w:szCs w:val="21"/>
          </w:rPr>
          <w:t>www.commissievanaanbestedingsexperts.nl</w:t>
        </w:r>
      </w:hyperlink>
      <w:r w:rsidR="00EC4854">
        <w:rPr>
          <w:szCs w:val="21"/>
        </w:rPr>
        <w:t xml:space="preserve">. </w:t>
      </w:r>
      <w:r>
        <w:rPr>
          <w:szCs w:val="21"/>
        </w:rPr>
        <w:t xml:space="preserve">Deze commissie </w:t>
      </w:r>
      <w:r w:rsidRPr="00A206A6">
        <w:rPr>
          <w:szCs w:val="21"/>
        </w:rPr>
        <w:t>is ingesteld door de minister van Economische Zaken om de kwaliteit van het plaatsen van overheidsopdrachten in Nederland te verbeteren</w:t>
      </w:r>
      <w:r w:rsidRPr="0029616E">
        <w:rPr>
          <w:szCs w:val="21"/>
        </w:rPr>
        <w:t>.</w:t>
      </w:r>
      <w:r>
        <w:rPr>
          <w:szCs w:val="21"/>
        </w:rPr>
        <w:t xml:space="preserve"> </w:t>
      </w:r>
    </w:p>
    <w:p w14:paraId="1E149E63" w14:textId="77777777" w:rsidR="009659AC" w:rsidRPr="0029616E" w:rsidRDefault="009659AC" w:rsidP="009659AC">
      <w:pPr>
        <w:rPr>
          <w:szCs w:val="21"/>
        </w:rPr>
      </w:pPr>
      <w:r>
        <w:rPr>
          <w:szCs w:val="21"/>
        </w:rPr>
        <w:t xml:space="preserve">De </w:t>
      </w:r>
      <w:r w:rsidR="007C3E8D">
        <w:rPr>
          <w:szCs w:val="21"/>
        </w:rPr>
        <w:t>bezwaartermijn</w:t>
      </w:r>
      <w:r w:rsidRPr="0029616E">
        <w:rPr>
          <w:szCs w:val="21"/>
        </w:rPr>
        <w:t xml:space="preserve"> geldt als een </w:t>
      </w:r>
      <w:r>
        <w:rPr>
          <w:szCs w:val="21"/>
        </w:rPr>
        <w:t>verval</w:t>
      </w:r>
      <w:r w:rsidRPr="0029616E">
        <w:rPr>
          <w:szCs w:val="21"/>
        </w:rPr>
        <w:t>termijn.</w:t>
      </w:r>
      <w:r>
        <w:rPr>
          <w:szCs w:val="21"/>
        </w:rPr>
        <w:t xml:space="preserve"> Melding maken van een klacht bij het klachtenmeldpunt van de </w:t>
      </w:r>
      <w:r w:rsidR="005F73E6">
        <w:rPr>
          <w:szCs w:val="21"/>
        </w:rPr>
        <w:t>A</w:t>
      </w:r>
      <w:r w:rsidR="00CC4AFF">
        <w:rPr>
          <w:szCs w:val="21"/>
        </w:rPr>
        <w:t>anbestedende dienst en/o</w:t>
      </w:r>
      <w:r>
        <w:rPr>
          <w:szCs w:val="21"/>
        </w:rPr>
        <w:t>f de commissie van aanbestedingsexperts heeft geen opschortende werking.</w:t>
      </w:r>
    </w:p>
    <w:p w14:paraId="451F1EA4" w14:textId="77777777" w:rsidR="009659AC" w:rsidRPr="0029616E" w:rsidRDefault="009659AC" w:rsidP="009659AC">
      <w:pPr>
        <w:rPr>
          <w:szCs w:val="21"/>
        </w:rPr>
      </w:pPr>
      <w:r>
        <w:rPr>
          <w:szCs w:val="21"/>
        </w:rPr>
        <w:t xml:space="preserve">Indien niet binnen </w:t>
      </w:r>
      <w:r w:rsidR="007C3E8D">
        <w:rPr>
          <w:szCs w:val="21"/>
        </w:rPr>
        <w:t>de bezwaartermijn</w:t>
      </w:r>
      <w:r w:rsidRPr="0029616E">
        <w:rPr>
          <w:szCs w:val="21"/>
        </w:rPr>
        <w:t xml:space="preserve"> na verzending van de </w:t>
      </w:r>
      <w:r>
        <w:rPr>
          <w:szCs w:val="21"/>
        </w:rPr>
        <w:t>uitslag</w:t>
      </w:r>
      <w:r w:rsidRPr="0029616E">
        <w:rPr>
          <w:szCs w:val="21"/>
        </w:rPr>
        <w:t xml:space="preserve"> een kort geding aanhangig is gemaakt, kunnen de gepasseerde Inschrijvers geen bezwaren meer maken naar aanleiding van </w:t>
      </w:r>
      <w:r>
        <w:rPr>
          <w:szCs w:val="21"/>
        </w:rPr>
        <w:t>het Voornemen tot gunning</w:t>
      </w:r>
      <w:r w:rsidRPr="0029616E">
        <w:rPr>
          <w:szCs w:val="21"/>
        </w:rPr>
        <w:t xml:space="preserve"> en hebben zij hun rechten ter zake verwerkt. </w:t>
      </w:r>
      <w:r>
        <w:rPr>
          <w:szCs w:val="21"/>
        </w:rPr>
        <w:t>De Aanbestedende dienst</w:t>
      </w:r>
      <w:r w:rsidRPr="0029616E">
        <w:rPr>
          <w:szCs w:val="21"/>
        </w:rPr>
        <w:t xml:space="preserve"> is in dat geval vrij om </w:t>
      </w:r>
      <w:r>
        <w:rPr>
          <w:szCs w:val="21"/>
        </w:rPr>
        <w:t>tot Gunning over te gaan</w:t>
      </w:r>
      <w:r w:rsidRPr="0029616E">
        <w:rPr>
          <w:szCs w:val="21"/>
        </w:rPr>
        <w:t xml:space="preserve">. De gepasseerde Inschrijvers hebben in genoemd geval evenzeer hun rechten verwerkt een (bodem)procedure </w:t>
      </w:r>
      <w:r>
        <w:rPr>
          <w:szCs w:val="21"/>
        </w:rPr>
        <w:t xml:space="preserve">aanhangig te maken en bijvoorbeeld </w:t>
      </w:r>
      <w:r w:rsidRPr="0029616E">
        <w:rPr>
          <w:szCs w:val="21"/>
        </w:rPr>
        <w:t>een vordering tot schadevergoeding in te stellen.</w:t>
      </w:r>
    </w:p>
    <w:p w14:paraId="293841DC" w14:textId="77777777" w:rsidR="009659AC" w:rsidRPr="0029616E" w:rsidRDefault="009659AC" w:rsidP="009659AC">
      <w:pPr>
        <w:rPr>
          <w:szCs w:val="21"/>
        </w:rPr>
      </w:pPr>
      <w:r w:rsidRPr="0029616E">
        <w:rPr>
          <w:szCs w:val="21"/>
        </w:rPr>
        <w:t xml:space="preserve">In het geval </w:t>
      </w:r>
      <w:r>
        <w:rPr>
          <w:szCs w:val="21"/>
        </w:rPr>
        <w:t>de Aanbestedende dienst</w:t>
      </w:r>
      <w:r w:rsidRPr="0029616E">
        <w:rPr>
          <w:szCs w:val="21"/>
        </w:rPr>
        <w:t xml:space="preserve"> beslist om de overeenkomst niet te gunnen en eventueel de procedure opnieuw te beginnen, stelt </w:t>
      </w:r>
      <w:r>
        <w:rPr>
          <w:szCs w:val="21"/>
        </w:rPr>
        <w:t>zij</w:t>
      </w:r>
      <w:r w:rsidRPr="0029616E">
        <w:rPr>
          <w:szCs w:val="21"/>
        </w:rPr>
        <w:t xml:space="preserve"> Inschrijvers zo spoedig mogelijk gelijktijdig in kennis van de redenen daartoe.</w:t>
      </w:r>
    </w:p>
    <w:p w14:paraId="67623519" w14:textId="77777777" w:rsidR="00A530DF" w:rsidRDefault="00A530DF">
      <w:pPr>
        <w:spacing w:before="0" w:after="200" w:line="276" w:lineRule="auto"/>
        <w:jc w:val="left"/>
        <w:rPr>
          <w:b/>
          <w:color w:val="008000"/>
          <w:sz w:val="22"/>
          <w:szCs w:val="21"/>
        </w:rPr>
      </w:pPr>
      <w:r>
        <w:br w:type="page"/>
      </w:r>
    </w:p>
    <w:p w14:paraId="6E436218" w14:textId="00E18970" w:rsidR="009659AC" w:rsidRDefault="003B1FCB" w:rsidP="003B1FCB">
      <w:pPr>
        <w:pStyle w:val="Kop3"/>
      </w:pPr>
      <w:r>
        <w:t xml:space="preserve">Gunning en </w:t>
      </w:r>
      <w:r w:rsidRPr="00F526FF">
        <w:t>Overeenkomst</w:t>
      </w:r>
    </w:p>
    <w:p w14:paraId="2A17365F" w14:textId="77777777" w:rsidR="00D7579D" w:rsidRDefault="00D7579D" w:rsidP="00D7579D">
      <w:pPr>
        <w:rPr>
          <w:szCs w:val="21"/>
        </w:rPr>
      </w:pPr>
      <w:r w:rsidRPr="0029616E">
        <w:rPr>
          <w:szCs w:val="21"/>
        </w:rPr>
        <w:t>Na het verstrijken van de bezwaartermijn neemt</w:t>
      </w:r>
      <w:r>
        <w:rPr>
          <w:szCs w:val="21"/>
        </w:rPr>
        <w:t xml:space="preserve"> Aanbestedende dienst</w:t>
      </w:r>
      <w:r w:rsidRPr="0029616E">
        <w:rPr>
          <w:szCs w:val="21"/>
        </w:rPr>
        <w:t xml:space="preserve"> een definitief besluit om </w:t>
      </w:r>
      <w:r w:rsidR="004879E4">
        <w:rPr>
          <w:szCs w:val="21"/>
        </w:rPr>
        <w:t xml:space="preserve">wel of </w:t>
      </w:r>
      <w:r>
        <w:rPr>
          <w:szCs w:val="21"/>
        </w:rPr>
        <w:t xml:space="preserve">niet </w:t>
      </w:r>
      <w:r w:rsidRPr="0029616E">
        <w:rPr>
          <w:szCs w:val="21"/>
        </w:rPr>
        <w:t xml:space="preserve">tot </w:t>
      </w:r>
      <w:r>
        <w:rPr>
          <w:szCs w:val="21"/>
        </w:rPr>
        <w:t>G</w:t>
      </w:r>
      <w:r w:rsidRPr="0029616E">
        <w:rPr>
          <w:szCs w:val="21"/>
        </w:rPr>
        <w:t xml:space="preserve">unning over te gaan. </w:t>
      </w:r>
      <w:r>
        <w:rPr>
          <w:szCs w:val="21"/>
        </w:rPr>
        <w:t>Aanbestedende dienst</w:t>
      </w:r>
      <w:r w:rsidRPr="0029616E">
        <w:rPr>
          <w:szCs w:val="21"/>
        </w:rPr>
        <w:t xml:space="preserve"> streeft er naar om de Inschrijvers </w:t>
      </w:r>
      <w:r>
        <w:rPr>
          <w:szCs w:val="21"/>
        </w:rPr>
        <w:t xml:space="preserve">conform de planning zoals vermeld op </w:t>
      </w:r>
      <w:proofErr w:type="spellStart"/>
      <w:r>
        <w:rPr>
          <w:szCs w:val="21"/>
        </w:rPr>
        <w:t>TenderNed</w:t>
      </w:r>
      <w:proofErr w:type="spellEnd"/>
      <w:r w:rsidRPr="0029616E">
        <w:rPr>
          <w:szCs w:val="21"/>
        </w:rPr>
        <w:t xml:space="preserve"> te informeren over het definitieve gunningbesluit. Het bedoelde besluit wordt </w:t>
      </w:r>
      <w:r>
        <w:rPr>
          <w:szCs w:val="21"/>
        </w:rPr>
        <w:t>aan</w:t>
      </w:r>
      <w:r w:rsidRPr="0029616E">
        <w:rPr>
          <w:szCs w:val="21"/>
        </w:rPr>
        <w:t xml:space="preserve"> alle Inschrijvers </w:t>
      </w:r>
      <w:r>
        <w:rPr>
          <w:szCs w:val="21"/>
        </w:rPr>
        <w:t xml:space="preserve">via </w:t>
      </w:r>
      <w:proofErr w:type="spellStart"/>
      <w:r>
        <w:rPr>
          <w:szCs w:val="21"/>
        </w:rPr>
        <w:t>TenderNed</w:t>
      </w:r>
      <w:proofErr w:type="spellEnd"/>
      <w:r>
        <w:rPr>
          <w:szCs w:val="21"/>
        </w:rPr>
        <w:t xml:space="preserve"> bekend gemaakt.</w:t>
      </w:r>
    </w:p>
    <w:p w14:paraId="6D61AB02" w14:textId="3EB8E613" w:rsidR="00D7579D" w:rsidRDefault="00BE2A0C" w:rsidP="00D7579D">
      <w:pPr>
        <w:rPr>
          <w:szCs w:val="21"/>
        </w:rPr>
      </w:pPr>
      <w:r>
        <w:rPr>
          <w:szCs w:val="21"/>
        </w:rPr>
        <w:t xml:space="preserve">Zo spoedig mogelijk na </w:t>
      </w:r>
      <w:r w:rsidR="00D7579D">
        <w:rPr>
          <w:szCs w:val="21"/>
        </w:rPr>
        <w:t xml:space="preserve">Gunning wordt tussen de Aanbestedende dienst en de winnende Inschrijver de </w:t>
      </w:r>
      <w:r w:rsidR="00F526FF" w:rsidRPr="00F526FF">
        <w:rPr>
          <w:szCs w:val="21"/>
        </w:rPr>
        <w:t>raamo</w:t>
      </w:r>
      <w:r w:rsidR="00D7579D" w:rsidRPr="00F526FF">
        <w:rPr>
          <w:szCs w:val="21"/>
        </w:rPr>
        <w:t>vereenkomst</w:t>
      </w:r>
      <w:r w:rsidR="00D7579D">
        <w:rPr>
          <w:szCs w:val="21"/>
        </w:rPr>
        <w:t xml:space="preserve"> getekend. Alsdan verworden de Aanbestedende dienst en de betreffende Inschrijver Opdrachtgever respectievelijk Opdrachtnemer. </w:t>
      </w:r>
    </w:p>
    <w:p w14:paraId="7A74D89E" w14:textId="77777777" w:rsidR="00D7579D" w:rsidRPr="00D7579D" w:rsidRDefault="00D7579D" w:rsidP="00D7579D">
      <w:pPr>
        <w:rPr>
          <w:szCs w:val="21"/>
        </w:rPr>
      </w:pPr>
      <w:r w:rsidRPr="00FF586D">
        <w:rPr>
          <w:szCs w:val="21"/>
        </w:rPr>
        <w:t>Op basis van de Raamovereenkomst heeft Opdrachtgever het recht deelopdrachten aan Opdrachtnemer te verstrekken. Er geldt geen afnameplicht voor de Opdrachtgever. De Inschrijver kan geen rechten ontlenen aan de genoemde fictieve hoeveelheden in het Bestek</w:t>
      </w:r>
      <w:r w:rsidR="00DA3D2A" w:rsidRPr="00FF586D">
        <w:rPr>
          <w:szCs w:val="21"/>
        </w:rPr>
        <w:t>/Aanbestedingsdocument</w:t>
      </w:r>
      <w:r w:rsidRPr="00FF586D">
        <w:rPr>
          <w:szCs w:val="21"/>
        </w:rPr>
        <w:t>.</w:t>
      </w:r>
      <w:r w:rsidRPr="005A113B">
        <w:t xml:space="preserve"> </w:t>
      </w:r>
    </w:p>
    <w:p w14:paraId="7A79F557" w14:textId="77777777" w:rsidR="007243CE" w:rsidRPr="006168A3" w:rsidRDefault="007243CE" w:rsidP="007243CE">
      <w:pPr>
        <w:pStyle w:val="Kop3"/>
      </w:pPr>
      <w:r w:rsidRPr="006168A3">
        <w:t>Wachtkamerregeling</w:t>
      </w:r>
    </w:p>
    <w:p w14:paraId="33C61167" w14:textId="3EEF056B" w:rsidR="007243CE" w:rsidRDefault="007243CE" w:rsidP="007243CE">
      <w:r w:rsidRPr="007220A8">
        <w:t xml:space="preserve">In geval van verzuim van de </w:t>
      </w:r>
      <w:r>
        <w:t>Opdrachtnemer</w:t>
      </w:r>
      <w:r w:rsidRPr="007220A8">
        <w:t xml:space="preserve"> of tussentijdse </w:t>
      </w:r>
      <w:r w:rsidR="004C69A6">
        <w:t xml:space="preserve">beëindiging van de </w:t>
      </w:r>
      <w:r w:rsidR="00F526FF" w:rsidRPr="00F526FF">
        <w:t>raamo</w:t>
      </w:r>
      <w:r w:rsidR="004C69A6" w:rsidRPr="00F526FF">
        <w:t>vereenkomst</w:t>
      </w:r>
      <w:r w:rsidRPr="007220A8">
        <w:t xml:space="preserve"> is de </w:t>
      </w:r>
      <w:r>
        <w:t>Aanbestedende dienst</w:t>
      </w:r>
      <w:r w:rsidRPr="007220A8">
        <w:t xml:space="preserve"> gerechtigd een </w:t>
      </w:r>
      <w:r>
        <w:t xml:space="preserve">beroep te doen op de opvolgende Inschrijver ten tijde van de aanbestedingsprocedure (de als tweede geëindigde Inschrijver). De als tweede geëindigde Inschrijver kan worden gevraagd </w:t>
      </w:r>
      <w:r w:rsidRPr="007220A8">
        <w:t xml:space="preserve">zijn </w:t>
      </w:r>
      <w:r>
        <w:t>I</w:t>
      </w:r>
      <w:r w:rsidRPr="007220A8">
        <w:t xml:space="preserve">nschrijving alsnog en opnieuw gestand te doen voor de resterende periode van de </w:t>
      </w:r>
      <w:r>
        <w:t>looptijd van de raam</w:t>
      </w:r>
      <w:r w:rsidRPr="007220A8">
        <w:t>overeenkomst, inclusief optiejare</w:t>
      </w:r>
      <w:r w:rsidR="0069366E">
        <w:t xml:space="preserve">n, met oorspronkelijke </w:t>
      </w:r>
      <w:proofErr w:type="spellStart"/>
      <w:r w:rsidR="0069366E">
        <w:t>prijzen.</w:t>
      </w:r>
      <w:r w:rsidRPr="007220A8">
        <w:t>In</w:t>
      </w:r>
      <w:proofErr w:type="spellEnd"/>
      <w:r w:rsidRPr="007220A8">
        <w:t xml:space="preserve"> overleg kan worden geïndexeerd naar jaar van uitvoering. </w:t>
      </w:r>
      <w:r>
        <w:t>Alsdan heeft de Aanbestedende dienst het recht een opdracht voor</w:t>
      </w:r>
      <w:r w:rsidR="001C5E95">
        <w:t xml:space="preserve"> de resterende looptijd van de </w:t>
      </w:r>
      <w:r w:rsidR="00F526FF" w:rsidRPr="00F526FF">
        <w:t>raamo</w:t>
      </w:r>
      <w:r w:rsidR="001C5E95" w:rsidRPr="00F526FF">
        <w:t>vereenkomst</w:t>
      </w:r>
      <w:r>
        <w:t xml:space="preserve"> te gunnen aan de als tweede geëindigde Inschrijver.</w:t>
      </w:r>
    </w:p>
    <w:p w14:paraId="50966D91" w14:textId="77777777" w:rsidR="007243CE" w:rsidRDefault="007243CE" w:rsidP="007243CE">
      <w:r w:rsidRPr="007220A8">
        <w:t xml:space="preserve">Indien de nummer twee van onderliggende aanbesteding hier niet mee instemt kan </w:t>
      </w:r>
      <w:r w:rsidR="0069366E">
        <w:t>Aanbestedende dienst</w:t>
      </w:r>
      <w:r w:rsidRPr="007220A8">
        <w:t xml:space="preserve"> hetzelfde vragen aan nummer drie en zo verder. </w:t>
      </w:r>
    </w:p>
    <w:p w14:paraId="35F622A7" w14:textId="77777777" w:rsidR="003467BB" w:rsidRDefault="003467BB">
      <w:pPr>
        <w:spacing w:after="200" w:line="276" w:lineRule="auto"/>
        <w:jc w:val="left"/>
      </w:pPr>
      <w:r>
        <w:br w:type="page"/>
      </w:r>
    </w:p>
    <w:p w14:paraId="3E9C2561" w14:textId="77777777" w:rsidR="008D11CA" w:rsidRDefault="00B13E18" w:rsidP="00227622">
      <w:pPr>
        <w:pStyle w:val="Kop1"/>
        <w:numPr>
          <w:ilvl w:val="0"/>
          <w:numId w:val="0"/>
        </w:numPr>
        <w:ind w:left="432" w:hanging="432"/>
      </w:pPr>
      <w:bookmarkStart w:id="84" w:name="_Toc172533757"/>
      <w:r>
        <w:t>Bijlage 1</w:t>
      </w:r>
      <w:r>
        <w:tab/>
      </w:r>
      <w:r w:rsidR="008D11CA">
        <w:t>Checklist</w:t>
      </w:r>
      <w:bookmarkEnd w:id="84"/>
      <w:r w:rsidR="008D11CA">
        <w:t xml:space="preserve"> </w:t>
      </w:r>
    </w:p>
    <w:tbl>
      <w:tblPr>
        <w:tblStyle w:val="Tabelraster"/>
        <w:tblpPr w:leftFromText="141" w:rightFromText="141" w:vertAnchor="page" w:horzAnchor="margin" w:tblpY="2311"/>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AEAEA"/>
        <w:tblLook w:val="04A0" w:firstRow="1" w:lastRow="0" w:firstColumn="1" w:lastColumn="0" w:noHBand="0" w:noVBand="1"/>
      </w:tblPr>
      <w:tblGrid>
        <w:gridCol w:w="1080"/>
        <w:gridCol w:w="2975"/>
        <w:gridCol w:w="1560"/>
        <w:gridCol w:w="2813"/>
      </w:tblGrid>
      <w:tr w:rsidR="002E35BC" w14:paraId="214CB363" w14:textId="77777777" w:rsidTr="00AB11A0">
        <w:tc>
          <w:tcPr>
            <w:tcW w:w="1080" w:type="dxa"/>
            <w:shd w:val="clear" w:color="auto" w:fill="FFFFFF" w:themeFill="background1"/>
          </w:tcPr>
          <w:p w14:paraId="0D1DD1C8" w14:textId="77777777" w:rsidR="002E35BC" w:rsidRPr="002E35BC" w:rsidRDefault="002E35BC" w:rsidP="002E35BC">
            <w:pPr>
              <w:rPr>
                <w:b/>
                <w:color w:val="008000"/>
              </w:rPr>
            </w:pPr>
            <w:r w:rsidRPr="002E35BC">
              <w:rPr>
                <w:b/>
                <w:color w:val="008000"/>
              </w:rPr>
              <w:t>Nummer</w:t>
            </w:r>
          </w:p>
        </w:tc>
        <w:tc>
          <w:tcPr>
            <w:tcW w:w="2975" w:type="dxa"/>
            <w:shd w:val="clear" w:color="auto" w:fill="FFFFFF" w:themeFill="background1"/>
          </w:tcPr>
          <w:p w14:paraId="4C0596F5" w14:textId="77777777" w:rsidR="002E35BC" w:rsidRPr="002E35BC" w:rsidRDefault="002E35BC" w:rsidP="002E35BC">
            <w:pPr>
              <w:jc w:val="center"/>
              <w:rPr>
                <w:b/>
                <w:color w:val="008000"/>
              </w:rPr>
            </w:pPr>
            <w:r w:rsidRPr="002E35BC">
              <w:rPr>
                <w:b/>
                <w:color w:val="008000"/>
              </w:rPr>
              <w:t>Onderwerp c.q. documentatie</w:t>
            </w:r>
          </w:p>
        </w:tc>
        <w:tc>
          <w:tcPr>
            <w:tcW w:w="1560" w:type="dxa"/>
            <w:shd w:val="clear" w:color="auto" w:fill="FFFFFF" w:themeFill="background1"/>
          </w:tcPr>
          <w:p w14:paraId="0D7D22C7" w14:textId="77777777" w:rsidR="002E35BC" w:rsidRPr="002E35BC" w:rsidRDefault="002E35BC" w:rsidP="002E35BC">
            <w:pPr>
              <w:jc w:val="center"/>
              <w:rPr>
                <w:b/>
                <w:color w:val="008000"/>
              </w:rPr>
            </w:pPr>
            <w:r w:rsidRPr="002E35BC">
              <w:rPr>
                <w:b/>
                <w:color w:val="008000"/>
              </w:rPr>
              <w:t>Toegevoegd en beantwoord</w:t>
            </w:r>
          </w:p>
        </w:tc>
        <w:tc>
          <w:tcPr>
            <w:tcW w:w="2813" w:type="dxa"/>
            <w:shd w:val="clear" w:color="auto" w:fill="FFFFFF" w:themeFill="background1"/>
          </w:tcPr>
          <w:p w14:paraId="14ABE3BE" w14:textId="77777777" w:rsidR="002E35BC" w:rsidRPr="002E35BC" w:rsidRDefault="002E35BC" w:rsidP="002E35BC">
            <w:pPr>
              <w:jc w:val="center"/>
              <w:rPr>
                <w:b/>
                <w:color w:val="008000"/>
              </w:rPr>
            </w:pPr>
            <w:r w:rsidRPr="002E35BC">
              <w:rPr>
                <w:b/>
                <w:color w:val="008000"/>
              </w:rPr>
              <w:t>Paginanummer en bestandnaam in Inschrijving</w:t>
            </w:r>
          </w:p>
        </w:tc>
      </w:tr>
      <w:tr w:rsidR="002E35BC" w14:paraId="0F10BAAC" w14:textId="77777777" w:rsidTr="00AB11A0">
        <w:tc>
          <w:tcPr>
            <w:tcW w:w="1080" w:type="dxa"/>
            <w:shd w:val="clear" w:color="auto" w:fill="EAEAEA"/>
          </w:tcPr>
          <w:p w14:paraId="168A9BC2" w14:textId="77777777" w:rsidR="002E35BC" w:rsidRDefault="002E35BC" w:rsidP="006D09D6">
            <w:pPr>
              <w:spacing w:before="0" w:after="0"/>
            </w:pPr>
            <w:r>
              <w:t>1</w:t>
            </w:r>
          </w:p>
        </w:tc>
        <w:tc>
          <w:tcPr>
            <w:tcW w:w="2975" w:type="dxa"/>
            <w:shd w:val="clear" w:color="auto" w:fill="EAEAEA"/>
          </w:tcPr>
          <w:p w14:paraId="5E861D31" w14:textId="77777777" w:rsidR="002E35BC" w:rsidRDefault="002E35BC" w:rsidP="006D09D6">
            <w:pPr>
              <w:spacing w:before="0" w:after="0"/>
              <w:jc w:val="left"/>
            </w:pPr>
            <w:r>
              <w:t>Checklist</w:t>
            </w:r>
            <w:r w:rsidR="008E5E75">
              <w:t xml:space="preserve"> bijgesloten en rechtsgeldig ondertekend</w:t>
            </w:r>
          </w:p>
        </w:tc>
        <w:tc>
          <w:tcPr>
            <w:tcW w:w="1560" w:type="dxa"/>
            <w:shd w:val="clear" w:color="auto" w:fill="EAEAEA"/>
          </w:tcPr>
          <w:p w14:paraId="5A1AD816" w14:textId="77777777" w:rsidR="002E35BC" w:rsidRDefault="002E35BC" w:rsidP="006D09D6">
            <w:pPr>
              <w:spacing w:before="0" w:after="0"/>
              <w:jc w:val="center"/>
            </w:pPr>
            <w:r>
              <w:t>Ja/Nee</w:t>
            </w:r>
          </w:p>
        </w:tc>
        <w:tc>
          <w:tcPr>
            <w:tcW w:w="2813" w:type="dxa"/>
            <w:shd w:val="clear" w:color="auto" w:fill="EAEAEA"/>
          </w:tcPr>
          <w:p w14:paraId="52E0A46D" w14:textId="77777777" w:rsidR="002E35BC" w:rsidRDefault="002E35BC" w:rsidP="006D09D6">
            <w:pPr>
              <w:spacing w:before="0" w:after="0"/>
            </w:pPr>
          </w:p>
        </w:tc>
      </w:tr>
      <w:tr w:rsidR="002E35BC" w14:paraId="4ECA8FA3" w14:textId="77777777" w:rsidTr="00AB11A0">
        <w:tc>
          <w:tcPr>
            <w:tcW w:w="1080" w:type="dxa"/>
            <w:shd w:val="clear" w:color="auto" w:fill="EAEAEA"/>
          </w:tcPr>
          <w:p w14:paraId="0FD6207E" w14:textId="77777777" w:rsidR="002E35BC" w:rsidRDefault="002E35BC" w:rsidP="006D09D6">
            <w:pPr>
              <w:spacing w:before="0" w:after="0"/>
            </w:pPr>
            <w:r>
              <w:t>2</w:t>
            </w:r>
          </w:p>
        </w:tc>
        <w:tc>
          <w:tcPr>
            <w:tcW w:w="2975" w:type="dxa"/>
            <w:shd w:val="clear" w:color="auto" w:fill="EAEAEA"/>
          </w:tcPr>
          <w:p w14:paraId="24A94A9B" w14:textId="77777777" w:rsidR="002E35BC" w:rsidRDefault="002E35BC" w:rsidP="006D09D6">
            <w:pPr>
              <w:spacing w:before="0" w:after="0"/>
              <w:jc w:val="left"/>
            </w:pPr>
            <w:r>
              <w:t>Uniform Europees Aanbestedingsdocument bijgesl</w:t>
            </w:r>
            <w:r w:rsidR="007211C8">
              <w:t>oten en rechtsgeldig onderteken</w:t>
            </w:r>
          </w:p>
        </w:tc>
        <w:tc>
          <w:tcPr>
            <w:tcW w:w="1560" w:type="dxa"/>
            <w:shd w:val="clear" w:color="auto" w:fill="EAEAEA"/>
          </w:tcPr>
          <w:p w14:paraId="0D9FE511" w14:textId="77777777" w:rsidR="002E35BC" w:rsidRDefault="002E35BC" w:rsidP="006D09D6">
            <w:pPr>
              <w:spacing w:before="0" w:after="0"/>
              <w:jc w:val="center"/>
            </w:pPr>
            <w:r>
              <w:t>Ja/Nee</w:t>
            </w:r>
          </w:p>
        </w:tc>
        <w:tc>
          <w:tcPr>
            <w:tcW w:w="2813" w:type="dxa"/>
            <w:shd w:val="clear" w:color="auto" w:fill="EAEAEA"/>
          </w:tcPr>
          <w:p w14:paraId="4A237EF6" w14:textId="77777777" w:rsidR="002E35BC" w:rsidRDefault="002E35BC" w:rsidP="006D09D6">
            <w:pPr>
              <w:spacing w:before="0" w:after="0"/>
            </w:pPr>
          </w:p>
        </w:tc>
      </w:tr>
      <w:tr w:rsidR="002E35BC" w14:paraId="240F1622" w14:textId="77777777" w:rsidTr="00AB11A0">
        <w:tc>
          <w:tcPr>
            <w:tcW w:w="1080" w:type="dxa"/>
            <w:shd w:val="clear" w:color="auto" w:fill="EAEAEA"/>
          </w:tcPr>
          <w:p w14:paraId="4BF54C1C" w14:textId="77777777" w:rsidR="002E35BC" w:rsidRDefault="002E35BC" w:rsidP="006D09D6">
            <w:pPr>
              <w:spacing w:before="0" w:after="0"/>
            </w:pPr>
            <w:r>
              <w:t>3</w:t>
            </w:r>
          </w:p>
        </w:tc>
        <w:tc>
          <w:tcPr>
            <w:tcW w:w="2975" w:type="dxa"/>
            <w:shd w:val="clear" w:color="auto" w:fill="EAEAEA"/>
          </w:tcPr>
          <w:p w14:paraId="1C75BD98" w14:textId="77777777" w:rsidR="002E35BC" w:rsidRDefault="00AB11A0" w:rsidP="006D09D6">
            <w:pPr>
              <w:spacing w:before="0" w:after="0"/>
              <w:jc w:val="left"/>
            </w:pPr>
            <w:r>
              <w:t>Akkoordverklaring Programma van Eisen bijgesloten en rechtsgeldig ondertekend</w:t>
            </w:r>
          </w:p>
        </w:tc>
        <w:tc>
          <w:tcPr>
            <w:tcW w:w="1560" w:type="dxa"/>
            <w:shd w:val="clear" w:color="auto" w:fill="EAEAEA"/>
          </w:tcPr>
          <w:p w14:paraId="6BF72783" w14:textId="77777777" w:rsidR="002E35BC" w:rsidRDefault="002E35BC" w:rsidP="006D09D6">
            <w:pPr>
              <w:spacing w:before="0" w:after="0"/>
              <w:jc w:val="center"/>
            </w:pPr>
            <w:r>
              <w:t>Ja/Nee</w:t>
            </w:r>
          </w:p>
        </w:tc>
        <w:tc>
          <w:tcPr>
            <w:tcW w:w="2813" w:type="dxa"/>
            <w:shd w:val="clear" w:color="auto" w:fill="EAEAEA"/>
          </w:tcPr>
          <w:p w14:paraId="03B3CEBF" w14:textId="77777777" w:rsidR="002E35BC" w:rsidRDefault="002E35BC" w:rsidP="006D09D6">
            <w:pPr>
              <w:spacing w:before="0" w:after="0"/>
            </w:pPr>
          </w:p>
        </w:tc>
      </w:tr>
      <w:tr w:rsidR="00AB11A0" w14:paraId="7F0908C0" w14:textId="77777777" w:rsidTr="00AB11A0">
        <w:tc>
          <w:tcPr>
            <w:tcW w:w="1080" w:type="dxa"/>
            <w:shd w:val="clear" w:color="auto" w:fill="EAEAEA"/>
          </w:tcPr>
          <w:p w14:paraId="71D0D849" w14:textId="77777777" w:rsidR="00AB11A0" w:rsidRPr="00A530DF" w:rsidRDefault="00AB11A0" w:rsidP="006D09D6">
            <w:pPr>
              <w:spacing w:before="0" w:after="0"/>
            </w:pPr>
            <w:r w:rsidRPr="00A530DF">
              <w:t>4</w:t>
            </w:r>
          </w:p>
        </w:tc>
        <w:tc>
          <w:tcPr>
            <w:tcW w:w="2975" w:type="dxa"/>
            <w:shd w:val="clear" w:color="auto" w:fill="EAEAEA"/>
          </w:tcPr>
          <w:p w14:paraId="5C14B8A4" w14:textId="77777777" w:rsidR="00C26ED5" w:rsidRPr="00A530DF" w:rsidRDefault="00AB11A0" w:rsidP="006D09D6">
            <w:pPr>
              <w:spacing w:before="0" w:after="0"/>
              <w:jc w:val="left"/>
            </w:pPr>
            <w:r w:rsidRPr="00A530DF">
              <w:t xml:space="preserve">Beantwoording van Gunningscriteria </w:t>
            </w:r>
            <w:r w:rsidR="00C26ED5" w:rsidRPr="00A530DF">
              <w:t xml:space="preserve">(anoniem) </w:t>
            </w:r>
          </w:p>
          <w:p w14:paraId="740662BA" w14:textId="3E54F3AB" w:rsidR="00AB11A0" w:rsidRPr="00A530DF" w:rsidRDefault="00AB11A0" w:rsidP="006D09D6">
            <w:pPr>
              <w:spacing w:before="0" w:after="0"/>
              <w:jc w:val="left"/>
            </w:pPr>
            <w:r w:rsidRPr="00A530DF">
              <w:t>bijgesloten en rechtsgeldig ondertekend</w:t>
            </w:r>
          </w:p>
        </w:tc>
        <w:tc>
          <w:tcPr>
            <w:tcW w:w="1560" w:type="dxa"/>
            <w:shd w:val="clear" w:color="auto" w:fill="EAEAEA"/>
          </w:tcPr>
          <w:p w14:paraId="34065D4D" w14:textId="77777777" w:rsidR="00AB11A0" w:rsidRPr="00A530DF" w:rsidRDefault="00AB11A0" w:rsidP="006D09D6">
            <w:pPr>
              <w:spacing w:before="0" w:after="0"/>
              <w:jc w:val="center"/>
            </w:pPr>
            <w:r w:rsidRPr="00A530DF">
              <w:t>Ja/Nee</w:t>
            </w:r>
          </w:p>
        </w:tc>
        <w:tc>
          <w:tcPr>
            <w:tcW w:w="2813" w:type="dxa"/>
            <w:shd w:val="clear" w:color="auto" w:fill="EAEAEA"/>
          </w:tcPr>
          <w:p w14:paraId="733623D1" w14:textId="77777777" w:rsidR="00AB11A0" w:rsidRDefault="00AB11A0" w:rsidP="006D09D6">
            <w:pPr>
              <w:spacing w:before="0" w:after="0"/>
            </w:pPr>
          </w:p>
        </w:tc>
      </w:tr>
      <w:tr w:rsidR="00AB11A0" w14:paraId="576A54F6" w14:textId="77777777" w:rsidTr="00AB11A0">
        <w:tc>
          <w:tcPr>
            <w:tcW w:w="1080" w:type="dxa"/>
            <w:shd w:val="clear" w:color="auto" w:fill="EAEAEA"/>
          </w:tcPr>
          <w:p w14:paraId="18A1A976" w14:textId="77777777" w:rsidR="00AB11A0" w:rsidRDefault="00AB11A0" w:rsidP="006D09D6">
            <w:pPr>
              <w:spacing w:before="0" w:after="0"/>
            </w:pPr>
            <w:r>
              <w:t>5</w:t>
            </w:r>
          </w:p>
        </w:tc>
        <w:tc>
          <w:tcPr>
            <w:tcW w:w="2975" w:type="dxa"/>
            <w:shd w:val="clear" w:color="auto" w:fill="EAEAEA"/>
          </w:tcPr>
          <w:p w14:paraId="0CEEC326" w14:textId="23C9677C" w:rsidR="00AB11A0" w:rsidRDefault="003D1BBC" w:rsidP="006D09D6">
            <w:pPr>
              <w:spacing w:before="0" w:after="0"/>
              <w:jc w:val="left"/>
            </w:pPr>
            <w:r w:rsidRPr="006D09D6">
              <w:t>Prijzeninvulformulier</w:t>
            </w:r>
            <w:r>
              <w:t xml:space="preserve"> </w:t>
            </w:r>
            <w:r w:rsidR="00AB11A0">
              <w:t>bijgesloten en rechtsgeldig ondertekend</w:t>
            </w:r>
          </w:p>
        </w:tc>
        <w:tc>
          <w:tcPr>
            <w:tcW w:w="1560" w:type="dxa"/>
            <w:shd w:val="clear" w:color="auto" w:fill="EAEAEA"/>
          </w:tcPr>
          <w:p w14:paraId="3EC153E2" w14:textId="77777777" w:rsidR="00AB11A0" w:rsidRDefault="00AB11A0" w:rsidP="006D09D6">
            <w:pPr>
              <w:spacing w:before="0" w:after="0"/>
              <w:jc w:val="center"/>
            </w:pPr>
            <w:r>
              <w:t>Ja/Nee</w:t>
            </w:r>
          </w:p>
        </w:tc>
        <w:tc>
          <w:tcPr>
            <w:tcW w:w="2813" w:type="dxa"/>
            <w:shd w:val="clear" w:color="auto" w:fill="EAEAEA"/>
          </w:tcPr>
          <w:p w14:paraId="19BBDF18" w14:textId="77777777" w:rsidR="00AB11A0" w:rsidRDefault="00AB11A0" w:rsidP="006D09D6">
            <w:pPr>
              <w:spacing w:before="0" w:after="0"/>
            </w:pPr>
          </w:p>
        </w:tc>
      </w:tr>
      <w:tr w:rsidR="00AB11A0" w14:paraId="29AE1E17" w14:textId="77777777" w:rsidTr="00AB11A0">
        <w:tc>
          <w:tcPr>
            <w:tcW w:w="1080" w:type="dxa"/>
            <w:shd w:val="clear" w:color="auto" w:fill="EAEAEA"/>
          </w:tcPr>
          <w:p w14:paraId="254A58E1" w14:textId="77777777" w:rsidR="00AB11A0" w:rsidRDefault="00AB11A0" w:rsidP="006D09D6">
            <w:pPr>
              <w:spacing w:before="0" w:after="0"/>
            </w:pPr>
            <w:r>
              <w:t>6</w:t>
            </w:r>
          </w:p>
        </w:tc>
        <w:tc>
          <w:tcPr>
            <w:tcW w:w="2975" w:type="dxa"/>
            <w:shd w:val="clear" w:color="auto" w:fill="EAEAEA"/>
          </w:tcPr>
          <w:p w14:paraId="30407EB7" w14:textId="77777777" w:rsidR="00AB11A0" w:rsidRDefault="00AB11A0" w:rsidP="006D09D6">
            <w:pPr>
              <w:spacing w:before="0" w:after="0"/>
              <w:jc w:val="left"/>
            </w:pPr>
            <w:r>
              <w:t>Uittreksel van Kamer van Koophandel bijgesloten en rechtsgeldig ondertekend</w:t>
            </w:r>
          </w:p>
        </w:tc>
        <w:tc>
          <w:tcPr>
            <w:tcW w:w="1560" w:type="dxa"/>
            <w:shd w:val="clear" w:color="auto" w:fill="EAEAEA"/>
          </w:tcPr>
          <w:p w14:paraId="3549F731" w14:textId="77777777" w:rsidR="00AB11A0" w:rsidRDefault="00AB11A0" w:rsidP="006D09D6">
            <w:pPr>
              <w:spacing w:before="0" w:after="0"/>
              <w:jc w:val="center"/>
            </w:pPr>
            <w:r>
              <w:t>Ja/Nee</w:t>
            </w:r>
          </w:p>
        </w:tc>
        <w:tc>
          <w:tcPr>
            <w:tcW w:w="2813" w:type="dxa"/>
            <w:shd w:val="clear" w:color="auto" w:fill="EAEAEA"/>
          </w:tcPr>
          <w:p w14:paraId="719CDBEE" w14:textId="77777777" w:rsidR="00AB11A0" w:rsidRDefault="00AB11A0" w:rsidP="006D09D6">
            <w:pPr>
              <w:spacing w:before="0" w:after="0"/>
            </w:pPr>
          </w:p>
        </w:tc>
      </w:tr>
      <w:tr w:rsidR="00AB11A0" w14:paraId="352CF044" w14:textId="77777777" w:rsidTr="00AB11A0">
        <w:tc>
          <w:tcPr>
            <w:tcW w:w="1080" w:type="dxa"/>
            <w:shd w:val="clear" w:color="auto" w:fill="EAEAEA"/>
          </w:tcPr>
          <w:p w14:paraId="17C53019" w14:textId="77777777" w:rsidR="00AB11A0" w:rsidRDefault="00516777" w:rsidP="006D09D6">
            <w:pPr>
              <w:spacing w:before="0" w:after="0"/>
            </w:pPr>
            <w:r>
              <w:t>7</w:t>
            </w:r>
          </w:p>
        </w:tc>
        <w:tc>
          <w:tcPr>
            <w:tcW w:w="2975" w:type="dxa"/>
            <w:shd w:val="clear" w:color="auto" w:fill="EAEAEA"/>
          </w:tcPr>
          <w:p w14:paraId="02D2FD76" w14:textId="643AE6D6" w:rsidR="00AB11A0" w:rsidRDefault="00AB11A0" w:rsidP="006D09D6">
            <w:pPr>
              <w:spacing w:before="0" w:after="0"/>
              <w:jc w:val="left"/>
            </w:pPr>
            <w:r>
              <w:t xml:space="preserve">Verklaring beroep op </w:t>
            </w:r>
            <w:proofErr w:type="spellStart"/>
            <w:r>
              <w:t>combinant</w:t>
            </w:r>
            <w:proofErr w:type="spellEnd"/>
            <w:r>
              <w:t xml:space="preserve"> bijgesloten en rechtsgeldig ondertekend</w:t>
            </w:r>
            <w:r w:rsidR="00AC688E">
              <w:t xml:space="preserve"> (indien van toepassing)</w:t>
            </w:r>
          </w:p>
        </w:tc>
        <w:tc>
          <w:tcPr>
            <w:tcW w:w="1560" w:type="dxa"/>
            <w:shd w:val="clear" w:color="auto" w:fill="EAEAEA"/>
          </w:tcPr>
          <w:p w14:paraId="73524B31" w14:textId="77777777" w:rsidR="00AB11A0" w:rsidRDefault="00AB11A0" w:rsidP="006D09D6">
            <w:pPr>
              <w:spacing w:before="0" w:after="0"/>
              <w:jc w:val="center"/>
            </w:pPr>
            <w:r>
              <w:t>Ja/Nee</w:t>
            </w:r>
          </w:p>
        </w:tc>
        <w:tc>
          <w:tcPr>
            <w:tcW w:w="2813" w:type="dxa"/>
            <w:shd w:val="clear" w:color="auto" w:fill="EAEAEA"/>
          </w:tcPr>
          <w:p w14:paraId="371B80E7" w14:textId="77777777" w:rsidR="00AB11A0" w:rsidRDefault="00AB11A0" w:rsidP="006D09D6">
            <w:pPr>
              <w:spacing w:before="0" w:after="0"/>
            </w:pPr>
          </w:p>
        </w:tc>
      </w:tr>
      <w:tr w:rsidR="00AB11A0" w14:paraId="7DD9A8F5" w14:textId="77777777" w:rsidTr="00AB11A0">
        <w:tc>
          <w:tcPr>
            <w:tcW w:w="1080" w:type="dxa"/>
            <w:shd w:val="clear" w:color="auto" w:fill="EAEAEA"/>
          </w:tcPr>
          <w:p w14:paraId="180A2C15" w14:textId="77777777" w:rsidR="00AB11A0" w:rsidRDefault="00516777" w:rsidP="006D09D6">
            <w:pPr>
              <w:spacing w:before="0" w:after="0"/>
            </w:pPr>
            <w:r>
              <w:t>8</w:t>
            </w:r>
          </w:p>
        </w:tc>
        <w:tc>
          <w:tcPr>
            <w:tcW w:w="2975" w:type="dxa"/>
            <w:shd w:val="clear" w:color="auto" w:fill="EAEAEA"/>
          </w:tcPr>
          <w:p w14:paraId="5949F120" w14:textId="42B69528" w:rsidR="00AB11A0" w:rsidRDefault="00AB11A0" w:rsidP="006D09D6">
            <w:pPr>
              <w:spacing w:before="0" w:after="0"/>
              <w:jc w:val="left"/>
            </w:pPr>
            <w:r>
              <w:t>Verklaring beroep op middelen moedermaatschappij bijgesloten en rechtsgeldig ondertekend</w:t>
            </w:r>
            <w:r w:rsidR="00AC688E">
              <w:t xml:space="preserve"> (indien van toepassing)</w:t>
            </w:r>
          </w:p>
        </w:tc>
        <w:tc>
          <w:tcPr>
            <w:tcW w:w="1560" w:type="dxa"/>
            <w:shd w:val="clear" w:color="auto" w:fill="EAEAEA"/>
          </w:tcPr>
          <w:p w14:paraId="04B44E1E" w14:textId="77777777" w:rsidR="00AB11A0" w:rsidRDefault="00AB11A0" w:rsidP="006D09D6">
            <w:pPr>
              <w:spacing w:before="0" w:after="0"/>
              <w:jc w:val="center"/>
            </w:pPr>
            <w:r>
              <w:t>Ja/Nee</w:t>
            </w:r>
          </w:p>
        </w:tc>
        <w:tc>
          <w:tcPr>
            <w:tcW w:w="2813" w:type="dxa"/>
            <w:shd w:val="clear" w:color="auto" w:fill="EAEAEA"/>
          </w:tcPr>
          <w:p w14:paraId="1425812F" w14:textId="77777777" w:rsidR="00AB11A0" w:rsidRDefault="00AB11A0" w:rsidP="006D09D6">
            <w:pPr>
              <w:spacing w:before="0" w:after="0"/>
            </w:pPr>
          </w:p>
        </w:tc>
      </w:tr>
      <w:tr w:rsidR="007F4EF8" w14:paraId="57AF9B12" w14:textId="77777777" w:rsidTr="00AB11A0">
        <w:tc>
          <w:tcPr>
            <w:tcW w:w="1080" w:type="dxa"/>
            <w:shd w:val="clear" w:color="auto" w:fill="EAEAEA"/>
          </w:tcPr>
          <w:p w14:paraId="2233CABF" w14:textId="77777777" w:rsidR="007F4EF8" w:rsidRDefault="00516777" w:rsidP="006D09D6">
            <w:pPr>
              <w:spacing w:before="0" w:after="0"/>
            </w:pPr>
            <w:r>
              <w:t>9</w:t>
            </w:r>
          </w:p>
        </w:tc>
        <w:tc>
          <w:tcPr>
            <w:tcW w:w="2975" w:type="dxa"/>
            <w:shd w:val="clear" w:color="auto" w:fill="EAEAEA"/>
          </w:tcPr>
          <w:p w14:paraId="37F5D216" w14:textId="77777777" w:rsidR="007F4EF8" w:rsidRDefault="007F4EF8" w:rsidP="006D09D6">
            <w:pPr>
              <w:spacing w:before="0" w:after="0"/>
              <w:jc w:val="left"/>
            </w:pPr>
            <w:r>
              <w:t>Beantwoording/aantonen duurzaamheidseis(en) bijgesloten en rechtsgeldig ondertekend</w:t>
            </w:r>
          </w:p>
        </w:tc>
        <w:tc>
          <w:tcPr>
            <w:tcW w:w="1560" w:type="dxa"/>
            <w:shd w:val="clear" w:color="auto" w:fill="EAEAEA"/>
          </w:tcPr>
          <w:p w14:paraId="6C896184" w14:textId="77777777" w:rsidR="007F4EF8" w:rsidRDefault="007F4EF8" w:rsidP="006D09D6">
            <w:pPr>
              <w:spacing w:before="0" w:after="0"/>
              <w:jc w:val="center"/>
            </w:pPr>
            <w:r>
              <w:t>Ja/Nee</w:t>
            </w:r>
          </w:p>
        </w:tc>
        <w:tc>
          <w:tcPr>
            <w:tcW w:w="2813" w:type="dxa"/>
            <w:shd w:val="clear" w:color="auto" w:fill="EAEAEA"/>
          </w:tcPr>
          <w:p w14:paraId="6D6F08C0" w14:textId="77777777" w:rsidR="007F4EF8" w:rsidRDefault="007F4EF8" w:rsidP="006D09D6">
            <w:pPr>
              <w:spacing w:before="0" w:after="0"/>
            </w:pPr>
          </w:p>
        </w:tc>
      </w:tr>
    </w:tbl>
    <w:p w14:paraId="7B36CE1D" w14:textId="77777777" w:rsidR="003E319C" w:rsidRDefault="003E319C">
      <w:pPr>
        <w:spacing w:after="200" w:line="276" w:lineRule="auto"/>
        <w:jc w:val="left"/>
      </w:pPr>
    </w:p>
    <w:p w14:paraId="008E2AD8" w14:textId="77777777" w:rsidR="003E319C" w:rsidRDefault="003E319C">
      <w:pPr>
        <w:spacing w:after="200" w:line="276" w:lineRule="auto"/>
        <w:jc w:val="left"/>
      </w:pPr>
    </w:p>
    <w:p w14:paraId="690E6121" w14:textId="77777777" w:rsidR="003E319C" w:rsidRDefault="003E319C">
      <w:pPr>
        <w:spacing w:after="200" w:line="276" w:lineRule="auto"/>
        <w:jc w:val="left"/>
      </w:pPr>
    </w:p>
    <w:p w14:paraId="67B125D3" w14:textId="77777777" w:rsidR="003E319C" w:rsidRDefault="003E319C">
      <w:pPr>
        <w:spacing w:after="200" w:line="276" w:lineRule="auto"/>
        <w:jc w:val="left"/>
      </w:pPr>
    </w:p>
    <w:p w14:paraId="1204F81B" w14:textId="77777777" w:rsidR="003E319C" w:rsidRDefault="003E319C">
      <w:pPr>
        <w:spacing w:after="200" w:line="276" w:lineRule="auto"/>
        <w:jc w:val="left"/>
      </w:pPr>
    </w:p>
    <w:p w14:paraId="63AEDF3A" w14:textId="77777777" w:rsidR="003E319C" w:rsidRDefault="003E319C">
      <w:pPr>
        <w:spacing w:after="200" w:line="276" w:lineRule="auto"/>
        <w:jc w:val="left"/>
      </w:pPr>
    </w:p>
    <w:p w14:paraId="46B68F7C" w14:textId="77777777" w:rsidR="003E319C" w:rsidRDefault="003E319C">
      <w:pPr>
        <w:spacing w:after="200" w:line="276" w:lineRule="auto"/>
        <w:jc w:val="left"/>
      </w:pPr>
    </w:p>
    <w:p w14:paraId="64AB5299" w14:textId="77777777" w:rsidR="003E319C" w:rsidRDefault="003E319C">
      <w:pPr>
        <w:spacing w:after="200" w:line="276" w:lineRule="auto"/>
        <w:jc w:val="left"/>
      </w:pPr>
    </w:p>
    <w:p w14:paraId="1B8CAD86" w14:textId="77777777" w:rsidR="003E319C" w:rsidRDefault="003E319C">
      <w:pPr>
        <w:spacing w:after="200" w:line="276" w:lineRule="auto"/>
        <w:jc w:val="left"/>
      </w:pPr>
    </w:p>
    <w:p w14:paraId="7EE99D68" w14:textId="77777777" w:rsidR="003E319C" w:rsidRDefault="003E319C">
      <w:pPr>
        <w:spacing w:after="200" w:line="276" w:lineRule="auto"/>
        <w:jc w:val="left"/>
      </w:pPr>
    </w:p>
    <w:p w14:paraId="634893AB" w14:textId="77777777" w:rsidR="003E319C" w:rsidRDefault="003E319C">
      <w:pPr>
        <w:spacing w:after="200" w:line="276" w:lineRule="auto"/>
        <w:jc w:val="left"/>
      </w:pPr>
    </w:p>
    <w:p w14:paraId="7255EEBF" w14:textId="77777777" w:rsidR="003E319C" w:rsidRDefault="003E319C">
      <w:pPr>
        <w:spacing w:after="200" w:line="276" w:lineRule="auto"/>
        <w:jc w:val="left"/>
      </w:pPr>
    </w:p>
    <w:p w14:paraId="65B4F73E" w14:textId="77777777" w:rsidR="003E319C" w:rsidRDefault="003E319C">
      <w:pPr>
        <w:spacing w:after="200" w:line="276" w:lineRule="auto"/>
        <w:jc w:val="left"/>
      </w:pPr>
    </w:p>
    <w:p w14:paraId="6A7DE80D" w14:textId="77777777" w:rsidR="003E319C" w:rsidRDefault="003E319C">
      <w:pPr>
        <w:spacing w:after="200" w:line="276" w:lineRule="auto"/>
        <w:jc w:val="left"/>
      </w:pPr>
    </w:p>
    <w:p w14:paraId="7B3C3574" w14:textId="77777777" w:rsidR="003E319C" w:rsidRDefault="003E319C">
      <w:pPr>
        <w:spacing w:after="200" w:line="276" w:lineRule="auto"/>
        <w:jc w:val="left"/>
      </w:pPr>
    </w:p>
    <w:p w14:paraId="4FDB9136" w14:textId="77777777" w:rsidR="003E319C" w:rsidRDefault="003E319C">
      <w:pPr>
        <w:spacing w:after="200" w:line="276" w:lineRule="auto"/>
        <w:jc w:val="left"/>
      </w:pPr>
    </w:p>
    <w:p w14:paraId="355E9803" w14:textId="77777777" w:rsidR="009D53C3" w:rsidRDefault="009D53C3">
      <w:pPr>
        <w:spacing w:after="200" w:line="276" w:lineRule="auto"/>
        <w:jc w:val="left"/>
        <w:rPr>
          <w:highlight w:val="yellow"/>
        </w:rPr>
      </w:pPr>
    </w:p>
    <w:p w14:paraId="7CD09972" w14:textId="77777777" w:rsidR="000A4554" w:rsidRDefault="000A4554">
      <w:pPr>
        <w:spacing w:after="200" w:line="276" w:lineRule="auto"/>
        <w:jc w:val="left"/>
        <w:rPr>
          <w:i/>
          <w:highlight w:val="yellow"/>
        </w:rPr>
      </w:pPr>
    </w:p>
    <w:p w14:paraId="70706F32" w14:textId="77777777" w:rsidR="00C26ED5" w:rsidRDefault="00C26ED5" w:rsidP="005C73B7"/>
    <w:p w14:paraId="6328F7BB" w14:textId="77777777" w:rsidR="005C73B7" w:rsidRDefault="005C73B7">
      <w:pPr>
        <w:spacing w:before="0" w:after="200" w:line="276" w:lineRule="auto"/>
        <w:jc w:val="left"/>
        <w:rPr>
          <w:rFonts w:eastAsiaTheme="majorEastAsia" w:cstheme="majorBidi"/>
          <w:b/>
          <w:bCs/>
          <w:color w:val="008000"/>
          <w:sz w:val="28"/>
          <w:szCs w:val="28"/>
        </w:rPr>
      </w:pPr>
      <w:r>
        <w:br w:type="page"/>
      </w:r>
    </w:p>
    <w:p w14:paraId="479DCA72" w14:textId="0960D71C" w:rsidR="00742024" w:rsidRDefault="00742024" w:rsidP="00227622">
      <w:pPr>
        <w:pStyle w:val="Kop1"/>
        <w:numPr>
          <w:ilvl w:val="0"/>
          <w:numId w:val="0"/>
        </w:numPr>
        <w:ind w:left="432" w:hanging="432"/>
      </w:pPr>
      <w:bookmarkStart w:id="85" w:name="_Toc172533758"/>
      <w:r>
        <w:t>Bijlage 2</w:t>
      </w:r>
      <w:r>
        <w:tab/>
        <w:t>Uniform Europees Aanbestedingsdocument</w:t>
      </w:r>
      <w:bookmarkEnd w:id="85"/>
    </w:p>
    <w:p w14:paraId="587E195E" w14:textId="77777777" w:rsidR="00742024" w:rsidRDefault="00742024" w:rsidP="00742024">
      <w:r>
        <w:t>Z</w:t>
      </w:r>
      <w:r w:rsidR="007F4FE9">
        <w:t xml:space="preserve">ie separaat bijgevoegd document/formulier in </w:t>
      </w:r>
      <w:proofErr w:type="spellStart"/>
      <w:r w:rsidR="007F4FE9">
        <w:t>TenderNed</w:t>
      </w:r>
      <w:proofErr w:type="spellEnd"/>
      <w:r w:rsidR="007F4FE9">
        <w:t>.</w:t>
      </w:r>
    </w:p>
    <w:p w14:paraId="2DD5309E" w14:textId="3665219C" w:rsidR="00742024" w:rsidRDefault="00742024" w:rsidP="00227622">
      <w:pPr>
        <w:pStyle w:val="Kop1"/>
        <w:numPr>
          <w:ilvl w:val="0"/>
          <w:numId w:val="0"/>
        </w:numPr>
        <w:ind w:left="432" w:hanging="432"/>
        <w:jc w:val="left"/>
      </w:pPr>
      <w:bookmarkStart w:id="86" w:name="_Toc172533759"/>
      <w:r>
        <w:t>Bijlage 3</w:t>
      </w:r>
      <w:r>
        <w:tab/>
      </w:r>
      <w:r w:rsidR="00B56172">
        <w:t>Inkoopvoorwaarden GIBIT 2023</w:t>
      </w:r>
      <w:bookmarkEnd w:id="86"/>
    </w:p>
    <w:p w14:paraId="135D3AAA" w14:textId="77777777" w:rsidR="00742024" w:rsidRDefault="00742024" w:rsidP="00742024">
      <w:r>
        <w:t>Zie separaat bijgevoegd document.</w:t>
      </w:r>
    </w:p>
    <w:p w14:paraId="5F8DC274" w14:textId="3776712A" w:rsidR="00742024" w:rsidRDefault="00742024" w:rsidP="00AE49C1">
      <w:pPr>
        <w:rPr>
          <w:rFonts w:eastAsiaTheme="majorEastAsia"/>
        </w:rPr>
      </w:pPr>
    </w:p>
    <w:p w14:paraId="5E7357E9" w14:textId="77777777" w:rsidR="006D09D6" w:rsidRDefault="006D09D6">
      <w:pPr>
        <w:spacing w:before="0" w:after="200" w:line="276" w:lineRule="auto"/>
        <w:jc w:val="left"/>
        <w:rPr>
          <w:rFonts w:eastAsiaTheme="majorEastAsia" w:cstheme="majorBidi"/>
          <w:b/>
          <w:bCs/>
          <w:color w:val="008000"/>
          <w:sz w:val="28"/>
          <w:szCs w:val="28"/>
          <w:highlight w:val="yellow"/>
        </w:rPr>
      </w:pPr>
      <w:r>
        <w:rPr>
          <w:highlight w:val="yellow"/>
        </w:rPr>
        <w:br w:type="page"/>
      </w:r>
    </w:p>
    <w:p w14:paraId="5C69C7A9" w14:textId="021799C9" w:rsidR="001076DD" w:rsidRDefault="001076DD" w:rsidP="00227622">
      <w:pPr>
        <w:pStyle w:val="Kop1"/>
        <w:numPr>
          <w:ilvl w:val="0"/>
          <w:numId w:val="0"/>
        </w:numPr>
        <w:ind w:left="432" w:hanging="432"/>
      </w:pPr>
      <w:bookmarkStart w:id="87" w:name="_Toc172533760"/>
      <w:r>
        <w:t xml:space="preserve">Bijlage </w:t>
      </w:r>
      <w:r w:rsidR="007F4FE9">
        <w:t>4</w:t>
      </w:r>
      <w:r w:rsidR="00AE49C1">
        <w:tab/>
      </w:r>
      <w:r>
        <w:t>Opgave referentieprojecten</w:t>
      </w:r>
      <w:bookmarkEnd w:id="87"/>
    </w:p>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1A07B9" w:rsidRPr="00B916CF" w14:paraId="7C0068B2" w14:textId="77777777" w:rsidTr="001A07B9">
        <w:tc>
          <w:tcPr>
            <w:tcW w:w="2988" w:type="dxa"/>
            <w:shd w:val="clear" w:color="auto" w:fill="F8F8F8"/>
          </w:tcPr>
          <w:p w14:paraId="465D5C25" w14:textId="77777777" w:rsidR="001A07B9" w:rsidRPr="00B916CF" w:rsidRDefault="001A07B9" w:rsidP="00A444D5">
            <w:pPr>
              <w:widowControl w:val="0"/>
              <w:adjustRightInd w:val="0"/>
              <w:ind w:left="-28"/>
            </w:pPr>
            <w:r>
              <w:t>Naam Inschrijver:</w:t>
            </w:r>
          </w:p>
        </w:tc>
        <w:tc>
          <w:tcPr>
            <w:tcW w:w="6120" w:type="dxa"/>
            <w:shd w:val="clear" w:color="auto" w:fill="F8F8F8"/>
          </w:tcPr>
          <w:p w14:paraId="06A4D15C" w14:textId="77777777" w:rsidR="001A07B9" w:rsidRPr="00B916CF" w:rsidRDefault="001A07B9" w:rsidP="00A444D5"/>
        </w:tc>
      </w:tr>
    </w:tbl>
    <w:p w14:paraId="36BD704C" w14:textId="77777777" w:rsidR="001076DD" w:rsidRDefault="001076DD" w:rsidP="006D09D6">
      <w:pPr>
        <w:pStyle w:val="Geenafstand"/>
      </w:pPr>
    </w:p>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765327" w:rsidRPr="00765327" w14:paraId="70BDB996" w14:textId="77777777" w:rsidTr="00765327">
        <w:tc>
          <w:tcPr>
            <w:tcW w:w="9108" w:type="dxa"/>
            <w:gridSpan w:val="2"/>
            <w:shd w:val="clear" w:color="auto" w:fill="F8F8F8"/>
          </w:tcPr>
          <w:p w14:paraId="1C89E25D" w14:textId="52A1512E" w:rsidR="00765327" w:rsidRPr="00765327" w:rsidRDefault="00765327" w:rsidP="00A444D5">
            <w:pPr>
              <w:rPr>
                <w:b/>
                <w:color w:val="008000"/>
              </w:rPr>
            </w:pPr>
            <w:r w:rsidRPr="00765327">
              <w:rPr>
                <w:b/>
                <w:color w:val="008000"/>
              </w:rPr>
              <w:t xml:space="preserve">Referentieproject </w:t>
            </w:r>
            <w:r w:rsidR="00B56172">
              <w:rPr>
                <w:b/>
                <w:color w:val="008000"/>
              </w:rPr>
              <w:t>1</w:t>
            </w:r>
          </w:p>
        </w:tc>
      </w:tr>
      <w:tr w:rsidR="00765327" w:rsidRPr="00B916CF" w14:paraId="465ECBD8" w14:textId="77777777" w:rsidTr="00765327">
        <w:tc>
          <w:tcPr>
            <w:tcW w:w="2988" w:type="dxa"/>
            <w:shd w:val="clear" w:color="auto" w:fill="F8F8F8"/>
          </w:tcPr>
          <w:p w14:paraId="3985AB59" w14:textId="77777777" w:rsidR="00765327" w:rsidRPr="00B916CF" w:rsidRDefault="00765327" w:rsidP="00A444D5">
            <w:pPr>
              <w:widowControl w:val="0"/>
              <w:adjustRightInd w:val="0"/>
              <w:ind w:left="-28"/>
            </w:pPr>
            <w:r w:rsidRPr="00B916CF">
              <w:t>Naam klant:</w:t>
            </w:r>
          </w:p>
        </w:tc>
        <w:tc>
          <w:tcPr>
            <w:tcW w:w="6120" w:type="dxa"/>
            <w:shd w:val="clear" w:color="auto" w:fill="F8F8F8"/>
          </w:tcPr>
          <w:p w14:paraId="580B58E9" w14:textId="77777777" w:rsidR="00765327" w:rsidRPr="00B916CF" w:rsidRDefault="00765327" w:rsidP="00A444D5"/>
        </w:tc>
      </w:tr>
      <w:tr w:rsidR="00765327" w:rsidRPr="00B916CF" w14:paraId="07980398" w14:textId="77777777" w:rsidTr="00765327">
        <w:tc>
          <w:tcPr>
            <w:tcW w:w="2988" w:type="dxa"/>
            <w:shd w:val="clear" w:color="auto" w:fill="F8F8F8"/>
          </w:tcPr>
          <w:p w14:paraId="3DBEF835" w14:textId="77777777" w:rsidR="00765327" w:rsidRPr="00B916CF" w:rsidRDefault="00765327" w:rsidP="00A444D5">
            <w:r w:rsidRPr="00B916CF">
              <w:t>Plaatsnaam:</w:t>
            </w:r>
          </w:p>
        </w:tc>
        <w:tc>
          <w:tcPr>
            <w:tcW w:w="6120" w:type="dxa"/>
            <w:shd w:val="clear" w:color="auto" w:fill="F8F8F8"/>
          </w:tcPr>
          <w:p w14:paraId="6244E1D1" w14:textId="77777777" w:rsidR="00765327" w:rsidRPr="00B916CF" w:rsidRDefault="00765327" w:rsidP="00A444D5"/>
        </w:tc>
      </w:tr>
      <w:tr w:rsidR="00765327" w:rsidRPr="00B916CF" w14:paraId="50421018" w14:textId="77777777" w:rsidTr="00765327">
        <w:tc>
          <w:tcPr>
            <w:tcW w:w="2988" w:type="dxa"/>
            <w:shd w:val="clear" w:color="auto" w:fill="F8F8F8"/>
          </w:tcPr>
          <w:p w14:paraId="6DCE8A93" w14:textId="77777777" w:rsidR="00765327" w:rsidRPr="00B916CF" w:rsidRDefault="00765327" w:rsidP="00A444D5">
            <w:r w:rsidRPr="00B916CF">
              <w:t>Naam contactpersoon:</w:t>
            </w:r>
          </w:p>
        </w:tc>
        <w:tc>
          <w:tcPr>
            <w:tcW w:w="6120" w:type="dxa"/>
            <w:shd w:val="clear" w:color="auto" w:fill="F8F8F8"/>
          </w:tcPr>
          <w:p w14:paraId="27A717A0" w14:textId="77777777" w:rsidR="00765327" w:rsidRPr="00B916CF" w:rsidRDefault="00765327" w:rsidP="00A444D5"/>
        </w:tc>
      </w:tr>
      <w:tr w:rsidR="00765327" w:rsidRPr="00B916CF" w14:paraId="16ED0AE3" w14:textId="77777777" w:rsidTr="00765327">
        <w:tc>
          <w:tcPr>
            <w:tcW w:w="2988" w:type="dxa"/>
            <w:shd w:val="clear" w:color="auto" w:fill="F8F8F8"/>
          </w:tcPr>
          <w:p w14:paraId="117040B0" w14:textId="77777777" w:rsidR="00765327" w:rsidRPr="00B916CF" w:rsidRDefault="00765327" w:rsidP="00A444D5">
            <w:r w:rsidRPr="00B916CF">
              <w:t>Telefoonnummer:</w:t>
            </w:r>
          </w:p>
        </w:tc>
        <w:tc>
          <w:tcPr>
            <w:tcW w:w="6120" w:type="dxa"/>
            <w:shd w:val="clear" w:color="auto" w:fill="F8F8F8"/>
          </w:tcPr>
          <w:p w14:paraId="1A6E5CDB" w14:textId="77777777" w:rsidR="00765327" w:rsidRPr="00B916CF" w:rsidRDefault="00765327" w:rsidP="00A444D5"/>
        </w:tc>
      </w:tr>
      <w:tr w:rsidR="00765327" w:rsidRPr="00B916CF" w14:paraId="6D600EBA" w14:textId="77777777" w:rsidTr="00765327">
        <w:tc>
          <w:tcPr>
            <w:tcW w:w="2988" w:type="dxa"/>
            <w:shd w:val="clear" w:color="auto" w:fill="F8F8F8"/>
          </w:tcPr>
          <w:p w14:paraId="1EC76B54" w14:textId="77777777" w:rsidR="00765327" w:rsidRPr="00B916CF" w:rsidRDefault="00765327" w:rsidP="00A444D5">
            <w:r w:rsidRPr="00B916CF">
              <w:t>Soort levering</w:t>
            </w:r>
            <w:r>
              <w:t>:</w:t>
            </w:r>
          </w:p>
        </w:tc>
        <w:tc>
          <w:tcPr>
            <w:tcW w:w="6120" w:type="dxa"/>
            <w:shd w:val="clear" w:color="auto" w:fill="F8F8F8"/>
          </w:tcPr>
          <w:p w14:paraId="636D2638" w14:textId="77777777" w:rsidR="00765327" w:rsidRPr="00B916CF" w:rsidRDefault="00765327" w:rsidP="00A444D5"/>
        </w:tc>
      </w:tr>
      <w:tr w:rsidR="00765327" w:rsidRPr="00B916CF" w14:paraId="3171D76A" w14:textId="77777777" w:rsidTr="00765327">
        <w:tc>
          <w:tcPr>
            <w:tcW w:w="2988" w:type="dxa"/>
            <w:shd w:val="clear" w:color="auto" w:fill="F8F8F8"/>
          </w:tcPr>
          <w:p w14:paraId="1921F45A" w14:textId="77777777" w:rsidR="00765327" w:rsidRPr="00B916CF" w:rsidRDefault="00765327" w:rsidP="00A444D5">
            <w:r w:rsidRPr="00B916CF">
              <w:t>Periode uitvoering</w:t>
            </w:r>
            <w:r>
              <w:t>:</w:t>
            </w:r>
          </w:p>
        </w:tc>
        <w:tc>
          <w:tcPr>
            <w:tcW w:w="6120" w:type="dxa"/>
            <w:shd w:val="clear" w:color="auto" w:fill="F8F8F8"/>
          </w:tcPr>
          <w:p w14:paraId="46A7E10F" w14:textId="2664A6FF" w:rsidR="00765327" w:rsidRPr="00765327" w:rsidRDefault="00765327" w:rsidP="00765327">
            <w:pPr>
              <w:jc w:val="left"/>
            </w:pPr>
            <w:r>
              <w:t xml:space="preserve">Van </w:t>
            </w:r>
            <w:r w:rsidRPr="00765327">
              <w:rPr>
                <w:highlight w:val="yellow"/>
              </w:rPr>
              <w:t>&lt;</w:t>
            </w:r>
            <w:proofErr w:type="spellStart"/>
            <w:r w:rsidRPr="00765327">
              <w:rPr>
                <w:highlight w:val="yellow"/>
              </w:rPr>
              <w:t>dd</w:t>
            </w:r>
            <w:proofErr w:type="spellEnd"/>
            <w:r w:rsidRPr="00765327">
              <w:rPr>
                <w:highlight w:val="yellow"/>
              </w:rPr>
              <w:t>-maand-jaar&gt;</w:t>
            </w:r>
            <w:r>
              <w:t xml:space="preserve"> tot en met </w:t>
            </w:r>
            <w:r w:rsidRPr="00765327">
              <w:rPr>
                <w:highlight w:val="yellow"/>
              </w:rPr>
              <w:t>&lt;</w:t>
            </w:r>
            <w:proofErr w:type="spellStart"/>
            <w:r w:rsidRPr="00765327">
              <w:rPr>
                <w:highlight w:val="yellow"/>
              </w:rPr>
              <w:t>dd</w:t>
            </w:r>
            <w:proofErr w:type="spellEnd"/>
            <w:r w:rsidRPr="00765327">
              <w:rPr>
                <w:highlight w:val="yellow"/>
              </w:rPr>
              <w:t>-maand-jaar&gt;</w:t>
            </w:r>
          </w:p>
        </w:tc>
      </w:tr>
      <w:tr w:rsidR="00765327" w:rsidRPr="00B916CF" w14:paraId="0546EE17" w14:textId="77777777" w:rsidTr="00765327">
        <w:tc>
          <w:tcPr>
            <w:tcW w:w="2988" w:type="dxa"/>
            <w:shd w:val="clear" w:color="auto" w:fill="F8F8F8"/>
          </w:tcPr>
          <w:p w14:paraId="7761C49D" w14:textId="77777777" w:rsidR="00765327" w:rsidRPr="00B916CF" w:rsidRDefault="00765327" w:rsidP="00A444D5">
            <w:r w:rsidRPr="00B916CF">
              <w:t>Uitgebreide omschrijving van de aard en de omvang van de geleverde producten en</w:t>
            </w:r>
            <w:r>
              <w:t>/of</w:t>
            </w:r>
            <w:r w:rsidRPr="00B916CF">
              <w:t xml:space="preserve"> verleende diensten:</w:t>
            </w:r>
          </w:p>
        </w:tc>
        <w:tc>
          <w:tcPr>
            <w:tcW w:w="6120" w:type="dxa"/>
            <w:shd w:val="clear" w:color="auto" w:fill="F8F8F8"/>
          </w:tcPr>
          <w:p w14:paraId="7CC0A355" w14:textId="77777777" w:rsidR="00765327" w:rsidRPr="00B916CF" w:rsidRDefault="00765327" w:rsidP="00A444D5"/>
        </w:tc>
      </w:tr>
      <w:tr w:rsidR="00765327" w:rsidRPr="00B916CF" w14:paraId="6EFCC1AD" w14:textId="77777777" w:rsidTr="00765327">
        <w:tc>
          <w:tcPr>
            <w:tcW w:w="2988" w:type="dxa"/>
            <w:shd w:val="clear" w:color="auto" w:fill="F8F8F8"/>
          </w:tcPr>
          <w:p w14:paraId="0D28A5BA" w14:textId="77777777" w:rsidR="00765327" w:rsidRPr="00765327" w:rsidRDefault="00765327" w:rsidP="00A444D5">
            <w:r>
              <w:t>Financiële omvang van het project:</w:t>
            </w:r>
          </w:p>
        </w:tc>
        <w:tc>
          <w:tcPr>
            <w:tcW w:w="6120" w:type="dxa"/>
            <w:shd w:val="clear" w:color="auto" w:fill="F8F8F8"/>
          </w:tcPr>
          <w:p w14:paraId="6B6A7AFA" w14:textId="77777777" w:rsidR="00765327" w:rsidRPr="00B916CF" w:rsidRDefault="00765327" w:rsidP="00A444D5">
            <w:r>
              <w:t>€</w:t>
            </w:r>
            <w:r w:rsidRPr="00765327">
              <w:rPr>
                <w:highlight w:val="yellow"/>
              </w:rPr>
              <w:t>…</w:t>
            </w:r>
          </w:p>
        </w:tc>
      </w:tr>
    </w:tbl>
    <w:p w14:paraId="719F0999" w14:textId="77777777" w:rsidR="001076DD" w:rsidRDefault="001076DD" w:rsidP="006D09D6">
      <w:pPr>
        <w:pStyle w:val="Geenafstand"/>
      </w:pPr>
    </w:p>
    <w:tbl>
      <w:tblPr>
        <w:tblW w:w="928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448"/>
        <w:gridCol w:w="540"/>
        <w:gridCol w:w="6120"/>
        <w:gridCol w:w="180"/>
      </w:tblGrid>
      <w:tr w:rsidR="001A07B9" w:rsidRPr="00765327" w14:paraId="212E6EAF" w14:textId="77777777" w:rsidTr="006D09D6">
        <w:trPr>
          <w:gridAfter w:val="1"/>
          <w:wAfter w:w="180" w:type="dxa"/>
        </w:trPr>
        <w:tc>
          <w:tcPr>
            <w:tcW w:w="9108" w:type="dxa"/>
            <w:gridSpan w:val="3"/>
            <w:shd w:val="clear" w:color="auto" w:fill="F8F8F8"/>
          </w:tcPr>
          <w:p w14:paraId="7D40273E" w14:textId="47EC1269" w:rsidR="001A07B9" w:rsidRPr="00765327" w:rsidRDefault="001A07B9" w:rsidP="00A444D5">
            <w:pPr>
              <w:rPr>
                <w:b/>
                <w:color w:val="008000"/>
              </w:rPr>
            </w:pPr>
            <w:r w:rsidRPr="00765327">
              <w:rPr>
                <w:b/>
                <w:color w:val="008000"/>
              </w:rPr>
              <w:t>Referentie</w:t>
            </w:r>
            <w:r>
              <w:rPr>
                <w:b/>
                <w:color w:val="008000"/>
              </w:rPr>
              <w:t xml:space="preserve">project </w:t>
            </w:r>
            <w:r w:rsidR="00B56172">
              <w:rPr>
                <w:b/>
                <w:color w:val="008000"/>
              </w:rPr>
              <w:t>2</w:t>
            </w:r>
          </w:p>
        </w:tc>
      </w:tr>
      <w:tr w:rsidR="001A07B9" w:rsidRPr="00B916CF" w14:paraId="409DCF10" w14:textId="77777777" w:rsidTr="006D09D6">
        <w:trPr>
          <w:gridAfter w:val="1"/>
          <w:wAfter w:w="180" w:type="dxa"/>
        </w:trPr>
        <w:tc>
          <w:tcPr>
            <w:tcW w:w="2988" w:type="dxa"/>
            <w:gridSpan w:val="2"/>
            <w:shd w:val="clear" w:color="auto" w:fill="F8F8F8"/>
          </w:tcPr>
          <w:p w14:paraId="0D58FE7A" w14:textId="77777777" w:rsidR="001A07B9" w:rsidRPr="00B916CF" w:rsidRDefault="001A07B9" w:rsidP="00A444D5">
            <w:pPr>
              <w:widowControl w:val="0"/>
              <w:adjustRightInd w:val="0"/>
              <w:ind w:left="-28"/>
            </w:pPr>
            <w:r w:rsidRPr="00B916CF">
              <w:t>Naam klant:</w:t>
            </w:r>
          </w:p>
        </w:tc>
        <w:tc>
          <w:tcPr>
            <w:tcW w:w="6120" w:type="dxa"/>
            <w:shd w:val="clear" w:color="auto" w:fill="F8F8F8"/>
          </w:tcPr>
          <w:p w14:paraId="2A274C10" w14:textId="77777777" w:rsidR="001A07B9" w:rsidRPr="00B916CF" w:rsidRDefault="001A07B9" w:rsidP="00A444D5"/>
        </w:tc>
      </w:tr>
      <w:tr w:rsidR="001A07B9" w:rsidRPr="00B916CF" w14:paraId="216D5BCD" w14:textId="77777777" w:rsidTr="006D09D6">
        <w:trPr>
          <w:gridAfter w:val="1"/>
          <w:wAfter w:w="180" w:type="dxa"/>
        </w:trPr>
        <w:tc>
          <w:tcPr>
            <w:tcW w:w="2988" w:type="dxa"/>
            <w:gridSpan w:val="2"/>
            <w:shd w:val="clear" w:color="auto" w:fill="F8F8F8"/>
          </w:tcPr>
          <w:p w14:paraId="011D7D12" w14:textId="77777777" w:rsidR="001A07B9" w:rsidRPr="00B916CF" w:rsidRDefault="001A07B9" w:rsidP="00A444D5">
            <w:r w:rsidRPr="00B916CF">
              <w:t>Plaatsnaam:</w:t>
            </w:r>
          </w:p>
        </w:tc>
        <w:tc>
          <w:tcPr>
            <w:tcW w:w="6120" w:type="dxa"/>
            <w:shd w:val="clear" w:color="auto" w:fill="F8F8F8"/>
          </w:tcPr>
          <w:p w14:paraId="6353D05D" w14:textId="77777777" w:rsidR="001A07B9" w:rsidRPr="00B916CF" w:rsidRDefault="001A07B9" w:rsidP="00A444D5"/>
        </w:tc>
      </w:tr>
      <w:tr w:rsidR="001A07B9" w:rsidRPr="00B916CF" w14:paraId="11EF5AF4" w14:textId="77777777" w:rsidTr="006D09D6">
        <w:trPr>
          <w:gridAfter w:val="1"/>
          <w:wAfter w:w="180" w:type="dxa"/>
        </w:trPr>
        <w:tc>
          <w:tcPr>
            <w:tcW w:w="2988" w:type="dxa"/>
            <w:gridSpan w:val="2"/>
            <w:shd w:val="clear" w:color="auto" w:fill="F8F8F8"/>
          </w:tcPr>
          <w:p w14:paraId="7B678882" w14:textId="77777777" w:rsidR="001A07B9" w:rsidRPr="00B916CF" w:rsidRDefault="001A07B9" w:rsidP="00A444D5">
            <w:r w:rsidRPr="00B916CF">
              <w:t>Naam contactpersoon:</w:t>
            </w:r>
          </w:p>
        </w:tc>
        <w:tc>
          <w:tcPr>
            <w:tcW w:w="6120" w:type="dxa"/>
            <w:shd w:val="clear" w:color="auto" w:fill="F8F8F8"/>
          </w:tcPr>
          <w:p w14:paraId="4DECD68A" w14:textId="77777777" w:rsidR="001A07B9" w:rsidRPr="00B916CF" w:rsidRDefault="001A07B9" w:rsidP="00A444D5"/>
        </w:tc>
      </w:tr>
      <w:tr w:rsidR="001A07B9" w:rsidRPr="00B916CF" w14:paraId="1236DA3E" w14:textId="77777777" w:rsidTr="006D09D6">
        <w:trPr>
          <w:gridAfter w:val="1"/>
          <w:wAfter w:w="180" w:type="dxa"/>
        </w:trPr>
        <w:tc>
          <w:tcPr>
            <w:tcW w:w="2988" w:type="dxa"/>
            <w:gridSpan w:val="2"/>
            <w:shd w:val="clear" w:color="auto" w:fill="F8F8F8"/>
          </w:tcPr>
          <w:p w14:paraId="26810EEB" w14:textId="77777777" w:rsidR="001A07B9" w:rsidRPr="00B916CF" w:rsidRDefault="001A07B9" w:rsidP="00A444D5">
            <w:r w:rsidRPr="00B916CF">
              <w:t>Telefoonnummer:</w:t>
            </w:r>
          </w:p>
        </w:tc>
        <w:tc>
          <w:tcPr>
            <w:tcW w:w="6120" w:type="dxa"/>
            <w:shd w:val="clear" w:color="auto" w:fill="F8F8F8"/>
          </w:tcPr>
          <w:p w14:paraId="402623C4" w14:textId="77777777" w:rsidR="001A07B9" w:rsidRPr="00B916CF" w:rsidRDefault="001A07B9" w:rsidP="00A444D5"/>
        </w:tc>
      </w:tr>
      <w:tr w:rsidR="001A07B9" w:rsidRPr="00B916CF" w14:paraId="3A1A58D0" w14:textId="77777777" w:rsidTr="006D09D6">
        <w:trPr>
          <w:gridAfter w:val="1"/>
          <w:wAfter w:w="180" w:type="dxa"/>
        </w:trPr>
        <w:tc>
          <w:tcPr>
            <w:tcW w:w="2988" w:type="dxa"/>
            <w:gridSpan w:val="2"/>
            <w:shd w:val="clear" w:color="auto" w:fill="F8F8F8"/>
          </w:tcPr>
          <w:p w14:paraId="5D5F2D4D" w14:textId="77777777" w:rsidR="001A07B9" w:rsidRPr="00B916CF" w:rsidRDefault="001A07B9" w:rsidP="00A444D5">
            <w:r w:rsidRPr="00B916CF">
              <w:t>Soort levering</w:t>
            </w:r>
            <w:r>
              <w:t>:</w:t>
            </w:r>
          </w:p>
        </w:tc>
        <w:tc>
          <w:tcPr>
            <w:tcW w:w="6120" w:type="dxa"/>
            <w:shd w:val="clear" w:color="auto" w:fill="F8F8F8"/>
          </w:tcPr>
          <w:p w14:paraId="2759C654" w14:textId="77777777" w:rsidR="001A07B9" w:rsidRPr="00B916CF" w:rsidRDefault="001A07B9" w:rsidP="00A444D5"/>
        </w:tc>
      </w:tr>
      <w:tr w:rsidR="001A07B9" w:rsidRPr="00B916CF" w14:paraId="2759FC60" w14:textId="77777777" w:rsidTr="006D09D6">
        <w:trPr>
          <w:gridAfter w:val="1"/>
          <w:wAfter w:w="180" w:type="dxa"/>
        </w:trPr>
        <w:tc>
          <w:tcPr>
            <w:tcW w:w="2988" w:type="dxa"/>
            <w:gridSpan w:val="2"/>
            <w:shd w:val="clear" w:color="auto" w:fill="F8F8F8"/>
          </w:tcPr>
          <w:p w14:paraId="1FCDE44E" w14:textId="77777777" w:rsidR="001A07B9" w:rsidRPr="00B916CF" w:rsidRDefault="001A07B9" w:rsidP="00A444D5">
            <w:r w:rsidRPr="00B916CF">
              <w:t>Periode uitvoering</w:t>
            </w:r>
            <w:r>
              <w:t>:</w:t>
            </w:r>
          </w:p>
        </w:tc>
        <w:tc>
          <w:tcPr>
            <w:tcW w:w="6120" w:type="dxa"/>
            <w:shd w:val="clear" w:color="auto" w:fill="F8F8F8"/>
          </w:tcPr>
          <w:p w14:paraId="38BC356A" w14:textId="77777777" w:rsidR="001A07B9" w:rsidRPr="00765327" w:rsidRDefault="001A07B9" w:rsidP="00A444D5">
            <w:pPr>
              <w:jc w:val="left"/>
            </w:pPr>
            <w:r>
              <w:t xml:space="preserve">Van </w:t>
            </w:r>
            <w:r w:rsidRPr="00765327">
              <w:rPr>
                <w:highlight w:val="yellow"/>
              </w:rPr>
              <w:t>&lt;</w:t>
            </w:r>
            <w:proofErr w:type="spellStart"/>
            <w:r w:rsidRPr="00765327">
              <w:rPr>
                <w:highlight w:val="yellow"/>
              </w:rPr>
              <w:t>dd</w:t>
            </w:r>
            <w:proofErr w:type="spellEnd"/>
            <w:r w:rsidRPr="00765327">
              <w:rPr>
                <w:highlight w:val="yellow"/>
              </w:rPr>
              <w:t>-maand-jaar&gt;</w:t>
            </w:r>
            <w:r>
              <w:t xml:space="preserve"> tot en met </w:t>
            </w:r>
            <w:r w:rsidRPr="00765327">
              <w:rPr>
                <w:highlight w:val="yellow"/>
              </w:rPr>
              <w:t>&lt;</w:t>
            </w:r>
            <w:proofErr w:type="spellStart"/>
            <w:r w:rsidRPr="00765327">
              <w:rPr>
                <w:highlight w:val="yellow"/>
              </w:rPr>
              <w:t>dd</w:t>
            </w:r>
            <w:proofErr w:type="spellEnd"/>
            <w:r w:rsidRPr="00765327">
              <w:rPr>
                <w:highlight w:val="yellow"/>
              </w:rPr>
              <w:t>-maand-jaar&gt;</w:t>
            </w:r>
          </w:p>
        </w:tc>
      </w:tr>
      <w:tr w:rsidR="001A07B9" w:rsidRPr="00B916CF" w14:paraId="3A57A3B4" w14:textId="77777777" w:rsidTr="006D09D6">
        <w:trPr>
          <w:gridAfter w:val="1"/>
          <w:wAfter w:w="180" w:type="dxa"/>
        </w:trPr>
        <w:tc>
          <w:tcPr>
            <w:tcW w:w="2988" w:type="dxa"/>
            <w:gridSpan w:val="2"/>
            <w:shd w:val="clear" w:color="auto" w:fill="F8F8F8"/>
          </w:tcPr>
          <w:p w14:paraId="4233B2AF" w14:textId="77777777" w:rsidR="001A07B9" w:rsidRPr="00B916CF" w:rsidRDefault="001A07B9" w:rsidP="00A444D5">
            <w:r w:rsidRPr="00B916CF">
              <w:t>Uitgebreide omschrijving van de aard en de omvang van de geleverde producten en</w:t>
            </w:r>
            <w:r>
              <w:t>/of</w:t>
            </w:r>
            <w:r w:rsidRPr="00B916CF">
              <w:t xml:space="preserve"> verleende diensten:</w:t>
            </w:r>
          </w:p>
        </w:tc>
        <w:tc>
          <w:tcPr>
            <w:tcW w:w="6120" w:type="dxa"/>
            <w:shd w:val="clear" w:color="auto" w:fill="F8F8F8"/>
          </w:tcPr>
          <w:p w14:paraId="545ACC2C" w14:textId="77777777" w:rsidR="001A07B9" w:rsidRPr="00B916CF" w:rsidRDefault="001A07B9" w:rsidP="00A444D5"/>
        </w:tc>
      </w:tr>
      <w:tr w:rsidR="001A07B9" w:rsidRPr="00B916CF" w14:paraId="6CA453ED" w14:textId="77777777" w:rsidTr="006D09D6">
        <w:trPr>
          <w:gridAfter w:val="1"/>
          <w:wAfter w:w="180" w:type="dxa"/>
        </w:trPr>
        <w:tc>
          <w:tcPr>
            <w:tcW w:w="2988" w:type="dxa"/>
            <w:gridSpan w:val="2"/>
            <w:shd w:val="clear" w:color="auto" w:fill="F8F8F8"/>
          </w:tcPr>
          <w:p w14:paraId="4F30038F" w14:textId="77777777" w:rsidR="001A07B9" w:rsidRPr="00765327" w:rsidRDefault="001A07B9" w:rsidP="00A444D5">
            <w:r>
              <w:t>Financiële omvang van het project:</w:t>
            </w:r>
          </w:p>
        </w:tc>
        <w:tc>
          <w:tcPr>
            <w:tcW w:w="6120" w:type="dxa"/>
            <w:shd w:val="clear" w:color="auto" w:fill="F8F8F8"/>
          </w:tcPr>
          <w:p w14:paraId="0005769F" w14:textId="77777777" w:rsidR="001A07B9" w:rsidRPr="00B916CF" w:rsidRDefault="001A07B9" w:rsidP="00A444D5">
            <w:r>
              <w:t>€</w:t>
            </w:r>
            <w:r w:rsidRPr="00765327">
              <w:rPr>
                <w:highlight w:val="yellow"/>
              </w:rPr>
              <w:t>…</w:t>
            </w:r>
          </w:p>
        </w:tc>
      </w:tr>
      <w:tr w:rsidR="001A07B9" w:rsidRPr="001A07B9" w14:paraId="00FD3792" w14:textId="77777777" w:rsidTr="001A07B9">
        <w:tblPrEx>
          <w:tblBorders>
            <w:top w:val="single" w:sz="6" w:space="0" w:color="008000"/>
            <w:left w:val="single" w:sz="6" w:space="0" w:color="008000"/>
            <w:bottom w:val="single" w:sz="6" w:space="0" w:color="008000"/>
            <w:right w:val="single" w:sz="6" w:space="0" w:color="008000"/>
            <w:insideH w:val="single" w:sz="6" w:space="0" w:color="008000"/>
            <w:insideV w:val="none" w:sz="0" w:space="0" w:color="auto"/>
          </w:tblBorders>
          <w:shd w:val="clear" w:color="auto" w:fill="auto"/>
        </w:tblPrEx>
        <w:tc>
          <w:tcPr>
            <w:tcW w:w="9288"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35BF250D" w14:textId="77777777" w:rsidR="001A07B9" w:rsidRPr="001A07B9" w:rsidRDefault="001A07B9" w:rsidP="00A444D5">
            <w:pPr>
              <w:rPr>
                <w:b/>
                <w:color w:val="008000"/>
              </w:rPr>
            </w:pPr>
            <w:r w:rsidRPr="001A07B9">
              <w:rPr>
                <w:b/>
                <w:color w:val="008000"/>
              </w:rPr>
              <w:t>Rechtsgeldige ondertekening opgave referentieprojecten</w:t>
            </w:r>
          </w:p>
        </w:tc>
      </w:tr>
      <w:tr w:rsidR="001A07B9" w:rsidRPr="00B916CF" w14:paraId="290EEAB2" w14:textId="77777777" w:rsidTr="001A07B9">
        <w:tblPrEx>
          <w:tblBorders>
            <w:top w:val="single" w:sz="6" w:space="0" w:color="008000"/>
            <w:left w:val="single" w:sz="6" w:space="0" w:color="008000"/>
            <w:bottom w:val="single" w:sz="6" w:space="0" w:color="008000"/>
            <w:right w:val="single" w:sz="6" w:space="0" w:color="008000"/>
            <w:insideH w:val="single" w:sz="6" w:space="0" w:color="008000"/>
            <w:insideV w:val="none" w:sz="0" w:space="0" w:color="auto"/>
          </w:tblBorders>
          <w:shd w:val="clear" w:color="auto" w:fill="auto"/>
        </w:tblPrEx>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0D499955" w14:textId="77777777" w:rsidR="001A07B9" w:rsidRPr="00B916CF" w:rsidRDefault="001A07B9" w:rsidP="00A444D5">
            <w:r w:rsidRPr="00B916CF">
              <w:t>Naam ondertekenaar:</w:t>
            </w:r>
          </w:p>
        </w:tc>
        <w:tc>
          <w:tcPr>
            <w:tcW w:w="6840"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5B8C1BAF" w14:textId="77777777" w:rsidR="001A07B9" w:rsidRPr="00B916CF" w:rsidRDefault="001A07B9" w:rsidP="00A444D5"/>
        </w:tc>
      </w:tr>
      <w:tr w:rsidR="001A07B9" w:rsidRPr="00B916CF" w14:paraId="5B911436" w14:textId="77777777" w:rsidTr="001A07B9">
        <w:tblPrEx>
          <w:tblBorders>
            <w:top w:val="single" w:sz="6" w:space="0" w:color="008000"/>
            <w:left w:val="single" w:sz="6" w:space="0" w:color="008000"/>
            <w:bottom w:val="single" w:sz="6" w:space="0" w:color="008000"/>
            <w:right w:val="single" w:sz="6" w:space="0" w:color="008000"/>
            <w:insideH w:val="single" w:sz="6" w:space="0" w:color="008000"/>
            <w:insideV w:val="none" w:sz="0" w:space="0" w:color="auto"/>
          </w:tblBorders>
          <w:shd w:val="clear" w:color="auto" w:fill="auto"/>
        </w:tblPrEx>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3C4E6FDA" w14:textId="77777777" w:rsidR="001A07B9" w:rsidRPr="00B916CF" w:rsidRDefault="001A07B9" w:rsidP="00A444D5">
            <w:r w:rsidRPr="00B916CF">
              <w:t>Handtekening:</w:t>
            </w:r>
          </w:p>
        </w:tc>
        <w:tc>
          <w:tcPr>
            <w:tcW w:w="6840"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2825D916" w14:textId="77777777" w:rsidR="001A07B9" w:rsidRPr="00B916CF" w:rsidRDefault="001A07B9" w:rsidP="00A444D5"/>
          <w:p w14:paraId="4F05E121" w14:textId="77777777" w:rsidR="001A07B9" w:rsidRPr="00B916CF" w:rsidRDefault="001A07B9" w:rsidP="00A444D5"/>
          <w:p w14:paraId="2F9A9B69" w14:textId="77777777" w:rsidR="001A07B9" w:rsidRPr="00B916CF" w:rsidRDefault="001A07B9" w:rsidP="00A444D5"/>
          <w:p w14:paraId="5948DE9D" w14:textId="77777777" w:rsidR="001A07B9" w:rsidRPr="00B916CF" w:rsidRDefault="001A07B9" w:rsidP="00A444D5"/>
        </w:tc>
      </w:tr>
      <w:tr w:rsidR="001A07B9" w:rsidRPr="00B916CF" w14:paraId="63112211" w14:textId="77777777" w:rsidTr="001A07B9">
        <w:tblPrEx>
          <w:tblBorders>
            <w:top w:val="single" w:sz="6" w:space="0" w:color="008000"/>
            <w:left w:val="single" w:sz="6" w:space="0" w:color="008000"/>
            <w:bottom w:val="single" w:sz="6" w:space="0" w:color="008000"/>
            <w:right w:val="single" w:sz="6" w:space="0" w:color="008000"/>
            <w:insideH w:val="single" w:sz="6" w:space="0" w:color="008000"/>
            <w:insideV w:val="none" w:sz="0" w:space="0" w:color="auto"/>
          </w:tblBorders>
          <w:shd w:val="clear" w:color="auto" w:fill="auto"/>
        </w:tblPrEx>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67C13A06" w14:textId="77777777" w:rsidR="001A07B9" w:rsidRPr="00B916CF" w:rsidRDefault="001A07B9" w:rsidP="00A444D5">
            <w:r>
              <w:t>Datum en plaats:</w:t>
            </w:r>
          </w:p>
        </w:tc>
        <w:tc>
          <w:tcPr>
            <w:tcW w:w="6840"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7ADBF349" w14:textId="77777777" w:rsidR="001A07B9" w:rsidRPr="00B916CF" w:rsidRDefault="001A07B9" w:rsidP="00A444D5">
            <w:r w:rsidRPr="00BD3040">
              <w:t>&lt;</w:t>
            </w:r>
            <w:proofErr w:type="spellStart"/>
            <w:r w:rsidRPr="00BD3040">
              <w:t>dd</w:t>
            </w:r>
            <w:proofErr w:type="spellEnd"/>
            <w:r w:rsidRPr="00BD3040">
              <w:t>-maand-jaar&gt;</w:t>
            </w:r>
            <w:r>
              <w:t xml:space="preserve">, te </w:t>
            </w:r>
            <w:r w:rsidRPr="00BD3040">
              <w:t>&lt;plaatsnaam&gt;</w:t>
            </w:r>
          </w:p>
        </w:tc>
      </w:tr>
    </w:tbl>
    <w:p w14:paraId="2354CB68" w14:textId="77777777" w:rsidR="00EC3214" w:rsidRDefault="001076DD" w:rsidP="00EC3214">
      <w:r>
        <w:br w:type="page"/>
      </w:r>
    </w:p>
    <w:p w14:paraId="070C1779" w14:textId="77777777" w:rsidR="00EC3214" w:rsidRDefault="00AE49C1" w:rsidP="00227622">
      <w:pPr>
        <w:pStyle w:val="Kop1"/>
        <w:numPr>
          <w:ilvl w:val="0"/>
          <w:numId w:val="0"/>
        </w:numPr>
        <w:ind w:left="432" w:hanging="432"/>
      </w:pPr>
      <w:bookmarkStart w:id="88" w:name="_Toc172533761"/>
      <w:r>
        <w:t xml:space="preserve">Bijlage </w:t>
      </w:r>
      <w:r w:rsidR="007F4FE9">
        <w:t>5</w:t>
      </w:r>
      <w:r>
        <w:tab/>
      </w:r>
      <w:r w:rsidR="00311111">
        <w:t>Maatschappelijk Verantwoord Inkopen</w:t>
      </w:r>
      <w:bookmarkEnd w:id="88"/>
    </w:p>
    <w:p w14:paraId="75ED2364" w14:textId="77777777" w:rsidR="00311111" w:rsidRDefault="00311111" w:rsidP="003702AF">
      <w:pPr>
        <w:pStyle w:val="Kop3"/>
        <w:numPr>
          <w:ilvl w:val="0"/>
          <w:numId w:val="0"/>
        </w:numPr>
        <w:ind w:left="720" w:hanging="720"/>
      </w:pPr>
      <w:bookmarkStart w:id="89" w:name="_Toc11147679"/>
      <w:r w:rsidRPr="0028150D">
        <w:t>Duurzaamheid</w:t>
      </w:r>
      <w:bookmarkEnd w:id="89"/>
    </w:p>
    <w:p w14:paraId="2573BA80" w14:textId="77777777" w:rsidR="00311111" w:rsidRPr="00556ED2" w:rsidRDefault="00311111" w:rsidP="00311111">
      <w:r w:rsidRPr="00556ED2">
        <w:t>In het gemeentelijk inkoopbeleid staan de vijf centrale doelstellingen van ons milieubeleid:</w:t>
      </w:r>
    </w:p>
    <w:p w14:paraId="63C68E0D" w14:textId="77777777" w:rsidR="00311111" w:rsidRPr="00556ED2" w:rsidRDefault="00311111" w:rsidP="00311111">
      <w:r w:rsidRPr="00556ED2">
        <w:t>“Utrechtse Heuvelrug wil een gemeente zijn waar mensen met plezier wonen, werken en recreëren. Niet alleen nu, maar ook over 50 of 100 jaar. We willen een leidende positie innemen in duurzame ontwikkelingen en steeds op zoek gaan naar de meest waardevolle duurzaamheidsambitie.”</w:t>
      </w:r>
    </w:p>
    <w:p w14:paraId="0183201E" w14:textId="77777777" w:rsidR="00311111" w:rsidRPr="00556ED2" w:rsidRDefault="00311111" w:rsidP="00311111">
      <w:pPr>
        <w:rPr>
          <w:color w:val="FF0000"/>
        </w:rPr>
      </w:pPr>
      <w:r>
        <w:t>De vijf</w:t>
      </w:r>
      <w:r w:rsidRPr="00556ED2">
        <w:t xml:space="preserve"> centrale doelen van het huidige gemeentelijk milieubeleid zijn: </w:t>
      </w:r>
    </w:p>
    <w:p w14:paraId="1E73D60C" w14:textId="77777777" w:rsidR="00311111" w:rsidRPr="003E77FF" w:rsidRDefault="00311111" w:rsidP="00F12846">
      <w:pPr>
        <w:pStyle w:val="Lijstalinea"/>
        <w:numPr>
          <w:ilvl w:val="0"/>
          <w:numId w:val="8"/>
        </w:numPr>
        <w:ind w:left="426" w:hanging="426"/>
        <w:rPr>
          <w:szCs w:val="21"/>
        </w:rPr>
      </w:pPr>
      <w:r w:rsidRPr="003E77FF">
        <w:rPr>
          <w:szCs w:val="21"/>
        </w:rPr>
        <w:t>Klimaat neutrale Gemeente in 2035: binnen de gemeentegrenzen wekken we evenveel duurzame energie op als we gebruiken.</w:t>
      </w:r>
    </w:p>
    <w:p w14:paraId="5CE75836" w14:textId="77777777" w:rsidR="00311111" w:rsidRPr="00556ED2" w:rsidRDefault="00311111" w:rsidP="00F12846">
      <w:pPr>
        <w:numPr>
          <w:ilvl w:val="0"/>
          <w:numId w:val="8"/>
        </w:numPr>
        <w:ind w:left="426" w:hanging="426"/>
        <w:jc w:val="left"/>
      </w:pPr>
      <w:r w:rsidRPr="00556ED2">
        <w:t>Kwaliteit leefomgeving (water, geluid, lucht, licht, geur, trilling, straling, bodem en externe veiligheid): een gezonde, veilige en duurzame leefomgeving voor de huidige en toekomstige inwoners.</w:t>
      </w:r>
    </w:p>
    <w:p w14:paraId="322FEA65" w14:textId="77777777" w:rsidR="00311111" w:rsidRPr="00556ED2" w:rsidRDefault="00311111" w:rsidP="00F12846">
      <w:pPr>
        <w:numPr>
          <w:ilvl w:val="0"/>
          <w:numId w:val="8"/>
        </w:numPr>
        <w:ind w:left="426" w:hanging="426"/>
        <w:jc w:val="left"/>
      </w:pPr>
      <w:r w:rsidRPr="00556ED2">
        <w:t>Duurzame mobiliteit: de negatieve impact van mobiliteit op de leefomgevingskwaliteit (vooral op lucht, geluid) van onze gemeente vermindert. In 2035 is alle mobiliteit in de Gemeente klimaatneutraal, en in de mobiliteit wordt zo veel mogelijk gebruik gemaakt van hernieuwbare duurzame grondstoffen (groene stroom, groen gas, waterstof etc.).</w:t>
      </w:r>
    </w:p>
    <w:p w14:paraId="733FED85" w14:textId="77777777" w:rsidR="00311111" w:rsidRPr="00556ED2" w:rsidRDefault="00311111" w:rsidP="00F12846">
      <w:pPr>
        <w:numPr>
          <w:ilvl w:val="0"/>
          <w:numId w:val="8"/>
        </w:numPr>
        <w:ind w:left="426" w:hanging="426"/>
        <w:jc w:val="left"/>
      </w:pPr>
      <w:r w:rsidRPr="00556ED2">
        <w:t>Duurzame economie: een gezonde, duurzame en klimaatvriendelijke lokale economie, waarin het ontwikkelen en aanbieden van duurzame producten rendabel is en waarbij inwoners en gasten kunnen kiezen voor duurzame consumptie.</w:t>
      </w:r>
    </w:p>
    <w:p w14:paraId="7687F66F" w14:textId="77777777" w:rsidR="00311111" w:rsidRPr="00556ED2" w:rsidRDefault="00311111" w:rsidP="00F12846">
      <w:pPr>
        <w:numPr>
          <w:ilvl w:val="0"/>
          <w:numId w:val="8"/>
        </w:numPr>
        <w:ind w:left="426" w:hanging="426"/>
        <w:jc w:val="left"/>
      </w:pPr>
      <w:r w:rsidRPr="00556ED2">
        <w:t>Duurzame en klimaat neutrale organisatie: het realiseren van een duurzame organisatie en klimaat neutrale organisatie. Een klimaat neutrale organisatie betekent voor ons een CO2-neutrale organisatie.</w:t>
      </w:r>
    </w:p>
    <w:p w14:paraId="52B7362C" w14:textId="77777777" w:rsidR="00311111" w:rsidRDefault="00311111" w:rsidP="003702AF">
      <w:pPr>
        <w:pStyle w:val="Kop3"/>
        <w:numPr>
          <w:ilvl w:val="0"/>
          <w:numId w:val="0"/>
        </w:numPr>
        <w:ind w:left="720" w:hanging="720"/>
      </w:pPr>
      <w:bookmarkStart w:id="90" w:name="_Toc11147680"/>
      <w:proofErr w:type="spellStart"/>
      <w:r>
        <w:t>Social</w:t>
      </w:r>
      <w:proofErr w:type="spellEnd"/>
      <w:r>
        <w:t xml:space="preserve"> Return on Investment</w:t>
      </w:r>
      <w:bookmarkEnd w:id="90"/>
    </w:p>
    <w:p w14:paraId="59A624BA" w14:textId="77777777" w:rsidR="00311111" w:rsidRPr="00556ED2" w:rsidRDefault="00311111" w:rsidP="00311111">
      <w:r w:rsidRPr="00556ED2">
        <w:t xml:space="preserve">De Aanbestedende dienst hecht grote waarde aan het bieden van kansen aan mensen met afstand tot de arbeidsmarkt. Aanbesteden is een instrument dat hier een wezenlijke bijdrage aan kan leveren. De Gemeente vraagt met </w:t>
      </w:r>
      <w:proofErr w:type="spellStart"/>
      <w:r w:rsidRPr="00556ED2">
        <w:t>Social</w:t>
      </w:r>
      <w:proofErr w:type="spellEnd"/>
      <w:r w:rsidRPr="00556ED2">
        <w:t xml:space="preserve"> Return On Investment (potentiële) partijen een bijdrage te leveren aan de versterking van de sociale infrastructuur. </w:t>
      </w:r>
    </w:p>
    <w:p w14:paraId="55DBDF3E" w14:textId="77777777" w:rsidR="00311111" w:rsidRPr="00556ED2" w:rsidRDefault="00311111" w:rsidP="00311111">
      <w:r w:rsidRPr="00556ED2">
        <w:t>De Aa</w:t>
      </w:r>
      <w:r>
        <w:t>nbestedende dienst bekijkt per O</w:t>
      </w:r>
      <w:r w:rsidRPr="00556ED2">
        <w:t xml:space="preserve">pdracht wat de mogelijkheden zijn om </w:t>
      </w:r>
      <w:proofErr w:type="spellStart"/>
      <w:r w:rsidRPr="00556ED2">
        <w:t>Social</w:t>
      </w:r>
      <w:proofErr w:type="spellEnd"/>
      <w:r w:rsidRPr="00556ED2">
        <w:t xml:space="preserve"> Return toe te passen. Via maatwerk kan de vormgeving van </w:t>
      </w:r>
      <w:proofErr w:type="spellStart"/>
      <w:r w:rsidRPr="00556ED2">
        <w:t>Social</w:t>
      </w:r>
      <w:proofErr w:type="spellEnd"/>
      <w:r w:rsidRPr="00556ED2">
        <w:t xml:space="preserve"> Return worden afgestemd op de doelstellingen van de Gemeente, de inkoopopdracht én de mogelijkheden van de partij.</w:t>
      </w:r>
    </w:p>
    <w:p w14:paraId="59DCCB4B" w14:textId="77777777" w:rsidR="00311111" w:rsidRPr="00556ED2" w:rsidRDefault="00311111" w:rsidP="00311111">
      <w:r>
        <w:t>Veelal</w:t>
      </w:r>
      <w:r w:rsidRPr="00556ED2">
        <w:t xml:space="preserve"> wordt </w:t>
      </w:r>
      <w:proofErr w:type="spellStart"/>
      <w:r w:rsidRPr="00556ED2">
        <w:t>Social</w:t>
      </w:r>
      <w:proofErr w:type="spellEnd"/>
      <w:r w:rsidRPr="00556ED2">
        <w:t xml:space="preserve"> Return toegepast in de vorm van een contracteis (bijvoorbeeld als 5%-regeling), maar er zijn meer mogelijkheden, bijvoorbeeld:</w:t>
      </w:r>
    </w:p>
    <w:p w14:paraId="0B975A1E" w14:textId="77777777" w:rsidR="00311111" w:rsidRPr="00B8276C" w:rsidRDefault="00311111" w:rsidP="00F12846">
      <w:pPr>
        <w:pStyle w:val="Lijstalinea"/>
        <w:numPr>
          <w:ilvl w:val="0"/>
          <w:numId w:val="7"/>
        </w:numPr>
        <w:ind w:left="426" w:hanging="426"/>
        <w:jc w:val="left"/>
        <w:rPr>
          <w:szCs w:val="21"/>
        </w:rPr>
      </w:pPr>
      <w:r w:rsidRPr="00B8276C">
        <w:rPr>
          <w:szCs w:val="21"/>
        </w:rPr>
        <w:t>in de vorm van een gunningscriterium,</w:t>
      </w:r>
    </w:p>
    <w:p w14:paraId="4868D8D6" w14:textId="77777777" w:rsidR="00311111" w:rsidRPr="00B8276C" w:rsidRDefault="00311111" w:rsidP="00F12846">
      <w:pPr>
        <w:pStyle w:val="Lijstalinea"/>
        <w:numPr>
          <w:ilvl w:val="0"/>
          <w:numId w:val="7"/>
        </w:numPr>
        <w:ind w:left="426" w:hanging="426"/>
        <w:jc w:val="left"/>
        <w:rPr>
          <w:szCs w:val="21"/>
        </w:rPr>
      </w:pPr>
      <w:r w:rsidRPr="00B8276C">
        <w:rPr>
          <w:szCs w:val="21"/>
        </w:rPr>
        <w:t>door een Opdracht of percelen daaruit voor te behouden aan SW-bedrijven,</w:t>
      </w:r>
    </w:p>
    <w:p w14:paraId="79535C76" w14:textId="77777777" w:rsidR="00311111" w:rsidRPr="00B8276C" w:rsidRDefault="00311111" w:rsidP="00F12846">
      <w:pPr>
        <w:pStyle w:val="Lijstalinea"/>
        <w:numPr>
          <w:ilvl w:val="0"/>
          <w:numId w:val="7"/>
        </w:numPr>
        <w:ind w:left="426" w:hanging="426"/>
        <w:jc w:val="left"/>
        <w:rPr>
          <w:szCs w:val="21"/>
        </w:rPr>
      </w:pPr>
      <w:r w:rsidRPr="00B8276C">
        <w:rPr>
          <w:szCs w:val="21"/>
        </w:rPr>
        <w:t>door kleine percelen via de percelenregeling uit een aanbesteding te houden, zodat die via een onderhandse procedure bij geselecteerde sociale ondernemers kunnen worden geplaatst.</w:t>
      </w:r>
    </w:p>
    <w:p w14:paraId="66574A61" w14:textId="77777777" w:rsidR="00227622" w:rsidRDefault="00227622">
      <w:pPr>
        <w:spacing w:after="200" w:line="276" w:lineRule="auto"/>
        <w:jc w:val="left"/>
        <w:rPr>
          <w:rFonts w:eastAsiaTheme="majorEastAsia" w:cstheme="majorBidi"/>
          <w:b/>
          <w:bCs/>
          <w:color w:val="008000"/>
          <w:sz w:val="24"/>
          <w:szCs w:val="26"/>
        </w:rPr>
      </w:pPr>
      <w:r>
        <w:br w:type="page"/>
      </w:r>
    </w:p>
    <w:p w14:paraId="0E0F0917" w14:textId="38F33C26" w:rsidR="00311111" w:rsidRDefault="00311111" w:rsidP="00227622">
      <w:pPr>
        <w:pStyle w:val="Kop3"/>
        <w:numPr>
          <w:ilvl w:val="0"/>
          <w:numId w:val="0"/>
        </w:numPr>
        <w:ind w:left="720" w:hanging="720"/>
      </w:pPr>
      <w:r>
        <w:t>Bijzondere uitvoeringsvoorwaarden</w:t>
      </w:r>
    </w:p>
    <w:p w14:paraId="71DC7252" w14:textId="77777777" w:rsidR="00311111" w:rsidRPr="00227622" w:rsidRDefault="00311111" w:rsidP="00227622">
      <w:pPr>
        <w:rPr>
          <w:b/>
          <w:bCs/>
        </w:rPr>
      </w:pPr>
      <w:r w:rsidRPr="00227622">
        <w:rPr>
          <w:b/>
          <w:bCs/>
        </w:rPr>
        <w:t>De bouwblokken</w:t>
      </w:r>
    </w:p>
    <w:p w14:paraId="311AB21F" w14:textId="77777777" w:rsidR="00311111" w:rsidRDefault="00311111" w:rsidP="00311111">
      <w:r>
        <w:t xml:space="preserve">Om de waarde van de inspanning met betrekking tot </w:t>
      </w:r>
      <w:proofErr w:type="spellStart"/>
      <w:r>
        <w:t>Social</w:t>
      </w:r>
      <w:proofErr w:type="spellEnd"/>
      <w:r>
        <w:t xml:space="preserve"> Return on Investment verplichtingen te kunnen meten, wordt de gerealiseerde waarde van de projecten uitgedrukt in inspanningswaarde. Deze inspanningswaarde staat niet in relatie tot de werkelijke uitgave aan uitkeringen en loon. Uiteraard heeft dit te maken met de afstand van de doelgroep tot de arbeidsmarkt en de inspanning die geleverd moet worden om de doelgroep in te zetten.</w:t>
      </w:r>
    </w:p>
    <w:p w14:paraId="68300C53" w14:textId="77777777" w:rsidR="00311111" w:rsidRDefault="00311111" w:rsidP="00311111">
      <w:r>
        <w:t>De opbouw van de bouwblokken is onderstaande tabel weergegeven.</w:t>
      </w:r>
    </w:p>
    <w:tbl>
      <w:tblPr>
        <w:tblW w:w="0" w:type="auto"/>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557"/>
        <w:gridCol w:w="4024"/>
        <w:gridCol w:w="4423"/>
      </w:tblGrid>
      <w:tr w:rsidR="00311111" w:rsidRPr="00305EAD" w14:paraId="3F2C453B" w14:textId="77777777" w:rsidTr="00BD3040">
        <w:tc>
          <w:tcPr>
            <w:tcW w:w="4581" w:type="dxa"/>
            <w:gridSpan w:val="2"/>
            <w:shd w:val="clear" w:color="auto" w:fill="FFFFFF" w:themeFill="background1"/>
            <w:vAlign w:val="center"/>
          </w:tcPr>
          <w:p w14:paraId="74C42E45" w14:textId="77777777" w:rsidR="00311111" w:rsidRPr="00385B79" w:rsidRDefault="00311111" w:rsidP="00B154F5">
            <w:pPr>
              <w:jc w:val="left"/>
              <w:rPr>
                <w:b/>
                <w:color w:val="008000"/>
                <w:szCs w:val="21"/>
              </w:rPr>
            </w:pPr>
            <w:r w:rsidRPr="00385B79">
              <w:rPr>
                <w:b/>
                <w:color w:val="008000"/>
                <w:szCs w:val="21"/>
              </w:rPr>
              <w:t>Soort en eventuele duur van de uitkering</w:t>
            </w:r>
          </w:p>
        </w:tc>
        <w:tc>
          <w:tcPr>
            <w:tcW w:w="4423" w:type="dxa"/>
            <w:shd w:val="clear" w:color="auto" w:fill="FFFFFF" w:themeFill="background1"/>
            <w:vAlign w:val="center"/>
          </w:tcPr>
          <w:p w14:paraId="25300B3F" w14:textId="77777777" w:rsidR="00311111" w:rsidRPr="00385B79" w:rsidRDefault="00311111" w:rsidP="00B154F5">
            <w:pPr>
              <w:jc w:val="left"/>
              <w:rPr>
                <w:b/>
                <w:color w:val="008000"/>
                <w:szCs w:val="21"/>
              </w:rPr>
            </w:pPr>
            <w:r w:rsidRPr="00385B79">
              <w:rPr>
                <w:b/>
                <w:color w:val="008000"/>
                <w:szCs w:val="21"/>
              </w:rPr>
              <w:t xml:space="preserve">Inspanningswaarde </w:t>
            </w:r>
            <w:proofErr w:type="spellStart"/>
            <w:r w:rsidRPr="00385B79">
              <w:rPr>
                <w:b/>
                <w:color w:val="008000"/>
                <w:szCs w:val="21"/>
              </w:rPr>
              <w:t>social</w:t>
            </w:r>
            <w:proofErr w:type="spellEnd"/>
            <w:r w:rsidRPr="00385B79">
              <w:rPr>
                <w:b/>
                <w:color w:val="008000"/>
                <w:szCs w:val="21"/>
              </w:rPr>
              <w:t xml:space="preserve"> return op basis van een jaarcontract fulltime (40 uur per week)</w:t>
            </w:r>
          </w:p>
        </w:tc>
      </w:tr>
      <w:tr w:rsidR="00311111" w:rsidRPr="00BA4EDF" w14:paraId="6D4DF078" w14:textId="77777777" w:rsidTr="00BD3040">
        <w:trPr>
          <w:trHeight w:val="472"/>
        </w:trPr>
        <w:tc>
          <w:tcPr>
            <w:tcW w:w="9004" w:type="dxa"/>
            <w:gridSpan w:val="3"/>
            <w:shd w:val="clear" w:color="auto" w:fill="F2F2F2" w:themeFill="background1" w:themeFillShade="F2"/>
            <w:vAlign w:val="center"/>
          </w:tcPr>
          <w:p w14:paraId="2068BE01" w14:textId="77777777" w:rsidR="00311111" w:rsidRPr="00EF652C" w:rsidRDefault="00311111" w:rsidP="00BD3040">
            <w:pPr>
              <w:spacing w:before="60" w:after="60"/>
              <w:jc w:val="left"/>
              <w:rPr>
                <w:b/>
              </w:rPr>
            </w:pPr>
            <w:r w:rsidRPr="00EF652C">
              <w:rPr>
                <w:b/>
              </w:rPr>
              <w:t>Werk/Arbeid</w:t>
            </w:r>
          </w:p>
        </w:tc>
      </w:tr>
      <w:tr w:rsidR="00311111" w:rsidRPr="00BA4EDF" w14:paraId="7FD2524A" w14:textId="77777777" w:rsidTr="00BD3040">
        <w:trPr>
          <w:trHeight w:val="472"/>
        </w:trPr>
        <w:tc>
          <w:tcPr>
            <w:tcW w:w="557" w:type="dxa"/>
            <w:shd w:val="clear" w:color="auto" w:fill="F2F2F2" w:themeFill="background1" w:themeFillShade="F2"/>
            <w:vAlign w:val="center"/>
          </w:tcPr>
          <w:p w14:paraId="620F3011" w14:textId="77777777" w:rsidR="00311111" w:rsidRPr="00EF652C" w:rsidRDefault="00311111" w:rsidP="00B154F5">
            <w:pPr>
              <w:jc w:val="left"/>
              <w:rPr>
                <w:b/>
              </w:rPr>
            </w:pPr>
            <w:r w:rsidRPr="00EF652C">
              <w:rPr>
                <w:b/>
              </w:rPr>
              <w:t>1</w:t>
            </w:r>
          </w:p>
        </w:tc>
        <w:tc>
          <w:tcPr>
            <w:tcW w:w="4024" w:type="dxa"/>
            <w:shd w:val="clear" w:color="auto" w:fill="F2F2F2" w:themeFill="background1" w:themeFillShade="F2"/>
            <w:vAlign w:val="center"/>
          </w:tcPr>
          <w:p w14:paraId="7BB3DB68" w14:textId="77777777" w:rsidR="00311111" w:rsidRPr="00BA4EDF" w:rsidRDefault="00311111" w:rsidP="00BD3040">
            <w:pPr>
              <w:spacing w:before="60" w:after="60"/>
              <w:jc w:val="left"/>
            </w:pPr>
            <w:r w:rsidRPr="00BA4EDF">
              <w:t>Participatiewet &lt; 2 jaar</w:t>
            </w:r>
          </w:p>
        </w:tc>
        <w:tc>
          <w:tcPr>
            <w:tcW w:w="4423" w:type="dxa"/>
            <w:shd w:val="clear" w:color="auto" w:fill="F2F2F2" w:themeFill="background1" w:themeFillShade="F2"/>
            <w:vAlign w:val="center"/>
          </w:tcPr>
          <w:p w14:paraId="3DF51FD0" w14:textId="77777777" w:rsidR="00311111" w:rsidRPr="00BA4EDF" w:rsidRDefault="00311111" w:rsidP="00BD3040">
            <w:pPr>
              <w:spacing w:before="60" w:after="60"/>
              <w:jc w:val="left"/>
            </w:pPr>
            <w:r w:rsidRPr="00BA4EDF">
              <w:t>€ 30.000,-</w:t>
            </w:r>
          </w:p>
        </w:tc>
      </w:tr>
      <w:tr w:rsidR="00311111" w:rsidRPr="00BA4EDF" w14:paraId="45FEBC47" w14:textId="77777777" w:rsidTr="00BD3040">
        <w:tc>
          <w:tcPr>
            <w:tcW w:w="557" w:type="dxa"/>
            <w:shd w:val="clear" w:color="auto" w:fill="F2F2F2" w:themeFill="background1" w:themeFillShade="F2"/>
            <w:vAlign w:val="center"/>
          </w:tcPr>
          <w:p w14:paraId="42ABD805" w14:textId="77777777" w:rsidR="00311111" w:rsidRPr="00EF652C" w:rsidRDefault="00311111" w:rsidP="00B154F5">
            <w:pPr>
              <w:jc w:val="left"/>
              <w:rPr>
                <w:b/>
              </w:rPr>
            </w:pPr>
            <w:r w:rsidRPr="00EF652C">
              <w:rPr>
                <w:b/>
              </w:rPr>
              <w:t>2</w:t>
            </w:r>
          </w:p>
        </w:tc>
        <w:tc>
          <w:tcPr>
            <w:tcW w:w="4024" w:type="dxa"/>
            <w:shd w:val="clear" w:color="auto" w:fill="F2F2F2" w:themeFill="background1" w:themeFillShade="F2"/>
            <w:vAlign w:val="center"/>
          </w:tcPr>
          <w:p w14:paraId="558B0A76" w14:textId="77777777" w:rsidR="00311111" w:rsidRPr="00BA4EDF" w:rsidRDefault="00311111" w:rsidP="00BD3040">
            <w:pPr>
              <w:spacing w:before="60" w:after="60"/>
              <w:jc w:val="left"/>
            </w:pPr>
            <w:r w:rsidRPr="00BA4EDF">
              <w:t>Participatiewet &gt; 2 jaar</w:t>
            </w:r>
          </w:p>
        </w:tc>
        <w:tc>
          <w:tcPr>
            <w:tcW w:w="4423" w:type="dxa"/>
            <w:shd w:val="clear" w:color="auto" w:fill="F2F2F2" w:themeFill="background1" w:themeFillShade="F2"/>
            <w:vAlign w:val="center"/>
          </w:tcPr>
          <w:p w14:paraId="521D381E" w14:textId="77777777" w:rsidR="00311111" w:rsidRPr="00BA4EDF" w:rsidRDefault="00311111" w:rsidP="00BD3040">
            <w:pPr>
              <w:spacing w:before="60" w:after="60"/>
              <w:jc w:val="left"/>
            </w:pPr>
            <w:r w:rsidRPr="00BA4EDF">
              <w:t>€ 40.000,-</w:t>
            </w:r>
          </w:p>
        </w:tc>
      </w:tr>
      <w:tr w:rsidR="00311111" w:rsidRPr="00BA4EDF" w14:paraId="694032D2" w14:textId="77777777" w:rsidTr="00BD3040">
        <w:tc>
          <w:tcPr>
            <w:tcW w:w="557" w:type="dxa"/>
            <w:shd w:val="clear" w:color="auto" w:fill="F2F2F2" w:themeFill="background1" w:themeFillShade="F2"/>
            <w:vAlign w:val="center"/>
          </w:tcPr>
          <w:p w14:paraId="5889C06A" w14:textId="77777777" w:rsidR="00311111" w:rsidRPr="00EF652C" w:rsidRDefault="00311111" w:rsidP="00B154F5">
            <w:pPr>
              <w:jc w:val="left"/>
              <w:rPr>
                <w:b/>
              </w:rPr>
            </w:pPr>
            <w:r w:rsidRPr="00EF652C">
              <w:rPr>
                <w:b/>
              </w:rPr>
              <w:t>3</w:t>
            </w:r>
          </w:p>
        </w:tc>
        <w:tc>
          <w:tcPr>
            <w:tcW w:w="4024" w:type="dxa"/>
            <w:shd w:val="clear" w:color="auto" w:fill="F2F2F2" w:themeFill="background1" w:themeFillShade="F2"/>
            <w:vAlign w:val="center"/>
          </w:tcPr>
          <w:p w14:paraId="37A78D6E" w14:textId="77777777" w:rsidR="00311111" w:rsidRPr="00BA4EDF" w:rsidRDefault="00311111" w:rsidP="00BD3040">
            <w:pPr>
              <w:spacing w:before="60" w:after="60"/>
              <w:jc w:val="left"/>
            </w:pPr>
            <w:r w:rsidRPr="00BA4EDF">
              <w:t>WW &lt; 1 jaar</w:t>
            </w:r>
          </w:p>
        </w:tc>
        <w:tc>
          <w:tcPr>
            <w:tcW w:w="4423" w:type="dxa"/>
            <w:shd w:val="clear" w:color="auto" w:fill="F2F2F2" w:themeFill="background1" w:themeFillShade="F2"/>
            <w:vAlign w:val="center"/>
          </w:tcPr>
          <w:p w14:paraId="31E99685" w14:textId="77777777" w:rsidR="00311111" w:rsidRPr="00BA4EDF" w:rsidRDefault="00311111" w:rsidP="00BD3040">
            <w:pPr>
              <w:spacing w:before="60" w:after="60"/>
              <w:jc w:val="left"/>
            </w:pPr>
            <w:r w:rsidRPr="00BA4EDF">
              <w:t>€ 15.000,-</w:t>
            </w:r>
          </w:p>
        </w:tc>
      </w:tr>
      <w:tr w:rsidR="00311111" w:rsidRPr="00BA4EDF" w14:paraId="54EEA027" w14:textId="77777777" w:rsidTr="00BD3040">
        <w:tc>
          <w:tcPr>
            <w:tcW w:w="557" w:type="dxa"/>
            <w:shd w:val="clear" w:color="auto" w:fill="F2F2F2" w:themeFill="background1" w:themeFillShade="F2"/>
            <w:vAlign w:val="center"/>
          </w:tcPr>
          <w:p w14:paraId="5EEA9F91" w14:textId="77777777" w:rsidR="00311111" w:rsidRPr="00EF652C" w:rsidRDefault="00311111" w:rsidP="00B154F5">
            <w:pPr>
              <w:jc w:val="left"/>
              <w:rPr>
                <w:b/>
              </w:rPr>
            </w:pPr>
            <w:r w:rsidRPr="00EF652C">
              <w:rPr>
                <w:b/>
              </w:rPr>
              <w:t>4</w:t>
            </w:r>
          </w:p>
        </w:tc>
        <w:tc>
          <w:tcPr>
            <w:tcW w:w="4024" w:type="dxa"/>
            <w:shd w:val="clear" w:color="auto" w:fill="F2F2F2" w:themeFill="background1" w:themeFillShade="F2"/>
            <w:vAlign w:val="center"/>
          </w:tcPr>
          <w:p w14:paraId="69F8727D" w14:textId="77777777" w:rsidR="00311111" w:rsidRPr="00BA4EDF" w:rsidRDefault="00311111" w:rsidP="00BD3040">
            <w:pPr>
              <w:spacing w:before="60" w:after="60"/>
              <w:jc w:val="left"/>
            </w:pPr>
            <w:r w:rsidRPr="00BA4EDF">
              <w:t>WW &gt; 1 jaar</w:t>
            </w:r>
          </w:p>
        </w:tc>
        <w:tc>
          <w:tcPr>
            <w:tcW w:w="4423" w:type="dxa"/>
            <w:shd w:val="clear" w:color="auto" w:fill="F2F2F2" w:themeFill="background1" w:themeFillShade="F2"/>
            <w:vAlign w:val="center"/>
          </w:tcPr>
          <w:p w14:paraId="7B4D0610" w14:textId="77777777" w:rsidR="00311111" w:rsidRPr="00BA4EDF" w:rsidRDefault="00311111" w:rsidP="00BD3040">
            <w:pPr>
              <w:spacing w:before="60" w:after="60"/>
              <w:jc w:val="left"/>
            </w:pPr>
            <w:r w:rsidRPr="00BA4EDF">
              <w:t>€ 20.000,-</w:t>
            </w:r>
          </w:p>
        </w:tc>
      </w:tr>
      <w:tr w:rsidR="00311111" w:rsidRPr="00BA4EDF" w14:paraId="0C3D5C06" w14:textId="77777777" w:rsidTr="00BD3040">
        <w:tc>
          <w:tcPr>
            <w:tcW w:w="557" w:type="dxa"/>
            <w:shd w:val="clear" w:color="auto" w:fill="F2F2F2" w:themeFill="background1" w:themeFillShade="F2"/>
            <w:vAlign w:val="center"/>
          </w:tcPr>
          <w:p w14:paraId="6182DA3F" w14:textId="77777777" w:rsidR="00311111" w:rsidRPr="00EF652C" w:rsidRDefault="00311111" w:rsidP="00B154F5">
            <w:pPr>
              <w:jc w:val="left"/>
              <w:rPr>
                <w:b/>
              </w:rPr>
            </w:pPr>
            <w:r w:rsidRPr="00EF652C">
              <w:rPr>
                <w:b/>
              </w:rPr>
              <w:t>5</w:t>
            </w:r>
          </w:p>
        </w:tc>
        <w:tc>
          <w:tcPr>
            <w:tcW w:w="4024" w:type="dxa"/>
            <w:shd w:val="clear" w:color="auto" w:fill="F2F2F2" w:themeFill="background1" w:themeFillShade="F2"/>
            <w:vAlign w:val="center"/>
          </w:tcPr>
          <w:p w14:paraId="73FB9A2B" w14:textId="77777777" w:rsidR="00311111" w:rsidRPr="00BA4EDF" w:rsidRDefault="00311111" w:rsidP="00BD3040">
            <w:pPr>
              <w:spacing w:before="60" w:after="60"/>
              <w:jc w:val="left"/>
            </w:pPr>
            <w:r w:rsidRPr="00BA4EDF">
              <w:t>WIA / WAO</w:t>
            </w:r>
          </w:p>
        </w:tc>
        <w:tc>
          <w:tcPr>
            <w:tcW w:w="4423" w:type="dxa"/>
            <w:shd w:val="clear" w:color="auto" w:fill="F2F2F2" w:themeFill="background1" w:themeFillShade="F2"/>
            <w:vAlign w:val="center"/>
          </w:tcPr>
          <w:p w14:paraId="16566A6C" w14:textId="77777777" w:rsidR="00311111" w:rsidRPr="00BA4EDF" w:rsidRDefault="00311111" w:rsidP="00BD3040">
            <w:pPr>
              <w:spacing w:before="60" w:after="60"/>
              <w:jc w:val="left"/>
            </w:pPr>
            <w:r w:rsidRPr="00BA4EDF">
              <w:t>€ 30.000,-</w:t>
            </w:r>
          </w:p>
        </w:tc>
      </w:tr>
      <w:tr w:rsidR="00311111" w:rsidRPr="00BA4EDF" w14:paraId="52D72A7B" w14:textId="77777777" w:rsidTr="00BD3040">
        <w:tc>
          <w:tcPr>
            <w:tcW w:w="557" w:type="dxa"/>
            <w:shd w:val="clear" w:color="auto" w:fill="F2F2F2" w:themeFill="background1" w:themeFillShade="F2"/>
            <w:vAlign w:val="center"/>
          </w:tcPr>
          <w:p w14:paraId="28FFFACB" w14:textId="77777777" w:rsidR="00311111" w:rsidRPr="00EF652C" w:rsidDel="005043B6" w:rsidRDefault="00311111" w:rsidP="00B154F5">
            <w:pPr>
              <w:jc w:val="left"/>
              <w:rPr>
                <w:b/>
              </w:rPr>
            </w:pPr>
            <w:r w:rsidRPr="00EF652C">
              <w:rPr>
                <w:b/>
              </w:rPr>
              <w:t>6</w:t>
            </w:r>
          </w:p>
        </w:tc>
        <w:tc>
          <w:tcPr>
            <w:tcW w:w="4024" w:type="dxa"/>
            <w:shd w:val="clear" w:color="auto" w:fill="F2F2F2" w:themeFill="background1" w:themeFillShade="F2"/>
            <w:vAlign w:val="center"/>
          </w:tcPr>
          <w:p w14:paraId="7F450274" w14:textId="77777777" w:rsidR="00311111" w:rsidRPr="00BA4EDF" w:rsidRDefault="00311111" w:rsidP="00BD3040">
            <w:pPr>
              <w:spacing w:before="60" w:after="60"/>
              <w:jc w:val="left"/>
            </w:pPr>
            <w:r w:rsidRPr="00BA4EDF">
              <w:t xml:space="preserve">Doelgroepen Banenafspraak (Wet Banenafspraak en quotum </w:t>
            </w:r>
            <w:proofErr w:type="spellStart"/>
            <w:r w:rsidRPr="00BA4EDF">
              <w:t>arbeidsbeperkten</w:t>
            </w:r>
            <w:proofErr w:type="spellEnd"/>
            <w:r w:rsidRPr="00BA4EDF">
              <w:t>)</w:t>
            </w:r>
          </w:p>
        </w:tc>
        <w:tc>
          <w:tcPr>
            <w:tcW w:w="4423" w:type="dxa"/>
            <w:shd w:val="clear" w:color="auto" w:fill="F2F2F2" w:themeFill="background1" w:themeFillShade="F2"/>
            <w:vAlign w:val="center"/>
          </w:tcPr>
          <w:p w14:paraId="157C0BA3" w14:textId="77777777" w:rsidR="00311111" w:rsidRPr="00BA4EDF" w:rsidRDefault="00311111" w:rsidP="00BD3040">
            <w:pPr>
              <w:spacing w:before="60" w:after="60"/>
              <w:jc w:val="left"/>
            </w:pPr>
            <w:r w:rsidRPr="00BA4EDF">
              <w:t>€ 35.000,-</w:t>
            </w:r>
          </w:p>
        </w:tc>
      </w:tr>
      <w:tr w:rsidR="00311111" w:rsidRPr="00BA4EDF" w14:paraId="70CE8A56" w14:textId="77777777" w:rsidTr="00BD3040">
        <w:tc>
          <w:tcPr>
            <w:tcW w:w="557" w:type="dxa"/>
            <w:shd w:val="clear" w:color="auto" w:fill="F2F2F2" w:themeFill="background1" w:themeFillShade="F2"/>
            <w:vAlign w:val="center"/>
          </w:tcPr>
          <w:p w14:paraId="2385885A" w14:textId="77777777" w:rsidR="00311111" w:rsidRPr="00EF652C" w:rsidRDefault="00311111" w:rsidP="00B154F5">
            <w:pPr>
              <w:jc w:val="left"/>
              <w:rPr>
                <w:b/>
              </w:rPr>
            </w:pPr>
            <w:r w:rsidRPr="00EF652C">
              <w:rPr>
                <w:b/>
              </w:rPr>
              <w:t>7</w:t>
            </w:r>
          </w:p>
        </w:tc>
        <w:tc>
          <w:tcPr>
            <w:tcW w:w="4024" w:type="dxa"/>
            <w:shd w:val="clear" w:color="auto" w:fill="F2F2F2" w:themeFill="background1" w:themeFillShade="F2"/>
            <w:vAlign w:val="center"/>
          </w:tcPr>
          <w:p w14:paraId="54CCAC1A" w14:textId="77777777" w:rsidR="00311111" w:rsidRPr="00BA4EDF" w:rsidDel="005043B6" w:rsidRDefault="00311111" w:rsidP="00BD3040">
            <w:pPr>
              <w:spacing w:before="60" w:after="60"/>
              <w:jc w:val="left"/>
            </w:pPr>
            <w:r w:rsidRPr="00BA4EDF">
              <w:t xml:space="preserve">WSW inzet (detachering, diensten), niet zijnde in dienst nemen van </w:t>
            </w:r>
            <w:proofErr w:type="spellStart"/>
            <w:r w:rsidRPr="00BA4EDF">
              <w:t>WSW’ers</w:t>
            </w:r>
            <w:proofErr w:type="spellEnd"/>
            <w:r w:rsidRPr="00BA4EDF">
              <w:t xml:space="preserve">. Bij in dienst nemen van een </w:t>
            </w:r>
            <w:proofErr w:type="spellStart"/>
            <w:r w:rsidRPr="00BA4EDF">
              <w:t>WSW’er</w:t>
            </w:r>
            <w:proofErr w:type="spellEnd"/>
            <w:r w:rsidRPr="00BA4EDF">
              <w:t xml:space="preserve"> geldt “doelgroep banenafspraak”.</w:t>
            </w:r>
          </w:p>
        </w:tc>
        <w:tc>
          <w:tcPr>
            <w:tcW w:w="4423" w:type="dxa"/>
            <w:shd w:val="clear" w:color="auto" w:fill="F2F2F2" w:themeFill="background1" w:themeFillShade="F2"/>
            <w:vAlign w:val="center"/>
          </w:tcPr>
          <w:p w14:paraId="4AF33F41" w14:textId="77777777" w:rsidR="00311111" w:rsidRPr="00BA4EDF" w:rsidRDefault="00311111" w:rsidP="00BD3040">
            <w:pPr>
              <w:spacing w:before="60" w:after="60"/>
              <w:jc w:val="left"/>
            </w:pPr>
            <w:r w:rsidRPr="00BA4EDF">
              <w:t>Betaalde rekeningen aan SW-bedrijf</w:t>
            </w:r>
          </w:p>
        </w:tc>
      </w:tr>
      <w:tr w:rsidR="00311111" w:rsidRPr="00BA4EDF" w14:paraId="0E6A216A" w14:textId="77777777" w:rsidTr="00BD3040">
        <w:tc>
          <w:tcPr>
            <w:tcW w:w="557" w:type="dxa"/>
            <w:shd w:val="clear" w:color="auto" w:fill="F2F2F2" w:themeFill="background1" w:themeFillShade="F2"/>
            <w:vAlign w:val="center"/>
          </w:tcPr>
          <w:p w14:paraId="3E9DEA65" w14:textId="77777777" w:rsidR="00311111" w:rsidRPr="00EF652C" w:rsidRDefault="00311111" w:rsidP="00B154F5">
            <w:pPr>
              <w:jc w:val="left"/>
              <w:rPr>
                <w:b/>
              </w:rPr>
            </w:pPr>
            <w:r w:rsidRPr="00EF652C">
              <w:rPr>
                <w:b/>
              </w:rPr>
              <w:t>8</w:t>
            </w:r>
          </w:p>
        </w:tc>
        <w:tc>
          <w:tcPr>
            <w:tcW w:w="4024" w:type="dxa"/>
            <w:shd w:val="clear" w:color="auto" w:fill="F2F2F2" w:themeFill="background1" w:themeFillShade="F2"/>
            <w:vAlign w:val="center"/>
          </w:tcPr>
          <w:p w14:paraId="4B3606EC" w14:textId="77777777" w:rsidR="00311111" w:rsidRPr="00BA4EDF" w:rsidDel="005043B6" w:rsidRDefault="00311111" w:rsidP="00BD3040">
            <w:pPr>
              <w:spacing w:before="60" w:after="60"/>
              <w:jc w:val="left"/>
            </w:pPr>
            <w:r w:rsidRPr="00BA4EDF">
              <w:t>Vast dienstverband</w:t>
            </w:r>
          </w:p>
        </w:tc>
        <w:tc>
          <w:tcPr>
            <w:tcW w:w="4423" w:type="dxa"/>
            <w:shd w:val="clear" w:color="auto" w:fill="F2F2F2" w:themeFill="background1" w:themeFillShade="F2"/>
            <w:vAlign w:val="center"/>
          </w:tcPr>
          <w:p w14:paraId="72B46A97" w14:textId="77777777" w:rsidR="00311111" w:rsidRPr="00BA4EDF" w:rsidRDefault="00311111" w:rsidP="00BD3040">
            <w:pPr>
              <w:spacing w:before="60" w:after="60"/>
              <w:jc w:val="left"/>
            </w:pPr>
            <w:r w:rsidRPr="00BA4EDF">
              <w:t>€ 10.000,- extra op bovenstaande bedragen</w:t>
            </w:r>
          </w:p>
        </w:tc>
      </w:tr>
      <w:tr w:rsidR="00311111" w:rsidRPr="00BA4EDF" w14:paraId="5BEFC51A" w14:textId="77777777" w:rsidTr="00BD3040">
        <w:tc>
          <w:tcPr>
            <w:tcW w:w="557" w:type="dxa"/>
            <w:shd w:val="clear" w:color="auto" w:fill="F2F2F2" w:themeFill="background1" w:themeFillShade="F2"/>
            <w:vAlign w:val="center"/>
          </w:tcPr>
          <w:p w14:paraId="18908B0B" w14:textId="77777777" w:rsidR="00311111" w:rsidRPr="00EF652C" w:rsidRDefault="00311111" w:rsidP="00B154F5">
            <w:pPr>
              <w:jc w:val="left"/>
              <w:rPr>
                <w:b/>
              </w:rPr>
            </w:pPr>
            <w:r w:rsidRPr="00EF652C">
              <w:rPr>
                <w:b/>
              </w:rPr>
              <w:t>9</w:t>
            </w:r>
          </w:p>
        </w:tc>
        <w:tc>
          <w:tcPr>
            <w:tcW w:w="4024" w:type="dxa"/>
            <w:shd w:val="clear" w:color="auto" w:fill="F2F2F2" w:themeFill="background1" w:themeFillShade="F2"/>
            <w:vAlign w:val="center"/>
          </w:tcPr>
          <w:p w14:paraId="7C32ECED" w14:textId="77777777" w:rsidR="00311111" w:rsidRPr="00BA4EDF" w:rsidRDefault="00311111" w:rsidP="00BD3040">
            <w:pPr>
              <w:spacing w:before="60" w:after="60"/>
              <w:jc w:val="left"/>
            </w:pPr>
            <w:r w:rsidRPr="00BA4EDF">
              <w:t>50+</w:t>
            </w:r>
          </w:p>
        </w:tc>
        <w:tc>
          <w:tcPr>
            <w:tcW w:w="4423" w:type="dxa"/>
            <w:shd w:val="clear" w:color="auto" w:fill="F2F2F2" w:themeFill="background1" w:themeFillShade="F2"/>
            <w:vAlign w:val="center"/>
          </w:tcPr>
          <w:p w14:paraId="48B82853" w14:textId="77777777" w:rsidR="00311111" w:rsidRPr="00BA4EDF" w:rsidRDefault="00311111" w:rsidP="00BD3040">
            <w:pPr>
              <w:spacing w:before="60" w:after="60"/>
              <w:jc w:val="left"/>
            </w:pPr>
            <w:r w:rsidRPr="00BA4EDF">
              <w:t>€ 5.000,- extra op bovenstaande bedragen</w:t>
            </w:r>
          </w:p>
        </w:tc>
      </w:tr>
      <w:tr w:rsidR="00311111" w:rsidRPr="00BA4EDF" w14:paraId="474B3D99" w14:textId="77777777" w:rsidTr="00BD3040">
        <w:tc>
          <w:tcPr>
            <w:tcW w:w="557" w:type="dxa"/>
            <w:shd w:val="clear" w:color="auto" w:fill="F2F2F2" w:themeFill="background1" w:themeFillShade="F2"/>
            <w:vAlign w:val="center"/>
          </w:tcPr>
          <w:p w14:paraId="18696531" w14:textId="77777777" w:rsidR="00311111" w:rsidRPr="00EF652C" w:rsidRDefault="00311111" w:rsidP="00B154F5">
            <w:pPr>
              <w:jc w:val="left"/>
              <w:rPr>
                <w:b/>
              </w:rPr>
            </w:pPr>
            <w:r w:rsidRPr="00EF652C">
              <w:rPr>
                <w:b/>
              </w:rPr>
              <w:t>10</w:t>
            </w:r>
          </w:p>
        </w:tc>
        <w:tc>
          <w:tcPr>
            <w:tcW w:w="4024" w:type="dxa"/>
            <w:shd w:val="clear" w:color="auto" w:fill="F2F2F2" w:themeFill="background1" w:themeFillShade="F2"/>
            <w:vAlign w:val="center"/>
          </w:tcPr>
          <w:p w14:paraId="1E5BCE1D" w14:textId="77777777" w:rsidR="00311111" w:rsidRPr="00BA4EDF" w:rsidRDefault="00311111" w:rsidP="00BD3040">
            <w:pPr>
              <w:spacing w:before="60" w:after="60"/>
              <w:jc w:val="left"/>
            </w:pPr>
            <w:r w:rsidRPr="00BA4EDF">
              <w:t>BBL traject</w:t>
            </w:r>
          </w:p>
        </w:tc>
        <w:tc>
          <w:tcPr>
            <w:tcW w:w="4423" w:type="dxa"/>
            <w:shd w:val="clear" w:color="auto" w:fill="F2F2F2" w:themeFill="background1" w:themeFillShade="F2"/>
            <w:vAlign w:val="center"/>
          </w:tcPr>
          <w:p w14:paraId="42FEE2AF" w14:textId="77777777" w:rsidR="00311111" w:rsidRPr="00BA4EDF" w:rsidRDefault="00311111" w:rsidP="00BD3040">
            <w:pPr>
              <w:spacing w:before="60" w:after="60"/>
              <w:jc w:val="left"/>
            </w:pPr>
            <w:r w:rsidRPr="00BA4EDF">
              <w:t>€ 15.000,-</w:t>
            </w:r>
          </w:p>
        </w:tc>
      </w:tr>
      <w:tr w:rsidR="00311111" w:rsidRPr="00BA4EDF" w14:paraId="7DEFBFF0" w14:textId="77777777" w:rsidTr="00BD3040">
        <w:tc>
          <w:tcPr>
            <w:tcW w:w="557" w:type="dxa"/>
            <w:shd w:val="clear" w:color="auto" w:fill="F2F2F2" w:themeFill="background1" w:themeFillShade="F2"/>
            <w:vAlign w:val="center"/>
          </w:tcPr>
          <w:p w14:paraId="2C86F13F" w14:textId="77777777" w:rsidR="00311111" w:rsidRPr="00EF652C" w:rsidRDefault="00311111" w:rsidP="00B154F5">
            <w:pPr>
              <w:jc w:val="left"/>
              <w:rPr>
                <w:b/>
              </w:rPr>
            </w:pPr>
            <w:r w:rsidRPr="00EF652C">
              <w:rPr>
                <w:b/>
              </w:rPr>
              <w:t>11</w:t>
            </w:r>
          </w:p>
        </w:tc>
        <w:tc>
          <w:tcPr>
            <w:tcW w:w="4024" w:type="dxa"/>
            <w:shd w:val="clear" w:color="auto" w:fill="F2F2F2" w:themeFill="background1" w:themeFillShade="F2"/>
            <w:vAlign w:val="center"/>
          </w:tcPr>
          <w:p w14:paraId="4FE1CF7C" w14:textId="77777777" w:rsidR="00311111" w:rsidRPr="00BA4EDF" w:rsidRDefault="00311111" w:rsidP="00BD3040">
            <w:pPr>
              <w:spacing w:before="60" w:after="60"/>
              <w:jc w:val="left"/>
            </w:pPr>
            <w:r w:rsidRPr="00BA4EDF">
              <w:t>BOL traject</w:t>
            </w:r>
          </w:p>
        </w:tc>
        <w:tc>
          <w:tcPr>
            <w:tcW w:w="4423" w:type="dxa"/>
            <w:shd w:val="clear" w:color="auto" w:fill="F2F2F2" w:themeFill="background1" w:themeFillShade="F2"/>
            <w:vAlign w:val="center"/>
          </w:tcPr>
          <w:p w14:paraId="24E19A78" w14:textId="77777777" w:rsidR="00311111" w:rsidRPr="00BA4EDF" w:rsidRDefault="00311111" w:rsidP="00BD3040">
            <w:pPr>
              <w:spacing w:before="60" w:after="60"/>
              <w:jc w:val="left"/>
            </w:pPr>
            <w:r w:rsidRPr="00BA4EDF">
              <w:t>€ 10.000,-</w:t>
            </w:r>
          </w:p>
        </w:tc>
      </w:tr>
      <w:tr w:rsidR="00311111" w:rsidRPr="00BA4EDF" w14:paraId="3D6F5C12" w14:textId="77777777" w:rsidTr="00BD3040">
        <w:tc>
          <w:tcPr>
            <w:tcW w:w="557" w:type="dxa"/>
            <w:shd w:val="clear" w:color="auto" w:fill="F2F2F2" w:themeFill="background1" w:themeFillShade="F2"/>
            <w:vAlign w:val="center"/>
          </w:tcPr>
          <w:p w14:paraId="71A34BED" w14:textId="77777777" w:rsidR="00311111" w:rsidRPr="00EF652C" w:rsidRDefault="00311111" w:rsidP="00B154F5">
            <w:pPr>
              <w:jc w:val="left"/>
              <w:rPr>
                <w:b/>
              </w:rPr>
            </w:pPr>
            <w:r w:rsidRPr="00EF652C">
              <w:rPr>
                <w:b/>
              </w:rPr>
              <w:t>12</w:t>
            </w:r>
          </w:p>
        </w:tc>
        <w:tc>
          <w:tcPr>
            <w:tcW w:w="4024" w:type="dxa"/>
            <w:shd w:val="clear" w:color="auto" w:fill="F2F2F2" w:themeFill="background1" w:themeFillShade="F2"/>
            <w:vAlign w:val="center"/>
          </w:tcPr>
          <w:p w14:paraId="20A4B91D" w14:textId="77777777" w:rsidR="00311111" w:rsidRPr="00BA4EDF" w:rsidRDefault="00311111" w:rsidP="00BD3040">
            <w:pPr>
              <w:spacing w:before="60" w:after="60"/>
              <w:jc w:val="left"/>
            </w:pPr>
            <w:r w:rsidRPr="00BA4EDF">
              <w:t>Maatschappelijke activiteit of hulp, steun, kennis bieden aan een lokaal initiatief</w:t>
            </w:r>
          </w:p>
        </w:tc>
        <w:tc>
          <w:tcPr>
            <w:tcW w:w="4423" w:type="dxa"/>
            <w:shd w:val="clear" w:color="auto" w:fill="F2F2F2" w:themeFill="background1" w:themeFillShade="F2"/>
            <w:vAlign w:val="center"/>
          </w:tcPr>
          <w:p w14:paraId="6A5E444E" w14:textId="77777777" w:rsidR="00311111" w:rsidRPr="00BA4EDF" w:rsidRDefault="00311111" w:rsidP="00BD3040">
            <w:pPr>
              <w:spacing w:before="60" w:after="60"/>
              <w:jc w:val="left"/>
            </w:pPr>
            <w:r w:rsidRPr="00BA4EDF">
              <w:t>Per medewerker €100,- per besteed uur of factuur ingezette activiteit.</w:t>
            </w:r>
          </w:p>
        </w:tc>
      </w:tr>
      <w:tr w:rsidR="00311111" w:rsidRPr="00BA4EDF" w14:paraId="72F9D8AA" w14:textId="77777777" w:rsidTr="00BD3040">
        <w:tc>
          <w:tcPr>
            <w:tcW w:w="557" w:type="dxa"/>
            <w:shd w:val="clear" w:color="auto" w:fill="F2F2F2" w:themeFill="background1" w:themeFillShade="F2"/>
            <w:vAlign w:val="center"/>
          </w:tcPr>
          <w:p w14:paraId="742C026A" w14:textId="77777777" w:rsidR="00311111" w:rsidRPr="00EF652C" w:rsidRDefault="00311111" w:rsidP="00B154F5">
            <w:pPr>
              <w:jc w:val="left"/>
              <w:rPr>
                <w:b/>
              </w:rPr>
            </w:pPr>
            <w:r w:rsidRPr="00EF652C">
              <w:rPr>
                <w:b/>
              </w:rPr>
              <w:t>13</w:t>
            </w:r>
          </w:p>
        </w:tc>
        <w:tc>
          <w:tcPr>
            <w:tcW w:w="4024" w:type="dxa"/>
            <w:shd w:val="clear" w:color="auto" w:fill="F2F2F2" w:themeFill="background1" w:themeFillShade="F2"/>
            <w:vAlign w:val="center"/>
          </w:tcPr>
          <w:p w14:paraId="5765A194" w14:textId="77777777" w:rsidR="00311111" w:rsidRPr="00BA4EDF" w:rsidRDefault="00311111" w:rsidP="00BD3040">
            <w:pPr>
              <w:spacing w:before="60" w:after="60"/>
              <w:jc w:val="left"/>
            </w:pPr>
            <w:r w:rsidRPr="00BA4EDF">
              <w:t>In dienst nemen van een niet uitkeringsgerechtigde</w:t>
            </w:r>
          </w:p>
        </w:tc>
        <w:tc>
          <w:tcPr>
            <w:tcW w:w="4423" w:type="dxa"/>
            <w:shd w:val="clear" w:color="auto" w:fill="F2F2F2" w:themeFill="background1" w:themeFillShade="F2"/>
            <w:vAlign w:val="center"/>
          </w:tcPr>
          <w:p w14:paraId="70F49B61" w14:textId="77777777" w:rsidR="00311111" w:rsidRPr="00BA4EDF" w:rsidRDefault="00311111" w:rsidP="00BD3040">
            <w:pPr>
              <w:spacing w:before="60" w:after="60"/>
              <w:jc w:val="left"/>
            </w:pPr>
            <w:r w:rsidRPr="00BA4EDF">
              <w:t>€ 10.000,-</w:t>
            </w:r>
          </w:p>
        </w:tc>
      </w:tr>
    </w:tbl>
    <w:p w14:paraId="1ACC2BBE" w14:textId="77777777" w:rsidR="00227622" w:rsidRDefault="00227622" w:rsidP="00227622">
      <w:pPr>
        <w:rPr>
          <w:b/>
          <w:bCs/>
        </w:rPr>
      </w:pPr>
    </w:p>
    <w:p w14:paraId="75F9D87B" w14:textId="6796AF33" w:rsidR="00311111" w:rsidRPr="00227622" w:rsidRDefault="00311111" w:rsidP="00227622">
      <w:pPr>
        <w:rPr>
          <w:b/>
          <w:bCs/>
        </w:rPr>
      </w:pPr>
      <w:r w:rsidRPr="00227622">
        <w:rPr>
          <w:b/>
          <w:bCs/>
        </w:rPr>
        <w:t>Toelichting op de tabel</w:t>
      </w:r>
    </w:p>
    <w:tbl>
      <w:tblPr>
        <w:tblStyle w:val="Tabelraste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455"/>
        <w:gridCol w:w="4526"/>
      </w:tblGrid>
      <w:tr w:rsidR="00311111" w14:paraId="70C1E933" w14:textId="77777777" w:rsidTr="00CB3191">
        <w:tc>
          <w:tcPr>
            <w:tcW w:w="4455" w:type="dxa"/>
            <w:shd w:val="clear" w:color="auto" w:fill="F2F2F2" w:themeFill="background1" w:themeFillShade="F2"/>
            <w:vAlign w:val="center"/>
          </w:tcPr>
          <w:p w14:paraId="5DBE6224" w14:textId="77777777" w:rsidR="00311111" w:rsidRPr="008A2830" w:rsidRDefault="00311111" w:rsidP="00BD3040">
            <w:pPr>
              <w:spacing w:before="60" w:after="60"/>
              <w:jc w:val="left"/>
              <w:rPr>
                <w:b/>
              </w:rPr>
            </w:pPr>
            <w:r w:rsidRPr="008A2830">
              <w:rPr>
                <w:b/>
              </w:rPr>
              <w:t>Participatiewet</w:t>
            </w:r>
          </w:p>
        </w:tc>
        <w:tc>
          <w:tcPr>
            <w:tcW w:w="4526" w:type="dxa"/>
            <w:shd w:val="clear" w:color="auto" w:fill="F2F2F2" w:themeFill="background1" w:themeFillShade="F2"/>
            <w:vAlign w:val="center"/>
          </w:tcPr>
          <w:p w14:paraId="6BC7EA39" w14:textId="77777777" w:rsidR="00311111" w:rsidRPr="008A2830" w:rsidRDefault="00311111" w:rsidP="00BD3040">
            <w:pPr>
              <w:spacing w:before="60" w:after="60"/>
              <w:jc w:val="left"/>
              <w:rPr>
                <w:szCs w:val="21"/>
              </w:rPr>
            </w:pPr>
            <w:r w:rsidRPr="008A2830">
              <w:rPr>
                <w:szCs w:val="21"/>
              </w:rPr>
              <w:t>De participatiewet is op 1 januari 2015 inwerking getreden en is de opvolger van de Wet Werk en Bijstand (WWB)</w:t>
            </w:r>
          </w:p>
          <w:p w14:paraId="6F71832B" w14:textId="77777777" w:rsidR="00311111" w:rsidRDefault="00311111" w:rsidP="00BD3040">
            <w:pPr>
              <w:spacing w:before="60" w:after="60"/>
              <w:jc w:val="left"/>
              <w:rPr>
                <w:sz w:val="16"/>
                <w:szCs w:val="16"/>
              </w:rPr>
            </w:pPr>
          </w:p>
        </w:tc>
      </w:tr>
      <w:tr w:rsidR="00311111" w14:paraId="494253EA" w14:textId="77777777" w:rsidTr="00CB3191">
        <w:tc>
          <w:tcPr>
            <w:tcW w:w="4455" w:type="dxa"/>
            <w:shd w:val="clear" w:color="auto" w:fill="F2F2F2" w:themeFill="background1" w:themeFillShade="F2"/>
            <w:vAlign w:val="center"/>
          </w:tcPr>
          <w:p w14:paraId="5A1C4EF9" w14:textId="77777777" w:rsidR="00311111" w:rsidRPr="008A2830" w:rsidRDefault="00311111" w:rsidP="00BD3040">
            <w:pPr>
              <w:spacing w:before="60" w:after="60"/>
              <w:jc w:val="left"/>
              <w:rPr>
                <w:b/>
              </w:rPr>
            </w:pPr>
            <w:r w:rsidRPr="008A2830">
              <w:rPr>
                <w:b/>
              </w:rPr>
              <w:t>WIA</w:t>
            </w:r>
          </w:p>
        </w:tc>
        <w:tc>
          <w:tcPr>
            <w:tcW w:w="4526" w:type="dxa"/>
            <w:shd w:val="clear" w:color="auto" w:fill="F2F2F2" w:themeFill="background1" w:themeFillShade="F2"/>
            <w:vAlign w:val="center"/>
          </w:tcPr>
          <w:p w14:paraId="0B0E93A2" w14:textId="77777777" w:rsidR="00311111" w:rsidRDefault="00311111" w:rsidP="00BD3040">
            <w:pPr>
              <w:spacing w:before="60" w:after="60"/>
              <w:jc w:val="left"/>
              <w:rPr>
                <w:sz w:val="16"/>
                <w:szCs w:val="16"/>
              </w:rPr>
            </w:pPr>
            <w:r w:rsidRPr="008A2830">
              <w:rPr>
                <w:szCs w:val="21"/>
              </w:rPr>
              <w:t>Wet Werk en Inkomen naar Arbeidsvermogen</w:t>
            </w:r>
          </w:p>
        </w:tc>
      </w:tr>
      <w:tr w:rsidR="00311111" w14:paraId="7A62ADF1" w14:textId="77777777" w:rsidTr="00CB3191">
        <w:tc>
          <w:tcPr>
            <w:tcW w:w="4455" w:type="dxa"/>
            <w:shd w:val="clear" w:color="auto" w:fill="F2F2F2" w:themeFill="background1" w:themeFillShade="F2"/>
            <w:vAlign w:val="center"/>
          </w:tcPr>
          <w:p w14:paraId="109A1C57" w14:textId="77777777" w:rsidR="00311111" w:rsidRPr="008A2830" w:rsidRDefault="00311111" w:rsidP="00BD3040">
            <w:pPr>
              <w:spacing w:before="60" w:after="60"/>
              <w:jc w:val="left"/>
              <w:rPr>
                <w:b/>
              </w:rPr>
            </w:pPr>
            <w:r w:rsidRPr="008A2830">
              <w:rPr>
                <w:b/>
              </w:rPr>
              <w:t>WAO</w:t>
            </w:r>
          </w:p>
        </w:tc>
        <w:tc>
          <w:tcPr>
            <w:tcW w:w="4526" w:type="dxa"/>
            <w:shd w:val="clear" w:color="auto" w:fill="F2F2F2" w:themeFill="background1" w:themeFillShade="F2"/>
            <w:vAlign w:val="center"/>
          </w:tcPr>
          <w:p w14:paraId="033DF167" w14:textId="77777777" w:rsidR="00311111" w:rsidRDefault="00311111" w:rsidP="00BD3040">
            <w:pPr>
              <w:spacing w:before="60" w:after="60"/>
              <w:jc w:val="left"/>
              <w:rPr>
                <w:sz w:val="16"/>
                <w:szCs w:val="16"/>
              </w:rPr>
            </w:pPr>
            <w:r w:rsidRPr="008A2830">
              <w:rPr>
                <w:szCs w:val="21"/>
              </w:rPr>
              <w:t>Wet op de Arbeidsongeschiktheidsverzekering</w:t>
            </w:r>
          </w:p>
        </w:tc>
      </w:tr>
      <w:tr w:rsidR="00311111" w14:paraId="36F9C5F8" w14:textId="77777777" w:rsidTr="00CB3191">
        <w:tc>
          <w:tcPr>
            <w:tcW w:w="4455" w:type="dxa"/>
            <w:shd w:val="clear" w:color="auto" w:fill="F2F2F2" w:themeFill="background1" w:themeFillShade="F2"/>
            <w:vAlign w:val="center"/>
          </w:tcPr>
          <w:p w14:paraId="36B7F93B" w14:textId="77777777" w:rsidR="00311111" w:rsidRPr="008A2830" w:rsidRDefault="00311111" w:rsidP="00BD3040">
            <w:pPr>
              <w:spacing w:before="60" w:after="60"/>
              <w:jc w:val="left"/>
              <w:rPr>
                <w:b/>
              </w:rPr>
            </w:pPr>
            <w:r w:rsidRPr="008A2830">
              <w:rPr>
                <w:b/>
              </w:rPr>
              <w:t>WSW</w:t>
            </w:r>
          </w:p>
        </w:tc>
        <w:tc>
          <w:tcPr>
            <w:tcW w:w="4526" w:type="dxa"/>
            <w:shd w:val="clear" w:color="auto" w:fill="F2F2F2" w:themeFill="background1" w:themeFillShade="F2"/>
            <w:vAlign w:val="center"/>
          </w:tcPr>
          <w:p w14:paraId="4AE10E98" w14:textId="77777777" w:rsidR="00311111" w:rsidRDefault="00311111" w:rsidP="00BD3040">
            <w:pPr>
              <w:spacing w:before="60" w:after="60"/>
              <w:jc w:val="left"/>
              <w:rPr>
                <w:sz w:val="16"/>
                <w:szCs w:val="16"/>
              </w:rPr>
            </w:pPr>
            <w:r w:rsidRPr="008A2830">
              <w:rPr>
                <w:szCs w:val="21"/>
              </w:rPr>
              <w:t>Wet Sociale Werkvoorziening</w:t>
            </w:r>
          </w:p>
        </w:tc>
      </w:tr>
      <w:tr w:rsidR="00311111" w14:paraId="25C0DF3F" w14:textId="77777777" w:rsidTr="00CB3191">
        <w:tc>
          <w:tcPr>
            <w:tcW w:w="4455" w:type="dxa"/>
            <w:shd w:val="clear" w:color="auto" w:fill="F2F2F2" w:themeFill="background1" w:themeFillShade="F2"/>
            <w:vAlign w:val="center"/>
          </w:tcPr>
          <w:p w14:paraId="272C9263" w14:textId="77777777" w:rsidR="00311111" w:rsidRPr="008A2830" w:rsidRDefault="00311111" w:rsidP="00BD3040">
            <w:pPr>
              <w:spacing w:before="60" w:after="60"/>
              <w:jc w:val="left"/>
              <w:rPr>
                <w:b/>
              </w:rPr>
            </w:pPr>
            <w:r w:rsidRPr="008A2830">
              <w:rPr>
                <w:b/>
              </w:rPr>
              <w:t>Doelgroepen banenafspraak</w:t>
            </w:r>
          </w:p>
        </w:tc>
        <w:tc>
          <w:tcPr>
            <w:tcW w:w="4526" w:type="dxa"/>
            <w:shd w:val="clear" w:color="auto" w:fill="F2F2F2" w:themeFill="background1" w:themeFillShade="F2"/>
            <w:vAlign w:val="center"/>
          </w:tcPr>
          <w:p w14:paraId="73F8AAE4" w14:textId="77777777" w:rsidR="00311111" w:rsidRPr="008A2830" w:rsidRDefault="00311111" w:rsidP="00BD3040">
            <w:pPr>
              <w:spacing w:before="60" w:after="60"/>
              <w:jc w:val="left"/>
              <w:rPr>
                <w:szCs w:val="21"/>
              </w:rPr>
            </w:pPr>
            <w:r w:rsidRPr="008A2830">
              <w:rPr>
                <w:szCs w:val="21"/>
              </w:rPr>
              <w:t xml:space="preserve">Het betreft hier de doelgroepen die meetellen in het kader van de banenafspraak (de gemaakte afsprak om 125.000 banen te creëren voor </w:t>
            </w:r>
            <w:proofErr w:type="spellStart"/>
            <w:r w:rsidRPr="008A2830">
              <w:rPr>
                <w:szCs w:val="21"/>
              </w:rPr>
              <w:t>arbeidsbeperkten</w:t>
            </w:r>
            <w:proofErr w:type="spellEnd"/>
            <w:r w:rsidRPr="008A2830">
              <w:rPr>
                <w:szCs w:val="21"/>
              </w:rPr>
              <w:t>), de zogenaamde garantiebanen. Het gaat hier dan onder andere om personen met een Wajong indicatie, WSW-indicatie, WIW / ID baan en personen die behoren tot de doelgroep van de Participatiewet en niet in staat zijn zelfstandig het Wet</w:t>
            </w:r>
            <w:r>
              <w:rPr>
                <w:szCs w:val="21"/>
              </w:rPr>
              <w:t>telijk Minimumloon te verdienen.</w:t>
            </w:r>
          </w:p>
        </w:tc>
      </w:tr>
      <w:tr w:rsidR="00311111" w14:paraId="1924E17E" w14:textId="77777777" w:rsidTr="00CB3191">
        <w:tc>
          <w:tcPr>
            <w:tcW w:w="4455" w:type="dxa"/>
            <w:shd w:val="clear" w:color="auto" w:fill="F2F2F2" w:themeFill="background1" w:themeFillShade="F2"/>
            <w:vAlign w:val="center"/>
          </w:tcPr>
          <w:p w14:paraId="73413572" w14:textId="77777777" w:rsidR="00311111" w:rsidRPr="008A2830" w:rsidRDefault="00311111" w:rsidP="00BD3040">
            <w:pPr>
              <w:spacing w:before="60" w:after="60"/>
              <w:jc w:val="left"/>
              <w:rPr>
                <w:b/>
              </w:rPr>
            </w:pPr>
            <w:r w:rsidRPr="008A2830">
              <w:rPr>
                <w:b/>
              </w:rPr>
              <w:t>BBL</w:t>
            </w:r>
          </w:p>
        </w:tc>
        <w:tc>
          <w:tcPr>
            <w:tcW w:w="4526" w:type="dxa"/>
            <w:shd w:val="clear" w:color="auto" w:fill="F2F2F2" w:themeFill="background1" w:themeFillShade="F2"/>
            <w:vAlign w:val="center"/>
          </w:tcPr>
          <w:p w14:paraId="27AC5425" w14:textId="77777777" w:rsidR="00311111" w:rsidRDefault="00311111" w:rsidP="00BD3040">
            <w:pPr>
              <w:spacing w:before="60" w:after="60"/>
              <w:jc w:val="left"/>
              <w:rPr>
                <w:sz w:val="16"/>
                <w:szCs w:val="16"/>
              </w:rPr>
            </w:pPr>
            <w:r w:rsidRPr="008A2830">
              <w:rPr>
                <w:szCs w:val="21"/>
              </w:rPr>
              <w:t>Beroepsbegeleidende leerweg (werken en leren)</w:t>
            </w:r>
            <w:r>
              <w:rPr>
                <w:szCs w:val="21"/>
              </w:rPr>
              <w:t>.</w:t>
            </w:r>
          </w:p>
        </w:tc>
      </w:tr>
      <w:tr w:rsidR="00311111" w14:paraId="797D74EA" w14:textId="77777777" w:rsidTr="00CB3191">
        <w:tc>
          <w:tcPr>
            <w:tcW w:w="4455" w:type="dxa"/>
            <w:shd w:val="clear" w:color="auto" w:fill="F2F2F2" w:themeFill="background1" w:themeFillShade="F2"/>
            <w:vAlign w:val="center"/>
          </w:tcPr>
          <w:p w14:paraId="36EB4E47" w14:textId="77777777" w:rsidR="00311111" w:rsidRPr="008A2830" w:rsidRDefault="00311111" w:rsidP="00BD3040">
            <w:pPr>
              <w:spacing w:before="60" w:after="60"/>
              <w:jc w:val="left"/>
              <w:rPr>
                <w:b/>
              </w:rPr>
            </w:pPr>
            <w:r w:rsidRPr="008A2830">
              <w:rPr>
                <w:b/>
              </w:rPr>
              <w:t>BOL</w:t>
            </w:r>
          </w:p>
        </w:tc>
        <w:tc>
          <w:tcPr>
            <w:tcW w:w="4526" w:type="dxa"/>
            <w:shd w:val="clear" w:color="auto" w:fill="F2F2F2" w:themeFill="background1" w:themeFillShade="F2"/>
            <w:vAlign w:val="center"/>
          </w:tcPr>
          <w:p w14:paraId="7C26D9C6" w14:textId="77777777" w:rsidR="00311111" w:rsidRPr="008A2830" w:rsidRDefault="00311111" w:rsidP="00BD3040">
            <w:pPr>
              <w:spacing w:before="60" w:after="60"/>
              <w:jc w:val="left"/>
              <w:rPr>
                <w:szCs w:val="21"/>
              </w:rPr>
            </w:pPr>
            <w:r w:rsidRPr="008A2830">
              <w:rPr>
                <w:szCs w:val="21"/>
              </w:rPr>
              <w:t>Beroepsbegeleidende leerw</w:t>
            </w:r>
            <w:r>
              <w:rPr>
                <w:szCs w:val="21"/>
              </w:rPr>
              <w:t>eg (voltijdopleiding).</w:t>
            </w:r>
          </w:p>
        </w:tc>
      </w:tr>
      <w:tr w:rsidR="00311111" w14:paraId="2FF52016" w14:textId="77777777" w:rsidTr="00CB3191">
        <w:tc>
          <w:tcPr>
            <w:tcW w:w="4455" w:type="dxa"/>
            <w:shd w:val="clear" w:color="auto" w:fill="F2F2F2" w:themeFill="background1" w:themeFillShade="F2"/>
            <w:vAlign w:val="center"/>
          </w:tcPr>
          <w:p w14:paraId="5CFB3C1A" w14:textId="77777777" w:rsidR="00311111" w:rsidRPr="008A2830" w:rsidRDefault="00311111" w:rsidP="00BD3040">
            <w:pPr>
              <w:spacing w:before="60" w:after="60"/>
              <w:jc w:val="left"/>
              <w:rPr>
                <w:b/>
              </w:rPr>
            </w:pPr>
            <w:r w:rsidRPr="008A2830">
              <w:rPr>
                <w:b/>
              </w:rPr>
              <w:t xml:space="preserve">Niet-uitkeringsgerechtigde </w:t>
            </w:r>
          </w:p>
        </w:tc>
        <w:tc>
          <w:tcPr>
            <w:tcW w:w="4526" w:type="dxa"/>
            <w:shd w:val="clear" w:color="auto" w:fill="F2F2F2" w:themeFill="background1" w:themeFillShade="F2"/>
            <w:vAlign w:val="center"/>
          </w:tcPr>
          <w:p w14:paraId="2D3D9E78" w14:textId="77777777" w:rsidR="00311111" w:rsidRDefault="00311111" w:rsidP="00BD3040">
            <w:pPr>
              <w:spacing w:before="60" w:after="60"/>
              <w:jc w:val="left"/>
              <w:rPr>
                <w:sz w:val="16"/>
                <w:szCs w:val="16"/>
              </w:rPr>
            </w:pPr>
            <w:r>
              <w:rPr>
                <w:szCs w:val="21"/>
              </w:rPr>
              <w:t>N</w:t>
            </w:r>
            <w:r w:rsidRPr="008A2830">
              <w:rPr>
                <w:szCs w:val="21"/>
              </w:rPr>
              <w:t>iet-werkende mensen die geen uitkering ontvangen</w:t>
            </w:r>
            <w:r>
              <w:rPr>
                <w:szCs w:val="21"/>
              </w:rPr>
              <w:t>.</w:t>
            </w:r>
          </w:p>
        </w:tc>
      </w:tr>
    </w:tbl>
    <w:p w14:paraId="52AD2FEF" w14:textId="77777777" w:rsidR="00311111" w:rsidRDefault="00311111" w:rsidP="00227622">
      <w:pPr>
        <w:pStyle w:val="Kop3"/>
        <w:numPr>
          <w:ilvl w:val="0"/>
          <w:numId w:val="0"/>
        </w:numPr>
        <w:ind w:left="720" w:hanging="720"/>
      </w:pPr>
      <w:r>
        <w:t xml:space="preserve">Invulling </w:t>
      </w:r>
      <w:proofErr w:type="spellStart"/>
      <w:r>
        <w:t>Social</w:t>
      </w:r>
      <w:proofErr w:type="spellEnd"/>
      <w:r>
        <w:t xml:space="preserve"> Return on Investment</w:t>
      </w:r>
    </w:p>
    <w:p w14:paraId="5914C2C2" w14:textId="77777777" w:rsidR="00311111" w:rsidRDefault="00311111" w:rsidP="00311111">
      <w:r>
        <w:t xml:space="preserve">Bij de invulling van </w:t>
      </w:r>
      <w:proofErr w:type="spellStart"/>
      <w:r>
        <w:t>Social</w:t>
      </w:r>
      <w:proofErr w:type="spellEnd"/>
      <w:r>
        <w:t xml:space="preserve"> Return on Investment zijn verschillende situaties denkbaar: </w:t>
      </w:r>
    </w:p>
    <w:p w14:paraId="35AE19EB" w14:textId="77777777" w:rsidR="00311111" w:rsidRPr="000A6192" w:rsidRDefault="00311111" w:rsidP="00311111">
      <w:pPr>
        <w:rPr>
          <w:b/>
        </w:rPr>
      </w:pPr>
      <w:r w:rsidRPr="000A6192">
        <w:rPr>
          <w:b/>
        </w:rPr>
        <w:t>U neemt een persoon in dienst na ingangsdatum van de overeenkomst.</w:t>
      </w:r>
    </w:p>
    <w:p w14:paraId="73250DB5" w14:textId="77777777" w:rsidR="00311111" w:rsidRDefault="00311111" w:rsidP="00311111">
      <w:r>
        <w:t>In dit geval kan deze persoon opgevoerd worden voor de duur van de Opdracht.</w:t>
      </w:r>
    </w:p>
    <w:p w14:paraId="5F8E2919" w14:textId="77777777" w:rsidR="00311111" w:rsidRDefault="00311111" w:rsidP="00311111">
      <w:r>
        <w:t>Voorbeeld 1:</w:t>
      </w:r>
      <w:r w:rsidR="00956AD1">
        <w:t xml:space="preserve"> </w:t>
      </w:r>
      <w:r>
        <w:t xml:space="preserve">De opdrachtduur is 6 maanden en u neemt een persoon in dienst 1 maand na startdatum opdracht. Deze persoon kan dan voor de resterende opdrachtduur van 5 maanden (6 maanden – 1 maand) voor </w:t>
      </w:r>
      <w:proofErr w:type="spellStart"/>
      <w:r>
        <w:t>social</w:t>
      </w:r>
      <w:proofErr w:type="spellEnd"/>
      <w:r>
        <w:t xml:space="preserve"> return opgevoerd worden.</w:t>
      </w:r>
    </w:p>
    <w:p w14:paraId="7C9E6AE1" w14:textId="77777777" w:rsidR="00311111" w:rsidRDefault="00311111" w:rsidP="00311111">
      <w:r>
        <w:t>Voorbeeld 2:</w:t>
      </w:r>
      <w:r w:rsidR="00956AD1">
        <w:t xml:space="preserve"> </w:t>
      </w:r>
      <w:r>
        <w:t xml:space="preserve">De opdrachtduur is 24 maanden en u neemt een persoon meteen bij de start van de opdracht in dienst. Deze persoon kan voor de duur van de opdracht, 24 maanden, opgevoerd worden voor </w:t>
      </w:r>
      <w:proofErr w:type="spellStart"/>
      <w:r>
        <w:t>social</w:t>
      </w:r>
      <w:proofErr w:type="spellEnd"/>
      <w:r>
        <w:t xml:space="preserve"> return. Neemt u deze persoon vervolgens ook in vaste dienst, dan kunt u hiervoor 10.000 euro extra opvoeren (conform bouwblok 8)</w:t>
      </w:r>
    </w:p>
    <w:p w14:paraId="4DFF1866" w14:textId="77777777" w:rsidR="00311111" w:rsidRPr="00956AD1" w:rsidRDefault="00311111" w:rsidP="00311111">
      <w:pPr>
        <w:rPr>
          <w:b/>
        </w:rPr>
      </w:pPr>
      <w:r w:rsidRPr="00956AD1">
        <w:rPr>
          <w:b/>
        </w:rPr>
        <w:t>U heeft al iemand in dienst voor ingangsdatum van de overeenkomst?</w:t>
      </w:r>
    </w:p>
    <w:p w14:paraId="1D1BE1DB" w14:textId="77777777" w:rsidR="00311111" w:rsidRDefault="00311111" w:rsidP="00311111">
      <w:r>
        <w:t>In dit geval kan deze persoon opgevoerd worden voor de duur van de opdracht minus de tijd dat deze persoon al bij u in dienst is. Wel geldt hierbij de restrictie dat iemand niet langer dan 12 maanden opgevoerd kan worden.</w:t>
      </w:r>
    </w:p>
    <w:p w14:paraId="0C7877E2" w14:textId="77777777" w:rsidR="00311111" w:rsidRDefault="00311111" w:rsidP="00311111">
      <w:r>
        <w:t>Voorbeeld 3:</w:t>
      </w:r>
      <w:r w:rsidR="00956AD1">
        <w:t xml:space="preserve"> </w:t>
      </w:r>
      <w:r>
        <w:t>De opdrachtduur is 6 maanden en u heeft bij de start van de overeenkomst al een persoon 2 maanden in dienst. Deze persoon kan voor de resterende duur van de opdracht, zijnde 4 maanden, opgevoerd worden.</w:t>
      </w:r>
    </w:p>
    <w:p w14:paraId="68D03241" w14:textId="77777777" w:rsidR="00311111" w:rsidRDefault="00311111" w:rsidP="00311111">
      <w:r>
        <w:t>Voorbeeld 4:</w:t>
      </w:r>
      <w:r w:rsidR="00956AD1">
        <w:t xml:space="preserve"> </w:t>
      </w:r>
      <w:r>
        <w:t>De opdrachtduur is 18 maanden en u heeft bij de start van de overeenkomst al een persoon 3 maanden in dienst. Deze persoon kan niet 12 maanden, maar maximaal 9 maanden opgevoerd worden.</w:t>
      </w:r>
    </w:p>
    <w:p w14:paraId="1D3218E4" w14:textId="77777777" w:rsidR="00311111" w:rsidRDefault="00311111" w:rsidP="00C95D81">
      <w:pPr>
        <w:pStyle w:val="Kop3"/>
        <w:numPr>
          <w:ilvl w:val="0"/>
          <w:numId w:val="0"/>
        </w:numPr>
        <w:ind w:left="720" w:hanging="720"/>
      </w:pPr>
      <w:r>
        <w:t>Het proces na Gunning</w:t>
      </w:r>
    </w:p>
    <w:p w14:paraId="25F19ABA" w14:textId="532E298E" w:rsidR="00311111" w:rsidRDefault="00311111" w:rsidP="00311111">
      <w:pPr>
        <w:rPr>
          <w:rFonts w:eastAsia="Palatino Linotype" w:cs="Palatino Linotype"/>
          <w:sz w:val="20"/>
        </w:rPr>
      </w:pPr>
      <w:r>
        <w:t xml:space="preserve">De Inschrijver die de Opdracht definitief gegund krijgt, dient na Gunning binnen één (1) week contact op te nemen met de contactpersoon </w:t>
      </w:r>
      <w:proofErr w:type="spellStart"/>
      <w:r>
        <w:t>social</w:t>
      </w:r>
      <w:proofErr w:type="spellEnd"/>
      <w:r>
        <w:t xml:space="preserve"> return van de Aanbestedende dienst, </w:t>
      </w:r>
      <w:r w:rsidR="647ABA17">
        <w:t>Geesje de Groot,</w:t>
      </w:r>
      <w:r w:rsidR="647ABA17" w:rsidRPr="2594FBD6">
        <w:rPr>
          <w:szCs w:val="21"/>
        </w:rPr>
        <w:t xml:space="preserve"> </w:t>
      </w:r>
      <w:r w:rsidRPr="2594FBD6">
        <w:rPr>
          <w:szCs w:val="21"/>
        </w:rPr>
        <w:t xml:space="preserve"> </w:t>
      </w:r>
      <w:hyperlink r:id="rId22">
        <w:r w:rsidR="13E9BC6A" w:rsidRPr="2594FBD6">
          <w:rPr>
            <w:rStyle w:val="Hyperlink"/>
            <w:szCs w:val="21"/>
          </w:rPr>
          <w:t>g</w:t>
        </w:r>
        <w:r w:rsidR="031867BF" w:rsidRPr="2594FBD6">
          <w:rPr>
            <w:rStyle w:val="Hyperlink"/>
            <w:rFonts w:eastAsia="Palatino Linotype" w:cs="Palatino Linotype"/>
            <w:szCs w:val="21"/>
          </w:rPr>
          <w:t>eesje.degroot@heuvelrug.nl</w:t>
        </w:r>
      </w:hyperlink>
      <w:r w:rsidRPr="2594FBD6">
        <w:rPr>
          <w:rFonts w:eastAsia="Palatino Linotype" w:cs="Palatino Linotype"/>
          <w:szCs w:val="21"/>
        </w:rPr>
        <w:t xml:space="preserve"> </w:t>
      </w:r>
    </w:p>
    <w:p w14:paraId="10E78DAB" w14:textId="77777777" w:rsidR="00311111" w:rsidRDefault="00311111" w:rsidP="00311111">
      <w:r>
        <w:t xml:space="preserve">In samenspraak met de contactpersoon </w:t>
      </w:r>
      <w:proofErr w:type="spellStart"/>
      <w:r>
        <w:t>social</w:t>
      </w:r>
      <w:proofErr w:type="spellEnd"/>
      <w:r>
        <w:t xml:space="preserve"> return wordt een plan van aanpak opgesteld op welke wijze de verplichting van 5% over de totale opdrachtwaarde wordt ingevuld.</w:t>
      </w:r>
    </w:p>
    <w:p w14:paraId="15DB0927" w14:textId="77777777" w:rsidR="00311111" w:rsidRDefault="00311111" w:rsidP="00311111">
      <w:r>
        <w:t>Het plan bestaat uit de navolgende onderdelen:</w:t>
      </w:r>
    </w:p>
    <w:p w14:paraId="0EFACEB3" w14:textId="77777777" w:rsidR="00311111" w:rsidRDefault="00311111" w:rsidP="00F12846">
      <w:pPr>
        <w:pStyle w:val="Lijstalinea"/>
        <w:numPr>
          <w:ilvl w:val="0"/>
          <w:numId w:val="16"/>
        </w:numPr>
        <w:ind w:left="426" w:hanging="426"/>
      </w:pPr>
      <w:r>
        <w:t>Opdrachtsom, of in het geval dat deze nog niet bekend is de verwachte opdrachtsom;</w:t>
      </w:r>
    </w:p>
    <w:p w14:paraId="46D85EFA" w14:textId="77777777" w:rsidR="00311111" w:rsidRDefault="00311111" w:rsidP="00F12846">
      <w:pPr>
        <w:pStyle w:val="Lijstalinea"/>
        <w:numPr>
          <w:ilvl w:val="0"/>
          <w:numId w:val="16"/>
        </w:numPr>
        <w:ind w:left="426" w:hanging="426"/>
      </w:pPr>
      <w:r>
        <w:t>Keuze welke bouwblokken worden ingezet;</w:t>
      </w:r>
    </w:p>
    <w:p w14:paraId="75C06E44" w14:textId="77777777" w:rsidR="00311111" w:rsidRDefault="00311111" w:rsidP="00F12846">
      <w:pPr>
        <w:pStyle w:val="Lijstalinea"/>
        <w:numPr>
          <w:ilvl w:val="0"/>
          <w:numId w:val="16"/>
        </w:numPr>
        <w:ind w:left="426" w:hanging="426"/>
      </w:pPr>
      <w:r>
        <w:t>Wijze en timing van tussenevaluatie(s), inclusief bewijsstukken;</w:t>
      </w:r>
    </w:p>
    <w:p w14:paraId="7253118C" w14:textId="77777777" w:rsidR="00311111" w:rsidRDefault="00311111" w:rsidP="00F12846">
      <w:pPr>
        <w:pStyle w:val="Lijstalinea"/>
        <w:numPr>
          <w:ilvl w:val="0"/>
          <w:numId w:val="16"/>
        </w:numPr>
        <w:ind w:left="426" w:hanging="426"/>
      </w:pPr>
      <w:r>
        <w:t>Wijze en timing van eindevaluatie, inclusief bewijsstukken.</w:t>
      </w:r>
    </w:p>
    <w:p w14:paraId="47913E02" w14:textId="77777777" w:rsidR="00311111" w:rsidRDefault="00311111" w:rsidP="00311111">
      <w:r>
        <w:t xml:space="preserve">Deze fase resulteert in een concreet en realiseerbaar plan. Inschrijver aan wie de Opdracht definitief is gegund dient ervoor te zorgen dat dit plan binnen drie (3) weken na gunning goedgekeurd is door de contactpersoon </w:t>
      </w:r>
      <w:proofErr w:type="spellStart"/>
      <w:r>
        <w:t>social</w:t>
      </w:r>
      <w:proofErr w:type="spellEnd"/>
      <w:r>
        <w:t xml:space="preserve"> return. De contactpersoon </w:t>
      </w:r>
      <w:proofErr w:type="spellStart"/>
      <w:r>
        <w:t>social</w:t>
      </w:r>
      <w:proofErr w:type="spellEnd"/>
      <w:r>
        <w:t xml:space="preserve"> return kan, op beargumenteerd schriftelijk verzoek van de Opdrachtnemer, deze termijn verlengen tot maximaal twaalf (12) weken.</w:t>
      </w:r>
    </w:p>
    <w:p w14:paraId="0FB0901C" w14:textId="77777777" w:rsidR="00311111" w:rsidRDefault="00311111" w:rsidP="00311111">
      <w:r>
        <w:t xml:space="preserve">Bij vragen en/of onduidelijkheden kan Opdrachtnemer de contactpersoon </w:t>
      </w:r>
      <w:proofErr w:type="spellStart"/>
      <w:r>
        <w:t>social</w:t>
      </w:r>
      <w:proofErr w:type="spellEnd"/>
      <w:r>
        <w:t xml:space="preserve"> return benaderen via het hiervoor genoemde e-mailadres. </w:t>
      </w:r>
    </w:p>
    <w:p w14:paraId="03954649" w14:textId="77777777" w:rsidR="00311111" w:rsidRDefault="00311111" w:rsidP="00311111"/>
    <w:p w14:paraId="10B61645" w14:textId="77777777" w:rsidR="00311111" w:rsidRPr="00845B02" w:rsidRDefault="00311111" w:rsidP="00311111">
      <w:pPr>
        <w:rPr>
          <w:rFonts w:eastAsia="Frutiger LT Std 55 Roman"/>
        </w:rPr>
      </w:pPr>
    </w:p>
    <w:p w14:paraId="34810DF0" w14:textId="77777777" w:rsidR="00311111" w:rsidRDefault="00311111">
      <w:pPr>
        <w:spacing w:after="200" w:line="276" w:lineRule="auto"/>
        <w:jc w:val="left"/>
      </w:pPr>
      <w:r>
        <w:br w:type="page"/>
      </w:r>
    </w:p>
    <w:p w14:paraId="560084DB" w14:textId="13F5033F" w:rsidR="006D260F" w:rsidRDefault="007F4FE9" w:rsidP="00227622">
      <w:pPr>
        <w:pStyle w:val="Kop1"/>
        <w:numPr>
          <w:ilvl w:val="0"/>
          <w:numId w:val="0"/>
        </w:numPr>
        <w:ind w:left="432" w:hanging="432"/>
      </w:pPr>
      <w:bookmarkStart w:id="91" w:name="_Toc172533762"/>
      <w:commentRangeStart w:id="92"/>
      <w:r w:rsidRPr="003C7E8F">
        <w:t>Bijlage 6</w:t>
      </w:r>
      <w:r w:rsidR="00620493" w:rsidRPr="003C7E8F">
        <w:tab/>
      </w:r>
      <w:r w:rsidRPr="003C7E8F">
        <w:t xml:space="preserve">Akkoordverklaring </w:t>
      </w:r>
      <w:r w:rsidR="000E1677" w:rsidRPr="003C7E8F">
        <w:t>Programma van Eisen</w:t>
      </w:r>
      <w:commentRangeEnd w:id="92"/>
      <w:r>
        <w:commentReference w:id="92"/>
      </w:r>
      <w:bookmarkEnd w:id="91"/>
    </w:p>
    <w:p w14:paraId="76362BA9" w14:textId="792490F6" w:rsidR="2594FBD6" w:rsidRDefault="2594FBD6" w:rsidP="2594FBD6"/>
    <w:p w14:paraId="39D0DDF1" w14:textId="3719715C" w:rsidR="79C52033" w:rsidRDefault="79C52033" w:rsidP="2594FBD6">
      <w:r>
        <w:t>Inschrijver dient hieronder enkel de eisen aan te geven waar geen akkoord op is inclusief een toelichting. Het is aan te raden dit reeds in de inlichtingenfase kenbaar en bespreekbaar te maken.</w:t>
      </w:r>
    </w:p>
    <w:p w14:paraId="05B00450" w14:textId="2E618CB0" w:rsidR="79C52033" w:rsidRDefault="79C52033" w:rsidP="2594FBD6">
      <w:r>
        <w:t>Met het ondertekenen van dit formulier geeft inschrijver aan akkoord te gaan met alle eisen (m.u.v. de eisen die worden benoemd niet akkoord te zijn).</w:t>
      </w:r>
    </w:p>
    <w:p w14:paraId="76162F69" w14:textId="6CEEE655" w:rsidR="007F4FE9" w:rsidRDefault="007F4FE9" w:rsidP="007F4FE9"/>
    <w:tbl>
      <w:tblPr>
        <w:tblStyle w:val="Tabelraster"/>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4A0" w:firstRow="1" w:lastRow="0" w:firstColumn="1" w:lastColumn="0" w:noHBand="0" w:noVBand="1"/>
      </w:tblPr>
      <w:tblGrid>
        <w:gridCol w:w="3433"/>
        <w:gridCol w:w="1353"/>
        <w:gridCol w:w="3742"/>
      </w:tblGrid>
      <w:tr w:rsidR="006E6355" w14:paraId="2438C7BF" w14:textId="77777777" w:rsidTr="004633E1">
        <w:trPr>
          <w:trHeight w:val="482"/>
        </w:trPr>
        <w:tc>
          <w:tcPr>
            <w:tcW w:w="8528" w:type="dxa"/>
            <w:gridSpan w:val="3"/>
            <w:shd w:val="clear" w:color="auto" w:fill="F8F8F8"/>
            <w:vAlign w:val="center"/>
          </w:tcPr>
          <w:p w14:paraId="27668CEA" w14:textId="77777777" w:rsidR="006E6355" w:rsidRPr="00021DE3" w:rsidRDefault="006E6355" w:rsidP="00933CE1">
            <w:pPr>
              <w:spacing w:before="60" w:after="60"/>
              <w:jc w:val="center"/>
              <w:rPr>
                <w:b/>
                <w:sz w:val="22"/>
              </w:rPr>
            </w:pPr>
            <w:r w:rsidRPr="00021DE3">
              <w:rPr>
                <w:b/>
                <w:sz w:val="22"/>
              </w:rPr>
              <w:t>Akkoordverklaring Inschrijver</w:t>
            </w:r>
          </w:p>
        </w:tc>
      </w:tr>
      <w:tr w:rsidR="006E6355" w14:paraId="79DA0D48" w14:textId="77777777" w:rsidTr="004633E1">
        <w:trPr>
          <w:trHeight w:val="317"/>
        </w:trPr>
        <w:tc>
          <w:tcPr>
            <w:tcW w:w="3433" w:type="dxa"/>
            <w:shd w:val="clear" w:color="auto" w:fill="F8F8F8"/>
            <w:vAlign w:val="center"/>
          </w:tcPr>
          <w:p w14:paraId="3153C2F4" w14:textId="77777777" w:rsidR="006E6355" w:rsidRPr="00021DE3" w:rsidRDefault="006E6355" w:rsidP="00933CE1">
            <w:pPr>
              <w:tabs>
                <w:tab w:val="center" w:pos="2005"/>
              </w:tabs>
              <w:spacing w:before="60" w:after="60"/>
              <w:jc w:val="center"/>
              <w:rPr>
                <w:b/>
              </w:rPr>
            </w:pPr>
            <w:r>
              <w:rPr>
                <w:b/>
              </w:rPr>
              <w:t>Eis</w:t>
            </w:r>
          </w:p>
        </w:tc>
        <w:tc>
          <w:tcPr>
            <w:tcW w:w="1353" w:type="dxa"/>
            <w:shd w:val="clear" w:color="auto" w:fill="F8F8F8"/>
            <w:vAlign w:val="center"/>
          </w:tcPr>
          <w:p w14:paraId="756AD8F0" w14:textId="77777777" w:rsidR="006E6355" w:rsidRPr="00021DE3" w:rsidRDefault="006E6355" w:rsidP="00933CE1">
            <w:pPr>
              <w:spacing w:before="60" w:after="60"/>
              <w:jc w:val="center"/>
              <w:rPr>
                <w:b/>
              </w:rPr>
            </w:pPr>
            <w:r w:rsidRPr="00021DE3">
              <w:rPr>
                <w:b/>
              </w:rPr>
              <w:t>Akkoord</w:t>
            </w:r>
          </w:p>
        </w:tc>
        <w:tc>
          <w:tcPr>
            <w:tcW w:w="3742" w:type="dxa"/>
            <w:shd w:val="clear" w:color="auto" w:fill="F8F8F8"/>
          </w:tcPr>
          <w:p w14:paraId="1F116846" w14:textId="7F923CF0" w:rsidR="006E6355" w:rsidRPr="00021DE3" w:rsidRDefault="00BE7930" w:rsidP="00933CE1">
            <w:pPr>
              <w:spacing w:before="60" w:after="60"/>
              <w:rPr>
                <w:b/>
              </w:rPr>
            </w:pPr>
            <w:r>
              <w:rPr>
                <w:b/>
              </w:rPr>
              <w:t xml:space="preserve"> Eventuele toelichting</w:t>
            </w:r>
          </w:p>
        </w:tc>
      </w:tr>
      <w:tr w:rsidR="006E6355" w14:paraId="06DF8442" w14:textId="77777777" w:rsidTr="004633E1">
        <w:trPr>
          <w:trHeight w:val="604"/>
        </w:trPr>
        <w:tc>
          <w:tcPr>
            <w:tcW w:w="3433" w:type="dxa"/>
            <w:shd w:val="clear" w:color="auto" w:fill="F8F8F8"/>
            <w:vAlign w:val="center"/>
          </w:tcPr>
          <w:p w14:paraId="3D3C8AC7" w14:textId="77777777" w:rsidR="006E6355" w:rsidRDefault="006E6355" w:rsidP="00933CE1">
            <w:pPr>
              <w:spacing w:before="60" w:after="60"/>
              <w:jc w:val="left"/>
            </w:pPr>
            <w:r>
              <w:t xml:space="preserve">Eis 1: </w:t>
            </w:r>
            <w:r w:rsidRPr="006E5AC3">
              <w:rPr>
                <w:highlight w:val="yellow"/>
              </w:rPr>
              <w:t>…</w:t>
            </w:r>
          </w:p>
        </w:tc>
        <w:tc>
          <w:tcPr>
            <w:tcW w:w="1353" w:type="dxa"/>
            <w:shd w:val="clear" w:color="auto" w:fill="F8F8F8"/>
            <w:vAlign w:val="center"/>
          </w:tcPr>
          <w:p w14:paraId="56A4C570" w14:textId="1ABB7909" w:rsidR="006E6355" w:rsidRDefault="006E6355" w:rsidP="2594FBD6">
            <w:pPr>
              <w:spacing w:before="60" w:after="60"/>
              <w:jc w:val="center"/>
            </w:pPr>
            <w:r>
              <w:t>Nee</w:t>
            </w:r>
          </w:p>
        </w:tc>
        <w:tc>
          <w:tcPr>
            <w:tcW w:w="3742" w:type="dxa"/>
            <w:shd w:val="clear" w:color="auto" w:fill="F8F8F8"/>
          </w:tcPr>
          <w:p w14:paraId="0A374F07" w14:textId="77777777" w:rsidR="006E6355" w:rsidRDefault="006E6355" w:rsidP="00933CE1">
            <w:pPr>
              <w:spacing w:before="60" w:after="60"/>
              <w:jc w:val="left"/>
            </w:pPr>
          </w:p>
        </w:tc>
      </w:tr>
      <w:tr w:rsidR="006E6355" w14:paraId="73A9B7A5" w14:textId="77777777" w:rsidTr="004633E1">
        <w:trPr>
          <w:trHeight w:val="604"/>
        </w:trPr>
        <w:tc>
          <w:tcPr>
            <w:tcW w:w="3433" w:type="dxa"/>
            <w:shd w:val="clear" w:color="auto" w:fill="F8F8F8"/>
            <w:vAlign w:val="center"/>
          </w:tcPr>
          <w:p w14:paraId="47E17ABE" w14:textId="77777777" w:rsidR="006E6355" w:rsidRDefault="006E6355" w:rsidP="00933CE1">
            <w:pPr>
              <w:spacing w:before="60" w:after="60"/>
              <w:jc w:val="left"/>
            </w:pPr>
            <w:r>
              <w:t xml:space="preserve">Eis 2: </w:t>
            </w:r>
            <w:r w:rsidRPr="006E5AC3">
              <w:rPr>
                <w:highlight w:val="yellow"/>
              </w:rPr>
              <w:t>…</w:t>
            </w:r>
          </w:p>
        </w:tc>
        <w:tc>
          <w:tcPr>
            <w:tcW w:w="1353" w:type="dxa"/>
            <w:shd w:val="clear" w:color="auto" w:fill="F8F8F8"/>
            <w:vAlign w:val="center"/>
          </w:tcPr>
          <w:p w14:paraId="302EAFA7" w14:textId="41ABDEB9" w:rsidR="006E6355" w:rsidRDefault="006E6355" w:rsidP="00933CE1">
            <w:pPr>
              <w:spacing w:before="60" w:after="60"/>
              <w:jc w:val="center"/>
            </w:pPr>
            <w:r>
              <w:t>Nee</w:t>
            </w:r>
          </w:p>
        </w:tc>
        <w:tc>
          <w:tcPr>
            <w:tcW w:w="3742" w:type="dxa"/>
            <w:shd w:val="clear" w:color="auto" w:fill="F8F8F8"/>
          </w:tcPr>
          <w:p w14:paraId="0A157156" w14:textId="77777777" w:rsidR="006E6355" w:rsidRDefault="006E6355" w:rsidP="00933CE1">
            <w:pPr>
              <w:spacing w:before="60" w:after="60"/>
              <w:jc w:val="left"/>
            </w:pPr>
          </w:p>
        </w:tc>
      </w:tr>
      <w:tr w:rsidR="006E6355" w14:paraId="44D1C812" w14:textId="77777777" w:rsidTr="004633E1">
        <w:trPr>
          <w:trHeight w:val="604"/>
        </w:trPr>
        <w:tc>
          <w:tcPr>
            <w:tcW w:w="3433" w:type="dxa"/>
            <w:shd w:val="clear" w:color="auto" w:fill="F8F8F8"/>
            <w:vAlign w:val="center"/>
          </w:tcPr>
          <w:p w14:paraId="50F7391D" w14:textId="77777777" w:rsidR="006E6355" w:rsidRDefault="006E6355" w:rsidP="00933CE1">
            <w:pPr>
              <w:spacing w:before="60" w:after="60"/>
              <w:jc w:val="left"/>
            </w:pPr>
            <w:r>
              <w:t xml:space="preserve">Eis 3: </w:t>
            </w:r>
            <w:r w:rsidRPr="006E5AC3">
              <w:rPr>
                <w:highlight w:val="yellow"/>
              </w:rPr>
              <w:t>…</w:t>
            </w:r>
            <w:r>
              <w:t xml:space="preserve"> </w:t>
            </w:r>
          </w:p>
        </w:tc>
        <w:tc>
          <w:tcPr>
            <w:tcW w:w="1353" w:type="dxa"/>
            <w:shd w:val="clear" w:color="auto" w:fill="F8F8F8"/>
            <w:vAlign w:val="center"/>
          </w:tcPr>
          <w:p w14:paraId="3756F743" w14:textId="52C18D6A" w:rsidR="006E6355" w:rsidRDefault="006E6355" w:rsidP="00933CE1">
            <w:pPr>
              <w:spacing w:before="60" w:after="60"/>
              <w:jc w:val="center"/>
            </w:pPr>
            <w:r>
              <w:t>Nee</w:t>
            </w:r>
          </w:p>
        </w:tc>
        <w:tc>
          <w:tcPr>
            <w:tcW w:w="3742" w:type="dxa"/>
            <w:shd w:val="clear" w:color="auto" w:fill="F8F8F8"/>
          </w:tcPr>
          <w:p w14:paraId="1E588422" w14:textId="77777777" w:rsidR="006E6355" w:rsidRDefault="006E6355" w:rsidP="00933CE1">
            <w:pPr>
              <w:spacing w:before="60" w:after="60"/>
              <w:jc w:val="left"/>
            </w:pPr>
          </w:p>
        </w:tc>
      </w:tr>
      <w:tr w:rsidR="00892B15" w14:paraId="070F97F2" w14:textId="77777777" w:rsidTr="2594FBD6">
        <w:trPr>
          <w:trHeight w:val="604"/>
        </w:trPr>
        <w:tc>
          <w:tcPr>
            <w:tcW w:w="3433" w:type="dxa"/>
            <w:shd w:val="clear" w:color="auto" w:fill="F8F8F8"/>
            <w:vAlign w:val="center"/>
          </w:tcPr>
          <w:p w14:paraId="3158EEA0" w14:textId="77777777" w:rsidR="00892B15" w:rsidRDefault="00892B15" w:rsidP="00933CE1">
            <w:pPr>
              <w:spacing w:before="60" w:after="60"/>
              <w:jc w:val="left"/>
            </w:pPr>
          </w:p>
        </w:tc>
        <w:tc>
          <w:tcPr>
            <w:tcW w:w="1353" w:type="dxa"/>
            <w:shd w:val="clear" w:color="auto" w:fill="F8F8F8"/>
            <w:vAlign w:val="center"/>
          </w:tcPr>
          <w:p w14:paraId="3BC73CDA" w14:textId="77777777" w:rsidR="00892B15" w:rsidRDefault="00892B15" w:rsidP="00933CE1">
            <w:pPr>
              <w:spacing w:before="60" w:after="60"/>
              <w:jc w:val="center"/>
            </w:pPr>
          </w:p>
        </w:tc>
        <w:tc>
          <w:tcPr>
            <w:tcW w:w="3742" w:type="dxa"/>
            <w:shd w:val="clear" w:color="auto" w:fill="F8F8F8"/>
          </w:tcPr>
          <w:p w14:paraId="65765108" w14:textId="77777777" w:rsidR="00892B15" w:rsidRDefault="00892B15" w:rsidP="00933CE1">
            <w:pPr>
              <w:spacing w:before="60" w:after="60"/>
              <w:jc w:val="left"/>
            </w:pPr>
          </w:p>
        </w:tc>
      </w:tr>
    </w:tbl>
    <w:p w14:paraId="3EF52B76" w14:textId="77777777" w:rsidR="00902936" w:rsidRDefault="00902936" w:rsidP="007F4FE9"/>
    <w:tbl>
      <w:tblPr>
        <w:tblStyle w:val="Tabelraster"/>
        <w:tblpPr w:leftFromText="141" w:rightFromText="141" w:vertAnchor="text" w:horzAnchor="margin" w:tblpY="186"/>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4A0" w:firstRow="1" w:lastRow="0" w:firstColumn="1" w:lastColumn="0" w:noHBand="0" w:noVBand="1"/>
      </w:tblPr>
      <w:tblGrid>
        <w:gridCol w:w="4226"/>
        <w:gridCol w:w="4226"/>
      </w:tblGrid>
      <w:tr w:rsidR="00902936" w14:paraId="515CC15D" w14:textId="77777777" w:rsidTr="004633E1">
        <w:trPr>
          <w:trHeight w:val="482"/>
        </w:trPr>
        <w:tc>
          <w:tcPr>
            <w:tcW w:w="4226" w:type="dxa"/>
            <w:shd w:val="clear" w:color="auto" w:fill="F8F8F8"/>
            <w:vAlign w:val="center"/>
          </w:tcPr>
          <w:p w14:paraId="5E912E4C" w14:textId="77777777" w:rsidR="00902936" w:rsidRPr="00021DE3" w:rsidRDefault="00902936" w:rsidP="004633E1">
            <w:pPr>
              <w:jc w:val="left"/>
              <w:rPr>
                <w:b/>
              </w:rPr>
            </w:pPr>
            <w:r>
              <w:rPr>
                <w:b/>
              </w:rPr>
              <w:t>Naam Inschrijver</w:t>
            </w:r>
          </w:p>
        </w:tc>
        <w:tc>
          <w:tcPr>
            <w:tcW w:w="4226" w:type="dxa"/>
            <w:shd w:val="clear" w:color="auto" w:fill="F8F8F8"/>
            <w:vAlign w:val="center"/>
          </w:tcPr>
          <w:p w14:paraId="02AA110D" w14:textId="77777777" w:rsidR="00902936" w:rsidRPr="00021DE3" w:rsidRDefault="00902936" w:rsidP="00902936">
            <w:pPr>
              <w:jc w:val="left"/>
              <w:rPr>
                <w:b/>
              </w:rPr>
            </w:pPr>
          </w:p>
        </w:tc>
      </w:tr>
      <w:tr w:rsidR="00902936" w14:paraId="5B861BC9" w14:textId="77777777" w:rsidTr="004633E1">
        <w:trPr>
          <w:trHeight w:val="453"/>
        </w:trPr>
        <w:tc>
          <w:tcPr>
            <w:tcW w:w="4226" w:type="dxa"/>
            <w:shd w:val="clear" w:color="auto" w:fill="F8F8F8"/>
            <w:vAlign w:val="center"/>
          </w:tcPr>
          <w:p w14:paraId="6E72FBFB" w14:textId="77777777" w:rsidR="00902936" w:rsidRPr="00021DE3" w:rsidRDefault="00902936" w:rsidP="004633E1">
            <w:pPr>
              <w:jc w:val="left"/>
              <w:rPr>
                <w:b/>
              </w:rPr>
            </w:pPr>
            <w:r>
              <w:rPr>
                <w:b/>
              </w:rPr>
              <w:t>Naam ondertekenaar</w:t>
            </w:r>
          </w:p>
        </w:tc>
        <w:tc>
          <w:tcPr>
            <w:tcW w:w="4226" w:type="dxa"/>
            <w:shd w:val="clear" w:color="auto" w:fill="F8F8F8"/>
          </w:tcPr>
          <w:p w14:paraId="4C39ABF1" w14:textId="77777777" w:rsidR="00902936" w:rsidRPr="00021DE3" w:rsidRDefault="00902936" w:rsidP="004633E1">
            <w:pPr>
              <w:rPr>
                <w:b/>
              </w:rPr>
            </w:pPr>
          </w:p>
        </w:tc>
      </w:tr>
      <w:tr w:rsidR="00902936" w14:paraId="732C5A26" w14:textId="77777777" w:rsidTr="004633E1">
        <w:trPr>
          <w:trHeight w:val="403"/>
        </w:trPr>
        <w:tc>
          <w:tcPr>
            <w:tcW w:w="4226" w:type="dxa"/>
            <w:shd w:val="clear" w:color="auto" w:fill="F8F8F8"/>
            <w:vAlign w:val="center"/>
          </w:tcPr>
          <w:p w14:paraId="42E4C2B0" w14:textId="77777777" w:rsidR="00902936" w:rsidRPr="00021DE3" w:rsidRDefault="00902936" w:rsidP="004633E1">
            <w:pPr>
              <w:jc w:val="left"/>
              <w:rPr>
                <w:b/>
              </w:rPr>
            </w:pPr>
            <w:r w:rsidRPr="00021DE3">
              <w:rPr>
                <w:b/>
              </w:rPr>
              <w:t>Datum en plaats</w:t>
            </w:r>
          </w:p>
        </w:tc>
        <w:tc>
          <w:tcPr>
            <w:tcW w:w="4226" w:type="dxa"/>
            <w:shd w:val="clear" w:color="auto" w:fill="F8F8F8"/>
            <w:vAlign w:val="center"/>
          </w:tcPr>
          <w:p w14:paraId="5D0DBD84" w14:textId="77777777" w:rsidR="00902936" w:rsidRDefault="00902936" w:rsidP="004633E1">
            <w:pPr>
              <w:jc w:val="left"/>
            </w:pPr>
          </w:p>
        </w:tc>
      </w:tr>
      <w:tr w:rsidR="00902936" w14:paraId="3263FAF7" w14:textId="77777777" w:rsidTr="004633E1">
        <w:trPr>
          <w:trHeight w:val="554"/>
        </w:trPr>
        <w:tc>
          <w:tcPr>
            <w:tcW w:w="4226" w:type="dxa"/>
            <w:shd w:val="clear" w:color="auto" w:fill="F8F8F8"/>
            <w:vAlign w:val="center"/>
          </w:tcPr>
          <w:p w14:paraId="078B64E9" w14:textId="77777777" w:rsidR="00902936" w:rsidRPr="00021DE3" w:rsidRDefault="00902936" w:rsidP="004633E1">
            <w:pPr>
              <w:jc w:val="left"/>
              <w:rPr>
                <w:b/>
              </w:rPr>
            </w:pPr>
            <w:r w:rsidRPr="00021DE3">
              <w:rPr>
                <w:b/>
              </w:rPr>
              <w:t>Handtekening</w:t>
            </w:r>
          </w:p>
        </w:tc>
        <w:tc>
          <w:tcPr>
            <w:tcW w:w="4226" w:type="dxa"/>
            <w:shd w:val="clear" w:color="auto" w:fill="F8F8F8"/>
            <w:vAlign w:val="center"/>
          </w:tcPr>
          <w:p w14:paraId="09AAF0ED" w14:textId="77777777" w:rsidR="00902936" w:rsidRDefault="00902936" w:rsidP="004633E1">
            <w:pPr>
              <w:jc w:val="left"/>
            </w:pPr>
          </w:p>
          <w:p w14:paraId="7DE96300" w14:textId="77777777" w:rsidR="00902936" w:rsidRDefault="00902936" w:rsidP="004633E1">
            <w:pPr>
              <w:jc w:val="left"/>
            </w:pPr>
          </w:p>
          <w:p w14:paraId="7D87EBF6" w14:textId="77777777" w:rsidR="00902936" w:rsidRDefault="00902936" w:rsidP="004633E1">
            <w:pPr>
              <w:jc w:val="left"/>
            </w:pPr>
          </w:p>
          <w:p w14:paraId="62742B09" w14:textId="77777777" w:rsidR="00902936" w:rsidRDefault="00902936" w:rsidP="004633E1">
            <w:pPr>
              <w:jc w:val="left"/>
            </w:pPr>
          </w:p>
          <w:p w14:paraId="1DA3DD0D" w14:textId="77777777" w:rsidR="00902936" w:rsidRDefault="00902936" w:rsidP="004633E1">
            <w:pPr>
              <w:jc w:val="left"/>
            </w:pPr>
          </w:p>
        </w:tc>
      </w:tr>
    </w:tbl>
    <w:p w14:paraId="409F94E5" w14:textId="77777777" w:rsidR="00902936" w:rsidRDefault="00902936" w:rsidP="007F4FE9"/>
    <w:p w14:paraId="451FF3C0" w14:textId="77777777" w:rsidR="00902936" w:rsidRDefault="00902936" w:rsidP="007F4FE9"/>
    <w:p w14:paraId="75D6EF6D" w14:textId="77777777" w:rsidR="00902936" w:rsidRDefault="00902936" w:rsidP="007F4FE9"/>
    <w:p w14:paraId="51AC3144" w14:textId="77777777" w:rsidR="00902936" w:rsidRDefault="00902936" w:rsidP="007F4FE9"/>
    <w:p w14:paraId="55EAE388" w14:textId="77777777" w:rsidR="00902936" w:rsidRDefault="00902936" w:rsidP="007F4FE9"/>
    <w:p w14:paraId="2F27AC7A" w14:textId="77777777" w:rsidR="00902936" w:rsidRDefault="00902936" w:rsidP="007F4FE9"/>
    <w:p w14:paraId="01C37A00" w14:textId="77777777" w:rsidR="00B56172" w:rsidRDefault="00B56172">
      <w:pPr>
        <w:spacing w:before="0" w:after="200" w:line="276" w:lineRule="auto"/>
        <w:jc w:val="left"/>
        <w:rPr>
          <w:rFonts w:eastAsiaTheme="majorEastAsia" w:cstheme="majorBidi"/>
          <w:b/>
          <w:bCs/>
          <w:color w:val="008000"/>
          <w:sz w:val="28"/>
          <w:szCs w:val="28"/>
        </w:rPr>
      </w:pPr>
      <w:r>
        <w:br w:type="page"/>
      </w:r>
    </w:p>
    <w:p w14:paraId="1AFC3A7F" w14:textId="73A0FAD4" w:rsidR="006D260F" w:rsidRDefault="007F4FE9" w:rsidP="00227622">
      <w:pPr>
        <w:pStyle w:val="Kop1"/>
        <w:numPr>
          <w:ilvl w:val="0"/>
          <w:numId w:val="0"/>
        </w:numPr>
        <w:ind w:left="432" w:hanging="432"/>
      </w:pPr>
      <w:bookmarkStart w:id="93" w:name="_Toc172533763"/>
      <w:r>
        <w:t>Bijlage 7</w:t>
      </w:r>
      <w:r w:rsidR="00620493">
        <w:tab/>
      </w:r>
      <w:r w:rsidR="006D260F">
        <w:t>Prij</w:t>
      </w:r>
      <w:r w:rsidR="000E1677">
        <w:t>zeninvulformulier</w:t>
      </w:r>
      <w:bookmarkEnd w:id="93"/>
    </w:p>
    <w:p w14:paraId="595CE79D" w14:textId="77777777" w:rsidR="006D260F" w:rsidRDefault="000E1677" w:rsidP="006D260F">
      <w:r>
        <w:t xml:space="preserve">Zie </w:t>
      </w:r>
      <w:r w:rsidR="00620493">
        <w:t>separaat</w:t>
      </w:r>
      <w:r>
        <w:t xml:space="preserve"> bijgevoegd bestand.</w:t>
      </w:r>
    </w:p>
    <w:p w14:paraId="5C2E44D4" w14:textId="77777777" w:rsidR="006D260F" w:rsidRDefault="007F4FE9" w:rsidP="00227622">
      <w:pPr>
        <w:pStyle w:val="Kop1"/>
        <w:numPr>
          <w:ilvl w:val="0"/>
          <w:numId w:val="0"/>
        </w:numPr>
        <w:ind w:left="432" w:hanging="432"/>
      </w:pPr>
      <w:bookmarkStart w:id="94" w:name="_Toc172533764"/>
      <w:r>
        <w:t>Bijlage 8</w:t>
      </w:r>
      <w:r w:rsidR="00620493">
        <w:tab/>
      </w:r>
      <w:r w:rsidR="006D260F">
        <w:t>Conceptovereenkomst</w:t>
      </w:r>
      <w:bookmarkEnd w:id="94"/>
    </w:p>
    <w:p w14:paraId="76136E33" w14:textId="77777777" w:rsidR="006D260F" w:rsidRDefault="000E1677" w:rsidP="006D260F">
      <w:r>
        <w:t xml:space="preserve">Zie </w:t>
      </w:r>
      <w:r w:rsidR="00620493">
        <w:t>separaat</w:t>
      </w:r>
      <w:r>
        <w:t xml:space="preserve"> bijgevoegd bestand. </w:t>
      </w:r>
    </w:p>
    <w:p w14:paraId="62779E06" w14:textId="77777777" w:rsidR="00823204" w:rsidRDefault="00823204" w:rsidP="006D260F"/>
    <w:p w14:paraId="21F643FE" w14:textId="77777777" w:rsidR="006D260F" w:rsidRPr="006D260F" w:rsidRDefault="006D260F" w:rsidP="006D260F"/>
    <w:sectPr w:rsidR="006D260F" w:rsidRPr="006D260F" w:rsidSect="003F416D">
      <w:footerReference w:type="default" r:id="rId23"/>
      <w:pgSz w:w="11907" w:h="16839" w:code="9"/>
      <w:pgMar w:top="1276"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Joland van der Heijden" w:date="2024-06-24T11:20:00Z" w:initials="JvdH">
    <w:p w14:paraId="183846B6" w14:textId="01F49027" w:rsidR="00A133E8" w:rsidRDefault="00A133E8" w:rsidP="00A133E8">
      <w:pPr>
        <w:pStyle w:val="Tekstopmerking"/>
        <w:jc w:val="left"/>
      </w:pPr>
      <w:r>
        <w:rPr>
          <w:rStyle w:val="Verwijzingopmerking"/>
        </w:rPr>
        <w:annotationRef/>
      </w:r>
      <w:r>
        <w:t>Alleen uurtarieven vertellen natuurlijk slechts een deel van het verhaal, het gaat natuurlijk ook om hoeveel tijd ze dan daadwerkelijk nodig denken te hebben voor alle werkzaamheden. Vandaar dat een proefberekening obv kentallen me wel handig leek.</w:t>
      </w:r>
    </w:p>
  </w:comment>
  <w:comment w:id="19" w:author="Stefanie Lijs" w:date="2024-07-15T12:54:00Z" w:initials="SL">
    <w:p w14:paraId="0D4FEEEA" w14:textId="77777777" w:rsidR="00C26ED5" w:rsidRDefault="00C26ED5" w:rsidP="00B56CAB">
      <w:pPr>
        <w:pStyle w:val="Tekstopmerking"/>
        <w:jc w:val="left"/>
      </w:pPr>
      <w:r>
        <w:rPr>
          <w:rStyle w:val="Verwijzingopmerking"/>
        </w:rPr>
        <w:annotationRef/>
      </w:r>
      <w:r>
        <w:t>Ik heb een opzetje voor een prijsinvulformulier gemaakt. Dan kunnen we appels met appels vergelijken</w:t>
      </w:r>
    </w:p>
  </w:comment>
  <w:comment w:id="92" w:author="Joland van der Heijden" w:date="2024-07-09T17:30:00Z" w:initials="JvdH">
    <w:p w14:paraId="56548FB6" w14:textId="28F5A31C" w:rsidR="00933CE1" w:rsidRDefault="00933CE1" w:rsidP="00933CE1">
      <w:pPr>
        <w:pStyle w:val="Tekstopmerking"/>
        <w:jc w:val="left"/>
      </w:pPr>
      <w:r>
        <w:rPr>
          <w:rStyle w:val="Verwijzingopmerking"/>
        </w:rPr>
        <w:annotationRef/>
      </w:r>
      <w:r>
        <w:t>Is dit gewoon een kwestie van alle eisen in het stuk opsommen?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3846B6" w15:done="1"/>
  <w15:commentEx w15:paraId="0D4FEEEA" w15:paraIdParent="183846B6" w15:done="1"/>
  <w15:commentEx w15:paraId="56548FB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B63C13" w16cex:dateUtc="2024-06-24T09:20:00Z">
    <w16cex:extLst>
      <w16:ext w16:uri="{CE6994B0-6A32-4C9F-8C6B-6E91EDA988CE}">
        <cr:reactions xmlns:cr="http://schemas.microsoft.com/office/comments/2020/reactions">
          <cr:reaction reactionType="1">
            <cr:reactionInfo dateUtc="2024-07-11T12:52:25Z">
              <cr:user userId="S::esther.vanderburg@heuvelrug.nl::077fc74a-905d-470a-bfb0-80fa60c1acba" userProvider="AD" userName="Esther van der Burg"/>
            </cr:reactionInfo>
          </cr:reaction>
        </cr:reactions>
      </w16:ext>
    </w16cex:extLst>
  </w16cex:commentExtensible>
  <w16cex:commentExtensible w16cex:durableId="2A3F9A7C" w16cex:dateUtc="2024-07-15T10:54:00Z"/>
  <w16cex:commentExtensible w16cex:durableId="307EE802" w16cex:dateUtc="2024-07-09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3846B6" w16cid:durableId="10B63C13"/>
  <w16cid:commentId w16cid:paraId="0D4FEEEA" w16cid:durableId="2A3F9A7C"/>
  <w16cid:commentId w16cid:paraId="56548FB6" w16cid:durableId="307EE8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914AF" w14:textId="77777777" w:rsidR="005E213C" w:rsidRDefault="005E213C" w:rsidP="003D2E8D">
      <w:r>
        <w:separator/>
      </w:r>
    </w:p>
  </w:endnote>
  <w:endnote w:type="continuationSeparator" w:id="0">
    <w:p w14:paraId="0683DA0C" w14:textId="77777777" w:rsidR="005E213C" w:rsidRDefault="005E213C" w:rsidP="003D2E8D">
      <w:r>
        <w:continuationSeparator/>
      </w:r>
    </w:p>
  </w:endnote>
  <w:endnote w:type="continuationNotice" w:id="1">
    <w:p w14:paraId="31D46FA4" w14:textId="77777777" w:rsidR="005E213C" w:rsidRDefault="005E2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9217218"/>
      <w:docPartObj>
        <w:docPartGallery w:val="Page Numbers (Bottom of Page)"/>
        <w:docPartUnique/>
      </w:docPartObj>
    </w:sdtPr>
    <w:sdtEndPr/>
    <w:sdtContent>
      <w:p w14:paraId="15F6B55C" w14:textId="77777777" w:rsidR="004633E1" w:rsidRDefault="004633E1">
        <w:pPr>
          <w:pStyle w:val="Voettekst"/>
          <w:jc w:val="right"/>
        </w:pPr>
        <w:r>
          <w:fldChar w:fldCharType="begin"/>
        </w:r>
        <w:r>
          <w:instrText>PAGE   \* MERGEFORMAT</w:instrText>
        </w:r>
        <w:r>
          <w:fldChar w:fldCharType="separate"/>
        </w:r>
        <w:r w:rsidR="00EC4854">
          <w:rPr>
            <w:noProof/>
          </w:rPr>
          <w:t>29</w:t>
        </w:r>
        <w:r>
          <w:fldChar w:fldCharType="end"/>
        </w:r>
      </w:p>
    </w:sdtContent>
  </w:sdt>
  <w:p w14:paraId="3498459E" w14:textId="77777777" w:rsidR="004633E1" w:rsidRDefault="004633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93061" w14:textId="77777777" w:rsidR="005E213C" w:rsidRDefault="005E213C" w:rsidP="003D2E8D">
      <w:r>
        <w:separator/>
      </w:r>
    </w:p>
  </w:footnote>
  <w:footnote w:type="continuationSeparator" w:id="0">
    <w:p w14:paraId="45D5C8C0" w14:textId="77777777" w:rsidR="005E213C" w:rsidRDefault="005E213C" w:rsidP="003D2E8D">
      <w:r>
        <w:continuationSeparator/>
      </w:r>
    </w:p>
  </w:footnote>
  <w:footnote w:type="continuationNotice" w:id="1">
    <w:p w14:paraId="081940A3" w14:textId="77777777" w:rsidR="005E213C" w:rsidRDefault="005E213C"/>
  </w:footnote>
  <w:footnote w:id="2">
    <w:p w14:paraId="714D875A" w14:textId="400CF733" w:rsidR="00C31DA8" w:rsidRDefault="00C31DA8" w:rsidP="00C31DA8">
      <w:pPr>
        <w:pStyle w:val="Voetnoottekst"/>
      </w:pPr>
      <w:r>
        <w:rPr>
          <w:rStyle w:val="Voetnootmarkering"/>
        </w:rPr>
        <w:footnoteRef/>
      </w:r>
      <w:r>
        <w:t xml:space="preserve"> Online te raadplegen via </w:t>
      </w:r>
      <w:hyperlink r:id="rId1" w:history="1">
        <w:r w:rsidRPr="00A002DD">
          <w:rPr>
            <w:rStyle w:val="Hyperlink"/>
          </w:rPr>
          <w:t>https://docs.geostandaarden.nl/imgeo/catalogus/bgt/</w:t>
        </w:r>
      </w:hyperlink>
      <w:r>
        <w:t xml:space="preserve"> </w:t>
      </w:r>
    </w:p>
  </w:footnote>
  <w:footnote w:id="3">
    <w:p w14:paraId="3704B719" w14:textId="7320A66C" w:rsidR="00654067" w:rsidRDefault="00654067" w:rsidP="00654067">
      <w:pPr>
        <w:pStyle w:val="Voetnoottekst"/>
        <w:jc w:val="left"/>
      </w:pPr>
      <w:r>
        <w:rPr>
          <w:rStyle w:val="Voetnootmarkering"/>
        </w:rPr>
        <w:footnoteRef/>
      </w:r>
      <w:r>
        <w:t xml:space="preserve"> Online te raadplegen via: </w:t>
      </w:r>
      <w:hyperlink r:id="rId2" w:history="1">
        <w:r w:rsidRPr="00143007">
          <w:rPr>
            <w:rStyle w:val="Hyperlink"/>
          </w:rPr>
          <w:t>https://www.geobasisregistraties.nl/documenten/publicatie/2018/03/12/catalogus-2018</w:t>
        </w:r>
      </w:hyperlink>
      <w:r>
        <w:t xml:space="preserve"> </w:t>
      </w:r>
    </w:p>
  </w:footnote>
  <w:footnote w:id="4">
    <w:p w14:paraId="19FE3FCB" w14:textId="3CB2E679" w:rsidR="00654067" w:rsidRDefault="00654067" w:rsidP="00023369">
      <w:pPr>
        <w:pStyle w:val="Voetnoottekst"/>
        <w:jc w:val="left"/>
      </w:pPr>
      <w:r>
        <w:rPr>
          <w:rStyle w:val="Voetnootmarkering"/>
        </w:rPr>
        <w:footnoteRef/>
      </w:r>
      <w:r>
        <w:t xml:space="preserve"> Online te raadplegen via:</w:t>
      </w:r>
      <w:r w:rsidR="00023369">
        <w:t xml:space="preserve"> </w:t>
      </w:r>
      <w:hyperlink r:id="rId3" w:history="1">
        <w:r w:rsidRPr="00143007">
          <w:rPr>
            <w:rStyle w:val="Hyperlink"/>
          </w:rPr>
          <w:t>https://imbag.github.io/praktijkhandleiding/</w:t>
        </w:r>
      </w:hyperlink>
      <w:r>
        <w:t xml:space="preserve"> </w:t>
      </w:r>
    </w:p>
  </w:footnote>
  <w:footnote w:id="5">
    <w:p w14:paraId="144BE49F" w14:textId="60BD37B7" w:rsidR="00FF2CB0" w:rsidRDefault="00FF2CB0">
      <w:pPr>
        <w:pStyle w:val="Voetnoottekst"/>
      </w:pPr>
      <w:r>
        <w:rPr>
          <w:rStyle w:val="Voetnootmarkering"/>
        </w:rPr>
        <w:footnoteRef/>
      </w:r>
      <w:r>
        <w:t xml:space="preserve"> Informatiemodel Beheer Openbare Ruimte</w:t>
      </w:r>
    </w:p>
  </w:footnote>
  <w:footnote w:id="6">
    <w:p w14:paraId="54F0E037" w14:textId="77777777" w:rsidR="00676107" w:rsidRDefault="00676107" w:rsidP="00676107">
      <w:pPr>
        <w:pStyle w:val="Voetnoottekst"/>
      </w:pPr>
      <w:r>
        <w:rPr>
          <w:rStyle w:val="Voetnootmarkering"/>
        </w:rPr>
        <w:footnoteRef/>
      </w:r>
      <w:r>
        <w:t xml:space="preserve"> Online te raadplegen via </w:t>
      </w:r>
      <w:hyperlink r:id="rId4" w:history="1">
        <w:r w:rsidRPr="00903D28">
          <w:rPr>
            <w:rStyle w:val="Hyperlink"/>
          </w:rPr>
          <w:t>https://docs.geostandaarden.nl/imgeo/catalogus/bgt/</w:t>
        </w:r>
      </w:hyperlink>
      <w:r>
        <w:t xml:space="preserve"> </w:t>
      </w:r>
    </w:p>
  </w:footnote>
  <w:footnote w:id="7">
    <w:p w14:paraId="3E84A762" w14:textId="72B6143B" w:rsidR="00C31DA8" w:rsidRDefault="00C31DA8" w:rsidP="00C31DA8">
      <w:pPr>
        <w:pStyle w:val="Voetnoottekst"/>
        <w:jc w:val="left"/>
      </w:pPr>
      <w:r>
        <w:rPr>
          <w:rStyle w:val="Voetnootmarkering"/>
        </w:rPr>
        <w:footnoteRef/>
      </w:r>
      <w:r>
        <w:t xml:space="preserve"> Online te raadplegen via: </w:t>
      </w:r>
      <w:hyperlink r:id="rId5" w:history="1">
        <w:r w:rsidR="0022000F" w:rsidRPr="00A002DD">
          <w:rPr>
            <w:rStyle w:val="Hyperlink"/>
          </w:rPr>
          <w:t>https://www.geobasisregistraties.nl/documenten/publicatie/2018/03/12/catalogus-2018</w:t>
        </w:r>
      </w:hyperlink>
      <w:r>
        <w:t xml:space="preserve"> </w:t>
      </w:r>
    </w:p>
  </w:footnote>
  <w:footnote w:id="8">
    <w:p w14:paraId="021622C3" w14:textId="1C237642" w:rsidR="00C31DA8" w:rsidRDefault="00C31DA8" w:rsidP="00C31DA8">
      <w:pPr>
        <w:pStyle w:val="Voetnoottekst"/>
        <w:jc w:val="left"/>
      </w:pPr>
      <w:r>
        <w:rPr>
          <w:rStyle w:val="Voetnootmarkering"/>
        </w:rPr>
        <w:footnoteRef/>
      </w:r>
      <w:r>
        <w:t xml:space="preserve"> Online te raadplegen via: </w:t>
      </w:r>
      <w:hyperlink r:id="rId6" w:history="1">
        <w:r w:rsidRPr="00EB317D">
          <w:rPr>
            <w:rStyle w:val="Hyperlink"/>
          </w:rPr>
          <w:t>https://imbag.github.io/praktijkhandleiding/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46F"/>
    <w:multiLevelType w:val="hybridMultilevel"/>
    <w:tmpl w:val="50E011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563EBF"/>
    <w:multiLevelType w:val="hybridMultilevel"/>
    <w:tmpl w:val="B2C47A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BB55BA"/>
    <w:multiLevelType w:val="multilevel"/>
    <w:tmpl w:val="73805CC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07B72E74"/>
    <w:multiLevelType w:val="hybridMultilevel"/>
    <w:tmpl w:val="C214F69E"/>
    <w:lvl w:ilvl="0" w:tplc="EB4676D2">
      <w:start w:val="1"/>
      <w:numFmt w:val="decimal"/>
      <w:pStyle w:val="OpmaakprofielLijst2PalatinoLinotype1"/>
      <w:lvlText w:val="%1."/>
      <w:lvlJc w:val="left"/>
      <w:pPr>
        <w:tabs>
          <w:tab w:val="num" w:pos="1001"/>
        </w:tabs>
        <w:ind w:left="1001" w:hanging="360"/>
      </w:pPr>
      <w:rPr>
        <w:rFonts w:hint="default"/>
      </w:rPr>
    </w:lvl>
    <w:lvl w:ilvl="1" w:tplc="04130019" w:tentative="1">
      <w:start w:val="1"/>
      <w:numFmt w:val="lowerLetter"/>
      <w:lvlText w:val="%2."/>
      <w:lvlJc w:val="left"/>
      <w:pPr>
        <w:tabs>
          <w:tab w:val="num" w:pos="1723"/>
        </w:tabs>
        <w:ind w:left="1723" w:hanging="360"/>
      </w:pPr>
    </w:lvl>
    <w:lvl w:ilvl="2" w:tplc="0413001B" w:tentative="1">
      <w:start w:val="1"/>
      <w:numFmt w:val="lowerRoman"/>
      <w:lvlText w:val="%3."/>
      <w:lvlJc w:val="right"/>
      <w:pPr>
        <w:tabs>
          <w:tab w:val="num" w:pos="2443"/>
        </w:tabs>
        <w:ind w:left="2443" w:hanging="180"/>
      </w:pPr>
    </w:lvl>
    <w:lvl w:ilvl="3" w:tplc="0413000F" w:tentative="1">
      <w:start w:val="1"/>
      <w:numFmt w:val="decimal"/>
      <w:lvlText w:val="%4."/>
      <w:lvlJc w:val="left"/>
      <w:pPr>
        <w:tabs>
          <w:tab w:val="num" w:pos="3163"/>
        </w:tabs>
        <w:ind w:left="3163" w:hanging="360"/>
      </w:pPr>
    </w:lvl>
    <w:lvl w:ilvl="4" w:tplc="04130019" w:tentative="1">
      <w:start w:val="1"/>
      <w:numFmt w:val="lowerLetter"/>
      <w:lvlText w:val="%5."/>
      <w:lvlJc w:val="left"/>
      <w:pPr>
        <w:tabs>
          <w:tab w:val="num" w:pos="3883"/>
        </w:tabs>
        <w:ind w:left="3883" w:hanging="360"/>
      </w:pPr>
    </w:lvl>
    <w:lvl w:ilvl="5" w:tplc="0413001B" w:tentative="1">
      <w:start w:val="1"/>
      <w:numFmt w:val="lowerRoman"/>
      <w:lvlText w:val="%6."/>
      <w:lvlJc w:val="right"/>
      <w:pPr>
        <w:tabs>
          <w:tab w:val="num" w:pos="4603"/>
        </w:tabs>
        <w:ind w:left="4603" w:hanging="180"/>
      </w:pPr>
    </w:lvl>
    <w:lvl w:ilvl="6" w:tplc="0413000F" w:tentative="1">
      <w:start w:val="1"/>
      <w:numFmt w:val="decimal"/>
      <w:lvlText w:val="%7."/>
      <w:lvlJc w:val="left"/>
      <w:pPr>
        <w:tabs>
          <w:tab w:val="num" w:pos="5323"/>
        </w:tabs>
        <w:ind w:left="5323" w:hanging="360"/>
      </w:pPr>
    </w:lvl>
    <w:lvl w:ilvl="7" w:tplc="04130019" w:tentative="1">
      <w:start w:val="1"/>
      <w:numFmt w:val="lowerLetter"/>
      <w:lvlText w:val="%8."/>
      <w:lvlJc w:val="left"/>
      <w:pPr>
        <w:tabs>
          <w:tab w:val="num" w:pos="6043"/>
        </w:tabs>
        <w:ind w:left="6043" w:hanging="360"/>
      </w:pPr>
    </w:lvl>
    <w:lvl w:ilvl="8" w:tplc="0413001B" w:tentative="1">
      <w:start w:val="1"/>
      <w:numFmt w:val="lowerRoman"/>
      <w:lvlText w:val="%9."/>
      <w:lvlJc w:val="right"/>
      <w:pPr>
        <w:tabs>
          <w:tab w:val="num" w:pos="6763"/>
        </w:tabs>
        <w:ind w:left="6763" w:hanging="180"/>
      </w:pPr>
    </w:lvl>
  </w:abstractNum>
  <w:abstractNum w:abstractNumId="4" w15:restartNumberingAfterBreak="0">
    <w:nsid w:val="097803A3"/>
    <w:multiLevelType w:val="hybridMultilevel"/>
    <w:tmpl w:val="56682D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6" w15:restartNumberingAfterBreak="0">
    <w:nsid w:val="12A57DC8"/>
    <w:multiLevelType w:val="hybridMultilevel"/>
    <w:tmpl w:val="8646A6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4025CB"/>
    <w:multiLevelType w:val="hybridMultilevel"/>
    <w:tmpl w:val="0A687C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7451C2"/>
    <w:multiLevelType w:val="hybridMultilevel"/>
    <w:tmpl w:val="97169D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60EE4"/>
    <w:multiLevelType w:val="hybridMultilevel"/>
    <w:tmpl w:val="EE5CD846"/>
    <w:lvl w:ilvl="0" w:tplc="FFFFFFF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0" w15:restartNumberingAfterBreak="0">
    <w:nsid w:val="247C6FCA"/>
    <w:multiLevelType w:val="hybridMultilevel"/>
    <w:tmpl w:val="3E76A17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6C59D4"/>
    <w:multiLevelType w:val="hybridMultilevel"/>
    <w:tmpl w:val="67B047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EB6972"/>
    <w:multiLevelType w:val="hybridMultilevel"/>
    <w:tmpl w:val="C068F2CE"/>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3" w15:restartNumberingAfterBreak="0">
    <w:nsid w:val="287A1C73"/>
    <w:multiLevelType w:val="hybridMultilevel"/>
    <w:tmpl w:val="3DCAEC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652466"/>
    <w:multiLevelType w:val="hybridMultilevel"/>
    <w:tmpl w:val="B854FD12"/>
    <w:lvl w:ilvl="0" w:tplc="C5D28D72">
      <w:numFmt w:val="bullet"/>
      <w:lvlText w:val="-"/>
      <w:lvlJc w:val="left"/>
      <w:pPr>
        <w:ind w:left="720" w:hanging="360"/>
      </w:pPr>
      <w:rPr>
        <w:rFonts w:ascii="Palatino Linotype" w:eastAsia="Times New Roman" w:hAnsi="Palatino Linotyp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D11463"/>
    <w:multiLevelType w:val="hybridMultilevel"/>
    <w:tmpl w:val="9F10B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226A7F"/>
    <w:multiLevelType w:val="hybridMultilevel"/>
    <w:tmpl w:val="B2C47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0F692D"/>
    <w:multiLevelType w:val="hybridMultilevel"/>
    <w:tmpl w:val="6B46E9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5471F4D"/>
    <w:multiLevelType w:val="hybridMultilevel"/>
    <w:tmpl w:val="37286B2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100F8A"/>
    <w:multiLevelType w:val="hybridMultilevel"/>
    <w:tmpl w:val="6ADE64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BB57AE"/>
    <w:multiLevelType w:val="hybridMultilevel"/>
    <w:tmpl w:val="B2BAF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44769D"/>
    <w:multiLevelType w:val="hybridMultilevel"/>
    <w:tmpl w:val="6B4EF2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1674C7"/>
    <w:multiLevelType w:val="hybridMultilevel"/>
    <w:tmpl w:val="B3E26E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653586"/>
    <w:multiLevelType w:val="hybridMultilevel"/>
    <w:tmpl w:val="3DCAEC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FA5B40"/>
    <w:multiLevelType w:val="hybridMultilevel"/>
    <w:tmpl w:val="865C06B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9D763D"/>
    <w:multiLevelType w:val="hybridMultilevel"/>
    <w:tmpl w:val="CCA0BF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A6F1AA"/>
    <w:multiLevelType w:val="hybridMultilevel"/>
    <w:tmpl w:val="9C1C8C8A"/>
    <w:lvl w:ilvl="0" w:tplc="11183AE0">
      <w:start w:val="1"/>
      <w:numFmt w:val="bullet"/>
      <w:lvlText w:val="-"/>
      <w:lvlJc w:val="left"/>
      <w:pPr>
        <w:ind w:left="720" w:hanging="360"/>
      </w:pPr>
      <w:rPr>
        <w:rFonts w:ascii="Calibri" w:hAnsi="Calibri" w:hint="default"/>
      </w:rPr>
    </w:lvl>
    <w:lvl w:ilvl="1" w:tplc="14625252">
      <w:start w:val="1"/>
      <w:numFmt w:val="bullet"/>
      <w:lvlText w:val="o"/>
      <w:lvlJc w:val="left"/>
      <w:pPr>
        <w:ind w:left="1440" w:hanging="360"/>
      </w:pPr>
      <w:rPr>
        <w:rFonts w:ascii="Courier New" w:hAnsi="Courier New" w:hint="default"/>
      </w:rPr>
    </w:lvl>
    <w:lvl w:ilvl="2" w:tplc="9BEE6E4A">
      <w:start w:val="1"/>
      <w:numFmt w:val="bullet"/>
      <w:lvlText w:val=""/>
      <w:lvlJc w:val="left"/>
      <w:pPr>
        <w:ind w:left="2160" w:hanging="360"/>
      </w:pPr>
      <w:rPr>
        <w:rFonts w:ascii="Wingdings" w:hAnsi="Wingdings" w:hint="default"/>
      </w:rPr>
    </w:lvl>
    <w:lvl w:ilvl="3" w:tplc="74D8F02A">
      <w:start w:val="1"/>
      <w:numFmt w:val="bullet"/>
      <w:lvlText w:val=""/>
      <w:lvlJc w:val="left"/>
      <w:pPr>
        <w:ind w:left="2880" w:hanging="360"/>
      </w:pPr>
      <w:rPr>
        <w:rFonts w:ascii="Symbol" w:hAnsi="Symbol" w:hint="default"/>
      </w:rPr>
    </w:lvl>
    <w:lvl w:ilvl="4" w:tplc="45CE799E">
      <w:start w:val="1"/>
      <w:numFmt w:val="bullet"/>
      <w:lvlText w:val="o"/>
      <w:lvlJc w:val="left"/>
      <w:pPr>
        <w:ind w:left="3600" w:hanging="360"/>
      </w:pPr>
      <w:rPr>
        <w:rFonts w:ascii="Courier New" w:hAnsi="Courier New" w:hint="default"/>
      </w:rPr>
    </w:lvl>
    <w:lvl w:ilvl="5" w:tplc="0FA80E9C">
      <w:start w:val="1"/>
      <w:numFmt w:val="bullet"/>
      <w:lvlText w:val=""/>
      <w:lvlJc w:val="left"/>
      <w:pPr>
        <w:ind w:left="4320" w:hanging="360"/>
      </w:pPr>
      <w:rPr>
        <w:rFonts w:ascii="Wingdings" w:hAnsi="Wingdings" w:hint="default"/>
      </w:rPr>
    </w:lvl>
    <w:lvl w:ilvl="6" w:tplc="F4EA3958">
      <w:start w:val="1"/>
      <w:numFmt w:val="bullet"/>
      <w:lvlText w:val=""/>
      <w:lvlJc w:val="left"/>
      <w:pPr>
        <w:ind w:left="5040" w:hanging="360"/>
      </w:pPr>
      <w:rPr>
        <w:rFonts w:ascii="Symbol" w:hAnsi="Symbol" w:hint="default"/>
      </w:rPr>
    </w:lvl>
    <w:lvl w:ilvl="7" w:tplc="5F20CEC2">
      <w:start w:val="1"/>
      <w:numFmt w:val="bullet"/>
      <w:lvlText w:val="o"/>
      <w:lvlJc w:val="left"/>
      <w:pPr>
        <w:ind w:left="5760" w:hanging="360"/>
      </w:pPr>
      <w:rPr>
        <w:rFonts w:ascii="Courier New" w:hAnsi="Courier New" w:hint="default"/>
      </w:rPr>
    </w:lvl>
    <w:lvl w:ilvl="8" w:tplc="827A01FC">
      <w:start w:val="1"/>
      <w:numFmt w:val="bullet"/>
      <w:lvlText w:val=""/>
      <w:lvlJc w:val="left"/>
      <w:pPr>
        <w:ind w:left="6480" w:hanging="360"/>
      </w:pPr>
      <w:rPr>
        <w:rFonts w:ascii="Wingdings" w:hAnsi="Wingdings" w:hint="default"/>
      </w:rPr>
    </w:lvl>
  </w:abstractNum>
  <w:abstractNum w:abstractNumId="27" w15:restartNumberingAfterBreak="0">
    <w:nsid w:val="467B1075"/>
    <w:multiLevelType w:val="hybridMultilevel"/>
    <w:tmpl w:val="DDCC8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A6D7577"/>
    <w:multiLevelType w:val="hybridMultilevel"/>
    <w:tmpl w:val="6204B264"/>
    <w:lvl w:ilvl="0" w:tplc="C5D28D72">
      <w:numFmt w:val="bullet"/>
      <w:lvlText w:val="-"/>
      <w:lvlJc w:val="left"/>
      <w:pPr>
        <w:ind w:left="720" w:hanging="360"/>
      </w:pPr>
      <w:rPr>
        <w:rFonts w:ascii="Palatino Linotype" w:eastAsia="Times New Roman" w:hAnsi="Palatino Linotyp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885560"/>
    <w:multiLevelType w:val="hybridMultilevel"/>
    <w:tmpl w:val="248C5D36"/>
    <w:lvl w:ilvl="0" w:tplc="82D6F320">
      <w:start w:val="1"/>
      <w:numFmt w:val="decimal"/>
      <w:lvlText w:val="%1."/>
      <w:lvlJc w:val="left"/>
      <w:pPr>
        <w:ind w:left="7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3595267"/>
    <w:multiLevelType w:val="hybridMultilevel"/>
    <w:tmpl w:val="5F6C4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5781A9B"/>
    <w:multiLevelType w:val="hybridMultilevel"/>
    <w:tmpl w:val="A4DC0A7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3C7285"/>
    <w:multiLevelType w:val="hybridMultilevel"/>
    <w:tmpl w:val="D3BC5F72"/>
    <w:lvl w:ilvl="0" w:tplc="0E46F4FC">
      <w:start w:val="2"/>
      <w:numFmt w:val="decimal"/>
      <w:lvlText w:val="%1."/>
      <w:lvlJc w:val="left"/>
      <w:pPr>
        <w:ind w:left="7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9C51527"/>
    <w:multiLevelType w:val="hybridMultilevel"/>
    <w:tmpl w:val="640231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C480782"/>
    <w:multiLevelType w:val="hybridMultilevel"/>
    <w:tmpl w:val="61B49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3A6EC9"/>
    <w:multiLevelType w:val="hybridMultilevel"/>
    <w:tmpl w:val="ED520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20F2BFE"/>
    <w:multiLevelType w:val="hybridMultilevel"/>
    <w:tmpl w:val="A9603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2A519FD"/>
    <w:multiLevelType w:val="hybridMultilevel"/>
    <w:tmpl w:val="C068F2CE"/>
    <w:lvl w:ilvl="0" w:tplc="FFFFFFFF">
      <w:start w:val="1"/>
      <w:numFmt w:val="decimal"/>
      <w:lvlText w:val="%1."/>
      <w:lvlJc w:val="left"/>
      <w:pPr>
        <w:ind w:left="780" w:hanging="360"/>
      </w:pPr>
    </w:lvl>
    <w:lvl w:ilvl="1" w:tplc="04130019">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38" w15:restartNumberingAfterBreak="0">
    <w:nsid w:val="67E50A5F"/>
    <w:multiLevelType w:val="hybridMultilevel"/>
    <w:tmpl w:val="B0727D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D214FC8"/>
    <w:multiLevelType w:val="hybridMultilevel"/>
    <w:tmpl w:val="EA0C6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840FEA"/>
    <w:multiLevelType w:val="hybridMultilevel"/>
    <w:tmpl w:val="0BAC44D6"/>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1" w15:restartNumberingAfterBreak="0">
    <w:nsid w:val="74867ACF"/>
    <w:multiLevelType w:val="hybridMultilevel"/>
    <w:tmpl w:val="6ADE64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7444566"/>
    <w:multiLevelType w:val="hybridMultilevel"/>
    <w:tmpl w:val="1F4ADD3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3" w15:restartNumberingAfterBreak="0">
    <w:nsid w:val="7DBB3E40"/>
    <w:multiLevelType w:val="hybridMultilevel"/>
    <w:tmpl w:val="865C0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1602535">
    <w:abstractNumId w:val="26"/>
  </w:num>
  <w:num w:numId="2" w16cid:durableId="565530944">
    <w:abstractNumId w:val="2"/>
  </w:num>
  <w:num w:numId="3" w16cid:durableId="1257862927">
    <w:abstractNumId w:val="42"/>
  </w:num>
  <w:num w:numId="4" w16cid:durableId="992220076">
    <w:abstractNumId w:val="27"/>
  </w:num>
  <w:num w:numId="5" w16cid:durableId="722142020">
    <w:abstractNumId w:val="18"/>
  </w:num>
  <w:num w:numId="6" w16cid:durableId="1192450753">
    <w:abstractNumId w:val="30"/>
  </w:num>
  <w:num w:numId="7" w16cid:durableId="1494371335">
    <w:abstractNumId w:val="39"/>
  </w:num>
  <w:num w:numId="8" w16cid:durableId="1231890134">
    <w:abstractNumId w:val="7"/>
  </w:num>
  <w:num w:numId="9" w16cid:durableId="1699156543">
    <w:abstractNumId w:val="36"/>
  </w:num>
  <w:num w:numId="10" w16cid:durableId="123810206">
    <w:abstractNumId w:val="0"/>
  </w:num>
  <w:num w:numId="11" w16cid:durableId="631793117">
    <w:abstractNumId w:val="38"/>
  </w:num>
  <w:num w:numId="12" w16cid:durableId="574897256">
    <w:abstractNumId w:val="25"/>
  </w:num>
  <w:num w:numId="13" w16cid:durableId="882862399">
    <w:abstractNumId w:val="31"/>
  </w:num>
  <w:num w:numId="14" w16cid:durableId="597448809">
    <w:abstractNumId w:val="3"/>
  </w:num>
  <w:num w:numId="15" w16cid:durableId="1441995315">
    <w:abstractNumId w:val="20"/>
  </w:num>
  <w:num w:numId="16" w16cid:durableId="629171439">
    <w:abstractNumId w:val="4"/>
  </w:num>
  <w:num w:numId="17" w16cid:durableId="1906523487">
    <w:abstractNumId w:val="5"/>
  </w:num>
  <w:num w:numId="18" w16cid:durableId="1059475953">
    <w:abstractNumId w:val="24"/>
  </w:num>
  <w:num w:numId="19" w16cid:durableId="851992889">
    <w:abstractNumId w:val="43"/>
  </w:num>
  <w:num w:numId="20" w16cid:durableId="723213668">
    <w:abstractNumId w:val="34"/>
  </w:num>
  <w:num w:numId="21" w16cid:durableId="1056079095">
    <w:abstractNumId w:val="15"/>
  </w:num>
  <w:num w:numId="22" w16cid:durableId="1267620819">
    <w:abstractNumId w:val="33"/>
  </w:num>
  <w:num w:numId="23" w16cid:durableId="474027025">
    <w:abstractNumId w:val="6"/>
  </w:num>
  <w:num w:numId="24" w16cid:durableId="1935699809">
    <w:abstractNumId w:val="21"/>
  </w:num>
  <w:num w:numId="25" w16cid:durableId="955479245">
    <w:abstractNumId w:val="13"/>
  </w:num>
  <w:num w:numId="26" w16cid:durableId="1096831277">
    <w:abstractNumId w:val="1"/>
  </w:num>
  <w:num w:numId="27" w16cid:durableId="1590239481">
    <w:abstractNumId w:val="16"/>
  </w:num>
  <w:num w:numId="28" w16cid:durableId="2109157124">
    <w:abstractNumId w:val="37"/>
  </w:num>
  <w:num w:numId="29" w16cid:durableId="854729137">
    <w:abstractNumId w:val="40"/>
  </w:num>
  <w:num w:numId="30" w16cid:durableId="180557699">
    <w:abstractNumId w:val="12"/>
  </w:num>
  <w:num w:numId="31" w16cid:durableId="194580966">
    <w:abstractNumId w:val="32"/>
  </w:num>
  <w:num w:numId="32" w16cid:durableId="1436558530">
    <w:abstractNumId w:val="29"/>
  </w:num>
  <w:num w:numId="33" w16cid:durableId="1303658474">
    <w:abstractNumId w:val="17"/>
  </w:num>
  <w:num w:numId="34" w16cid:durableId="1820611896">
    <w:abstractNumId w:val="8"/>
  </w:num>
  <w:num w:numId="35" w16cid:durableId="311369304">
    <w:abstractNumId w:val="23"/>
  </w:num>
  <w:num w:numId="36" w16cid:durableId="1559053373">
    <w:abstractNumId w:val="10"/>
  </w:num>
  <w:num w:numId="37" w16cid:durableId="1450972786">
    <w:abstractNumId w:val="11"/>
  </w:num>
  <w:num w:numId="38" w16cid:durableId="1819685672">
    <w:abstractNumId w:val="22"/>
  </w:num>
  <w:num w:numId="39" w16cid:durableId="1138107870">
    <w:abstractNumId w:val="41"/>
  </w:num>
  <w:num w:numId="40" w16cid:durableId="1346786970">
    <w:abstractNumId w:val="19"/>
  </w:num>
  <w:num w:numId="41" w16cid:durableId="1589773602">
    <w:abstractNumId w:val="9"/>
  </w:num>
  <w:num w:numId="42" w16cid:durableId="113141395">
    <w:abstractNumId w:val="14"/>
  </w:num>
  <w:num w:numId="43" w16cid:durableId="165827494">
    <w:abstractNumId w:val="28"/>
  </w:num>
  <w:num w:numId="44" w16cid:durableId="895244819">
    <w:abstractNumId w:val="35"/>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land van der Heijden">
    <w15:presenceInfo w15:providerId="AD" w15:userId="S::Joland.vanderHeijden@heuvelrug.nl::f836bf03-bc52-4b5d-a7c8-0c4e45c1dfef"/>
  </w15:person>
  <w15:person w15:author="Stefanie Lijs">
    <w15:presenceInfo w15:providerId="AD" w15:userId="S::Stefanie.Lijs@heuvelrug.nl::cafe3ef1-f24a-4f6b-8e24-dcef82479a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F3"/>
    <w:rsid w:val="00000233"/>
    <w:rsid w:val="000008BB"/>
    <w:rsid w:val="0000090F"/>
    <w:rsid w:val="0000124F"/>
    <w:rsid w:val="00001C52"/>
    <w:rsid w:val="00001DDD"/>
    <w:rsid w:val="0000204F"/>
    <w:rsid w:val="00002FC1"/>
    <w:rsid w:val="00003127"/>
    <w:rsid w:val="0000385A"/>
    <w:rsid w:val="00003E05"/>
    <w:rsid w:val="000042AB"/>
    <w:rsid w:val="000043CB"/>
    <w:rsid w:val="000046FF"/>
    <w:rsid w:val="00004BE3"/>
    <w:rsid w:val="00004ED4"/>
    <w:rsid w:val="000051D1"/>
    <w:rsid w:val="00005986"/>
    <w:rsid w:val="00005FC8"/>
    <w:rsid w:val="00010B48"/>
    <w:rsid w:val="00011944"/>
    <w:rsid w:val="00011B93"/>
    <w:rsid w:val="00012C16"/>
    <w:rsid w:val="0001352A"/>
    <w:rsid w:val="000135CC"/>
    <w:rsid w:val="000148BB"/>
    <w:rsid w:val="00014AC1"/>
    <w:rsid w:val="00015B83"/>
    <w:rsid w:val="00015DA6"/>
    <w:rsid w:val="0001607F"/>
    <w:rsid w:val="000166CC"/>
    <w:rsid w:val="00016D80"/>
    <w:rsid w:val="000174A6"/>
    <w:rsid w:val="000176B9"/>
    <w:rsid w:val="00017ECB"/>
    <w:rsid w:val="00020079"/>
    <w:rsid w:val="000209EB"/>
    <w:rsid w:val="00020A44"/>
    <w:rsid w:val="00022163"/>
    <w:rsid w:val="000229A3"/>
    <w:rsid w:val="00022A4A"/>
    <w:rsid w:val="00022DE1"/>
    <w:rsid w:val="000232E3"/>
    <w:rsid w:val="00023369"/>
    <w:rsid w:val="000233FC"/>
    <w:rsid w:val="000244E1"/>
    <w:rsid w:val="00024E65"/>
    <w:rsid w:val="000254C2"/>
    <w:rsid w:val="00026ADE"/>
    <w:rsid w:val="00026CF2"/>
    <w:rsid w:val="00026D3C"/>
    <w:rsid w:val="00027117"/>
    <w:rsid w:val="00030401"/>
    <w:rsid w:val="00031108"/>
    <w:rsid w:val="00031371"/>
    <w:rsid w:val="00031853"/>
    <w:rsid w:val="00031ACF"/>
    <w:rsid w:val="00031C6F"/>
    <w:rsid w:val="00033674"/>
    <w:rsid w:val="000339D5"/>
    <w:rsid w:val="00034A95"/>
    <w:rsid w:val="00034E7A"/>
    <w:rsid w:val="00035052"/>
    <w:rsid w:val="000357EF"/>
    <w:rsid w:val="000358DB"/>
    <w:rsid w:val="00036544"/>
    <w:rsid w:val="000369A0"/>
    <w:rsid w:val="00037A2A"/>
    <w:rsid w:val="000403DE"/>
    <w:rsid w:val="00040DD7"/>
    <w:rsid w:val="000415CF"/>
    <w:rsid w:val="000421B4"/>
    <w:rsid w:val="00042329"/>
    <w:rsid w:val="00043082"/>
    <w:rsid w:val="000430A0"/>
    <w:rsid w:val="000436F9"/>
    <w:rsid w:val="000442F0"/>
    <w:rsid w:val="000443B5"/>
    <w:rsid w:val="000444EC"/>
    <w:rsid w:val="000448DD"/>
    <w:rsid w:val="00046CE9"/>
    <w:rsid w:val="00046D17"/>
    <w:rsid w:val="00047184"/>
    <w:rsid w:val="0004746A"/>
    <w:rsid w:val="00047769"/>
    <w:rsid w:val="00047BF2"/>
    <w:rsid w:val="00047F09"/>
    <w:rsid w:val="0005171F"/>
    <w:rsid w:val="00051C9A"/>
    <w:rsid w:val="00051F42"/>
    <w:rsid w:val="00051F61"/>
    <w:rsid w:val="00052693"/>
    <w:rsid w:val="00052C9B"/>
    <w:rsid w:val="000537AB"/>
    <w:rsid w:val="00053D8D"/>
    <w:rsid w:val="00053FA9"/>
    <w:rsid w:val="0005488F"/>
    <w:rsid w:val="000561DE"/>
    <w:rsid w:val="0005635C"/>
    <w:rsid w:val="000570AD"/>
    <w:rsid w:val="0005788C"/>
    <w:rsid w:val="00057D1B"/>
    <w:rsid w:val="00060C9C"/>
    <w:rsid w:val="00060D48"/>
    <w:rsid w:val="00060D91"/>
    <w:rsid w:val="00061188"/>
    <w:rsid w:val="00064359"/>
    <w:rsid w:val="000645F7"/>
    <w:rsid w:val="00064994"/>
    <w:rsid w:val="0006583B"/>
    <w:rsid w:val="00065979"/>
    <w:rsid w:val="0006630D"/>
    <w:rsid w:val="00066872"/>
    <w:rsid w:val="000668CD"/>
    <w:rsid w:val="000668D8"/>
    <w:rsid w:val="0006798A"/>
    <w:rsid w:val="000679C4"/>
    <w:rsid w:val="00067B97"/>
    <w:rsid w:val="000709A3"/>
    <w:rsid w:val="0007168E"/>
    <w:rsid w:val="00073488"/>
    <w:rsid w:val="00074221"/>
    <w:rsid w:val="00074A7E"/>
    <w:rsid w:val="00074C4F"/>
    <w:rsid w:val="00074D7D"/>
    <w:rsid w:val="0007531A"/>
    <w:rsid w:val="000755FD"/>
    <w:rsid w:val="00075B56"/>
    <w:rsid w:val="00075B58"/>
    <w:rsid w:val="00075FE3"/>
    <w:rsid w:val="00076083"/>
    <w:rsid w:val="00077354"/>
    <w:rsid w:val="00080059"/>
    <w:rsid w:val="00080191"/>
    <w:rsid w:val="00080302"/>
    <w:rsid w:val="0008040C"/>
    <w:rsid w:val="00080FBC"/>
    <w:rsid w:val="00081D35"/>
    <w:rsid w:val="00081EE6"/>
    <w:rsid w:val="00082234"/>
    <w:rsid w:val="0008253E"/>
    <w:rsid w:val="00082A70"/>
    <w:rsid w:val="00083936"/>
    <w:rsid w:val="00083BB3"/>
    <w:rsid w:val="00083DA7"/>
    <w:rsid w:val="00084023"/>
    <w:rsid w:val="0008535F"/>
    <w:rsid w:val="0008690B"/>
    <w:rsid w:val="00086DB6"/>
    <w:rsid w:val="00086FC7"/>
    <w:rsid w:val="0008700F"/>
    <w:rsid w:val="00087319"/>
    <w:rsid w:val="00087A58"/>
    <w:rsid w:val="00087D39"/>
    <w:rsid w:val="00087F4E"/>
    <w:rsid w:val="00090D94"/>
    <w:rsid w:val="0009177B"/>
    <w:rsid w:val="00091DA6"/>
    <w:rsid w:val="0009207E"/>
    <w:rsid w:val="00092378"/>
    <w:rsid w:val="000923A7"/>
    <w:rsid w:val="00092E67"/>
    <w:rsid w:val="00092EA4"/>
    <w:rsid w:val="00093E8A"/>
    <w:rsid w:val="000958BF"/>
    <w:rsid w:val="00095C37"/>
    <w:rsid w:val="00095EFE"/>
    <w:rsid w:val="000966B1"/>
    <w:rsid w:val="00096C70"/>
    <w:rsid w:val="000970C7"/>
    <w:rsid w:val="0009719C"/>
    <w:rsid w:val="000976A2"/>
    <w:rsid w:val="000A0267"/>
    <w:rsid w:val="000A060E"/>
    <w:rsid w:val="000A0A28"/>
    <w:rsid w:val="000A1BF0"/>
    <w:rsid w:val="000A1E73"/>
    <w:rsid w:val="000A20B3"/>
    <w:rsid w:val="000A2A10"/>
    <w:rsid w:val="000A2AB0"/>
    <w:rsid w:val="000A2B49"/>
    <w:rsid w:val="000A2EA8"/>
    <w:rsid w:val="000A376A"/>
    <w:rsid w:val="000A3FDB"/>
    <w:rsid w:val="000A41D1"/>
    <w:rsid w:val="000A4554"/>
    <w:rsid w:val="000A513E"/>
    <w:rsid w:val="000A6192"/>
    <w:rsid w:val="000A640D"/>
    <w:rsid w:val="000A6748"/>
    <w:rsid w:val="000A6960"/>
    <w:rsid w:val="000A6A53"/>
    <w:rsid w:val="000A6AC7"/>
    <w:rsid w:val="000A6BD0"/>
    <w:rsid w:val="000A71DB"/>
    <w:rsid w:val="000A76F0"/>
    <w:rsid w:val="000A7A47"/>
    <w:rsid w:val="000A7D62"/>
    <w:rsid w:val="000B0057"/>
    <w:rsid w:val="000B058B"/>
    <w:rsid w:val="000B0655"/>
    <w:rsid w:val="000B1524"/>
    <w:rsid w:val="000B1D0D"/>
    <w:rsid w:val="000B3634"/>
    <w:rsid w:val="000B3F03"/>
    <w:rsid w:val="000B4229"/>
    <w:rsid w:val="000B43F0"/>
    <w:rsid w:val="000B47E6"/>
    <w:rsid w:val="000B488B"/>
    <w:rsid w:val="000B5929"/>
    <w:rsid w:val="000B59C2"/>
    <w:rsid w:val="000B6702"/>
    <w:rsid w:val="000B69CA"/>
    <w:rsid w:val="000B7A51"/>
    <w:rsid w:val="000C0B2D"/>
    <w:rsid w:val="000C14E5"/>
    <w:rsid w:val="000C1BA0"/>
    <w:rsid w:val="000C2081"/>
    <w:rsid w:val="000C3925"/>
    <w:rsid w:val="000C3D3C"/>
    <w:rsid w:val="000C62E9"/>
    <w:rsid w:val="000D0123"/>
    <w:rsid w:val="000D0888"/>
    <w:rsid w:val="000D090E"/>
    <w:rsid w:val="000D1018"/>
    <w:rsid w:val="000D1B88"/>
    <w:rsid w:val="000D1FB4"/>
    <w:rsid w:val="000D2070"/>
    <w:rsid w:val="000D2905"/>
    <w:rsid w:val="000D3CC1"/>
    <w:rsid w:val="000D3DD3"/>
    <w:rsid w:val="000D4D0B"/>
    <w:rsid w:val="000D5EB6"/>
    <w:rsid w:val="000D611A"/>
    <w:rsid w:val="000D645B"/>
    <w:rsid w:val="000D6DBF"/>
    <w:rsid w:val="000D6DC4"/>
    <w:rsid w:val="000D6F4D"/>
    <w:rsid w:val="000E0120"/>
    <w:rsid w:val="000E0824"/>
    <w:rsid w:val="000E1677"/>
    <w:rsid w:val="000E1C16"/>
    <w:rsid w:val="000E1E03"/>
    <w:rsid w:val="000E22FB"/>
    <w:rsid w:val="000E26E9"/>
    <w:rsid w:val="000E2BF4"/>
    <w:rsid w:val="000E2F4A"/>
    <w:rsid w:val="000E3076"/>
    <w:rsid w:val="000E308D"/>
    <w:rsid w:val="000E444F"/>
    <w:rsid w:val="000E4A1A"/>
    <w:rsid w:val="000E5505"/>
    <w:rsid w:val="000E56EA"/>
    <w:rsid w:val="000E5728"/>
    <w:rsid w:val="000E5C52"/>
    <w:rsid w:val="000E5D9A"/>
    <w:rsid w:val="000E5F51"/>
    <w:rsid w:val="000E6816"/>
    <w:rsid w:val="000E769C"/>
    <w:rsid w:val="000F00E6"/>
    <w:rsid w:val="000F04C9"/>
    <w:rsid w:val="000F2124"/>
    <w:rsid w:val="000F2304"/>
    <w:rsid w:val="000F240E"/>
    <w:rsid w:val="000F39BE"/>
    <w:rsid w:val="000F3F79"/>
    <w:rsid w:val="000F5CCA"/>
    <w:rsid w:val="000F629F"/>
    <w:rsid w:val="000F6ED6"/>
    <w:rsid w:val="000F709E"/>
    <w:rsid w:val="00100285"/>
    <w:rsid w:val="00100428"/>
    <w:rsid w:val="00100948"/>
    <w:rsid w:val="00101C73"/>
    <w:rsid w:val="00101C81"/>
    <w:rsid w:val="00102500"/>
    <w:rsid w:val="00102803"/>
    <w:rsid w:val="0010292E"/>
    <w:rsid w:val="00102DAB"/>
    <w:rsid w:val="00103B92"/>
    <w:rsid w:val="00103DE6"/>
    <w:rsid w:val="00104353"/>
    <w:rsid w:val="001044B6"/>
    <w:rsid w:val="00105038"/>
    <w:rsid w:val="00105716"/>
    <w:rsid w:val="001059A4"/>
    <w:rsid w:val="00106383"/>
    <w:rsid w:val="00106C56"/>
    <w:rsid w:val="001076DD"/>
    <w:rsid w:val="0010781D"/>
    <w:rsid w:val="00107B2C"/>
    <w:rsid w:val="00107C9F"/>
    <w:rsid w:val="00107D96"/>
    <w:rsid w:val="00111067"/>
    <w:rsid w:val="0011125C"/>
    <w:rsid w:val="001114C5"/>
    <w:rsid w:val="00112474"/>
    <w:rsid w:val="00112EF7"/>
    <w:rsid w:val="0011490B"/>
    <w:rsid w:val="0011582D"/>
    <w:rsid w:val="0011647A"/>
    <w:rsid w:val="001166D5"/>
    <w:rsid w:val="00116BEF"/>
    <w:rsid w:val="00116D4D"/>
    <w:rsid w:val="00116F33"/>
    <w:rsid w:val="00117914"/>
    <w:rsid w:val="00117AA9"/>
    <w:rsid w:val="001212ED"/>
    <w:rsid w:val="00121987"/>
    <w:rsid w:val="00121DC6"/>
    <w:rsid w:val="00122216"/>
    <w:rsid w:val="001225D8"/>
    <w:rsid w:val="001228EE"/>
    <w:rsid w:val="00122935"/>
    <w:rsid w:val="00122EB2"/>
    <w:rsid w:val="00122EB7"/>
    <w:rsid w:val="001230E8"/>
    <w:rsid w:val="001234F5"/>
    <w:rsid w:val="00123667"/>
    <w:rsid w:val="00123766"/>
    <w:rsid w:val="00123F17"/>
    <w:rsid w:val="001246DC"/>
    <w:rsid w:val="00124D9A"/>
    <w:rsid w:val="001258B9"/>
    <w:rsid w:val="00125B6B"/>
    <w:rsid w:val="0012720F"/>
    <w:rsid w:val="00127A09"/>
    <w:rsid w:val="0013009C"/>
    <w:rsid w:val="00130C65"/>
    <w:rsid w:val="0013261E"/>
    <w:rsid w:val="001329A6"/>
    <w:rsid w:val="00133361"/>
    <w:rsid w:val="001338A8"/>
    <w:rsid w:val="00133A2B"/>
    <w:rsid w:val="00133F9B"/>
    <w:rsid w:val="0013439D"/>
    <w:rsid w:val="00136962"/>
    <w:rsid w:val="00136CB9"/>
    <w:rsid w:val="001371CF"/>
    <w:rsid w:val="001373F9"/>
    <w:rsid w:val="0013779D"/>
    <w:rsid w:val="00137889"/>
    <w:rsid w:val="001402E4"/>
    <w:rsid w:val="001404A5"/>
    <w:rsid w:val="00140F15"/>
    <w:rsid w:val="00141069"/>
    <w:rsid w:val="001447BE"/>
    <w:rsid w:val="0014538D"/>
    <w:rsid w:val="00145488"/>
    <w:rsid w:val="00145AF4"/>
    <w:rsid w:val="00145B36"/>
    <w:rsid w:val="00145B57"/>
    <w:rsid w:val="0014640A"/>
    <w:rsid w:val="00146A10"/>
    <w:rsid w:val="0014719D"/>
    <w:rsid w:val="00147300"/>
    <w:rsid w:val="001474B2"/>
    <w:rsid w:val="0014766F"/>
    <w:rsid w:val="001479D7"/>
    <w:rsid w:val="00147C94"/>
    <w:rsid w:val="001500CF"/>
    <w:rsid w:val="00150252"/>
    <w:rsid w:val="001502C3"/>
    <w:rsid w:val="00150989"/>
    <w:rsid w:val="00151B93"/>
    <w:rsid w:val="001537AD"/>
    <w:rsid w:val="00153847"/>
    <w:rsid w:val="00153B2C"/>
    <w:rsid w:val="00154277"/>
    <w:rsid w:val="00155017"/>
    <w:rsid w:val="0015585F"/>
    <w:rsid w:val="001559ED"/>
    <w:rsid w:val="00157B0F"/>
    <w:rsid w:val="00157B2F"/>
    <w:rsid w:val="00157D8E"/>
    <w:rsid w:val="00157F5F"/>
    <w:rsid w:val="001604A4"/>
    <w:rsid w:val="001607A1"/>
    <w:rsid w:val="001613DF"/>
    <w:rsid w:val="0016177D"/>
    <w:rsid w:val="00162061"/>
    <w:rsid w:val="001629BC"/>
    <w:rsid w:val="00162B20"/>
    <w:rsid w:val="00162C65"/>
    <w:rsid w:val="0016302D"/>
    <w:rsid w:val="00163E25"/>
    <w:rsid w:val="00163FBA"/>
    <w:rsid w:val="0016434B"/>
    <w:rsid w:val="00164969"/>
    <w:rsid w:val="00167398"/>
    <w:rsid w:val="00167917"/>
    <w:rsid w:val="001679D2"/>
    <w:rsid w:val="001700DD"/>
    <w:rsid w:val="00170858"/>
    <w:rsid w:val="0017121E"/>
    <w:rsid w:val="001722FE"/>
    <w:rsid w:val="0017263B"/>
    <w:rsid w:val="00172726"/>
    <w:rsid w:val="001731E4"/>
    <w:rsid w:val="001747B1"/>
    <w:rsid w:val="00175473"/>
    <w:rsid w:val="001756E3"/>
    <w:rsid w:val="001769A6"/>
    <w:rsid w:val="0017791B"/>
    <w:rsid w:val="00180EE3"/>
    <w:rsid w:val="00180F31"/>
    <w:rsid w:val="00181616"/>
    <w:rsid w:val="00181F52"/>
    <w:rsid w:val="001827C8"/>
    <w:rsid w:val="00182B38"/>
    <w:rsid w:val="00182C6D"/>
    <w:rsid w:val="001830F6"/>
    <w:rsid w:val="00183C5B"/>
    <w:rsid w:val="001846E5"/>
    <w:rsid w:val="00184988"/>
    <w:rsid w:val="00184CAB"/>
    <w:rsid w:val="001854C1"/>
    <w:rsid w:val="00185931"/>
    <w:rsid w:val="00185FE1"/>
    <w:rsid w:val="001864F9"/>
    <w:rsid w:val="00187BF8"/>
    <w:rsid w:val="00190321"/>
    <w:rsid w:val="00190D5C"/>
    <w:rsid w:val="0019238E"/>
    <w:rsid w:val="0019271B"/>
    <w:rsid w:val="001933D2"/>
    <w:rsid w:val="00193888"/>
    <w:rsid w:val="00194546"/>
    <w:rsid w:val="001957C7"/>
    <w:rsid w:val="00195BB8"/>
    <w:rsid w:val="00196C9A"/>
    <w:rsid w:val="00196CDE"/>
    <w:rsid w:val="00197C1E"/>
    <w:rsid w:val="001A0202"/>
    <w:rsid w:val="001A07B9"/>
    <w:rsid w:val="001A090D"/>
    <w:rsid w:val="001A0BAA"/>
    <w:rsid w:val="001A0C10"/>
    <w:rsid w:val="001A13EE"/>
    <w:rsid w:val="001A1BAD"/>
    <w:rsid w:val="001A226C"/>
    <w:rsid w:val="001A2C53"/>
    <w:rsid w:val="001A2CB7"/>
    <w:rsid w:val="001A4190"/>
    <w:rsid w:val="001A46F4"/>
    <w:rsid w:val="001A4E3F"/>
    <w:rsid w:val="001A5474"/>
    <w:rsid w:val="001A587D"/>
    <w:rsid w:val="001A5BB2"/>
    <w:rsid w:val="001A5C83"/>
    <w:rsid w:val="001A659F"/>
    <w:rsid w:val="001A6AA8"/>
    <w:rsid w:val="001A6D94"/>
    <w:rsid w:val="001A75A6"/>
    <w:rsid w:val="001A7724"/>
    <w:rsid w:val="001A7F7C"/>
    <w:rsid w:val="001B07D7"/>
    <w:rsid w:val="001B0BCA"/>
    <w:rsid w:val="001B0DC8"/>
    <w:rsid w:val="001B1636"/>
    <w:rsid w:val="001B2CB7"/>
    <w:rsid w:val="001B32F7"/>
    <w:rsid w:val="001B39DE"/>
    <w:rsid w:val="001B3B09"/>
    <w:rsid w:val="001B442D"/>
    <w:rsid w:val="001B4785"/>
    <w:rsid w:val="001B4F74"/>
    <w:rsid w:val="001B5550"/>
    <w:rsid w:val="001C0177"/>
    <w:rsid w:val="001C1638"/>
    <w:rsid w:val="001C196E"/>
    <w:rsid w:val="001C1DF4"/>
    <w:rsid w:val="001C2CE0"/>
    <w:rsid w:val="001C327B"/>
    <w:rsid w:val="001C44ED"/>
    <w:rsid w:val="001C4DA6"/>
    <w:rsid w:val="001C4E81"/>
    <w:rsid w:val="001C5DCF"/>
    <w:rsid w:val="001C5E95"/>
    <w:rsid w:val="001C6190"/>
    <w:rsid w:val="001C692C"/>
    <w:rsid w:val="001C7267"/>
    <w:rsid w:val="001C74BF"/>
    <w:rsid w:val="001D0048"/>
    <w:rsid w:val="001D0272"/>
    <w:rsid w:val="001D0549"/>
    <w:rsid w:val="001D1BEB"/>
    <w:rsid w:val="001D3E2F"/>
    <w:rsid w:val="001D4459"/>
    <w:rsid w:val="001D4744"/>
    <w:rsid w:val="001D49FA"/>
    <w:rsid w:val="001D505A"/>
    <w:rsid w:val="001D59AA"/>
    <w:rsid w:val="001D605C"/>
    <w:rsid w:val="001D6577"/>
    <w:rsid w:val="001D69ED"/>
    <w:rsid w:val="001D6CC8"/>
    <w:rsid w:val="001D7330"/>
    <w:rsid w:val="001D7374"/>
    <w:rsid w:val="001D7C07"/>
    <w:rsid w:val="001D7C4F"/>
    <w:rsid w:val="001D7D43"/>
    <w:rsid w:val="001E0253"/>
    <w:rsid w:val="001E0807"/>
    <w:rsid w:val="001E1A34"/>
    <w:rsid w:val="001E1EB4"/>
    <w:rsid w:val="001E2220"/>
    <w:rsid w:val="001E27CC"/>
    <w:rsid w:val="001E434D"/>
    <w:rsid w:val="001E478D"/>
    <w:rsid w:val="001E4855"/>
    <w:rsid w:val="001E4B3F"/>
    <w:rsid w:val="001E5048"/>
    <w:rsid w:val="001E5EB8"/>
    <w:rsid w:val="001E6725"/>
    <w:rsid w:val="001E6A96"/>
    <w:rsid w:val="001E6E1A"/>
    <w:rsid w:val="001F067F"/>
    <w:rsid w:val="001F0DA1"/>
    <w:rsid w:val="001F138F"/>
    <w:rsid w:val="001F1420"/>
    <w:rsid w:val="001F1719"/>
    <w:rsid w:val="001F1A01"/>
    <w:rsid w:val="001F270B"/>
    <w:rsid w:val="001F2EE2"/>
    <w:rsid w:val="001F33C4"/>
    <w:rsid w:val="001F3544"/>
    <w:rsid w:val="001F3CF8"/>
    <w:rsid w:val="001F3FF6"/>
    <w:rsid w:val="001F4DA1"/>
    <w:rsid w:val="001F534D"/>
    <w:rsid w:val="001F5E12"/>
    <w:rsid w:val="001F64DA"/>
    <w:rsid w:val="001F6DF4"/>
    <w:rsid w:val="001F73F3"/>
    <w:rsid w:val="0020027B"/>
    <w:rsid w:val="002003D5"/>
    <w:rsid w:val="00200B53"/>
    <w:rsid w:val="00200CA1"/>
    <w:rsid w:val="00200DDF"/>
    <w:rsid w:val="002011EB"/>
    <w:rsid w:val="00201B8A"/>
    <w:rsid w:val="00201E33"/>
    <w:rsid w:val="00201FDC"/>
    <w:rsid w:val="002027F3"/>
    <w:rsid w:val="00202FC2"/>
    <w:rsid w:val="00203D15"/>
    <w:rsid w:val="00203F81"/>
    <w:rsid w:val="00205B1F"/>
    <w:rsid w:val="00210DB0"/>
    <w:rsid w:val="0021162D"/>
    <w:rsid w:val="00212215"/>
    <w:rsid w:val="0021245A"/>
    <w:rsid w:val="00212FEB"/>
    <w:rsid w:val="00214A07"/>
    <w:rsid w:val="00214C08"/>
    <w:rsid w:val="00215368"/>
    <w:rsid w:val="00215A87"/>
    <w:rsid w:val="00215E4A"/>
    <w:rsid w:val="00215F79"/>
    <w:rsid w:val="00216AAB"/>
    <w:rsid w:val="00216DBB"/>
    <w:rsid w:val="00217CC3"/>
    <w:rsid w:val="0022000F"/>
    <w:rsid w:val="00220C96"/>
    <w:rsid w:val="00221BD4"/>
    <w:rsid w:val="0022293F"/>
    <w:rsid w:val="00222D8B"/>
    <w:rsid w:val="00224075"/>
    <w:rsid w:val="00224446"/>
    <w:rsid w:val="002247C9"/>
    <w:rsid w:val="00224D26"/>
    <w:rsid w:val="00225B89"/>
    <w:rsid w:val="00226F0C"/>
    <w:rsid w:val="002274BD"/>
    <w:rsid w:val="00227622"/>
    <w:rsid w:val="002304E8"/>
    <w:rsid w:val="0023092A"/>
    <w:rsid w:val="00231AD6"/>
    <w:rsid w:val="00231BB5"/>
    <w:rsid w:val="002333A1"/>
    <w:rsid w:val="00233FE8"/>
    <w:rsid w:val="0023410F"/>
    <w:rsid w:val="002342DC"/>
    <w:rsid w:val="0023478F"/>
    <w:rsid w:val="00234B26"/>
    <w:rsid w:val="00236408"/>
    <w:rsid w:val="00236A0D"/>
    <w:rsid w:val="00240B66"/>
    <w:rsid w:val="00241218"/>
    <w:rsid w:val="00242291"/>
    <w:rsid w:val="00243A51"/>
    <w:rsid w:val="00243F60"/>
    <w:rsid w:val="00244031"/>
    <w:rsid w:val="002445A0"/>
    <w:rsid w:val="00247229"/>
    <w:rsid w:val="00247E0B"/>
    <w:rsid w:val="00247E39"/>
    <w:rsid w:val="002500D2"/>
    <w:rsid w:val="0025022B"/>
    <w:rsid w:val="0025037C"/>
    <w:rsid w:val="00250B5F"/>
    <w:rsid w:val="00251DED"/>
    <w:rsid w:val="0025250F"/>
    <w:rsid w:val="00252514"/>
    <w:rsid w:val="00253369"/>
    <w:rsid w:val="00253C88"/>
    <w:rsid w:val="00253D8C"/>
    <w:rsid w:val="0025449A"/>
    <w:rsid w:val="00254EA5"/>
    <w:rsid w:val="002556CE"/>
    <w:rsid w:val="00255971"/>
    <w:rsid w:val="00256673"/>
    <w:rsid w:val="002568A5"/>
    <w:rsid w:val="00256A3E"/>
    <w:rsid w:val="00256A8C"/>
    <w:rsid w:val="00256D1A"/>
    <w:rsid w:val="00257B1F"/>
    <w:rsid w:val="00260A53"/>
    <w:rsid w:val="00261595"/>
    <w:rsid w:val="00261777"/>
    <w:rsid w:val="00261CDA"/>
    <w:rsid w:val="00261FC2"/>
    <w:rsid w:val="00262326"/>
    <w:rsid w:val="0026239F"/>
    <w:rsid w:val="002633D6"/>
    <w:rsid w:val="002638F1"/>
    <w:rsid w:val="00263AC3"/>
    <w:rsid w:val="0026448E"/>
    <w:rsid w:val="00264924"/>
    <w:rsid w:val="0026512D"/>
    <w:rsid w:val="002653F4"/>
    <w:rsid w:val="00266DF6"/>
    <w:rsid w:val="00267131"/>
    <w:rsid w:val="00271C9A"/>
    <w:rsid w:val="0027229D"/>
    <w:rsid w:val="00273BBD"/>
    <w:rsid w:val="00273C9F"/>
    <w:rsid w:val="002746B8"/>
    <w:rsid w:val="0027471F"/>
    <w:rsid w:val="0027677B"/>
    <w:rsid w:val="00276872"/>
    <w:rsid w:val="00276CD2"/>
    <w:rsid w:val="0027708E"/>
    <w:rsid w:val="0027746B"/>
    <w:rsid w:val="002806F6"/>
    <w:rsid w:val="00280AF4"/>
    <w:rsid w:val="002811B9"/>
    <w:rsid w:val="00281C11"/>
    <w:rsid w:val="0028338C"/>
    <w:rsid w:val="00283E07"/>
    <w:rsid w:val="00285636"/>
    <w:rsid w:val="00285769"/>
    <w:rsid w:val="002864FB"/>
    <w:rsid w:val="00286E50"/>
    <w:rsid w:val="00286E61"/>
    <w:rsid w:val="002878AF"/>
    <w:rsid w:val="00287E08"/>
    <w:rsid w:val="002915CD"/>
    <w:rsid w:val="00291BAC"/>
    <w:rsid w:val="00291D8B"/>
    <w:rsid w:val="0029380C"/>
    <w:rsid w:val="00293BFA"/>
    <w:rsid w:val="0029413A"/>
    <w:rsid w:val="0029537E"/>
    <w:rsid w:val="00296CDB"/>
    <w:rsid w:val="00296F83"/>
    <w:rsid w:val="00297A37"/>
    <w:rsid w:val="00297E7D"/>
    <w:rsid w:val="002A00B6"/>
    <w:rsid w:val="002A0908"/>
    <w:rsid w:val="002A1AB5"/>
    <w:rsid w:val="002A21D6"/>
    <w:rsid w:val="002A226D"/>
    <w:rsid w:val="002A2CAC"/>
    <w:rsid w:val="002A4268"/>
    <w:rsid w:val="002A45D4"/>
    <w:rsid w:val="002A5DDB"/>
    <w:rsid w:val="002A5FB8"/>
    <w:rsid w:val="002A62E3"/>
    <w:rsid w:val="002A6DEF"/>
    <w:rsid w:val="002A742F"/>
    <w:rsid w:val="002A757E"/>
    <w:rsid w:val="002A7779"/>
    <w:rsid w:val="002B0B82"/>
    <w:rsid w:val="002B0ED3"/>
    <w:rsid w:val="002B13D0"/>
    <w:rsid w:val="002B1C36"/>
    <w:rsid w:val="002B5335"/>
    <w:rsid w:val="002B6146"/>
    <w:rsid w:val="002B6326"/>
    <w:rsid w:val="002B720D"/>
    <w:rsid w:val="002B7394"/>
    <w:rsid w:val="002B76E3"/>
    <w:rsid w:val="002B78B7"/>
    <w:rsid w:val="002B7FB3"/>
    <w:rsid w:val="002C012D"/>
    <w:rsid w:val="002C0500"/>
    <w:rsid w:val="002C0BC2"/>
    <w:rsid w:val="002C0E3A"/>
    <w:rsid w:val="002C20C6"/>
    <w:rsid w:val="002C2326"/>
    <w:rsid w:val="002C2A6C"/>
    <w:rsid w:val="002C2DD7"/>
    <w:rsid w:val="002C39FD"/>
    <w:rsid w:val="002C3C09"/>
    <w:rsid w:val="002C4506"/>
    <w:rsid w:val="002C5215"/>
    <w:rsid w:val="002C5DC3"/>
    <w:rsid w:val="002C5F0D"/>
    <w:rsid w:val="002C66A8"/>
    <w:rsid w:val="002D0231"/>
    <w:rsid w:val="002D0609"/>
    <w:rsid w:val="002D0D26"/>
    <w:rsid w:val="002D0F13"/>
    <w:rsid w:val="002D1A95"/>
    <w:rsid w:val="002D2034"/>
    <w:rsid w:val="002D2162"/>
    <w:rsid w:val="002D27CC"/>
    <w:rsid w:val="002D34F0"/>
    <w:rsid w:val="002D439C"/>
    <w:rsid w:val="002D465C"/>
    <w:rsid w:val="002D4757"/>
    <w:rsid w:val="002D4897"/>
    <w:rsid w:val="002D50E6"/>
    <w:rsid w:val="002D55ED"/>
    <w:rsid w:val="002D60D8"/>
    <w:rsid w:val="002D6936"/>
    <w:rsid w:val="002D69C9"/>
    <w:rsid w:val="002D6FBD"/>
    <w:rsid w:val="002D72AC"/>
    <w:rsid w:val="002D7F52"/>
    <w:rsid w:val="002D7F60"/>
    <w:rsid w:val="002E04FE"/>
    <w:rsid w:val="002E0C05"/>
    <w:rsid w:val="002E121E"/>
    <w:rsid w:val="002E1FC3"/>
    <w:rsid w:val="002E23BA"/>
    <w:rsid w:val="002E2C8E"/>
    <w:rsid w:val="002E35BC"/>
    <w:rsid w:val="002E4A7D"/>
    <w:rsid w:val="002E579D"/>
    <w:rsid w:val="002E5A55"/>
    <w:rsid w:val="002E64D3"/>
    <w:rsid w:val="002E6F6D"/>
    <w:rsid w:val="002E774C"/>
    <w:rsid w:val="002E78BC"/>
    <w:rsid w:val="002E78C7"/>
    <w:rsid w:val="002E7F4C"/>
    <w:rsid w:val="002F0710"/>
    <w:rsid w:val="002F1005"/>
    <w:rsid w:val="002F1609"/>
    <w:rsid w:val="002F19CE"/>
    <w:rsid w:val="002F1B33"/>
    <w:rsid w:val="002F1F3F"/>
    <w:rsid w:val="002F22AB"/>
    <w:rsid w:val="002F24B8"/>
    <w:rsid w:val="002F5DE0"/>
    <w:rsid w:val="002F632A"/>
    <w:rsid w:val="002F6664"/>
    <w:rsid w:val="002F6B55"/>
    <w:rsid w:val="002F6CBD"/>
    <w:rsid w:val="002F6D15"/>
    <w:rsid w:val="002F71DB"/>
    <w:rsid w:val="002F76DE"/>
    <w:rsid w:val="002F7784"/>
    <w:rsid w:val="002F784B"/>
    <w:rsid w:val="002F7864"/>
    <w:rsid w:val="00300AD4"/>
    <w:rsid w:val="0030139F"/>
    <w:rsid w:val="003018C8"/>
    <w:rsid w:val="00301E2B"/>
    <w:rsid w:val="003022EA"/>
    <w:rsid w:val="00302558"/>
    <w:rsid w:val="003026CA"/>
    <w:rsid w:val="00302A8F"/>
    <w:rsid w:val="0030432B"/>
    <w:rsid w:val="00304758"/>
    <w:rsid w:val="0030485F"/>
    <w:rsid w:val="00304C9C"/>
    <w:rsid w:val="00304D71"/>
    <w:rsid w:val="00305195"/>
    <w:rsid w:val="003053AC"/>
    <w:rsid w:val="0030550D"/>
    <w:rsid w:val="003055C7"/>
    <w:rsid w:val="00305EAD"/>
    <w:rsid w:val="0031051A"/>
    <w:rsid w:val="003106E6"/>
    <w:rsid w:val="00310F70"/>
    <w:rsid w:val="00311069"/>
    <w:rsid w:val="003110DE"/>
    <w:rsid w:val="00311111"/>
    <w:rsid w:val="00311475"/>
    <w:rsid w:val="0031170C"/>
    <w:rsid w:val="00312EDC"/>
    <w:rsid w:val="00313450"/>
    <w:rsid w:val="00313BD9"/>
    <w:rsid w:val="00314D18"/>
    <w:rsid w:val="00314E67"/>
    <w:rsid w:val="003152B4"/>
    <w:rsid w:val="00315D81"/>
    <w:rsid w:val="00316012"/>
    <w:rsid w:val="003165A8"/>
    <w:rsid w:val="00316743"/>
    <w:rsid w:val="00317048"/>
    <w:rsid w:val="00317639"/>
    <w:rsid w:val="0032070D"/>
    <w:rsid w:val="00320E86"/>
    <w:rsid w:val="003213C1"/>
    <w:rsid w:val="0032226E"/>
    <w:rsid w:val="0032227A"/>
    <w:rsid w:val="00322668"/>
    <w:rsid w:val="00322ED9"/>
    <w:rsid w:val="00322F49"/>
    <w:rsid w:val="003232C9"/>
    <w:rsid w:val="00323E51"/>
    <w:rsid w:val="0032436F"/>
    <w:rsid w:val="0032454D"/>
    <w:rsid w:val="00324746"/>
    <w:rsid w:val="00324D3F"/>
    <w:rsid w:val="003251CD"/>
    <w:rsid w:val="003272A2"/>
    <w:rsid w:val="00331DB6"/>
    <w:rsid w:val="00332003"/>
    <w:rsid w:val="003330D0"/>
    <w:rsid w:val="0033393F"/>
    <w:rsid w:val="00333E57"/>
    <w:rsid w:val="003341FE"/>
    <w:rsid w:val="0033474A"/>
    <w:rsid w:val="0033479E"/>
    <w:rsid w:val="003357F5"/>
    <w:rsid w:val="00335DB9"/>
    <w:rsid w:val="00336AC5"/>
    <w:rsid w:val="00336DA3"/>
    <w:rsid w:val="00336EB9"/>
    <w:rsid w:val="00336FC5"/>
    <w:rsid w:val="00340C4E"/>
    <w:rsid w:val="00341A2F"/>
    <w:rsid w:val="003424A6"/>
    <w:rsid w:val="00342E23"/>
    <w:rsid w:val="0034379F"/>
    <w:rsid w:val="00343A2C"/>
    <w:rsid w:val="00343D9C"/>
    <w:rsid w:val="00343DD1"/>
    <w:rsid w:val="003443A2"/>
    <w:rsid w:val="00344D0E"/>
    <w:rsid w:val="00345172"/>
    <w:rsid w:val="003452AD"/>
    <w:rsid w:val="00345E92"/>
    <w:rsid w:val="0034650A"/>
    <w:rsid w:val="003467BB"/>
    <w:rsid w:val="00346E5C"/>
    <w:rsid w:val="00347522"/>
    <w:rsid w:val="00347533"/>
    <w:rsid w:val="00351384"/>
    <w:rsid w:val="00351BCE"/>
    <w:rsid w:val="0035203E"/>
    <w:rsid w:val="003526D2"/>
    <w:rsid w:val="00352EC4"/>
    <w:rsid w:val="00353238"/>
    <w:rsid w:val="00353D2A"/>
    <w:rsid w:val="00353F5D"/>
    <w:rsid w:val="0035456C"/>
    <w:rsid w:val="00354781"/>
    <w:rsid w:val="0035597C"/>
    <w:rsid w:val="00356787"/>
    <w:rsid w:val="003571E2"/>
    <w:rsid w:val="00360DAC"/>
    <w:rsid w:val="00361C30"/>
    <w:rsid w:val="003624BC"/>
    <w:rsid w:val="00362C3D"/>
    <w:rsid w:val="0036349B"/>
    <w:rsid w:val="0036368C"/>
    <w:rsid w:val="003646E5"/>
    <w:rsid w:val="003649CF"/>
    <w:rsid w:val="00364BC6"/>
    <w:rsid w:val="00365D9C"/>
    <w:rsid w:val="0036608F"/>
    <w:rsid w:val="003661FD"/>
    <w:rsid w:val="00366A61"/>
    <w:rsid w:val="00366E6F"/>
    <w:rsid w:val="0036737A"/>
    <w:rsid w:val="003674B7"/>
    <w:rsid w:val="003702AF"/>
    <w:rsid w:val="00370B56"/>
    <w:rsid w:val="0037266C"/>
    <w:rsid w:val="003726BA"/>
    <w:rsid w:val="00372CF6"/>
    <w:rsid w:val="00372E9C"/>
    <w:rsid w:val="00373733"/>
    <w:rsid w:val="00374331"/>
    <w:rsid w:val="00374345"/>
    <w:rsid w:val="00374381"/>
    <w:rsid w:val="0037574A"/>
    <w:rsid w:val="00375AAE"/>
    <w:rsid w:val="00376A2C"/>
    <w:rsid w:val="00376B4E"/>
    <w:rsid w:val="00376F04"/>
    <w:rsid w:val="0037792B"/>
    <w:rsid w:val="00380188"/>
    <w:rsid w:val="00381583"/>
    <w:rsid w:val="003824A3"/>
    <w:rsid w:val="00382658"/>
    <w:rsid w:val="00382D8D"/>
    <w:rsid w:val="0038368B"/>
    <w:rsid w:val="00385058"/>
    <w:rsid w:val="00385391"/>
    <w:rsid w:val="0038590B"/>
    <w:rsid w:val="00385B79"/>
    <w:rsid w:val="00386B47"/>
    <w:rsid w:val="00387D33"/>
    <w:rsid w:val="00390C82"/>
    <w:rsid w:val="00391099"/>
    <w:rsid w:val="0039213C"/>
    <w:rsid w:val="00392953"/>
    <w:rsid w:val="00392BD7"/>
    <w:rsid w:val="0039525B"/>
    <w:rsid w:val="0039527F"/>
    <w:rsid w:val="0039563F"/>
    <w:rsid w:val="003963D6"/>
    <w:rsid w:val="00396F21"/>
    <w:rsid w:val="00397598"/>
    <w:rsid w:val="00397B6D"/>
    <w:rsid w:val="00397DCC"/>
    <w:rsid w:val="003A1DFE"/>
    <w:rsid w:val="003A26DC"/>
    <w:rsid w:val="003A2837"/>
    <w:rsid w:val="003A2907"/>
    <w:rsid w:val="003A312A"/>
    <w:rsid w:val="003A3378"/>
    <w:rsid w:val="003A34F1"/>
    <w:rsid w:val="003A376A"/>
    <w:rsid w:val="003A394F"/>
    <w:rsid w:val="003A3CB4"/>
    <w:rsid w:val="003A3FAD"/>
    <w:rsid w:val="003A49A8"/>
    <w:rsid w:val="003A59B8"/>
    <w:rsid w:val="003A66DC"/>
    <w:rsid w:val="003A6789"/>
    <w:rsid w:val="003A68E2"/>
    <w:rsid w:val="003A69DA"/>
    <w:rsid w:val="003B03D1"/>
    <w:rsid w:val="003B0662"/>
    <w:rsid w:val="003B1B5C"/>
    <w:rsid w:val="003B1FCB"/>
    <w:rsid w:val="003B2EA4"/>
    <w:rsid w:val="003B2F05"/>
    <w:rsid w:val="003B30B8"/>
    <w:rsid w:val="003B38BF"/>
    <w:rsid w:val="003B3E62"/>
    <w:rsid w:val="003B4037"/>
    <w:rsid w:val="003B58B4"/>
    <w:rsid w:val="003B5E2D"/>
    <w:rsid w:val="003B6616"/>
    <w:rsid w:val="003B7225"/>
    <w:rsid w:val="003C0AF3"/>
    <w:rsid w:val="003C1B6C"/>
    <w:rsid w:val="003C2416"/>
    <w:rsid w:val="003C2CC3"/>
    <w:rsid w:val="003C34AD"/>
    <w:rsid w:val="003C34FB"/>
    <w:rsid w:val="003C3888"/>
    <w:rsid w:val="003C396B"/>
    <w:rsid w:val="003C49F9"/>
    <w:rsid w:val="003C4E07"/>
    <w:rsid w:val="003C5135"/>
    <w:rsid w:val="003C5E04"/>
    <w:rsid w:val="003C5FF8"/>
    <w:rsid w:val="003C7A07"/>
    <w:rsid w:val="003C7E8F"/>
    <w:rsid w:val="003D04A5"/>
    <w:rsid w:val="003D0D81"/>
    <w:rsid w:val="003D1B43"/>
    <w:rsid w:val="003D1BBC"/>
    <w:rsid w:val="003D234E"/>
    <w:rsid w:val="003D2505"/>
    <w:rsid w:val="003D2760"/>
    <w:rsid w:val="003D2E8D"/>
    <w:rsid w:val="003D37CC"/>
    <w:rsid w:val="003D3A0F"/>
    <w:rsid w:val="003D45A5"/>
    <w:rsid w:val="003D48C7"/>
    <w:rsid w:val="003D4C5A"/>
    <w:rsid w:val="003D4D48"/>
    <w:rsid w:val="003D4F2F"/>
    <w:rsid w:val="003D5999"/>
    <w:rsid w:val="003D5A62"/>
    <w:rsid w:val="003D622A"/>
    <w:rsid w:val="003D6524"/>
    <w:rsid w:val="003D67B6"/>
    <w:rsid w:val="003D7A49"/>
    <w:rsid w:val="003D7AB8"/>
    <w:rsid w:val="003D7FD7"/>
    <w:rsid w:val="003E04A4"/>
    <w:rsid w:val="003E073B"/>
    <w:rsid w:val="003E0A64"/>
    <w:rsid w:val="003E10C7"/>
    <w:rsid w:val="003E12D8"/>
    <w:rsid w:val="003E1819"/>
    <w:rsid w:val="003E1B26"/>
    <w:rsid w:val="003E2000"/>
    <w:rsid w:val="003E2524"/>
    <w:rsid w:val="003E270F"/>
    <w:rsid w:val="003E319C"/>
    <w:rsid w:val="003E3A05"/>
    <w:rsid w:val="003E3BE6"/>
    <w:rsid w:val="003E4739"/>
    <w:rsid w:val="003E49C1"/>
    <w:rsid w:val="003E530F"/>
    <w:rsid w:val="003E5380"/>
    <w:rsid w:val="003E5F59"/>
    <w:rsid w:val="003E5F9C"/>
    <w:rsid w:val="003E6A2E"/>
    <w:rsid w:val="003E7AA6"/>
    <w:rsid w:val="003F07C1"/>
    <w:rsid w:val="003F104A"/>
    <w:rsid w:val="003F12E3"/>
    <w:rsid w:val="003F1674"/>
    <w:rsid w:val="003F16CE"/>
    <w:rsid w:val="003F190F"/>
    <w:rsid w:val="003F301D"/>
    <w:rsid w:val="003F382F"/>
    <w:rsid w:val="003F415E"/>
    <w:rsid w:val="003F416D"/>
    <w:rsid w:val="003F43DE"/>
    <w:rsid w:val="003F469B"/>
    <w:rsid w:val="003F4B80"/>
    <w:rsid w:val="003F587E"/>
    <w:rsid w:val="0040076F"/>
    <w:rsid w:val="00402B39"/>
    <w:rsid w:val="00403B62"/>
    <w:rsid w:val="00403E64"/>
    <w:rsid w:val="00404799"/>
    <w:rsid w:val="00404CC5"/>
    <w:rsid w:val="004067FA"/>
    <w:rsid w:val="00406C92"/>
    <w:rsid w:val="00406FA0"/>
    <w:rsid w:val="00407378"/>
    <w:rsid w:val="00407758"/>
    <w:rsid w:val="0040779F"/>
    <w:rsid w:val="0041239E"/>
    <w:rsid w:val="00412C9E"/>
    <w:rsid w:val="004136BD"/>
    <w:rsid w:val="0041376D"/>
    <w:rsid w:val="00413946"/>
    <w:rsid w:val="004143A1"/>
    <w:rsid w:val="004145B4"/>
    <w:rsid w:val="0041591C"/>
    <w:rsid w:val="00415BB9"/>
    <w:rsid w:val="00416162"/>
    <w:rsid w:val="00416226"/>
    <w:rsid w:val="00416924"/>
    <w:rsid w:val="00416D8B"/>
    <w:rsid w:val="00417EF2"/>
    <w:rsid w:val="004207AB"/>
    <w:rsid w:val="00420DD2"/>
    <w:rsid w:val="0042158A"/>
    <w:rsid w:val="00421890"/>
    <w:rsid w:val="00421BB3"/>
    <w:rsid w:val="00422002"/>
    <w:rsid w:val="00422DF5"/>
    <w:rsid w:val="00422F76"/>
    <w:rsid w:val="0042309B"/>
    <w:rsid w:val="00425B01"/>
    <w:rsid w:val="00425FC8"/>
    <w:rsid w:val="00426068"/>
    <w:rsid w:val="00426D73"/>
    <w:rsid w:val="00427016"/>
    <w:rsid w:val="00427227"/>
    <w:rsid w:val="004274C0"/>
    <w:rsid w:val="00427D1D"/>
    <w:rsid w:val="004304AA"/>
    <w:rsid w:val="004315CB"/>
    <w:rsid w:val="004319BC"/>
    <w:rsid w:val="004323D1"/>
    <w:rsid w:val="004327DF"/>
    <w:rsid w:val="004331D6"/>
    <w:rsid w:val="00433A0F"/>
    <w:rsid w:val="00433AB3"/>
    <w:rsid w:val="00433D06"/>
    <w:rsid w:val="004346B6"/>
    <w:rsid w:val="004352BE"/>
    <w:rsid w:val="0043597E"/>
    <w:rsid w:val="0043678A"/>
    <w:rsid w:val="00436F78"/>
    <w:rsid w:val="00437536"/>
    <w:rsid w:val="00437762"/>
    <w:rsid w:val="00437F73"/>
    <w:rsid w:val="00437F9E"/>
    <w:rsid w:val="00440500"/>
    <w:rsid w:val="00441292"/>
    <w:rsid w:val="004413C3"/>
    <w:rsid w:val="00441422"/>
    <w:rsid w:val="004418C1"/>
    <w:rsid w:val="00441E79"/>
    <w:rsid w:val="00442B12"/>
    <w:rsid w:val="00442B27"/>
    <w:rsid w:val="00443582"/>
    <w:rsid w:val="00444B74"/>
    <w:rsid w:val="00445A3F"/>
    <w:rsid w:val="00445AD1"/>
    <w:rsid w:val="00445FC9"/>
    <w:rsid w:val="0044669D"/>
    <w:rsid w:val="00446C59"/>
    <w:rsid w:val="00447065"/>
    <w:rsid w:val="0044737B"/>
    <w:rsid w:val="004475B0"/>
    <w:rsid w:val="00447659"/>
    <w:rsid w:val="00450C0B"/>
    <w:rsid w:val="004512EC"/>
    <w:rsid w:val="00451333"/>
    <w:rsid w:val="00451966"/>
    <w:rsid w:val="004520C7"/>
    <w:rsid w:val="004521D0"/>
    <w:rsid w:val="004527FD"/>
    <w:rsid w:val="00452F36"/>
    <w:rsid w:val="00453453"/>
    <w:rsid w:val="00453E07"/>
    <w:rsid w:val="00453FF6"/>
    <w:rsid w:val="00454108"/>
    <w:rsid w:val="00454422"/>
    <w:rsid w:val="00454856"/>
    <w:rsid w:val="0045500E"/>
    <w:rsid w:val="0045523E"/>
    <w:rsid w:val="00455D1E"/>
    <w:rsid w:val="00455D2B"/>
    <w:rsid w:val="00455E3E"/>
    <w:rsid w:val="00456001"/>
    <w:rsid w:val="0046052B"/>
    <w:rsid w:val="00460990"/>
    <w:rsid w:val="0046273A"/>
    <w:rsid w:val="00462965"/>
    <w:rsid w:val="00462A21"/>
    <w:rsid w:val="004631FB"/>
    <w:rsid w:val="0046324D"/>
    <w:rsid w:val="004633E1"/>
    <w:rsid w:val="004634E0"/>
    <w:rsid w:val="0046387D"/>
    <w:rsid w:val="004638A7"/>
    <w:rsid w:val="004650B6"/>
    <w:rsid w:val="00465575"/>
    <w:rsid w:val="004656A3"/>
    <w:rsid w:val="00465B5F"/>
    <w:rsid w:val="00465D54"/>
    <w:rsid w:val="00465F10"/>
    <w:rsid w:val="00466986"/>
    <w:rsid w:val="0046701F"/>
    <w:rsid w:val="00467072"/>
    <w:rsid w:val="004671D6"/>
    <w:rsid w:val="00467916"/>
    <w:rsid w:val="00467C6D"/>
    <w:rsid w:val="00470061"/>
    <w:rsid w:val="004706DA"/>
    <w:rsid w:val="004718B9"/>
    <w:rsid w:val="004736C4"/>
    <w:rsid w:val="00473B3A"/>
    <w:rsid w:val="00475510"/>
    <w:rsid w:val="00475DA9"/>
    <w:rsid w:val="00476464"/>
    <w:rsid w:val="0047715B"/>
    <w:rsid w:val="00480085"/>
    <w:rsid w:val="0048017B"/>
    <w:rsid w:val="004802DF"/>
    <w:rsid w:val="00480ECA"/>
    <w:rsid w:val="0048117E"/>
    <w:rsid w:val="004813D2"/>
    <w:rsid w:val="004816A0"/>
    <w:rsid w:val="0048170C"/>
    <w:rsid w:val="0048177E"/>
    <w:rsid w:val="0048179A"/>
    <w:rsid w:val="0048196C"/>
    <w:rsid w:val="00481B30"/>
    <w:rsid w:val="00482228"/>
    <w:rsid w:val="00482233"/>
    <w:rsid w:val="004834F9"/>
    <w:rsid w:val="004836B8"/>
    <w:rsid w:val="00483969"/>
    <w:rsid w:val="00483B2D"/>
    <w:rsid w:val="004852D0"/>
    <w:rsid w:val="004857EA"/>
    <w:rsid w:val="00485D5D"/>
    <w:rsid w:val="0048699E"/>
    <w:rsid w:val="00486A38"/>
    <w:rsid w:val="004879E4"/>
    <w:rsid w:val="00491DF4"/>
    <w:rsid w:val="004925B3"/>
    <w:rsid w:val="004926BE"/>
    <w:rsid w:val="004927A0"/>
    <w:rsid w:val="00493545"/>
    <w:rsid w:val="0049439E"/>
    <w:rsid w:val="004944C7"/>
    <w:rsid w:val="0049573A"/>
    <w:rsid w:val="0049653F"/>
    <w:rsid w:val="00497327"/>
    <w:rsid w:val="00497364"/>
    <w:rsid w:val="004A0050"/>
    <w:rsid w:val="004A00B4"/>
    <w:rsid w:val="004A04F8"/>
    <w:rsid w:val="004A0901"/>
    <w:rsid w:val="004A0DE2"/>
    <w:rsid w:val="004A19FA"/>
    <w:rsid w:val="004A1A66"/>
    <w:rsid w:val="004A1A98"/>
    <w:rsid w:val="004A1D64"/>
    <w:rsid w:val="004A1E68"/>
    <w:rsid w:val="004A2265"/>
    <w:rsid w:val="004A2CE9"/>
    <w:rsid w:val="004A36AE"/>
    <w:rsid w:val="004A4279"/>
    <w:rsid w:val="004A4E8A"/>
    <w:rsid w:val="004A5591"/>
    <w:rsid w:val="004A596B"/>
    <w:rsid w:val="004A5E7D"/>
    <w:rsid w:val="004A5F12"/>
    <w:rsid w:val="004A66F8"/>
    <w:rsid w:val="004A68BA"/>
    <w:rsid w:val="004A705A"/>
    <w:rsid w:val="004B0389"/>
    <w:rsid w:val="004B0B3B"/>
    <w:rsid w:val="004B2583"/>
    <w:rsid w:val="004B25BA"/>
    <w:rsid w:val="004B2B85"/>
    <w:rsid w:val="004B326E"/>
    <w:rsid w:val="004B36D6"/>
    <w:rsid w:val="004B4404"/>
    <w:rsid w:val="004B4C7A"/>
    <w:rsid w:val="004B4EC3"/>
    <w:rsid w:val="004B5901"/>
    <w:rsid w:val="004B6284"/>
    <w:rsid w:val="004B6E71"/>
    <w:rsid w:val="004B7312"/>
    <w:rsid w:val="004C0A68"/>
    <w:rsid w:val="004C0FF3"/>
    <w:rsid w:val="004C2414"/>
    <w:rsid w:val="004C3794"/>
    <w:rsid w:val="004C405E"/>
    <w:rsid w:val="004C68F9"/>
    <w:rsid w:val="004C69A6"/>
    <w:rsid w:val="004C6F80"/>
    <w:rsid w:val="004C7999"/>
    <w:rsid w:val="004C7BEF"/>
    <w:rsid w:val="004D0075"/>
    <w:rsid w:val="004D00A0"/>
    <w:rsid w:val="004D269E"/>
    <w:rsid w:val="004D2A44"/>
    <w:rsid w:val="004D2B88"/>
    <w:rsid w:val="004D3C37"/>
    <w:rsid w:val="004D4BE5"/>
    <w:rsid w:val="004D5C4B"/>
    <w:rsid w:val="004D6297"/>
    <w:rsid w:val="004D6EC7"/>
    <w:rsid w:val="004D6F86"/>
    <w:rsid w:val="004E2661"/>
    <w:rsid w:val="004E3165"/>
    <w:rsid w:val="004E363F"/>
    <w:rsid w:val="004E3671"/>
    <w:rsid w:val="004E373C"/>
    <w:rsid w:val="004E435C"/>
    <w:rsid w:val="004E4937"/>
    <w:rsid w:val="004E5A1F"/>
    <w:rsid w:val="004E5FE3"/>
    <w:rsid w:val="004E6E67"/>
    <w:rsid w:val="004E70C1"/>
    <w:rsid w:val="004E738C"/>
    <w:rsid w:val="004E7CA1"/>
    <w:rsid w:val="004F07E5"/>
    <w:rsid w:val="004F08AC"/>
    <w:rsid w:val="004F0B44"/>
    <w:rsid w:val="004F0EBC"/>
    <w:rsid w:val="004F0FCD"/>
    <w:rsid w:val="004F1061"/>
    <w:rsid w:val="004F18CB"/>
    <w:rsid w:val="004F1AFC"/>
    <w:rsid w:val="004F2272"/>
    <w:rsid w:val="004F2526"/>
    <w:rsid w:val="004F2669"/>
    <w:rsid w:val="004F2876"/>
    <w:rsid w:val="004F28C3"/>
    <w:rsid w:val="004F2921"/>
    <w:rsid w:val="004F297F"/>
    <w:rsid w:val="004F39B6"/>
    <w:rsid w:val="004F3CEA"/>
    <w:rsid w:val="004F3EC0"/>
    <w:rsid w:val="004F426E"/>
    <w:rsid w:val="004F4276"/>
    <w:rsid w:val="004F4B3A"/>
    <w:rsid w:val="004F4CC2"/>
    <w:rsid w:val="004F522D"/>
    <w:rsid w:val="004F5868"/>
    <w:rsid w:val="004F5B7F"/>
    <w:rsid w:val="004F5E11"/>
    <w:rsid w:val="004F6225"/>
    <w:rsid w:val="004F69AE"/>
    <w:rsid w:val="004F6E76"/>
    <w:rsid w:val="004F7043"/>
    <w:rsid w:val="004F7E5C"/>
    <w:rsid w:val="005001C1"/>
    <w:rsid w:val="00500940"/>
    <w:rsid w:val="005009F5"/>
    <w:rsid w:val="00500EEE"/>
    <w:rsid w:val="0050105D"/>
    <w:rsid w:val="00501A06"/>
    <w:rsid w:val="00501A26"/>
    <w:rsid w:val="0050224E"/>
    <w:rsid w:val="00502387"/>
    <w:rsid w:val="0050242D"/>
    <w:rsid w:val="00503BB9"/>
    <w:rsid w:val="00504575"/>
    <w:rsid w:val="00504798"/>
    <w:rsid w:val="005052AD"/>
    <w:rsid w:val="005071FE"/>
    <w:rsid w:val="00507BBF"/>
    <w:rsid w:val="00507DD6"/>
    <w:rsid w:val="005100C1"/>
    <w:rsid w:val="005102E7"/>
    <w:rsid w:val="0051077E"/>
    <w:rsid w:val="00510D3B"/>
    <w:rsid w:val="00511410"/>
    <w:rsid w:val="00512054"/>
    <w:rsid w:val="005136DA"/>
    <w:rsid w:val="0051395A"/>
    <w:rsid w:val="0051481B"/>
    <w:rsid w:val="0051497B"/>
    <w:rsid w:val="00514999"/>
    <w:rsid w:val="00515349"/>
    <w:rsid w:val="005153F2"/>
    <w:rsid w:val="00515BAA"/>
    <w:rsid w:val="00516164"/>
    <w:rsid w:val="00516777"/>
    <w:rsid w:val="00516C4B"/>
    <w:rsid w:val="0051710D"/>
    <w:rsid w:val="005172DB"/>
    <w:rsid w:val="00517832"/>
    <w:rsid w:val="00517949"/>
    <w:rsid w:val="0052026A"/>
    <w:rsid w:val="005231B2"/>
    <w:rsid w:val="00523BA8"/>
    <w:rsid w:val="00524B28"/>
    <w:rsid w:val="0052509B"/>
    <w:rsid w:val="00525618"/>
    <w:rsid w:val="00526A6E"/>
    <w:rsid w:val="005272BD"/>
    <w:rsid w:val="00527F16"/>
    <w:rsid w:val="005302E0"/>
    <w:rsid w:val="005314A6"/>
    <w:rsid w:val="005314C1"/>
    <w:rsid w:val="00531514"/>
    <w:rsid w:val="005327CA"/>
    <w:rsid w:val="00532804"/>
    <w:rsid w:val="0053408A"/>
    <w:rsid w:val="00534161"/>
    <w:rsid w:val="00534314"/>
    <w:rsid w:val="005355C2"/>
    <w:rsid w:val="005369F2"/>
    <w:rsid w:val="00536D4C"/>
    <w:rsid w:val="00536ECB"/>
    <w:rsid w:val="00537409"/>
    <w:rsid w:val="00537587"/>
    <w:rsid w:val="00540F3A"/>
    <w:rsid w:val="005410F9"/>
    <w:rsid w:val="005411E6"/>
    <w:rsid w:val="005412E6"/>
    <w:rsid w:val="00541371"/>
    <w:rsid w:val="00541C80"/>
    <w:rsid w:val="00541DAB"/>
    <w:rsid w:val="00541DB1"/>
    <w:rsid w:val="0054211A"/>
    <w:rsid w:val="005421C1"/>
    <w:rsid w:val="00542ABB"/>
    <w:rsid w:val="00542EBC"/>
    <w:rsid w:val="00546090"/>
    <w:rsid w:val="00546774"/>
    <w:rsid w:val="00547175"/>
    <w:rsid w:val="005476ED"/>
    <w:rsid w:val="0054777F"/>
    <w:rsid w:val="00547B88"/>
    <w:rsid w:val="00547CC7"/>
    <w:rsid w:val="0055148B"/>
    <w:rsid w:val="005515AD"/>
    <w:rsid w:val="00551CC5"/>
    <w:rsid w:val="00552043"/>
    <w:rsid w:val="00553171"/>
    <w:rsid w:val="0055375C"/>
    <w:rsid w:val="0055493C"/>
    <w:rsid w:val="00555809"/>
    <w:rsid w:val="00555AB2"/>
    <w:rsid w:val="00555D40"/>
    <w:rsid w:val="00555DC6"/>
    <w:rsid w:val="00556B2C"/>
    <w:rsid w:val="00556CC2"/>
    <w:rsid w:val="00556ED2"/>
    <w:rsid w:val="00556EFF"/>
    <w:rsid w:val="00557891"/>
    <w:rsid w:val="005601FB"/>
    <w:rsid w:val="005606AE"/>
    <w:rsid w:val="00560BEF"/>
    <w:rsid w:val="0056122E"/>
    <w:rsid w:val="00561C57"/>
    <w:rsid w:val="00562098"/>
    <w:rsid w:val="00562BAB"/>
    <w:rsid w:val="00562C23"/>
    <w:rsid w:val="005635C9"/>
    <w:rsid w:val="00564034"/>
    <w:rsid w:val="00564326"/>
    <w:rsid w:val="005651B3"/>
    <w:rsid w:val="005651E9"/>
    <w:rsid w:val="005655BF"/>
    <w:rsid w:val="0056588C"/>
    <w:rsid w:val="00567A07"/>
    <w:rsid w:val="00570306"/>
    <w:rsid w:val="00570716"/>
    <w:rsid w:val="005720E0"/>
    <w:rsid w:val="005723AF"/>
    <w:rsid w:val="00573332"/>
    <w:rsid w:val="00573A14"/>
    <w:rsid w:val="00573E61"/>
    <w:rsid w:val="005749FA"/>
    <w:rsid w:val="00576603"/>
    <w:rsid w:val="00576624"/>
    <w:rsid w:val="0057710D"/>
    <w:rsid w:val="00577891"/>
    <w:rsid w:val="00577EC1"/>
    <w:rsid w:val="00581896"/>
    <w:rsid w:val="0058346C"/>
    <w:rsid w:val="005835D7"/>
    <w:rsid w:val="00583B5A"/>
    <w:rsid w:val="00585063"/>
    <w:rsid w:val="0058550E"/>
    <w:rsid w:val="00586523"/>
    <w:rsid w:val="005868F8"/>
    <w:rsid w:val="0058791F"/>
    <w:rsid w:val="00587A55"/>
    <w:rsid w:val="00590BCF"/>
    <w:rsid w:val="0059182A"/>
    <w:rsid w:val="00591C59"/>
    <w:rsid w:val="00592299"/>
    <w:rsid w:val="00592867"/>
    <w:rsid w:val="00592F1C"/>
    <w:rsid w:val="00592FEF"/>
    <w:rsid w:val="0059301C"/>
    <w:rsid w:val="00593435"/>
    <w:rsid w:val="0059454C"/>
    <w:rsid w:val="00594E1A"/>
    <w:rsid w:val="0059501F"/>
    <w:rsid w:val="00595364"/>
    <w:rsid w:val="00595898"/>
    <w:rsid w:val="00595AC4"/>
    <w:rsid w:val="00595B62"/>
    <w:rsid w:val="00595EEF"/>
    <w:rsid w:val="005970D2"/>
    <w:rsid w:val="005976E2"/>
    <w:rsid w:val="005978EF"/>
    <w:rsid w:val="00597C63"/>
    <w:rsid w:val="005A07F6"/>
    <w:rsid w:val="005A0B8A"/>
    <w:rsid w:val="005A0D5C"/>
    <w:rsid w:val="005A0FA5"/>
    <w:rsid w:val="005A228E"/>
    <w:rsid w:val="005A3A2F"/>
    <w:rsid w:val="005A41A9"/>
    <w:rsid w:val="005A573B"/>
    <w:rsid w:val="005A5AF2"/>
    <w:rsid w:val="005A6CF0"/>
    <w:rsid w:val="005A77E9"/>
    <w:rsid w:val="005A7C01"/>
    <w:rsid w:val="005B180F"/>
    <w:rsid w:val="005B2437"/>
    <w:rsid w:val="005B2EC9"/>
    <w:rsid w:val="005B2F26"/>
    <w:rsid w:val="005B3174"/>
    <w:rsid w:val="005B3362"/>
    <w:rsid w:val="005B4541"/>
    <w:rsid w:val="005B550F"/>
    <w:rsid w:val="005B593C"/>
    <w:rsid w:val="005B5ADC"/>
    <w:rsid w:val="005B5D82"/>
    <w:rsid w:val="005B614D"/>
    <w:rsid w:val="005B66A8"/>
    <w:rsid w:val="005B6C72"/>
    <w:rsid w:val="005B72F0"/>
    <w:rsid w:val="005B7598"/>
    <w:rsid w:val="005B760A"/>
    <w:rsid w:val="005B7C34"/>
    <w:rsid w:val="005B7DA7"/>
    <w:rsid w:val="005C011D"/>
    <w:rsid w:val="005C06A5"/>
    <w:rsid w:val="005C1A28"/>
    <w:rsid w:val="005C1C55"/>
    <w:rsid w:val="005C20CB"/>
    <w:rsid w:val="005C2DAB"/>
    <w:rsid w:val="005C3647"/>
    <w:rsid w:val="005C3743"/>
    <w:rsid w:val="005C3A7A"/>
    <w:rsid w:val="005C43F2"/>
    <w:rsid w:val="005C4860"/>
    <w:rsid w:val="005C55FB"/>
    <w:rsid w:val="005C5723"/>
    <w:rsid w:val="005C60ED"/>
    <w:rsid w:val="005C6494"/>
    <w:rsid w:val="005C6C4D"/>
    <w:rsid w:val="005C710D"/>
    <w:rsid w:val="005C73B7"/>
    <w:rsid w:val="005D0051"/>
    <w:rsid w:val="005D0C10"/>
    <w:rsid w:val="005D125F"/>
    <w:rsid w:val="005D1AEA"/>
    <w:rsid w:val="005D1C58"/>
    <w:rsid w:val="005D220E"/>
    <w:rsid w:val="005D26F6"/>
    <w:rsid w:val="005D2926"/>
    <w:rsid w:val="005D2D29"/>
    <w:rsid w:val="005D3015"/>
    <w:rsid w:val="005D38FE"/>
    <w:rsid w:val="005D3C26"/>
    <w:rsid w:val="005D3D9E"/>
    <w:rsid w:val="005D45AF"/>
    <w:rsid w:val="005D5017"/>
    <w:rsid w:val="005D5396"/>
    <w:rsid w:val="005D5625"/>
    <w:rsid w:val="005D5E8E"/>
    <w:rsid w:val="005D5F41"/>
    <w:rsid w:val="005D795F"/>
    <w:rsid w:val="005E017A"/>
    <w:rsid w:val="005E025C"/>
    <w:rsid w:val="005E06E0"/>
    <w:rsid w:val="005E0836"/>
    <w:rsid w:val="005E1350"/>
    <w:rsid w:val="005E15A3"/>
    <w:rsid w:val="005E1A29"/>
    <w:rsid w:val="005E1BA0"/>
    <w:rsid w:val="005E1E64"/>
    <w:rsid w:val="005E213C"/>
    <w:rsid w:val="005E3D18"/>
    <w:rsid w:val="005E445F"/>
    <w:rsid w:val="005E496B"/>
    <w:rsid w:val="005E5714"/>
    <w:rsid w:val="005E5844"/>
    <w:rsid w:val="005E588B"/>
    <w:rsid w:val="005E5988"/>
    <w:rsid w:val="005E5A51"/>
    <w:rsid w:val="005E5B8B"/>
    <w:rsid w:val="005E65A3"/>
    <w:rsid w:val="005E71EB"/>
    <w:rsid w:val="005E7D91"/>
    <w:rsid w:val="005E7E7C"/>
    <w:rsid w:val="005F004C"/>
    <w:rsid w:val="005F050D"/>
    <w:rsid w:val="005F0A3B"/>
    <w:rsid w:val="005F0A5B"/>
    <w:rsid w:val="005F0B59"/>
    <w:rsid w:val="005F1789"/>
    <w:rsid w:val="005F1C29"/>
    <w:rsid w:val="005F2101"/>
    <w:rsid w:val="005F3932"/>
    <w:rsid w:val="005F4A35"/>
    <w:rsid w:val="005F6460"/>
    <w:rsid w:val="005F64C7"/>
    <w:rsid w:val="005F6853"/>
    <w:rsid w:val="005F6867"/>
    <w:rsid w:val="005F6B59"/>
    <w:rsid w:val="005F73E6"/>
    <w:rsid w:val="005F7588"/>
    <w:rsid w:val="005F77FF"/>
    <w:rsid w:val="00601941"/>
    <w:rsid w:val="0060278B"/>
    <w:rsid w:val="006049E1"/>
    <w:rsid w:val="00605C73"/>
    <w:rsid w:val="00606E07"/>
    <w:rsid w:val="00607D5D"/>
    <w:rsid w:val="00610083"/>
    <w:rsid w:val="00610EF6"/>
    <w:rsid w:val="006112B7"/>
    <w:rsid w:val="00611B2A"/>
    <w:rsid w:val="00611F8E"/>
    <w:rsid w:val="00612501"/>
    <w:rsid w:val="0061258B"/>
    <w:rsid w:val="006126A9"/>
    <w:rsid w:val="006128F8"/>
    <w:rsid w:val="006132D9"/>
    <w:rsid w:val="0061372E"/>
    <w:rsid w:val="00613FBE"/>
    <w:rsid w:val="0061505E"/>
    <w:rsid w:val="006165C1"/>
    <w:rsid w:val="006168A3"/>
    <w:rsid w:val="00616AEB"/>
    <w:rsid w:val="00616BCC"/>
    <w:rsid w:val="006203A8"/>
    <w:rsid w:val="00620493"/>
    <w:rsid w:val="00620720"/>
    <w:rsid w:val="00620A0E"/>
    <w:rsid w:val="00620B78"/>
    <w:rsid w:val="0062173B"/>
    <w:rsid w:val="00621E75"/>
    <w:rsid w:val="00622950"/>
    <w:rsid w:val="00622BC2"/>
    <w:rsid w:val="0062343D"/>
    <w:rsid w:val="00624B9E"/>
    <w:rsid w:val="00624D44"/>
    <w:rsid w:val="0062528B"/>
    <w:rsid w:val="006252BB"/>
    <w:rsid w:val="00625640"/>
    <w:rsid w:val="00625AEA"/>
    <w:rsid w:val="0062683C"/>
    <w:rsid w:val="006301FE"/>
    <w:rsid w:val="006307F5"/>
    <w:rsid w:val="00630DB2"/>
    <w:rsid w:val="00630E3E"/>
    <w:rsid w:val="0063136F"/>
    <w:rsid w:val="006316B0"/>
    <w:rsid w:val="00633589"/>
    <w:rsid w:val="00633CAF"/>
    <w:rsid w:val="006352AC"/>
    <w:rsid w:val="0063557C"/>
    <w:rsid w:val="00635677"/>
    <w:rsid w:val="00635908"/>
    <w:rsid w:val="00635DCC"/>
    <w:rsid w:val="00636CD8"/>
    <w:rsid w:val="00636DA7"/>
    <w:rsid w:val="0063727C"/>
    <w:rsid w:val="0063784D"/>
    <w:rsid w:val="00637C6F"/>
    <w:rsid w:val="00637EC9"/>
    <w:rsid w:val="00637F93"/>
    <w:rsid w:val="006400F2"/>
    <w:rsid w:val="006404F8"/>
    <w:rsid w:val="00640AD9"/>
    <w:rsid w:val="00640B28"/>
    <w:rsid w:val="00640BD4"/>
    <w:rsid w:val="00640FEC"/>
    <w:rsid w:val="006412C8"/>
    <w:rsid w:val="006417F5"/>
    <w:rsid w:val="00641BCE"/>
    <w:rsid w:val="00641CB0"/>
    <w:rsid w:val="00641D47"/>
    <w:rsid w:val="00641F70"/>
    <w:rsid w:val="006422F1"/>
    <w:rsid w:val="00643713"/>
    <w:rsid w:val="00644F17"/>
    <w:rsid w:val="006458C9"/>
    <w:rsid w:val="006463A2"/>
    <w:rsid w:val="00647979"/>
    <w:rsid w:val="00647E7F"/>
    <w:rsid w:val="00651AE4"/>
    <w:rsid w:val="00651CAF"/>
    <w:rsid w:val="006528C7"/>
    <w:rsid w:val="00652939"/>
    <w:rsid w:val="00652AFD"/>
    <w:rsid w:val="0065307E"/>
    <w:rsid w:val="00653639"/>
    <w:rsid w:val="00653DA5"/>
    <w:rsid w:val="00654067"/>
    <w:rsid w:val="0065548C"/>
    <w:rsid w:val="00655B36"/>
    <w:rsid w:val="00655D74"/>
    <w:rsid w:val="00656343"/>
    <w:rsid w:val="0065728F"/>
    <w:rsid w:val="006606D9"/>
    <w:rsid w:val="00660745"/>
    <w:rsid w:val="006607BB"/>
    <w:rsid w:val="006627B4"/>
    <w:rsid w:val="00662906"/>
    <w:rsid w:val="00663167"/>
    <w:rsid w:val="00663270"/>
    <w:rsid w:val="00663529"/>
    <w:rsid w:val="00663AB7"/>
    <w:rsid w:val="00664A3F"/>
    <w:rsid w:val="00664F57"/>
    <w:rsid w:val="006663E3"/>
    <w:rsid w:val="006667C5"/>
    <w:rsid w:val="0067030B"/>
    <w:rsid w:val="00670A82"/>
    <w:rsid w:val="00670E60"/>
    <w:rsid w:val="006717FB"/>
    <w:rsid w:val="006727C0"/>
    <w:rsid w:val="006734F9"/>
    <w:rsid w:val="00673647"/>
    <w:rsid w:val="00673855"/>
    <w:rsid w:val="00673D3D"/>
    <w:rsid w:val="00673DB0"/>
    <w:rsid w:val="00674115"/>
    <w:rsid w:val="00674316"/>
    <w:rsid w:val="00675116"/>
    <w:rsid w:val="00676107"/>
    <w:rsid w:val="006764A3"/>
    <w:rsid w:val="00677066"/>
    <w:rsid w:val="006809A4"/>
    <w:rsid w:val="00680C2A"/>
    <w:rsid w:val="00680E52"/>
    <w:rsid w:val="00681E85"/>
    <w:rsid w:val="00681ED4"/>
    <w:rsid w:val="006829AB"/>
    <w:rsid w:val="006829B3"/>
    <w:rsid w:val="006829FF"/>
    <w:rsid w:val="00682A40"/>
    <w:rsid w:val="00683962"/>
    <w:rsid w:val="00683CB1"/>
    <w:rsid w:val="0068447F"/>
    <w:rsid w:val="006848A9"/>
    <w:rsid w:val="00684AD7"/>
    <w:rsid w:val="006853CD"/>
    <w:rsid w:val="006857E7"/>
    <w:rsid w:val="006864D8"/>
    <w:rsid w:val="006874E8"/>
    <w:rsid w:val="00687BD3"/>
    <w:rsid w:val="00687DD7"/>
    <w:rsid w:val="006906E9"/>
    <w:rsid w:val="006909F6"/>
    <w:rsid w:val="0069139F"/>
    <w:rsid w:val="0069145C"/>
    <w:rsid w:val="00691D28"/>
    <w:rsid w:val="00692B68"/>
    <w:rsid w:val="00692BB6"/>
    <w:rsid w:val="006931FD"/>
    <w:rsid w:val="0069366E"/>
    <w:rsid w:val="0069423B"/>
    <w:rsid w:val="0069479B"/>
    <w:rsid w:val="006948F7"/>
    <w:rsid w:val="0069598E"/>
    <w:rsid w:val="00696724"/>
    <w:rsid w:val="00696798"/>
    <w:rsid w:val="00697B0F"/>
    <w:rsid w:val="006A0314"/>
    <w:rsid w:val="006A0420"/>
    <w:rsid w:val="006A0428"/>
    <w:rsid w:val="006A0A02"/>
    <w:rsid w:val="006A1968"/>
    <w:rsid w:val="006A1F26"/>
    <w:rsid w:val="006A25DB"/>
    <w:rsid w:val="006A2BCF"/>
    <w:rsid w:val="006A2D14"/>
    <w:rsid w:val="006A37C5"/>
    <w:rsid w:val="006A4654"/>
    <w:rsid w:val="006A46F7"/>
    <w:rsid w:val="006A55BF"/>
    <w:rsid w:val="006A57D4"/>
    <w:rsid w:val="006A68BD"/>
    <w:rsid w:val="006A6C01"/>
    <w:rsid w:val="006A79C5"/>
    <w:rsid w:val="006B0531"/>
    <w:rsid w:val="006B06DE"/>
    <w:rsid w:val="006B0BA4"/>
    <w:rsid w:val="006B0DC8"/>
    <w:rsid w:val="006B17AC"/>
    <w:rsid w:val="006B17B9"/>
    <w:rsid w:val="006B1B5F"/>
    <w:rsid w:val="006B2239"/>
    <w:rsid w:val="006B35E1"/>
    <w:rsid w:val="006B3C0A"/>
    <w:rsid w:val="006B4459"/>
    <w:rsid w:val="006B44E8"/>
    <w:rsid w:val="006B5AD6"/>
    <w:rsid w:val="006B5D81"/>
    <w:rsid w:val="006B677A"/>
    <w:rsid w:val="006B6C3B"/>
    <w:rsid w:val="006B704D"/>
    <w:rsid w:val="006C024C"/>
    <w:rsid w:val="006C0D20"/>
    <w:rsid w:val="006C0EFE"/>
    <w:rsid w:val="006C1E45"/>
    <w:rsid w:val="006C1F2E"/>
    <w:rsid w:val="006C29ED"/>
    <w:rsid w:val="006C2C47"/>
    <w:rsid w:val="006C62B1"/>
    <w:rsid w:val="006C6979"/>
    <w:rsid w:val="006C7503"/>
    <w:rsid w:val="006C7EAB"/>
    <w:rsid w:val="006D0056"/>
    <w:rsid w:val="006D09D6"/>
    <w:rsid w:val="006D0C1E"/>
    <w:rsid w:val="006D0C43"/>
    <w:rsid w:val="006D219E"/>
    <w:rsid w:val="006D2316"/>
    <w:rsid w:val="006D2405"/>
    <w:rsid w:val="006D260F"/>
    <w:rsid w:val="006D26DB"/>
    <w:rsid w:val="006D2E0A"/>
    <w:rsid w:val="006D3A91"/>
    <w:rsid w:val="006D3D96"/>
    <w:rsid w:val="006D590C"/>
    <w:rsid w:val="006D6355"/>
    <w:rsid w:val="006D6633"/>
    <w:rsid w:val="006D69A1"/>
    <w:rsid w:val="006D6C18"/>
    <w:rsid w:val="006D6F42"/>
    <w:rsid w:val="006E003A"/>
    <w:rsid w:val="006E0533"/>
    <w:rsid w:val="006E1F8A"/>
    <w:rsid w:val="006E2DE5"/>
    <w:rsid w:val="006E3935"/>
    <w:rsid w:val="006E3E20"/>
    <w:rsid w:val="006E4B84"/>
    <w:rsid w:val="006E50FD"/>
    <w:rsid w:val="006E553F"/>
    <w:rsid w:val="006E6355"/>
    <w:rsid w:val="006E6959"/>
    <w:rsid w:val="006E7ACE"/>
    <w:rsid w:val="006E7B3A"/>
    <w:rsid w:val="006F0789"/>
    <w:rsid w:val="006F154C"/>
    <w:rsid w:val="006F1E16"/>
    <w:rsid w:val="006F2B3A"/>
    <w:rsid w:val="006F2D1E"/>
    <w:rsid w:val="006F3555"/>
    <w:rsid w:val="006F3579"/>
    <w:rsid w:val="006F3A9D"/>
    <w:rsid w:val="006F3E80"/>
    <w:rsid w:val="006F527D"/>
    <w:rsid w:val="006F5475"/>
    <w:rsid w:val="006F6252"/>
    <w:rsid w:val="006F6349"/>
    <w:rsid w:val="006F6A7C"/>
    <w:rsid w:val="006F7BF0"/>
    <w:rsid w:val="00700D92"/>
    <w:rsid w:val="007012D5"/>
    <w:rsid w:val="00702338"/>
    <w:rsid w:val="00702B8B"/>
    <w:rsid w:val="007030DD"/>
    <w:rsid w:val="00703A8A"/>
    <w:rsid w:val="007040BF"/>
    <w:rsid w:val="00704770"/>
    <w:rsid w:val="007047B0"/>
    <w:rsid w:val="0070552B"/>
    <w:rsid w:val="007055F4"/>
    <w:rsid w:val="0070608D"/>
    <w:rsid w:val="00706A0E"/>
    <w:rsid w:val="00707F05"/>
    <w:rsid w:val="0071035A"/>
    <w:rsid w:val="00710A95"/>
    <w:rsid w:val="00710CA5"/>
    <w:rsid w:val="00711526"/>
    <w:rsid w:val="0071218C"/>
    <w:rsid w:val="00712B25"/>
    <w:rsid w:val="00713E27"/>
    <w:rsid w:val="00715009"/>
    <w:rsid w:val="00715012"/>
    <w:rsid w:val="00715299"/>
    <w:rsid w:val="00715517"/>
    <w:rsid w:val="00715EB7"/>
    <w:rsid w:val="007168A8"/>
    <w:rsid w:val="007211C8"/>
    <w:rsid w:val="00721D6B"/>
    <w:rsid w:val="00721DD3"/>
    <w:rsid w:val="0072302D"/>
    <w:rsid w:val="00723E24"/>
    <w:rsid w:val="00724060"/>
    <w:rsid w:val="00724278"/>
    <w:rsid w:val="007243CE"/>
    <w:rsid w:val="00724ABC"/>
    <w:rsid w:val="00726692"/>
    <w:rsid w:val="0072696D"/>
    <w:rsid w:val="00727402"/>
    <w:rsid w:val="00727805"/>
    <w:rsid w:val="00727E7B"/>
    <w:rsid w:val="00727ED1"/>
    <w:rsid w:val="00727F87"/>
    <w:rsid w:val="00730CCB"/>
    <w:rsid w:val="00730FB2"/>
    <w:rsid w:val="0073148D"/>
    <w:rsid w:val="0073180A"/>
    <w:rsid w:val="00732210"/>
    <w:rsid w:val="00732A36"/>
    <w:rsid w:val="00732BE6"/>
    <w:rsid w:val="00733026"/>
    <w:rsid w:val="00733567"/>
    <w:rsid w:val="00733DFF"/>
    <w:rsid w:val="007345E2"/>
    <w:rsid w:val="00734D20"/>
    <w:rsid w:val="00734FAF"/>
    <w:rsid w:val="00735075"/>
    <w:rsid w:val="0073573D"/>
    <w:rsid w:val="007358ED"/>
    <w:rsid w:val="00735F34"/>
    <w:rsid w:val="007363A7"/>
    <w:rsid w:val="00737F44"/>
    <w:rsid w:val="00740EEA"/>
    <w:rsid w:val="00742024"/>
    <w:rsid w:val="007425C2"/>
    <w:rsid w:val="007429D1"/>
    <w:rsid w:val="0074333A"/>
    <w:rsid w:val="00743D9D"/>
    <w:rsid w:val="00743E2C"/>
    <w:rsid w:val="00744158"/>
    <w:rsid w:val="00744246"/>
    <w:rsid w:val="00744E7B"/>
    <w:rsid w:val="00745518"/>
    <w:rsid w:val="0074599C"/>
    <w:rsid w:val="00745E4D"/>
    <w:rsid w:val="0074654E"/>
    <w:rsid w:val="00746587"/>
    <w:rsid w:val="00747545"/>
    <w:rsid w:val="007477B4"/>
    <w:rsid w:val="00747D35"/>
    <w:rsid w:val="00750E30"/>
    <w:rsid w:val="007515D6"/>
    <w:rsid w:val="00751D41"/>
    <w:rsid w:val="00751DE9"/>
    <w:rsid w:val="00753DA1"/>
    <w:rsid w:val="007544A7"/>
    <w:rsid w:val="0075507B"/>
    <w:rsid w:val="007557AB"/>
    <w:rsid w:val="00756446"/>
    <w:rsid w:val="007571DC"/>
    <w:rsid w:val="00757443"/>
    <w:rsid w:val="007577D7"/>
    <w:rsid w:val="00760157"/>
    <w:rsid w:val="007604A2"/>
    <w:rsid w:val="0076053C"/>
    <w:rsid w:val="007605A1"/>
    <w:rsid w:val="00761EDE"/>
    <w:rsid w:val="0076255A"/>
    <w:rsid w:val="00763A42"/>
    <w:rsid w:val="00763C50"/>
    <w:rsid w:val="007646F5"/>
    <w:rsid w:val="00765327"/>
    <w:rsid w:val="007661F3"/>
    <w:rsid w:val="00767C5D"/>
    <w:rsid w:val="00767D77"/>
    <w:rsid w:val="0077061F"/>
    <w:rsid w:val="007706F9"/>
    <w:rsid w:val="00773891"/>
    <w:rsid w:val="007738AC"/>
    <w:rsid w:val="0077454C"/>
    <w:rsid w:val="00774838"/>
    <w:rsid w:val="007753DE"/>
    <w:rsid w:val="0077555C"/>
    <w:rsid w:val="007759B6"/>
    <w:rsid w:val="00776783"/>
    <w:rsid w:val="00776823"/>
    <w:rsid w:val="00776AF2"/>
    <w:rsid w:val="00776B66"/>
    <w:rsid w:val="0077719D"/>
    <w:rsid w:val="00777D62"/>
    <w:rsid w:val="007804B3"/>
    <w:rsid w:val="00780D04"/>
    <w:rsid w:val="00782660"/>
    <w:rsid w:val="007829B3"/>
    <w:rsid w:val="00782BEB"/>
    <w:rsid w:val="00783482"/>
    <w:rsid w:val="0078367E"/>
    <w:rsid w:val="00784957"/>
    <w:rsid w:val="00784DAF"/>
    <w:rsid w:val="00784F05"/>
    <w:rsid w:val="00784F97"/>
    <w:rsid w:val="007851DA"/>
    <w:rsid w:val="007852F6"/>
    <w:rsid w:val="00785B2A"/>
    <w:rsid w:val="007861EF"/>
    <w:rsid w:val="0078629E"/>
    <w:rsid w:val="007866B1"/>
    <w:rsid w:val="00786C71"/>
    <w:rsid w:val="00786D68"/>
    <w:rsid w:val="00786DD3"/>
    <w:rsid w:val="007870C7"/>
    <w:rsid w:val="0078757B"/>
    <w:rsid w:val="00790B64"/>
    <w:rsid w:val="00792729"/>
    <w:rsid w:val="00792F9F"/>
    <w:rsid w:val="007930D0"/>
    <w:rsid w:val="00793F01"/>
    <w:rsid w:val="00794B87"/>
    <w:rsid w:val="00794F3B"/>
    <w:rsid w:val="00795295"/>
    <w:rsid w:val="007A00B1"/>
    <w:rsid w:val="007A0D19"/>
    <w:rsid w:val="007A0E50"/>
    <w:rsid w:val="007A101B"/>
    <w:rsid w:val="007A1274"/>
    <w:rsid w:val="007A1F26"/>
    <w:rsid w:val="007A34B5"/>
    <w:rsid w:val="007A3BB6"/>
    <w:rsid w:val="007A3D30"/>
    <w:rsid w:val="007A45FF"/>
    <w:rsid w:val="007A499C"/>
    <w:rsid w:val="007A4ACF"/>
    <w:rsid w:val="007A4E4F"/>
    <w:rsid w:val="007A528E"/>
    <w:rsid w:val="007A5693"/>
    <w:rsid w:val="007A6787"/>
    <w:rsid w:val="007A67A7"/>
    <w:rsid w:val="007A7532"/>
    <w:rsid w:val="007B00EF"/>
    <w:rsid w:val="007B084D"/>
    <w:rsid w:val="007B08A2"/>
    <w:rsid w:val="007B114F"/>
    <w:rsid w:val="007B1570"/>
    <w:rsid w:val="007B18C8"/>
    <w:rsid w:val="007B18D6"/>
    <w:rsid w:val="007B4B97"/>
    <w:rsid w:val="007B517C"/>
    <w:rsid w:val="007B6230"/>
    <w:rsid w:val="007B691A"/>
    <w:rsid w:val="007B7C61"/>
    <w:rsid w:val="007C01B8"/>
    <w:rsid w:val="007C119C"/>
    <w:rsid w:val="007C1C2E"/>
    <w:rsid w:val="007C1CFA"/>
    <w:rsid w:val="007C2AFD"/>
    <w:rsid w:val="007C2D67"/>
    <w:rsid w:val="007C2DBE"/>
    <w:rsid w:val="007C2EDE"/>
    <w:rsid w:val="007C3E8D"/>
    <w:rsid w:val="007C4095"/>
    <w:rsid w:val="007C4340"/>
    <w:rsid w:val="007C4383"/>
    <w:rsid w:val="007C4CAF"/>
    <w:rsid w:val="007C4FA1"/>
    <w:rsid w:val="007C50FC"/>
    <w:rsid w:val="007C5568"/>
    <w:rsid w:val="007C64A9"/>
    <w:rsid w:val="007C67C7"/>
    <w:rsid w:val="007C69C8"/>
    <w:rsid w:val="007C75BB"/>
    <w:rsid w:val="007C7684"/>
    <w:rsid w:val="007C78A4"/>
    <w:rsid w:val="007C7983"/>
    <w:rsid w:val="007D027F"/>
    <w:rsid w:val="007D06E2"/>
    <w:rsid w:val="007D0ED4"/>
    <w:rsid w:val="007D137B"/>
    <w:rsid w:val="007D1DA8"/>
    <w:rsid w:val="007D254F"/>
    <w:rsid w:val="007D3320"/>
    <w:rsid w:val="007D5E60"/>
    <w:rsid w:val="007D5F67"/>
    <w:rsid w:val="007D62C4"/>
    <w:rsid w:val="007D64C3"/>
    <w:rsid w:val="007D66B8"/>
    <w:rsid w:val="007D6A66"/>
    <w:rsid w:val="007D71CE"/>
    <w:rsid w:val="007D728B"/>
    <w:rsid w:val="007E10F2"/>
    <w:rsid w:val="007E1261"/>
    <w:rsid w:val="007E1C0B"/>
    <w:rsid w:val="007E1DE4"/>
    <w:rsid w:val="007E218E"/>
    <w:rsid w:val="007E2CC5"/>
    <w:rsid w:val="007E358D"/>
    <w:rsid w:val="007E4E0A"/>
    <w:rsid w:val="007E51AB"/>
    <w:rsid w:val="007E523F"/>
    <w:rsid w:val="007E53EE"/>
    <w:rsid w:val="007E5C8D"/>
    <w:rsid w:val="007E6423"/>
    <w:rsid w:val="007E6C6A"/>
    <w:rsid w:val="007E7609"/>
    <w:rsid w:val="007E78B9"/>
    <w:rsid w:val="007E7E42"/>
    <w:rsid w:val="007F0405"/>
    <w:rsid w:val="007F0CBE"/>
    <w:rsid w:val="007F1566"/>
    <w:rsid w:val="007F1B9E"/>
    <w:rsid w:val="007F22B2"/>
    <w:rsid w:val="007F2BD7"/>
    <w:rsid w:val="007F4D4A"/>
    <w:rsid w:val="007F4E7B"/>
    <w:rsid w:val="007F4EF8"/>
    <w:rsid w:val="007F4FE9"/>
    <w:rsid w:val="007F5D15"/>
    <w:rsid w:val="007F682A"/>
    <w:rsid w:val="007F6AA5"/>
    <w:rsid w:val="007F7F81"/>
    <w:rsid w:val="00800110"/>
    <w:rsid w:val="0080047E"/>
    <w:rsid w:val="00801573"/>
    <w:rsid w:val="0080239B"/>
    <w:rsid w:val="00802E6B"/>
    <w:rsid w:val="00802F11"/>
    <w:rsid w:val="008032AB"/>
    <w:rsid w:val="008046B9"/>
    <w:rsid w:val="00806E31"/>
    <w:rsid w:val="00810201"/>
    <w:rsid w:val="00810E5E"/>
    <w:rsid w:val="00810E60"/>
    <w:rsid w:val="008114DF"/>
    <w:rsid w:val="008116BC"/>
    <w:rsid w:val="00811B06"/>
    <w:rsid w:val="0081269B"/>
    <w:rsid w:val="008127A0"/>
    <w:rsid w:val="00812868"/>
    <w:rsid w:val="00813FF1"/>
    <w:rsid w:val="008146C1"/>
    <w:rsid w:val="008149E5"/>
    <w:rsid w:val="00815B8A"/>
    <w:rsid w:val="00815F4D"/>
    <w:rsid w:val="008169F5"/>
    <w:rsid w:val="00816C92"/>
    <w:rsid w:val="00817363"/>
    <w:rsid w:val="008173E4"/>
    <w:rsid w:val="00817E44"/>
    <w:rsid w:val="008203C6"/>
    <w:rsid w:val="00820EBC"/>
    <w:rsid w:val="008216DD"/>
    <w:rsid w:val="00821ADE"/>
    <w:rsid w:val="008221E1"/>
    <w:rsid w:val="008222FE"/>
    <w:rsid w:val="00822572"/>
    <w:rsid w:val="0082290A"/>
    <w:rsid w:val="00822D10"/>
    <w:rsid w:val="00822E65"/>
    <w:rsid w:val="00822F72"/>
    <w:rsid w:val="00823204"/>
    <w:rsid w:val="00823646"/>
    <w:rsid w:val="00823877"/>
    <w:rsid w:val="00824135"/>
    <w:rsid w:val="00824318"/>
    <w:rsid w:val="0082488A"/>
    <w:rsid w:val="0082492B"/>
    <w:rsid w:val="00825084"/>
    <w:rsid w:val="00825AFA"/>
    <w:rsid w:val="008261B5"/>
    <w:rsid w:val="00827274"/>
    <w:rsid w:val="00827889"/>
    <w:rsid w:val="00827FA6"/>
    <w:rsid w:val="00830A58"/>
    <w:rsid w:val="00831FD7"/>
    <w:rsid w:val="008325CB"/>
    <w:rsid w:val="00832C52"/>
    <w:rsid w:val="008334AA"/>
    <w:rsid w:val="0083392E"/>
    <w:rsid w:val="00833ECB"/>
    <w:rsid w:val="00834377"/>
    <w:rsid w:val="00834EB7"/>
    <w:rsid w:val="00836E2F"/>
    <w:rsid w:val="008373E4"/>
    <w:rsid w:val="00837918"/>
    <w:rsid w:val="0084024A"/>
    <w:rsid w:val="00840D93"/>
    <w:rsid w:val="00841552"/>
    <w:rsid w:val="0084169B"/>
    <w:rsid w:val="008419F5"/>
    <w:rsid w:val="00841A1C"/>
    <w:rsid w:val="00841C82"/>
    <w:rsid w:val="00841EA1"/>
    <w:rsid w:val="008427F0"/>
    <w:rsid w:val="00842924"/>
    <w:rsid w:val="00842DCE"/>
    <w:rsid w:val="00843226"/>
    <w:rsid w:val="008437B5"/>
    <w:rsid w:val="00843EB8"/>
    <w:rsid w:val="00844295"/>
    <w:rsid w:val="00844605"/>
    <w:rsid w:val="00844637"/>
    <w:rsid w:val="00845124"/>
    <w:rsid w:val="00845346"/>
    <w:rsid w:val="00845A9D"/>
    <w:rsid w:val="0084648E"/>
    <w:rsid w:val="00846B2C"/>
    <w:rsid w:val="00846F51"/>
    <w:rsid w:val="00846F76"/>
    <w:rsid w:val="00850CC9"/>
    <w:rsid w:val="00850D7C"/>
    <w:rsid w:val="00852059"/>
    <w:rsid w:val="008528A9"/>
    <w:rsid w:val="00852F0A"/>
    <w:rsid w:val="00853A02"/>
    <w:rsid w:val="00854AD0"/>
    <w:rsid w:val="0085552C"/>
    <w:rsid w:val="008555CE"/>
    <w:rsid w:val="008559D7"/>
    <w:rsid w:val="00856885"/>
    <w:rsid w:val="00856B39"/>
    <w:rsid w:val="00856E10"/>
    <w:rsid w:val="0085799F"/>
    <w:rsid w:val="00857BD8"/>
    <w:rsid w:val="0086025E"/>
    <w:rsid w:val="00861470"/>
    <w:rsid w:val="00861A45"/>
    <w:rsid w:val="00862146"/>
    <w:rsid w:val="00862939"/>
    <w:rsid w:val="0086417A"/>
    <w:rsid w:val="008643C9"/>
    <w:rsid w:val="0086463F"/>
    <w:rsid w:val="00865268"/>
    <w:rsid w:val="00865ADB"/>
    <w:rsid w:val="00865DE3"/>
    <w:rsid w:val="008665F6"/>
    <w:rsid w:val="00866AFD"/>
    <w:rsid w:val="00867017"/>
    <w:rsid w:val="00867CC7"/>
    <w:rsid w:val="00870B6C"/>
    <w:rsid w:val="008720C7"/>
    <w:rsid w:val="008725DE"/>
    <w:rsid w:val="008729B0"/>
    <w:rsid w:val="008732A0"/>
    <w:rsid w:val="00873A03"/>
    <w:rsid w:val="008745E9"/>
    <w:rsid w:val="00874631"/>
    <w:rsid w:val="00875822"/>
    <w:rsid w:val="00875C05"/>
    <w:rsid w:val="00875CBA"/>
    <w:rsid w:val="0087603D"/>
    <w:rsid w:val="00876A13"/>
    <w:rsid w:val="00877D90"/>
    <w:rsid w:val="00877F30"/>
    <w:rsid w:val="00880187"/>
    <w:rsid w:val="008804FA"/>
    <w:rsid w:val="00880514"/>
    <w:rsid w:val="00881463"/>
    <w:rsid w:val="008815A6"/>
    <w:rsid w:val="00882164"/>
    <w:rsid w:val="00883A9A"/>
    <w:rsid w:val="00883B53"/>
    <w:rsid w:val="008844D3"/>
    <w:rsid w:val="0088461F"/>
    <w:rsid w:val="00884630"/>
    <w:rsid w:val="00884870"/>
    <w:rsid w:val="008852F5"/>
    <w:rsid w:val="00885760"/>
    <w:rsid w:val="00887E12"/>
    <w:rsid w:val="008902B5"/>
    <w:rsid w:val="008903E7"/>
    <w:rsid w:val="0089257B"/>
    <w:rsid w:val="00892B15"/>
    <w:rsid w:val="00892EA0"/>
    <w:rsid w:val="00892F50"/>
    <w:rsid w:val="00893301"/>
    <w:rsid w:val="008938DA"/>
    <w:rsid w:val="00894358"/>
    <w:rsid w:val="008963B9"/>
    <w:rsid w:val="0089682F"/>
    <w:rsid w:val="008968A4"/>
    <w:rsid w:val="008974E5"/>
    <w:rsid w:val="0089768F"/>
    <w:rsid w:val="00897D1E"/>
    <w:rsid w:val="008A001A"/>
    <w:rsid w:val="008A0A7C"/>
    <w:rsid w:val="008A182C"/>
    <w:rsid w:val="008A1B34"/>
    <w:rsid w:val="008A2461"/>
    <w:rsid w:val="008A2830"/>
    <w:rsid w:val="008A2AE0"/>
    <w:rsid w:val="008A345E"/>
    <w:rsid w:val="008A3975"/>
    <w:rsid w:val="008A39ED"/>
    <w:rsid w:val="008A4625"/>
    <w:rsid w:val="008A4CC6"/>
    <w:rsid w:val="008A5239"/>
    <w:rsid w:val="008A54B0"/>
    <w:rsid w:val="008A7860"/>
    <w:rsid w:val="008A7BB3"/>
    <w:rsid w:val="008A7D0F"/>
    <w:rsid w:val="008B03EB"/>
    <w:rsid w:val="008B07EE"/>
    <w:rsid w:val="008B09AA"/>
    <w:rsid w:val="008B1237"/>
    <w:rsid w:val="008B13BA"/>
    <w:rsid w:val="008B2654"/>
    <w:rsid w:val="008B2867"/>
    <w:rsid w:val="008B2BB0"/>
    <w:rsid w:val="008B2CA7"/>
    <w:rsid w:val="008B2D68"/>
    <w:rsid w:val="008B2FCF"/>
    <w:rsid w:val="008B372A"/>
    <w:rsid w:val="008B3734"/>
    <w:rsid w:val="008B3905"/>
    <w:rsid w:val="008B3DB3"/>
    <w:rsid w:val="008B3FC9"/>
    <w:rsid w:val="008B4312"/>
    <w:rsid w:val="008B4714"/>
    <w:rsid w:val="008B55BC"/>
    <w:rsid w:val="008B6813"/>
    <w:rsid w:val="008B6C9C"/>
    <w:rsid w:val="008B6F56"/>
    <w:rsid w:val="008B6FDB"/>
    <w:rsid w:val="008B7A52"/>
    <w:rsid w:val="008B7DB4"/>
    <w:rsid w:val="008C08DB"/>
    <w:rsid w:val="008C2C97"/>
    <w:rsid w:val="008C323D"/>
    <w:rsid w:val="008C3C7D"/>
    <w:rsid w:val="008C4251"/>
    <w:rsid w:val="008C466F"/>
    <w:rsid w:val="008C54D4"/>
    <w:rsid w:val="008C67F6"/>
    <w:rsid w:val="008C743B"/>
    <w:rsid w:val="008D0491"/>
    <w:rsid w:val="008D09E4"/>
    <w:rsid w:val="008D0DBB"/>
    <w:rsid w:val="008D0E79"/>
    <w:rsid w:val="008D11CA"/>
    <w:rsid w:val="008D160A"/>
    <w:rsid w:val="008D1E70"/>
    <w:rsid w:val="008D290E"/>
    <w:rsid w:val="008D3F65"/>
    <w:rsid w:val="008D4F50"/>
    <w:rsid w:val="008D586F"/>
    <w:rsid w:val="008D61CA"/>
    <w:rsid w:val="008D61DA"/>
    <w:rsid w:val="008D64E4"/>
    <w:rsid w:val="008D658C"/>
    <w:rsid w:val="008D66E4"/>
    <w:rsid w:val="008E02FC"/>
    <w:rsid w:val="008E0439"/>
    <w:rsid w:val="008E050E"/>
    <w:rsid w:val="008E222B"/>
    <w:rsid w:val="008E28BF"/>
    <w:rsid w:val="008E2C13"/>
    <w:rsid w:val="008E2DA1"/>
    <w:rsid w:val="008E2F5E"/>
    <w:rsid w:val="008E3CF0"/>
    <w:rsid w:val="008E440F"/>
    <w:rsid w:val="008E455C"/>
    <w:rsid w:val="008E501F"/>
    <w:rsid w:val="008E5E4E"/>
    <w:rsid w:val="008E5E75"/>
    <w:rsid w:val="008E6478"/>
    <w:rsid w:val="008E748A"/>
    <w:rsid w:val="008E7845"/>
    <w:rsid w:val="008F047A"/>
    <w:rsid w:val="008F0B8F"/>
    <w:rsid w:val="008F0B90"/>
    <w:rsid w:val="008F128B"/>
    <w:rsid w:val="008F3110"/>
    <w:rsid w:val="008F35B6"/>
    <w:rsid w:val="008F37EE"/>
    <w:rsid w:val="008F4ADF"/>
    <w:rsid w:val="008F55C2"/>
    <w:rsid w:val="008F573B"/>
    <w:rsid w:val="008F6758"/>
    <w:rsid w:val="008F71D6"/>
    <w:rsid w:val="00900B21"/>
    <w:rsid w:val="00901F8F"/>
    <w:rsid w:val="00902560"/>
    <w:rsid w:val="00902936"/>
    <w:rsid w:val="00902EF9"/>
    <w:rsid w:val="00902F7A"/>
    <w:rsid w:val="00903CBC"/>
    <w:rsid w:val="00903E68"/>
    <w:rsid w:val="009042A4"/>
    <w:rsid w:val="009048A5"/>
    <w:rsid w:val="009048FC"/>
    <w:rsid w:val="00905404"/>
    <w:rsid w:val="009059DA"/>
    <w:rsid w:val="00906070"/>
    <w:rsid w:val="009061D6"/>
    <w:rsid w:val="00906BEB"/>
    <w:rsid w:val="00907799"/>
    <w:rsid w:val="00907826"/>
    <w:rsid w:val="00910334"/>
    <w:rsid w:val="009117D8"/>
    <w:rsid w:val="009118A0"/>
    <w:rsid w:val="00911BA0"/>
    <w:rsid w:val="00911D74"/>
    <w:rsid w:val="00911DE2"/>
    <w:rsid w:val="0091207A"/>
    <w:rsid w:val="0091267A"/>
    <w:rsid w:val="00912BB7"/>
    <w:rsid w:val="0091358E"/>
    <w:rsid w:val="00913863"/>
    <w:rsid w:val="00913C3B"/>
    <w:rsid w:val="009140A2"/>
    <w:rsid w:val="00914121"/>
    <w:rsid w:val="00915414"/>
    <w:rsid w:val="00916A23"/>
    <w:rsid w:val="00916C6E"/>
    <w:rsid w:val="00916F8E"/>
    <w:rsid w:val="00917809"/>
    <w:rsid w:val="00917EAF"/>
    <w:rsid w:val="00920A15"/>
    <w:rsid w:val="00920D4D"/>
    <w:rsid w:val="00921F93"/>
    <w:rsid w:val="00923131"/>
    <w:rsid w:val="00923199"/>
    <w:rsid w:val="009231B3"/>
    <w:rsid w:val="00923B37"/>
    <w:rsid w:val="009242CC"/>
    <w:rsid w:val="00924627"/>
    <w:rsid w:val="009247AD"/>
    <w:rsid w:val="00924926"/>
    <w:rsid w:val="00926A02"/>
    <w:rsid w:val="00926AF2"/>
    <w:rsid w:val="00926D1B"/>
    <w:rsid w:val="0092723D"/>
    <w:rsid w:val="00927A9B"/>
    <w:rsid w:val="00930242"/>
    <w:rsid w:val="00930D03"/>
    <w:rsid w:val="009317B5"/>
    <w:rsid w:val="00931A34"/>
    <w:rsid w:val="0093252C"/>
    <w:rsid w:val="00932C8A"/>
    <w:rsid w:val="00932FFD"/>
    <w:rsid w:val="0093393A"/>
    <w:rsid w:val="00933CE1"/>
    <w:rsid w:val="00933F87"/>
    <w:rsid w:val="009351C9"/>
    <w:rsid w:val="00936BA9"/>
    <w:rsid w:val="009377CA"/>
    <w:rsid w:val="00937BB7"/>
    <w:rsid w:val="009401B8"/>
    <w:rsid w:val="00940589"/>
    <w:rsid w:val="00941395"/>
    <w:rsid w:val="00941406"/>
    <w:rsid w:val="009416BF"/>
    <w:rsid w:val="00941D5A"/>
    <w:rsid w:val="009427FF"/>
    <w:rsid w:val="00943566"/>
    <w:rsid w:val="0094460B"/>
    <w:rsid w:val="009448D6"/>
    <w:rsid w:val="0094520A"/>
    <w:rsid w:val="009456A9"/>
    <w:rsid w:val="009458CD"/>
    <w:rsid w:val="009461C9"/>
    <w:rsid w:val="00946214"/>
    <w:rsid w:val="009469AD"/>
    <w:rsid w:val="00946A51"/>
    <w:rsid w:val="00946C4D"/>
    <w:rsid w:val="00950699"/>
    <w:rsid w:val="0095083C"/>
    <w:rsid w:val="0095261C"/>
    <w:rsid w:val="0095314C"/>
    <w:rsid w:val="009546E8"/>
    <w:rsid w:val="009553F5"/>
    <w:rsid w:val="00955E43"/>
    <w:rsid w:val="00955F7C"/>
    <w:rsid w:val="009562D6"/>
    <w:rsid w:val="00956AD1"/>
    <w:rsid w:val="00960337"/>
    <w:rsid w:val="00960827"/>
    <w:rsid w:val="00960E6D"/>
    <w:rsid w:val="00963365"/>
    <w:rsid w:val="00964753"/>
    <w:rsid w:val="0096482E"/>
    <w:rsid w:val="0096584A"/>
    <w:rsid w:val="009659AC"/>
    <w:rsid w:val="009671DA"/>
    <w:rsid w:val="009674E8"/>
    <w:rsid w:val="00967CD3"/>
    <w:rsid w:val="00967F9D"/>
    <w:rsid w:val="009705BE"/>
    <w:rsid w:val="00971A60"/>
    <w:rsid w:val="00971E9F"/>
    <w:rsid w:val="009721FC"/>
    <w:rsid w:val="00972434"/>
    <w:rsid w:val="00974378"/>
    <w:rsid w:val="00974ED8"/>
    <w:rsid w:val="009750BA"/>
    <w:rsid w:val="00975B59"/>
    <w:rsid w:val="00975ECE"/>
    <w:rsid w:val="00976B2E"/>
    <w:rsid w:val="00976E0A"/>
    <w:rsid w:val="009801FB"/>
    <w:rsid w:val="0098062D"/>
    <w:rsid w:val="009814E1"/>
    <w:rsid w:val="00982E29"/>
    <w:rsid w:val="0098304D"/>
    <w:rsid w:val="009834AE"/>
    <w:rsid w:val="00983879"/>
    <w:rsid w:val="00983B69"/>
    <w:rsid w:val="00984687"/>
    <w:rsid w:val="009846D1"/>
    <w:rsid w:val="0098534E"/>
    <w:rsid w:val="00985648"/>
    <w:rsid w:val="009858ED"/>
    <w:rsid w:val="009869BB"/>
    <w:rsid w:val="00986CBF"/>
    <w:rsid w:val="00990280"/>
    <w:rsid w:val="00990381"/>
    <w:rsid w:val="00990B26"/>
    <w:rsid w:val="00990E91"/>
    <w:rsid w:val="00990F12"/>
    <w:rsid w:val="00993256"/>
    <w:rsid w:val="00994075"/>
    <w:rsid w:val="00994156"/>
    <w:rsid w:val="009946C6"/>
    <w:rsid w:val="0099481F"/>
    <w:rsid w:val="00995ABF"/>
    <w:rsid w:val="009960A9"/>
    <w:rsid w:val="009A0338"/>
    <w:rsid w:val="009A0489"/>
    <w:rsid w:val="009A0711"/>
    <w:rsid w:val="009A0FF0"/>
    <w:rsid w:val="009A1FEB"/>
    <w:rsid w:val="009A2033"/>
    <w:rsid w:val="009A24EC"/>
    <w:rsid w:val="009A28F0"/>
    <w:rsid w:val="009A2ADE"/>
    <w:rsid w:val="009A2C73"/>
    <w:rsid w:val="009A3CD2"/>
    <w:rsid w:val="009A4161"/>
    <w:rsid w:val="009A43DC"/>
    <w:rsid w:val="009A4CB5"/>
    <w:rsid w:val="009A4E4C"/>
    <w:rsid w:val="009A5096"/>
    <w:rsid w:val="009A5EA3"/>
    <w:rsid w:val="009A64C6"/>
    <w:rsid w:val="009A68A4"/>
    <w:rsid w:val="009A6AE4"/>
    <w:rsid w:val="009A761A"/>
    <w:rsid w:val="009A7764"/>
    <w:rsid w:val="009B0123"/>
    <w:rsid w:val="009B3B94"/>
    <w:rsid w:val="009B4036"/>
    <w:rsid w:val="009B40B6"/>
    <w:rsid w:val="009B4210"/>
    <w:rsid w:val="009B5E30"/>
    <w:rsid w:val="009B60B1"/>
    <w:rsid w:val="009B7633"/>
    <w:rsid w:val="009B7D80"/>
    <w:rsid w:val="009C11E8"/>
    <w:rsid w:val="009C1957"/>
    <w:rsid w:val="009C1A38"/>
    <w:rsid w:val="009C2090"/>
    <w:rsid w:val="009C28B4"/>
    <w:rsid w:val="009C38FD"/>
    <w:rsid w:val="009C394C"/>
    <w:rsid w:val="009C463B"/>
    <w:rsid w:val="009C5B0F"/>
    <w:rsid w:val="009C6BCA"/>
    <w:rsid w:val="009C6EA3"/>
    <w:rsid w:val="009C78DF"/>
    <w:rsid w:val="009D0269"/>
    <w:rsid w:val="009D07A3"/>
    <w:rsid w:val="009D2421"/>
    <w:rsid w:val="009D2A30"/>
    <w:rsid w:val="009D31D3"/>
    <w:rsid w:val="009D3E4A"/>
    <w:rsid w:val="009D42F7"/>
    <w:rsid w:val="009D4C68"/>
    <w:rsid w:val="009D53C3"/>
    <w:rsid w:val="009D5649"/>
    <w:rsid w:val="009D5A7D"/>
    <w:rsid w:val="009D5C02"/>
    <w:rsid w:val="009D5F5D"/>
    <w:rsid w:val="009D6100"/>
    <w:rsid w:val="009D6763"/>
    <w:rsid w:val="009D6915"/>
    <w:rsid w:val="009D6923"/>
    <w:rsid w:val="009D7B0A"/>
    <w:rsid w:val="009E01CC"/>
    <w:rsid w:val="009E0F1E"/>
    <w:rsid w:val="009E1081"/>
    <w:rsid w:val="009E1F61"/>
    <w:rsid w:val="009E2CB9"/>
    <w:rsid w:val="009E347E"/>
    <w:rsid w:val="009E34E9"/>
    <w:rsid w:val="009E355A"/>
    <w:rsid w:val="009E45D9"/>
    <w:rsid w:val="009E4788"/>
    <w:rsid w:val="009E4A87"/>
    <w:rsid w:val="009E4CA9"/>
    <w:rsid w:val="009E5822"/>
    <w:rsid w:val="009E632A"/>
    <w:rsid w:val="009E6B5A"/>
    <w:rsid w:val="009E6B6C"/>
    <w:rsid w:val="009F0B10"/>
    <w:rsid w:val="009F1110"/>
    <w:rsid w:val="009F2B68"/>
    <w:rsid w:val="009F309D"/>
    <w:rsid w:val="009F35F3"/>
    <w:rsid w:val="009F3BBA"/>
    <w:rsid w:val="009F3DEA"/>
    <w:rsid w:val="009F51F0"/>
    <w:rsid w:val="009F5E2A"/>
    <w:rsid w:val="009F5E58"/>
    <w:rsid w:val="009F6815"/>
    <w:rsid w:val="009F6910"/>
    <w:rsid w:val="009F711F"/>
    <w:rsid w:val="009F7E64"/>
    <w:rsid w:val="00A001B8"/>
    <w:rsid w:val="00A006F2"/>
    <w:rsid w:val="00A00C1E"/>
    <w:rsid w:val="00A01597"/>
    <w:rsid w:val="00A0165F"/>
    <w:rsid w:val="00A02350"/>
    <w:rsid w:val="00A023EC"/>
    <w:rsid w:val="00A02F51"/>
    <w:rsid w:val="00A02F69"/>
    <w:rsid w:val="00A0328B"/>
    <w:rsid w:val="00A039F4"/>
    <w:rsid w:val="00A03A2A"/>
    <w:rsid w:val="00A04751"/>
    <w:rsid w:val="00A05856"/>
    <w:rsid w:val="00A05BA2"/>
    <w:rsid w:val="00A06382"/>
    <w:rsid w:val="00A0688A"/>
    <w:rsid w:val="00A06F52"/>
    <w:rsid w:val="00A10042"/>
    <w:rsid w:val="00A101F0"/>
    <w:rsid w:val="00A10558"/>
    <w:rsid w:val="00A10EE2"/>
    <w:rsid w:val="00A113F2"/>
    <w:rsid w:val="00A12524"/>
    <w:rsid w:val="00A133E8"/>
    <w:rsid w:val="00A134E6"/>
    <w:rsid w:val="00A14182"/>
    <w:rsid w:val="00A14530"/>
    <w:rsid w:val="00A15000"/>
    <w:rsid w:val="00A1565C"/>
    <w:rsid w:val="00A15700"/>
    <w:rsid w:val="00A15A47"/>
    <w:rsid w:val="00A15CE4"/>
    <w:rsid w:val="00A164F2"/>
    <w:rsid w:val="00A20296"/>
    <w:rsid w:val="00A2106E"/>
    <w:rsid w:val="00A21BCD"/>
    <w:rsid w:val="00A230C5"/>
    <w:rsid w:val="00A233A8"/>
    <w:rsid w:val="00A24954"/>
    <w:rsid w:val="00A24F71"/>
    <w:rsid w:val="00A26CE5"/>
    <w:rsid w:val="00A27034"/>
    <w:rsid w:val="00A27C6F"/>
    <w:rsid w:val="00A27D85"/>
    <w:rsid w:val="00A3007B"/>
    <w:rsid w:val="00A3028D"/>
    <w:rsid w:val="00A30383"/>
    <w:rsid w:val="00A304AF"/>
    <w:rsid w:val="00A30FC1"/>
    <w:rsid w:val="00A318B5"/>
    <w:rsid w:val="00A31E81"/>
    <w:rsid w:val="00A321FB"/>
    <w:rsid w:val="00A32971"/>
    <w:rsid w:val="00A32BFE"/>
    <w:rsid w:val="00A334D5"/>
    <w:rsid w:val="00A3374A"/>
    <w:rsid w:val="00A349E2"/>
    <w:rsid w:val="00A35559"/>
    <w:rsid w:val="00A35699"/>
    <w:rsid w:val="00A35AD2"/>
    <w:rsid w:val="00A367E0"/>
    <w:rsid w:val="00A378FA"/>
    <w:rsid w:val="00A37C9F"/>
    <w:rsid w:val="00A37CF1"/>
    <w:rsid w:val="00A411D9"/>
    <w:rsid w:val="00A41820"/>
    <w:rsid w:val="00A41F88"/>
    <w:rsid w:val="00A42380"/>
    <w:rsid w:val="00A425C5"/>
    <w:rsid w:val="00A425F0"/>
    <w:rsid w:val="00A427D0"/>
    <w:rsid w:val="00A4363E"/>
    <w:rsid w:val="00A440CC"/>
    <w:rsid w:val="00A444D5"/>
    <w:rsid w:val="00A4457B"/>
    <w:rsid w:val="00A44D07"/>
    <w:rsid w:val="00A45BEC"/>
    <w:rsid w:val="00A46B52"/>
    <w:rsid w:val="00A47DA7"/>
    <w:rsid w:val="00A50A44"/>
    <w:rsid w:val="00A51285"/>
    <w:rsid w:val="00A516DF"/>
    <w:rsid w:val="00A518C9"/>
    <w:rsid w:val="00A51CFC"/>
    <w:rsid w:val="00A521F2"/>
    <w:rsid w:val="00A5230A"/>
    <w:rsid w:val="00A52893"/>
    <w:rsid w:val="00A52D13"/>
    <w:rsid w:val="00A52F19"/>
    <w:rsid w:val="00A530DF"/>
    <w:rsid w:val="00A53636"/>
    <w:rsid w:val="00A546AC"/>
    <w:rsid w:val="00A55311"/>
    <w:rsid w:val="00A55AB8"/>
    <w:rsid w:val="00A55C26"/>
    <w:rsid w:val="00A56C1C"/>
    <w:rsid w:val="00A56C36"/>
    <w:rsid w:val="00A57317"/>
    <w:rsid w:val="00A57650"/>
    <w:rsid w:val="00A57955"/>
    <w:rsid w:val="00A579CA"/>
    <w:rsid w:val="00A600A2"/>
    <w:rsid w:val="00A60C1C"/>
    <w:rsid w:val="00A60FEE"/>
    <w:rsid w:val="00A61E85"/>
    <w:rsid w:val="00A628DC"/>
    <w:rsid w:val="00A62B6E"/>
    <w:rsid w:val="00A6301F"/>
    <w:rsid w:val="00A631A3"/>
    <w:rsid w:val="00A63AC1"/>
    <w:rsid w:val="00A63C86"/>
    <w:rsid w:val="00A650E8"/>
    <w:rsid w:val="00A658D8"/>
    <w:rsid w:val="00A65F27"/>
    <w:rsid w:val="00A6660E"/>
    <w:rsid w:val="00A66FE8"/>
    <w:rsid w:val="00A6792B"/>
    <w:rsid w:val="00A67B5A"/>
    <w:rsid w:val="00A70899"/>
    <w:rsid w:val="00A71C9F"/>
    <w:rsid w:val="00A72480"/>
    <w:rsid w:val="00A7279E"/>
    <w:rsid w:val="00A728D0"/>
    <w:rsid w:val="00A728FD"/>
    <w:rsid w:val="00A72BD8"/>
    <w:rsid w:val="00A731B6"/>
    <w:rsid w:val="00A731BE"/>
    <w:rsid w:val="00A7349C"/>
    <w:rsid w:val="00A73D2F"/>
    <w:rsid w:val="00A740D5"/>
    <w:rsid w:val="00A74258"/>
    <w:rsid w:val="00A74F8D"/>
    <w:rsid w:val="00A760C1"/>
    <w:rsid w:val="00A7674D"/>
    <w:rsid w:val="00A76D3E"/>
    <w:rsid w:val="00A77D50"/>
    <w:rsid w:val="00A807BB"/>
    <w:rsid w:val="00A8281F"/>
    <w:rsid w:val="00A82CA3"/>
    <w:rsid w:val="00A83812"/>
    <w:rsid w:val="00A83BA9"/>
    <w:rsid w:val="00A84329"/>
    <w:rsid w:val="00A84AB2"/>
    <w:rsid w:val="00A853D4"/>
    <w:rsid w:val="00A85C9A"/>
    <w:rsid w:val="00A8638C"/>
    <w:rsid w:val="00A86D60"/>
    <w:rsid w:val="00A87589"/>
    <w:rsid w:val="00A8775E"/>
    <w:rsid w:val="00A87B4C"/>
    <w:rsid w:val="00A9021D"/>
    <w:rsid w:val="00A91021"/>
    <w:rsid w:val="00A91D22"/>
    <w:rsid w:val="00A92777"/>
    <w:rsid w:val="00A92BBB"/>
    <w:rsid w:val="00A93225"/>
    <w:rsid w:val="00A93A90"/>
    <w:rsid w:val="00A9425F"/>
    <w:rsid w:val="00A94D50"/>
    <w:rsid w:val="00A95487"/>
    <w:rsid w:val="00A956D7"/>
    <w:rsid w:val="00A95D58"/>
    <w:rsid w:val="00A973D6"/>
    <w:rsid w:val="00A97D6F"/>
    <w:rsid w:val="00AA1191"/>
    <w:rsid w:val="00AA1A4E"/>
    <w:rsid w:val="00AA1AA0"/>
    <w:rsid w:val="00AA2733"/>
    <w:rsid w:val="00AA29FB"/>
    <w:rsid w:val="00AA4403"/>
    <w:rsid w:val="00AA479E"/>
    <w:rsid w:val="00AA47B9"/>
    <w:rsid w:val="00AA4818"/>
    <w:rsid w:val="00AA4B5D"/>
    <w:rsid w:val="00AA4CD6"/>
    <w:rsid w:val="00AA6B1C"/>
    <w:rsid w:val="00AA73AF"/>
    <w:rsid w:val="00AA78C6"/>
    <w:rsid w:val="00AA7F14"/>
    <w:rsid w:val="00AB0363"/>
    <w:rsid w:val="00AB06C5"/>
    <w:rsid w:val="00AB0CE6"/>
    <w:rsid w:val="00AB10FD"/>
    <w:rsid w:val="00AB11A0"/>
    <w:rsid w:val="00AB1DC4"/>
    <w:rsid w:val="00AB2490"/>
    <w:rsid w:val="00AB298D"/>
    <w:rsid w:val="00AB3680"/>
    <w:rsid w:val="00AB3946"/>
    <w:rsid w:val="00AB41FC"/>
    <w:rsid w:val="00AB4AB7"/>
    <w:rsid w:val="00AB4B5C"/>
    <w:rsid w:val="00AB50B4"/>
    <w:rsid w:val="00AB5925"/>
    <w:rsid w:val="00AB5FDC"/>
    <w:rsid w:val="00AB77C5"/>
    <w:rsid w:val="00AB7B61"/>
    <w:rsid w:val="00AB7F1A"/>
    <w:rsid w:val="00AC0418"/>
    <w:rsid w:val="00AC0C98"/>
    <w:rsid w:val="00AC1033"/>
    <w:rsid w:val="00AC10D7"/>
    <w:rsid w:val="00AC1993"/>
    <w:rsid w:val="00AC1BF8"/>
    <w:rsid w:val="00AC2044"/>
    <w:rsid w:val="00AC20EE"/>
    <w:rsid w:val="00AC2984"/>
    <w:rsid w:val="00AC3828"/>
    <w:rsid w:val="00AC3D76"/>
    <w:rsid w:val="00AC409C"/>
    <w:rsid w:val="00AC45E3"/>
    <w:rsid w:val="00AC4B4A"/>
    <w:rsid w:val="00AC4BF2"/>
    <w:rsid w:val="00AC4D8A"/>
    <w:rsid w:val="00AC51BE"/>
    <w:rsid w:val="00AC5555"/>
    <w:rsid w:val="00AC57CF"/>
    <w:rsid w:val="00AC688E"/>
    <w:rsid w:val="00AC6BC6"/>
    <w:rsid w:val="00AC793B"/>
    <w:rsid w:val="00AC7C1A"/>
    <w:rsid w:val="00AD1334"/>
    <w:rsid w:val="00AD2410"/>
    <w:rsid w:val="00AD2509"/>
    <w:rsid w:val="00AD2563"/>
    <w:rsid w:val="00AD265D"/>
    <w:rsid w:val="00AD2C95"/>
    <w:rsid w:val="00AD2E44"/>
    <w:rsid w:val="00AD34FC"/>
    <w:rsid w:val="00AD3C1A"/>
    <w:rsid w:val="00AD48CB"/>
    <w:rsid w:val="00AD5FC8"/>
    <w:rsid w:val="00AD6B97"/>
    <w:rsid w:val="00AD7C5A"/>
    <w:rsid w:val="00AE013F"/>
    <w:rsid w:val="00AE0A73"/>
    <w:rsid w:val="00AE1786"/>
    <w:rsid w:val="00AE1B63"/>
    <w:rsid w:val="00AE1EE2"/>
    <w:rsid w:val="00AE21EA"/>
    <w:rsid w:val="00AE3B14"/>
    <w:rsid w:val="00AE49C1"/>
    <w:rsid w:val="00AE5668"/>
    <w:rsid w:val="00AE5BC2"/>
    <w:rsid w:val="00AE5C38"/>
    <w:rsid w:val="00AE5C78"/>
    <w:rsid w:val="00AE6AAB"/>
    <w:rsid w:val="00AE7401"/>
    <w:rsid w:val="00AE7F1F"/>
    <w:rsid w:val="00AF04A7"/>
    <w:rsid w:val="00AF09BB"/>
    <w:rsid w:val="00AF2855"/>
    <w:rsid w:val="00AF2A81"/>
    <w:rsid w:val="00AF4769"/>
    <w:rsid w:val="00AF4E22"/>
    <w:rsid w:val="00AF5048"/>
    <w:rsid w:val="00AF53B0"/>
    <w:rsid w:val="00AF53E3"/>
    <w:rsid w:val="00AF5AD6"/>
    <w:rsid w:val="00AF6267"/>
    <w:rsid w:val="00AF6A03"/>
    <w:rsid w:val="00AF6F44"/>
    <w:rsid w:val="00AF7789"/>
    <w:rsid w:val="00B00102"/>
    <w:rsid w:val="00B00AE3"/>
    <w:rsid w:val="00B00FC1"/>
    <w:rsid w:val="00B0104E"/>
    <w:rsid w:val="00B0129F"/>
    <w:rsid w:val="00B014AB"/>
    <w:rsid w:val="00B026B2"/>
    <w:rsid w:val="00B033E8"/>
    <w:rsid w:val="00B03682"/>
    <w:rsid w:val="00B03BB9"/>
    <w:rsid w:val="00B03BEA"/>
    <w:rsid w:val="00B048F6"/>
    <w:rsid w:val="00B04F63"/>
    <w:rsid w:val="00B05208"/>
    <w:rsid w:val="00B05722"/>
    <w:rsid w:val="00B059A0"/>
    <w:rsid w:val="00B05DFB"/>
    <w:rsid w:val="00B07C46"/>
    <w:rsid w:val="00B10124"/>
    <w:rsid w:val="00B10242"/>
    <w:rsid w:val="00B10B8F"/>
    <w:rsid w:val="00B11AF7"/>
    <w:rsid w:val="00B1251F"/>
    <w:rsid w:val="00B12EBD"/>
    <w:rsid w:val="00B13024"/>
    <w:rsid w:val="00B13388"/>
    <w:rsid w:val="00B13E18"/>
    <w:rsid w:val="00B14057"/>
    <w:rsid w:val="00B1469C"/>
    <w:rsid w:val="00B14F07"/>
    <w:rsid w:val="00B154F5"/>
    <w:rsid w:val="00B168B5"/>
    <w:rsid w:val="00B169F8"/>
    <w:rsid w:val="00B16B66"/>
    <w:rsid w:val="00B16BDF"/>
    <w:rsid w:val="00B16E32"/>
    <w:rsid w:val="00B170D5"/>
    <w:rsid w:val="00B174B4"/>
    <w:rsid w:val="00B1795B"/>
    <w:rsid w:val="00B179D6"/>
    <w:rsid w:val="00B17D3A"/>
    <w:rsid w:val="00B20019"/>
    <w:rsid w:val="00B20D2D"/>
    <w:rsid w:val="00B210E5"/>
    <w:rsid w:val="00B21BF6"/>
    <w:rsid w:val="00B22655"/>
    <w:rsid w:val="00B22C25"/>
    <w:rsid w:val="00B231A4"/>
    <w:rsid w:val="00B236C5"/>
    <w:rsid w:val="00B23C78"/>
    <w:rsid w:val="00B24254"/>
    <w:rsid w:val="00B243B9"/>
    <w:rsid w:val="00B24400"/>
    <w:rsid w:val="00B24D07"/>
    <w:rsid w:val="00B255FF"/>
    <w:rsid w:val="00B2598A"/>
    <w:rsid w:val="00B25BCA"/>
    <w:rsid w:val="00B25E8F"/>
    <w:rsid w:val="00B2620C"/>
    <w:rsid w:val="00B2712E"/>
    <w:rsid w:val="00B279BF"/>
    <w:rsid w:val="00B301AC"/>
    <w:rsid w:val="00B301F5"/>
    <w:rsid w:val="00B304FC"/>
    <w:rsid w:val="00B31E05"/>
    <w:rsid w:val="00B31E38"/>
    <w:rsid w:val="00B324BC"/>
    <w:rsid w:val="00B343A4"/>
    <w:rsid w:val="00B34AF4"/>
    <w:rsid w:val="00B35B6C"/>
    <w:rsid w:val="00B35C8F"/>
    <w:rsid w:val="00B35CE3"/>
    <w:rsid w:val="00B35E27"/>
    <w:rsid w:val="00B36657"/>
    <w:rsid w:val="00B41F0A"/>
    <w:rsid w:val="00B434FF"/>
    <w:rsid w:val="00B443AF"/>
    <w:rsid w:val="00B45326"/>
    <w:rsid w:val="00B45393"/>
    <w:rsid w:val="00B45C19"/>
    <w:rsid w:val="00B45FBC"/>
    <w:rsid w:val="00B46985"/>
    <w:rsid w:val="00B46B95"/>
    <w:rsid w:val="00B46F66"/>
    <w:rsid w:val="00B50435"/>
    <w:rsid w:val="00B50ABC"/>
    <w:rsid w:val="00B50C93"/>
    <w:rsid w:val="00B51DAF"/>
    <w:rsid w:val="00B530A3"/>
    <w:rsid w:val="00B53551"/>
    <w:rsid w:val="00B54019"/>
    <w:rsid w:val="00B54090"/>
    <w:rsid w:val="00B540EA"/>
    <w:rsid w:val="00B5519B"/>
    <w:rsid w:val="00B55539"/>
    <w:rsid w:val="00B55BE5"/>
    <w:rsid w:val="00B55C6F"/>
    <w:rsid w:val="00B55F70"/>
    <w:rsid w:val="00B560D2"/>
    <w:rsid w:val="00B56172"/>
    <w:rsid w:val="00B568AC"/>
    <w:rsid w:val="00B579CF"/>
    <w:rsid w:val="00B60B69"/>
    <w:rsid w:val="00B60C08"/>
    <w:rsid w:val="00B614F7"/>
    <w:rsid w:val="00B61C47"/>
    <w:rsid w:val="00B62553"/>
    <w:rsid w:val="00B62996"/>
    <w:rsid w:val="00B63ADD"/>
    <w:rsid w:val="00B63E47"/>
    <w:rsid w:val="00B64061"/>
    <w:rsid w:val="00B652DB"/>
    <w:rsid w:val="00B65A09"/>
    <w:rsid w:val="00B65C22"/>
    <w:rsid w:val="00B662B5"/>
    <w:rsid w:val="00B66735"/>
    <w:rsid w:val="00B66A2C"/>
    <w:rsid w:val="00B66E84"/>
    <w:rsid w:val="00B673EF"/>
    <w:rsid w:val="00B67EDC"/>
    <w:rsid w:val="00B70635"/>
    <w:rsid w:val="00B70A90"/>
    <w:rsid w:val="00B71149"/>
    <w:rsid w:val="00B71349"/>
    <w:rsid w:val="00B71F0C"/>
    <w:rsid w:val="00B72108"/>
    <w:rsid w:val="00B726A8"/>
    <w:rsid w:val="00B7393F"/>
    <w:rsid w:val="00B7403F"/>
    <w:rsid w:val="00B74C0E"/>
    <w:rsid w:val="00B75E18"/>
    <w:rsid w:val="00B76CB2"/>
    <w:rsid w:val="00B76D36"/>
    <w:rsid w:val="00B771C4"/>
    <w:rsid w:val="00B77565"/>
    <w:rsid w:val="00B80117"/>
    <w:rsid w:val="00B80A25"/>
    <w:rsid w:val="00B80E3C"/>
    <w:rsid w:val="00B8197B"/>
    <w:rsid w:val="00B83D8D"/>
    <w:rsid w:val="00B83E47"/>
    <w:rsid w:val="00B846C0"/>
    <w:rsid w:val="00B854D7"/>
    <w:rsid w:val="00B856CF"/>
    <w:rsid w:val="00B86007"/>
    <w:rsid w:val="00B86086"/>
    <w:rsid w:val="00B860AA"/>
    <w:rsid w:val="00B8614E"/>
    <w:rsid w:val="00B902F2"/>
    <w:rsid w:val="00B911F3"/>
    <w:rsid w:val="00B912C4"/>
    <w:rsid w:val="00B91DDA"/>
    <w:rsid w:val="00B925F2"/>
    <w:rsid w:val="00B9305F"/>
    <w:rsid w:val="00B93337"/>
    <w:rsid w:val="00B9372B"/>
    <w:rsid w:val="00B94659"/>
    <w:rsid w:val="00B977D8"/>
    <w:rsid w:val="00B97E89"/>
    <w:rsid w:val="00BA0B57"/>
    <w:rsid w:val="00BA0EB9"/>
    <w:rsid w:val="00BA125A"/>
    <w:rsid w:val="00BA134C"/>
    <w:rsid w:val="00BA216E"/>
    <w:rsid w:val="00BA2790"/>
    <w:rsid w:val="00BA2954"/>
    <w:rsid w:val="00BA2992"/>
    <w:rsid w:val="00BA32EB"/>
    <w:rsid w:val="00BA480F"/>
    <w:rsid w:val="00BA4B79"/>
    <w:rsid w:val="00BA5FAC"/>
    <w:rsid w:val="00BA635C"/>
    <w:rsid w:val="00BA6634"/>
    <w:rsid w:val="00BA76FE"/>
    <w:rsid w:val="00BA7B2B"/>
    <w:rsid w:val="00BB03AA"/>
    <w:rsid w:val="00BB0636"/>
    <w:rsid w:val="00BB1462"/>
    <w:rsid w:val="00BB17E8"/>
    <w:rsid w:val="00BB2500"/>
    <w:rsid w:val="00BB30C4"/>
    <w:rsid w:val="00BB56D0"/>
    <w:rsid w:val="00BB647F"/>
    <w:rsid w:val="00BB7963"/>
    <w:rsid w:val="00BB7BFF"/>
    <w:rsid w:val="00BB7E18"/>
    <w:rsid w:val="00BC222D"/>
    <w:rsid w:val="00BC2629"/>
    <w:rsid w:val="00BC28CB"/>
    <w:rsid w:val="00BC29C9"/>
    <w:rsid w:val="00BC2B3F"/>
    <w:rsid w:val="00BC3125"/>
    <w:rsid w:val="00BC3688"/>
    <w:rsid w:val="00BC39BD"/>
    <w:rsid w:val="00BC5EEF"/>
    <w:rsid w:val="00BC6855"/>
    <w:rsid w:val="00BC7A61"/>
    <w:rsid w:val="00BD0EF6"/>
    <w:rsid w:val="00BD1121"/>
    <w:rsid w:val="00BD1330"/>
    <w:rsid w:val="00BD15E9"/>
    <w:rsid w:val="00BD1FE9"/>
    <w:rsid w:val="00BD2BDD"/>
    <w:rsid w:val="00BD2F02"/>
    <w:rsid w:val="00BD3040"/>
    <w:rsid w:val="00BD323E"/>
    <w:rsid w:val="00BD4528"/>
    <w:rsid w:val="00BD4BF1"/>
    <w:rsid w:val="00BD4E54"/>
    <w:rsid w:val="00BD54F0"/>
    <w:rsid w:val="00BD5B9F"/>
    <w:rsid w:val="00BD5DFE"/>
    <w:rsid w:val="00BD65F3"/>
    <w:rsid w:val="00BD6926"/>
    <w:rsid w:val="00BD7769"/>
    <w:rsid w:val="00BD7EE6"/>
    <w:rsid w:val="00BE0048"/>
    <w:rsid w:val="00BE10D6"/>
    <w:rsid w:val="00BE205C"/>
    <w:rsid w:val="00BE276D"/>
    <w:rsid w:val="00BE2A0C"/>
    <w:rsid w:val="00BE3113"/>
    <w:rsid w:val="00BE449C"/>
    <w:rsid w:val="00BE5382"/>
    <w:rsid w:val="00BE5CAD"/>
    <w:rsid w:val="00BE646C"/>
    <w:rsid w:val="00BE678C"/>
    <w:rsid w:val="00BE6819"/>
    <w:rsid w:val="00BE6A8E"/>
    <w:rsid w:val="00BE70DD"/>
    <w:rsid w:val="00BE75F4"/>
    <w:rsid w:val="00BE762A"/>
    <w:rsid w:val="00BE7930"/>
    <w:rsid w:val="00BE7F76"/>
    <w:rsid w:val="00BF04A3"/>
    <w:rsid w:val="00BF0BA3"/>
    <w:rsid w:val="00BF1FB7"/>
    <w:rsid w:val="00BF2112"/>
    <w:rsid w:val="00BF217B"/>
    <w:rsid w:val="00BF3185"/>
    <w:rsid w:val="00BF4CCA"/>
    <w:rsid w:val="00BF4EA4"/>
    <w:rsid w:val="00BF532B"/>
    <w:rsid w:val="00BF5F6F"/>
    <w:rsid w:val="00BF612B"/>
    <w:rsid w:val="00BF6212"/>
    <w:rsid w:val="00BF7385"/>
    <w:rsid w:val="00C001B9"/>
    <w:rsid w:val="00C01355"/>
    <w:rsid w:val="00C022C4"/>
    <w:rsid w:val="00C023C2"/>
    <w:rsid w:val="00C028AF"/>
    <w:rsid w:val="00C02CAE"/>
    <w:rsid w:val="00C02FE6"/>
    <w:rsid w:val="00C035C5"/>
    <w:rsid w:val="00C067CC"/>
    <w:rsid w:val="00C06E0D"/>
    <w:rsid w:val="00C071E8"/>
    <w:rsid w:val="00C07378"/>
    <w:rsid w:val="00C07436"/>
    <w:rsid w:val="00C07FD8"/>
    <w:rsid w:val="00C11828"/>
    <w:rsid w:val="00C11CD0"/>
    <w:rsid w:val="00C12899"/>
    <w:rsid w:val="00C12F57"/>
    <w:rsid w:val="00C13F59"/>
    <w:rsid w:val="00C141EA"/>
    <w:rsid w:val="00C14311"/>
    <w:rsid w:val="00C15925"/>
    <w:rsid w:val="00C15C39"/>
    <w:rsid w:val="00C16C51"/>
    <w:rsid w:val="00C17308"/>
    <w:rsid w:val="00C173E4"/>
    <w:rsid w:val="00C1740E"/>
    <w:rsid w:val="00C17818"/>
    <w:rsid w:val="00C17C40"/>
    <w:rsid w:val="00C17E39"/>
    <w:rsid w:val="00C20F8E"/>
    <w:rsid w:val="00C214EF"/>
    <w:rsid w:val="00C21AF6"/>
    <w:rsid w:val="00C21CF6"/>
    <w:rsid w:val="00C221CA"/>
    <w:rsid w:val="00C235A0"/>
    <w:rsid w:val="00C2398B"/>
    <w:rsid w:val="00C24437"/>
    <w:rsid w:val="00C24464"/>
    <w:rsid w:val="00C247E2"/>
    <w:rsid w:val="00C24CEF"/>
    <w:rsid w:val="00C24E70"/>
    <w:rsid w:val="00C254BF"/>
    <w:rsid w:val="00C25E9D"/>
    <w:rsid w:val="00C26925"/>
    <w:rsid w:val="00C26ED5"/>
    <w:rsid w:val="00C26F19"/>
    <w:rsid w:val="00C278F2"/>
    <w:rsid w:val="00C30F1D"/>
    <w:rsid w:val="00C313B8"/>
    <w:rsid w:val="00C3170C"/>
    <w:rsid w:val="00C31DA8"/>
    <w:rsid w:val="00C32748"/>
    <w:rsid w:val="00C327A6"/>
    <w:rsid w:val="00C32870"/>
    <w:rsid w:val="00C32E48"/>
    <w:rsid w:val="00C335A4"/>
    <w:rsid w:val="00C34312"/>
    <w:rsid w:val="00C34E2F"/>
    <w:rsid w:val="00C350BF"/>
    <w:rsid w:val="00C358D3"/>
    <w:rsid w:val="00C35C5F"/>
    <w:rsid w:val="00C35F92"/>
    <w:rsid w:val="00C36754"/>
    <w:rsid w:val="00C368FB"/>
    <w:rsid w:val="00C36E28"/>
    <w:rsid w:val="00C375AD"/>
    <w:rsid w:val="00C402EE"/>
    <w:rsid w:val="00C404FF"/>
    <w:rsid w:val="00C40B2D"/>
    <w:rsid w:val="00C413F9"/>
    <w:rsid w:val="00C41CF7"/>
    <w:rsid w:val="00C41F30"/>
    <w:rsid w:val="00C425B8"/>
    <w:rsid w:val="00C42CEE"/>
    <w:rsid w:val="00C447D3"/>
    <w:rsid w:val="00C4495D"/>
    <w:rsid w:val="00C455E4"/>
    <w:rsid w:val="00C45AAA"/>
    <w:rsid w:val="00C46D25"/>
    <w:rsid w:val="00C46D6E"/>
    <w:rsid w:val="00C46F41"/>
    <w:rsid w:val="00C47A2C"/>
    <w:rsid w:val="00C50078"/>
    <w:rsid w:val="00C5036D"/>
    <w:rsid w:val="00C514EE"/>
    <w:rsid w:val="00C51E7C"/>
    <w:rsid w:val="00C528E2"/>
    <w:rsid w:val="00C529C3"/>
    <w:rsid w:val="00C52CF7"/>
    <w:rsid w:val="00C52F3A"/>
    <w:rsid w:val="00C531AB"/>
    <w:rsid w:val="00C531B7"/>
    <w:rsid w:val="00C548C3"/>
    <w:rsid w:val="00C54B87"/>
    <w:rsid w:val="00C54D2C"/>
    <w:rsid w:val="00C5544A"/>
    <w:rsid w:val="00C5596A"/>
    <w:rsid w:val="00C56247"/>
    <w:rsid w:val="00C571B8"/>
    <w:rsid w:val="00C5743B"/>
    <w:rsid w:val="00C5789D"/>
    <w:rsid w:val="00C57EC5"/>
    <w:rsid w:val="00C60BA6"/>
    <w:rsid w:val="00C61634"/>
    <w:rsid w:val="00C61E5A"/>
    <w:rsid w:val="00C6203E"/>
    <w:rsid w:val="00C62814"/>
    <w:rsid w:val="00C62F54"/>
    <w:rsid w:val="00C63420"/>
    <w:rsid w:val="00C640C1"/>
    <w:rsid w:val="00C64F74"/>
    <w:rsid w:val="00C651EC"/>
    <w:rsid w:val="00C6619C"/>
    <w:rsid w:val="00C66A3C"/>
    <w:rsid w:val="00C66BFC"/>
    <w:rsid w:val="00C66C76"/>
    <w:rsid w:val="00C66D4F"/>
    <w:rsid w:val="00C70230"/>
    <w:rsid w:val="00C7086A"/>
    <w:rsid w:val="00C71886"/>
    <w:rsid w:val="00C71C3A"/>
    <w:rsid w:val="00C72751"/>
    <w:rsid w:val="00C729E3"/>
    <w:rsid w:val="00C72B78"/>
    <w:rsid w:val="00C7311B"/>
    <w:rsid w:val="00C74BB8"/>
    <w:rsid w:val="00C74C8B"/>
    <w:rsid w:val="00C74CC2"/>
    <w:rsid w:val="00C74F55"/>
    <w:rsid w:val="00C7585C"/>
    <w:rsid w:val="00C75B28"/>
    <w:rsid w:val="00C76273"/>
    <w:rsid w:val="00C76AF3"/>
    <w:rsid w:val="00C76B0C"/>
    <w:rsid w:val="00C76FAC"/>
    <w:rsid w:val="00C7711E"/>
    <w:rsid w:val="00C7715D"/>
    <w:rsid w:val="00C77654"/>
    <w:rsid w:val="00C77E4A"/>
    <w:rsid w:val="00C80299"/>
    <w:rsid w:val="00C81558"/>
    <w:rsid w:val="00C8171A"/>
    <w:rsid w:val="00C82122"/>
    <w:rsid w:val="00C84446"/>
    <w:rsid w:val="00C851B3"/>
    <w:rsid w:val="00C87535"/>
    <w:rsid w:val="00C87CEB"/>
    <w:rsid w:val="00C87DD6"/>
    <w:rsid w:val="00C906D7"/>
    <w:rsid w:val="00C90CC5"/>
    <w:rsid w:val="00C9128B"/>
    <w:rsid w:val="00C91B52"/>
    <w:rsid w:val="00C9276E"/>
    <w:rsid w:val="00C92F14"/>
    <w:rsid w:val="00C93607"/>
    <w:rsid w:val="00C94287"/>
    <w:rsid w:val="00C9452D"/>
    <w:rsid w:val="00C949FA"/>
    <w:rsid w:val="00C95B74"/>
    <w:rsid w:val="00C95D81"/>
    <w:rsid w:val="00C95FEF"/>
    <w:rsid w:val="00C965DB"/>
    <w:rsid w:val="00C96727"/>
    <w:rsid w:val="00C96864"/>
    <w:rsid w:val="00C968B4"/>
    <w:rsid w:val="00C96DF1"/>
    <w:rsid w:val="00CA050A"/>
    <w:rsid w:val="00CA06BC"/>
    <w:rsid w:val="00CA0969"/>
    <w:rsid w:val="00CA1282"/>
    <w:rsid w:val="00CA170A"/>
    <w:rsid w:val="00CA2955"/>
    <w:rsid w:val="00CA2C5C"/>
    <w:rsid w:val="00CA3135"/>
    <w:rsid w:val="00CA3249"/>
    <w:rsid w:val="00CA3875"/>
    <w:rsid w:val="00CA3961"/>
    <w:rsid w:val="00CA4B0A"/>
    <w:rsid w:val="00CA4C93"/>
    <w:rsid w:val="00CA5A08"/>
    <w:rsid w:val="00CA602F"/>
    <w:rsid w:val="00CA63B2"/>
    <w:rsid w:val="00CA65A1"/>
    <w:rsid w:val="00CA65E0"/>
    <w:rsid w:val="00CA69DC"/>
    <w:rsid w:val="00CA741D"/>
    <w:rsid w:val="00CB03DF"/>
    <w:rsid w:val="00CB0853"/>
    <w:rsid w:val="00CB0D86"/>
    <w:rsid w:val="00CB13D9"/>
    <w:rsid w:val="00CB15B1"/>
    <w:rsid w:val="00CB2650"/>
    <w:rsid w:val="00CB267F"/>
    <w:rsid w:val="00CB3191"/>
    <w:rsid w:val="00CB3575"/>
    <w:rsid w:val="00CB3AAB"/>
    <w:rsid w:val="00CB3C0A"/>
    <w:rsid w:val="00CB3E7F"/>
    <w:rsid w:val="00CB416B"/>
    <w:rsid w:val="00CB46B8"/>
    <w:rsid w:val="00CB4BCC"/>
    <w:rsid w:val="00CB52C2"/>
    <w:rsid w:val="00CB5336"/>
    <w:rsid w:val="00CB5551"/>
    <w:rsid w:val="00CB563E"/>
    <w:rsid w:val="00CB5D69"/>
    <w:rsid w:val="00CB7D07"/>
    <w:rsid w:val="00CB7DD1"/>
    <w:rsid w:val="00CC05A7"/>
    <w:rsid w:val="00CC0A8D"/>
    <w:rsid w:val="00CC1787"/>
    <w:rsid w:val="00CC23FA"/>
    <w:rsid w:val="00CC29B1"/>
    <w:rsid w:val="00CC2B54"/>
    <w:rsid w:val="00CC2C6D"/>
    <w:rsid w:val="00CC3073"/>
    <w:rsid w:val="00CC48B7"/>
    <w:rsid w:val="00CC497C"/>
    <w:rsid w:val="00CC4AFF"/>
    <w:rsid w:val="00CC4CAA"/>
    <w:rsid w:val="00CC6BCA"/>
    <w:rsid w:val="00CC7988"/>
    <w:rsid w:val="00CD05A8"/>
    <w:rsid w:val="00CD0B41"/>
    <w:rsid w:val="00CD1055"/>
    <w:rsid w:val="00CD117D"/>
    <w:rsid w:val="00CD130C"/>
    <w:rsid w:val="00CD14EB"/>
    <w:rsid w:val="00CD15C2"/>
    <w:rsid w:val="00CD1836"/>
    <w:rsid w:val="00CD1F82"/>
    <w:rsid w:val="00CD1FDE"/>
    <w:rsid w:val="00CD2BFE"/>
    <w:rsid w:val="00CD3C35"/>
    <w:rsid w:val="00CD4955"/>
    <w:rsid w:val="00CD5C87"/>
    <w:rsid w:val="00CD5CEE"/>
    <w:rsid w:val="00CD65A2"/>
    <w:rsid w:val="00CD6B0F"/>
    <w:rsid w:val="00CD7257"/>
    <w:rsid w:val="00CD7ACE"/>
    <w:rsid w:val="00CD7B75"/>
    <w:rsid w:val="00CD7CC3"/>
    <w:rsid w:val="00CD7DFD"/>
    <w:rsid w:val="00CE0604"/>
    <w:rsid w:val="00CE08D4"/>
    <w:rsid w:val="00CE0CBF"/>
    <w:rsid w:val="00CE0D34"/>
    <w:rsid w:val="00CE0DA8"/>
    <w:rsid w:val="00CE1B12"/>
    <w:rsid w:val="00CE1E87"/>
    <w:rsid w:val="00CE3652"/>
    <w:rsid w:val="00CE4777"/>
    <w:rsid w:val="00CE47CD"/>
    <w:rsid w:val="00CE604A"/>
    <w:rsid w:val="00CE6469"/>
    <w:rsid w:val="00CE65FA"/>
    <w:rsid w:val="00CE6639"/>
    <w:rsid w:val="00CE6D03"/>
    <w:rsid w:val="00CE72EB"/>
    <w:rsid w:val="00CE77BE"/>
    <w:rsid w:val="00CE7ADE"/>
    <w:rsid w:val="00CF009C"/>
    <w:rsid w:val="00CF05EB"/>
    <w:rsid w:val="00CF0FE0"/>
    <w:rsid w:val="00CF129C"/>
    <w:rsid w:val="00CF162A"/>
    <w:rsid w:val="00CF18A7"/>
    <w:rsid w:val="00CF1D34"/>
    <w:rsid w:val="00CF225C"/>
    <w:rsid w:val="00CF2891"/>
    <w:rsid w:val="00CF29B8"/>
    <w:rsid w:val="00CF305D"/>
    <w:rsid w:val="00CF3158"/>
    <w:rsid w:val="00CF32E7"/>
    <w:rsid w:val="00CF3A24"/>
    <w:rsid w:val="00CF4334"/>
    <w:rsid w:val="00CF4ED7"/>
    <w:rsid w:val="00CF4F75"/>
    <w:rsid w:val="00CF5BD5"/>
    <w:rsid w:val="00CF6269"/>
    <w:rsid w:val="00CF6373"/>
    <w:rsid w:val="00CF6B6F"/>
    <w:rsid w:val="00CF6DA3"/>
    <w:rsid w:val="00CF70B4"/>
    <w:rsid w:val="00CF788C"/>
    <w:rsid w:val="00D00021"/>
    <w:rsid w:val="00D003EB"/>
    <w:rsid w:val="00D009AD"/>
    <w:rsid w:val="00D00C36"/>
    <w:rsid w:val="00D00E33"/>
    <w:rsid w:val="00D00F3D"/>
    <w:rsid w:val="00D010D1"/>
    <w:rsid w:val="00D01304"/>
    <w:rsid w:val="00D0211A"/>
    <w:rsid w:val="00D02E84"/>
    <w:rsid w:val="00D030A6"/>
    <w:rsid w:val="00D037FA"/>
    <w:rsid w:val="00D03B7E"/>
    <w:rsid w:val="00D045E0"/>
    <w:rsid w:val="00D04D0B"/>
    <w:rsid w:val="00D069F3"/>
    <w:rsid w:val="00D076EC"/>
    <w:rsid w:val="00D105B6"/>
    <w:rsid w:val="00D10F07"/>
    <w:rsid w:val="00D115A8"/>
    <w:rsid w:val="00D115DA"/>
    <w:rsid w:val="00D11DEB"/>
    <w:rsid w:val="00D12A5A"/>
    <w:rsid w:val="00D13343"/>
    <w:rsid w:val="00D13515"/>
    <w:rsid w:val="00D1410D"/>
    <w:rsid w:val="00D15189"/>
    <w:rsid w:val="00D151B3"/>
    <w:rsid w:val="00D15788"/>
    <w:rsid w:val="00D15A6E"/>
    <w:rsid w:val="00D15AAC"/>
    <w:rsid w:val="00D15F93"/>
    <w:rsid w:val="00D171B2"/>
    <w:rsid w:val="00D17A71"/>
    <w:rsid w:val="00D17ECA"/>
    <w:rsid w:val="00D2049F"/>
    <w:rsid w:val="00D20523"/>
    <w:rsid w:val="00D2110C"/>
    <w:rsid w:val="00D21B9F"/>
    <w:rsid w:val="00D21C2A"/>
    <w:rsid w:val="00D229C6"/>
    <w:rsid w:val="00D22C62"/>
    <w:rsid w:val="00D22C91"/>
    <w:rsid w:val="00D238A1"/>
    <w:rsid w:val="00D23E3F"/>
    <w:rsid w:val="00D24145"/>
    <w:rsid w:val="00D242A3"/>
    <w:rsid w:val="00D249D6"/>
    <w:rsid w:val="00D26DD5"/>
    <w:rsid w:val="00D27BF6"/>
    <w:rsid w:val="00D27E78"/>
    <w:rsid w:val="00D27F05"/>
    <w:rsid w:val="00D303A4"/>
    <w:rsid w:val="00D31AA0"/>
    <w:rsid w:val="00D31D1D"/>
    <w:rsid w:val="00D32987"/>
    <w:rsid w:val="00D3311E"/>
    <w:rsid w:val="00D33889"/>
    <w:rsid w:val="00D33959"/>
    <w:rsid w:val="00D33B23"/>
    <w:rsid w:val="00D34C47"/>
    <w:rsid w:val="00D35040"/>
    <w:rsid w:val="00D350FB"/>
    <w:rsid w:val="00D3540D"/>
    <w:rsid w:val="00D355BE"/>
    <w:rsid w:val="00D36598"/>
    <w:rsid w:val="00D3662C"/>
    <w:rsid w:val="00D3695E"/>
    <w:rsid w:val="00D3716F"/>
    <w:rsid w:val="00D37B7A"/>
    <w:rsid w:val="00D411E4"/>
    <w:rsid w:val="00D42331"/>
    <w:rsid w:val="00D426CF"/>
    <w:rsid w:val="00D43E8D"/>
    <w:rsid w:val="00D441D2"/>
    <w:rsid w:val="00D44D2B"/>
    <w:rsid w:val="00D4563C"/>
    <w:rsid w:val="00D45C63"/>
    <w:rsid w:val="00D45D18"/>
    <w:rsid w:val="00D4634D"/>
    <w:rsid w:val="00D46A06"/>
    <w:rsid w:val="00D46B34"/>
    <w:rsid w:val="00D47309"/>
    <w:rsid w:val="00D502F3"/>
    <w:rsid w:val="00D50E16"/>
    <w:rsid w:val="00D519FD"/>
    <w:rsid w:val="00D522F0"/>
    <w:rsid w:val="00D53334"/>
    <w:rsid w:val="00D5498B"/>
    <w:rsid w:val="00D550FE"/>
    <w:rsid w:val="00D554FD"/>
    <w:rsid w:val="00D55998"/>
    <w:rsid w:val="00D563DF"/>
    <w:rsid w:val="00D565A9"/>
    <w:rsid w:val="00D5678D"/>
    <w:rsid w:val="00D56EB9"/>
    <w:rsid w:val="00D574CD"/>
    <w:rsid w:val="00D57C57"/>
    <w:rsid w:val="00D6007A"/>
    <w:rsid w:val="00D6042A"/>
    <w:rsid w:val="00D6204B"/>
    <w:rsid w:val="00D63033"/>
    <w:rsid w:val="00D6313A"/>
    <w:rsid w:val="00D635EB"/>
    <w:rsid w:val="00D647C2"/>
    <w:rsid w:val="00D65805"/>
    <w:rsid w:val="00D65D58"/>
    <w:rsid w:val="00D66370"/>
    <w:rsid w:val="00D66EC0"/>
    <w:rsid w:val="00D671BD"/>
    <w:rsid w:val="00D6769A"/>
    <w:rsid w:val="00D6791B"/>
    <w:rsid w:val="00D67D71"/>
    <w:rsid w:val="00D7115E"/>
    <w:rsid w:val="00D712D8"/>
    <w:rsid w:val="00D7138B"/>
    <w:rsid w:val="00D723CC"/>
    <w:rsid w:val="00D7241F"/>
    <w:rsid w:val="00D724E6"/>
    <w:rsid w:val="00D72F79"/>
    <w:rsid w:val="00D7347D"/>
    <w:rsid w:val="00D73CED"/>
    <w:rsid w:val="00D7442D"/>
    <w:rsid w:val="00D74B22"/>
    <w:rsid w:val="00D74F12"/>
    <w:rsid w:val="00D75071"/>
    <w:rsid w:val="00D75163"/>
    <w:rsid w:val="00D75194"/>
    <w:rsid w:val="00D7579D"/>
    <w:rsid w:val="00D758ED"/>
    <w:rsid w:val="00D759C6"/>
    <w:rsid w:val="00D75DE5"/>
    <w:rsid w:val="00D76B1E"/>
    <w:rsid w:val="00D76B30"/>
    <w:rsid w:val="00D7703B"/>
    <w:rsid w:val="00D774C5"/>
    <w:rsid w:val="00D779F1"/>
    <w:rsid w:val="00D77AE7"/>
    <w:rsid w:val="00D806B3"/>
    <w:rsid w:val="00D8117C"/>
    <w:rsid w:val="00D825C6"/>
    <w:rsid w:val="00D83374"/>
    <w:rsid w:val="00D8496C"/>
    <w:rsid w:val="00D864EB"/>
    <w:rsid w:val="00D87216"/>
    <w:rsid w:val="00D87906"/>
    <w:rsid w:val="00D91C7B"/>
    <w:rsid w:val="00D92822"/>
    <w:rsid w:val="00D92CE8"/>
    <w:rsid w:val="00D95253"/>
    <w:rsid w:val="00D958EA"/>
    <w:rsid w:val="00D95D82"/>
    <w:rsid w:val="00D9693C"/>
    <w:rsid w:val="00D97FA8"/>
    <w:rsid w:val="00DA0853"/>
    <w:rsid w:val="00DA0ED2"/>
    <w:rsid w:val="00DA11B1"/>
    <w:rsid w:val="00DA1844"/>
    <w:rsid w:val="00DA2A65"/>
    <w:rsid w:val="00DA382D"/>
    <w:rsid w:val="00DA3A9A"/>
    <w:rsid w:val="00DA3D2A"/>
    <w:rsid w:val="00DA441A"/>
    <w:rsid w:val="00DA444C"/>
    <w:rsid w:val="00DA4655"/>
    <w:rsid w:val="00DA5249"/>
    <w:rsid w:val="00DA6516"/>
    <w:rsid w:val="00DA667C"/>
    <w:rsid w:val="00DA6A62"/>
    <w:rsid w:val="00DA6F5D"/>
    <w:rsid w:val="00DA7115"/>
    <w:rsid w:val="00DA75E6"/>
    <w:rsid w:val="00DA7898"/>
    <w:rsid w:val="00DB0629"/>
    <w:rsid w:val="00DB0B93"/>
    <w:rsid w:val="00DB0F4B"/>
    <w:rsid w:val="00DB1A1A"/>
    <w:rsid w:val="00DB27C1"/>
    <w:rsid w:val="00DB28AA"/>
    <w:rsid w:val="00DB3181"/>
    <w:rsid w:val="00DB3302"/>
    <w:rsid w:val="00DB4172"/>
    <w:rsid w:val="00DB4D37"/>
    <w:rsid w:val="00DB5312"/>
    <w:rsid w:val="00DB5517"/>
    <w:rsid w:val="00DB5550"/>
    <w:rsid w:val="00DB5C37"/>
    <w:rsid w:val="00DB6253"/>
    <w:rsid w:val="00DB686D"/>
    <w:rsid w:val="00DB6EE0"/>
    <w:rsid w:val="00DB73A9"/>
    <w:rsid w:val="00DB7827"/>
    <w:rsid w:val="00DC00DA"/>
    <w:rsid w:val="00DC0DF0"/>
    <w:rsid w:val="00DC1D4E"/>
    <w:rsid w:val="00DC27AE"/>
    <w:rsid w:val="00DC31BA"/>
    <w:rsid w:val="00DC320B"/>
    <w:rsid w:val="00DC38D2"/>
    <w:rsid w:val="00DC3E9E"/>
    <w:rsid w:val="00DC56DC"/>
    <w:rsid w:val="00DC6686"/>
    <w:rsid w:val="00DC7ED7"/>
    <w:rsid w:val="00DC7F5B"/>
    <w:rsid w:val="00DD0F7B"/>
    <w:rsid w:val="00DD1059"/>
    <w:rsid w:val="00DD1A3E"/>
    <w:rsid w:val="00DD1A9A"/>
    <w:rsid w:val="00DD1D93"/>
    <w:rsid w:val="00DD2649"/>
    <w:rsid w:val="00DD264B"/>
    <w:rsid w:val="00DD26D5"/>
    <w:rsid w:val="00DD3025"/>
    <w:rsid w:val="00DD3403"/>
    <w:rsid w:val="00DD37A1"/>
    <w:rsid w:val="00DD42F8"/>
    <w:rsid w:val="00DD4311"/>
    <w:rsid w:val="00DD5BE7"/>
    <w:rsid w:val="00DD6DA5"/>
    <w:rsid w:val="00DD7211"/>
    <w:rsid w:val="00DD7807"/>
    <w:rsid w:val="00DD7826"/>
    <w:rsid w:val="00DE0249"/>
    <w:rsid w:val="00DE03B5"/>
    <w:rsid w:val="00DE0C78"/>
    <w:rsid w:val="00DE0E0E"/>
    <w:rsid w:val="00DE0EB8"/>
    <w:rsid w:val="00DE138B"/>
    <w:rsid w:val="00DE2785"/>
    <w:rsid w:val="00DE3497"/>
    <w:rsid w:val="00DE3C2B"/>
    <w:rsid w:val="00DE3C8C"/>
    <w:rsid w:val="00DE40F9"/>
    <w:rsid w:val="00DE4A43"/>
    <w:rsid w:val="00DE505F"/>
    <w:rsid w:val="00DE5922"/>
    <w:rsid w:val="00DE7372"/>
    <w:rsid w:val="00DE73A2"/>
    <w:rsid w:val="00DE7F92"/>
    <w:rsid w:val="00DF0848"/>
    <w:rsid w:val="00DF091C"/>
    <w:rsid w:val="00DF0B29"/>
    <w:rsid w:val="00DF128F"/>
    <w:rsid w:val="00DF1D24"/>
    <w:rsid w:val="00DF2098"/>
    <w:rsid w:val="00DF20F1"/>
    <w:rsid w:val="00DF2558"/>
    <w:rsid w:val="00DF2FFA"/>
    <w:rsid w:val="00DF3470"/>
    <w:rsid w:val="00DF3E72"/>
    <w:rsid w:val="00DF4CDB"/>
    <w:rsid w:val="00DF5B0E"/>
    <w:rsid w:val="00DF65D4"/>
    <w:rsid w:val="00DF69D0"/>
    <w:rsid w:val="00DF7C39"/>
    <w:rsid w:val="00DF7F80"/>
    <w:rsid w:val="00E003CA"/>
    <w:rsid w:val="00E00463"/>
    <w:rsid w:val="00E0077A"/>
    <w:rsid w:val="00E00B53"/>
    <w:rsid w:val="00E00D23"/>
    <w:rsid w:val="00E016B9"/>
    <w:rsid w:val="00E01B91"/>
    <w:rsid w:val="00E01DC9"/>
    <w:rsid w:val="00E0380C"/>
    <w:rsid w:val="00E040CA"/>
    <w:rsid w:val="00E042A0"/>
    <w:rsid w:val="00E04373"/>
    <w:rsid w:val="00E04B88"/>
    <w:rsid w:val="00E04DBB"/>
    <w:rsid w:val="00E05533"/>
    <w:rsid w:val="00E0658F"/>
    <w:rsid w:val="00E06A27"/>
    <w:rsid w:val="00E070C1"/>
    <w:rsid w:val="00E077EB"/>
    <w:rsid w:val="00E07874"/>
    <w:rsid w:val="00E102AB"/>
    <w:rsid w:val="00E10ED4"/>
    <w:rsid w:val="00E11D8F"/>
    <w:rsid w:val="00E1202A"/>
    <w:rsid w:val="00E124DA"/>
    <w:rsid w:val="00E13262"/>
    <w:rsid w:val="00E133B4"/>
    <w:rsid w:val="00E135D9"/>
    <w:rsid w:val="00E13746"/>
    <w:rsid w:val="00E145BD"/>
    <w:rsid w:val="00E14877"/>
    <w:rsid w:val="00E15A38"/>
    <w:rsid w:val="00E15F91"/>
    <w:rsid w:val="00E16052"/>
    <w:rsid w:val="00E16B4D"/>
    <w:rsid w:val="00E16CDB"/>
    <w:rsid w:val="00E17CFC"/>
    <w:rsid w:val="00E202E1"/>
    <w:rsid w:val="00E20760"/>
    <w:rsid w:val="00E21C0D"/>
    <w:rsid w:val="00E222A1"/>
    <w:rsid w:val="00E22E60"/>
    <w:rsid w:val="00E2351F"/>
    <w:rsid w:val="00E23695"/>
    <w:rsid w:val="00E2396D"/>
    <w:rsid w:val="00E23A1E"/>
    <w:rsid w:val="00E23ACC"/>
    <w:rsid w:val="00E24373"/>
    <w:rsid w:val="00E24941"/>
    <w:rsid w:val="00E25304"/>
    <w:rsid w:val="00E254DC"/>
    <w:rsid w:val="00E25EDD"/>
    <w:rsid w:val="00E260C7"/>
    <w:rsid w:val="00E26A2C"/>
    <w:rsid w:val="00E26F2A"/>
    <w:rsid w:val="00E271F6"/>
    <w:rsid w:val="00E272B0"/>
    <w:rsid w:val="00E27A86"/>
    <w:rsid w:val="00E30490"/>
    <w:rsid w:val="00E30F92"/>
    <w:rsid w:val="00E31BAE"/>
    <w:rsid w:val="00E31EEE"/>
    <w:rsid w:val="00E32838"/>
    <w:rsid w:val="00E32937"/>
    <w:rsid w:val="00E32BA5"/>
    <w:rsid w:val="00E32BF4"/>
    <w:rsid w:val="00E3300B"/>
    <w:rsid w:val="00E3337B"/>
    <w:rsid w:val="00E339F5"/>
    <w:rsid w:val="00E33F0A"/>
    <w:rsid w:val="00E3416E"/>
    <w:rsid w:val="00E34226"/>
    <w:rsid w:val="00E350DF"/>
    <w:rsid w:val="00E35B0C"/>
    <w:rsid w:val="00E35CD5"/>
    <w:rsid w:val="00E37BAA"/>
    <w:rsid w:val="00E401E9"/>
    <w:rsid w:val="00E40A45"/>
    <w:rsid w:val="00E4169D"/>
    <w:rsid w:val="00E41F50"/>
    <w:rsid w:val="00E422F0"/>
    <w:rsid w:val="00E429E9"/>
    <w:rsid w:val="00E431D8"/>
    <w:rsid w:val="00E4503F"/>
    <w:rsid w:val="00E45ACE"/>
    <w:rsid w:val="00E46A15"/>
    <w:rsid w:val="00E502F6"/>
    <w:rsid w:val="00E518BC"/>
    <w:rsid w:val="00E51CDE"/>
    <w:rsid w:val="00E530CE"/>
    <w:rsid w:val="00E54C83"/>
    <w:rsid w:val="00E54CD1"/>
    <w:rsid w:val="00E55027"/>
    <w:rsid w:val="00E55366"/>
    <w:rsid w:val="00E55ED8"/>
    <w:rsid w:val="00E56E1C"/>
    <w:rsid w:val="00E57D28"/>
    <w:rsid w:val="00E60A97"/>
    <w:rsid w:val="00E60B91"/>
    <w:rsid w:val="00E61111"/>
    <w:rsid w:val="00E61DCB"/>
    <w:rsid w:val="00E61F46"/>
    <w:rsid w:val="00E6272C"/>
    <w:rsid w:val="00E6294A"/>
    <w:rsid w:val="00E661CB"/>
    <w:rsid w:val="00E66433"/>
    <w:rsid w:val="00E66B83"/>
    <w:rsid w:val="00E67883"/>
    <w:rsid w:val="00E7015A"/>
    <w:rsid w:val="00E70967"/>
    <w:rsid w:val="00E70EBA"/>
    <w:rsid w:val="00E71439"/>
    <w:rsid w:val="00E7155F"/>
    <w:rsid w:val="00E71D88"/>
    <w:rsid w:val="00E7204D"/>
    <w:rsid w:val="00E729B3"/>
    <w:rsid w:val="00E73647"/>
    <w:rsid w:val="00E73CF7"/>
    <w:rsid w:val="00E7484E"/>
    <w:rsid w:val="00E751DE"/>
    <w:rsid w:val="00E763AB"/>
    <w:rsid w:val="00E768E2"/>
    <w:rsid w:val="00E76B66"/>
    <w:rsid w:val="00E76CBF"/>
    <w:rsid w:val="00E76FD9"/>
    <w:rsid w:val="00E7756A"/>
    <w:rsid w:val="00E77772"/>
    <w:rsid w:val="00E80A92"/>
    <w:rsid w:val="00E81096"/>
    <w:rsid w:val="00E8150E"/>
    <w:rsid w:val="00E81581"/>
    <w:rsid w:val="00E81722"/>
    <w:rsid w:val="00E8260F"/>
    <w:rsid w:val="00E8276C"/>
    <w:rsid w:val="00E83AC4"/>
    <w:rsid w:val="00E851A7"/>
    <w:rsid w:val="00E859E7"/>
    <w:rsid w:val="00E85FCA"/>
    <w:rsid w:val="00E8616E"/>
    <w:rsid w:val="00E86AF8"/>
    <w:rsid w:val="00E86E19"/>
    <w:rsid w:val="00E87C66"/>
    <w:rsid w:val="00E90975"/>
    <w:rsid w:val="00E90DD9"/>
    <w:rsid w:val="00E911EC"/>
    <w:rsid w:val="00E91AB0"/>
    <w:rsid w:val="00E92C93"/>
    <w:rsid w:val="00E92D92"/>
    <w:rsid w:val="00E9337D"/>
    <w:rsid w:val="00E94B01"/>
    <w:rsid w:val="00E95668"/>
    <w:rsid w:val="00E95F58"/>
    <w:rsid w:val="00E96561"/>
    <w:rsid w:val="00E96B8F"/>
    <w:rsid w:val="00E97206"/>
    <w:rsid w:val="00E9724A"/>
    <w:rsid w:val="00E97E32"/>
    <w:rsid w:val="00EA0B8D"/>
    <w:rsid w:val="00EA1354"/>
    <w:rsid w:val="00EA1B0C"/>
    <w:rsid w:val="00EA2562"/>
    <w:rsid w:val="00EA46A1"/>
    <w:rsid w:val="00EA48F9"/>
    <w:rsid w:val="00EA62B0"/>
    <w:rsid w:val="00EB055B"/>
    <w:rsid w:val="00EB0589"/>
    <w:rsid w:val="00EB276D"/>
    <w:rsid w:val="00EB34E0"/>
    <w:rsid w:val="00EB485A"/>
    <w:rsid w:val="00EB4CF0"/>
    <w:rsid w:val="00EB5EEC"/>
    <w:rsid w:val="00EB797F"/>
    <w:rsid w:val="00EB7D74"/>
    <w:rsid w:val="00EC0475"/>
    <w:rsid w:val="00EC19D0"/>
    <w:rsid w:val="00EC30A8"/>
    <w:rsid w:val="00EC3214"/>
    <w:rsid w:val="00EC3B0B"/>
    <w:rsid w:val="00EC3B36"/>
    <w:rsid w:val="00EC4023"/>
    <w:rsid w:val="00EC420B"/>
    <w:rsid w:val="00EC4854"/>
    <w:rsid w:val="00EC4958"/>
    <w:rsid w:val="00EC5E92"/>
    <w:rsid w:val="00EC62AE"/>
    <w:rsid w:val="00EC6D57"/>
    <w:rsid w:val="00EC793F"/>
    <w:rsid w:val="00ED0A6D"/>
    <w:rsid w:val="00ED1160"/>
    <w:rsid w:val="00ED2158"/>
    <w:rsid w:val="00ED2287"/>
    <w:rsid w:val="00ED2D30"/>
    <w:rsid w:val="00ED2E9E"/>
    <w:rsid w:val="00ED3346"/>
    <w:rsid w:val="00ED36D5"/>
    <w:rsid w:val="00ED38F9"/>
    <w:rsid w:val="00ED432D"/>
    <w:rsid w:val="00ED4EF0"/>
    <w:rsid w:val="00ED6905"/>
    <w:rsid w:val="00ED6D2E"/>
    <w:rsid w:val="00ED6F3A"/>
    <w:rsid w:val="00ED76D2"/>
    <w:rsid w:val="00ED76E6"/>
    <w:rsid w:val="00ED7D0C"/>
    <w:rsid w:val="00ED7F48"/>
    <w:rsid w:val="00EE0275"/>
    <w:rsid w:val="00EE05F2"/>
    <w:rsid w:val="00EE0896"/>
    <w:rsid w:val="00EE12F3"/>
    <w:rsid w:val="00EE1473"/>
    <w:rsid w:val="00EE1F6B"/>
    <w:rsid w:val="00EE2033"/>
    <w:rsid w:val="00EE31E6"/>
    <w:rsid w:val="00EE3E83"/>
    <w:rsid w:val="00EE40BC"/>
    <w:rsid w:val="00EE4FD4"/>
    <w:rsid w:val="00EE5218"/>
    <w:rsid w:val="00EE53C8"/>
    <w:rsid w:val="00EE596A"/>
    <w:rsid w:val="00EE60B3"/>
    <w:rsid w:val="00EE660A"/>
    <w:rsid w:val="00EE6DA8"/>
    <w:rsid w:val="00EE6FFD"/>
    <w:rsid w:val="00EE7688"/>
    <w:rsid w:val="00EF10C3"/>
    <w:rsid w:val="00EF1A20"/>
    <w:rsid w:val="00EF222A"/>
    <w:rsid w:val="00EF241F"/>
    <w:rsid w:val="00EF3325"/>
    <w:rsid w:val="00EF3E81"/>
    <w:rsid w:val="00EF43AA"/>
    <w:rsid w:val="00EF4836"/>
    <w:rsid w:val="00EF507F"/>
    <w:rsid w:val="00EF5875"/>
    <w:rsid w:val="00EF5A81"/>
    <w:rsid w:val="00EF63B6"/>
    <w:rsid w:val="00EF652C"/>
    <w:rsid w:val="00EF6F06"/>
    <w:rsid w:val="00EF756B"/>
    <w:rsid w:val="00EF7AA4"/>
    <w:rsid w:val="00EF7D01"/>
    <w:rsid w:val="00F00007"/>
    <w:rsid w:val="00F00072"/>
    <w:rsid w:val="00F001BB"/>
    <w:rsid w:val="00F0358A"/>
    <w:rsid w:val="00F03855"/>
    <w:rsid w:val="00F0492A"/>
    <w:rsid w:val="00F051C5"/>
    <w:rsid w:val="00F0526B"/>
    <w:rsid w:val="00F062CC"/>
    <w:rsid w:val="00F06536"/>
    <w:rsid w:val="00F06A19"/>
    <w:rsid w:val="00F070D8"/>
    <w:rsid w:val="00F0730C"/>
    <w:rsid w:val="00F10F53"/>
    <w:rsid w:val="00F110C0"/>
    <w:rsid w:val="00F11649"/>
    <w:rsid w:val="00F11661"/>
    <w:rsid w:val="00F11725"/>
    <w:rsid w:val="00F11EB6"/>
    <w:rsid w:val="00F125A9"/>
    <w:rsid w:val="00F12846"/>
    <w:rsid w:val="00F12F27"/>
    <w:rsid w:val="00F13522"/>
    <w:rsid w:val="00F1376B"/>
    <w:rsid w:val="00F13877"/>
    <w:rsid w:val="00F142EF"/>
    <w:rsid w:val="00F149C0"/>
    <w:rsid w:val="00F14DA4"/>
    <w:rsid w:val="00F1574F"/>
    <w:rsid w:val="00F163F5"/>
    <w:rsid w:val="00F17DB6"/>
    <w:rsid w:val="00F20201"/>
    <w:rsid w:val="00F2073C"/>
    <w:rsid w:val="00F224FD"/>
    <w:rsid w:val="00F225F9"/>
    <w:rsid w:val="00F23197"/>
    <w:rsid w:val="00F23410"/>
    <w:rsid w:val="00F23914"/>
    <w:rsid w:val="00F24AC6"/>
    <w:rsid w:val="00F24F62"/>
    <w:rsid w:val="00F250CF"/>
    <w:rsid w:val="00F2655E"/>
    <w:rsid w:val="00F276B8"/>
    <w:rsid w:val="00F278DA"/>
    <w:rsid w:val="00F27FCB"/>
    <w:rsid w:val="00F30AF4"/>
    <w:rsid w:val="00F31319"/>
    <w:rsid w:val="00F31BB9"/>
    <w:rsid w:val="00F32093"/>
    <w:rsid w:val="00F3223F"/>
    <w:rsid w:val="00F32A08"/>
    <w:rsid w:val="00F33466"/>
    <w:rsid w:val="00F33F78"/>
    <w:rsid w:val="00F340E3"/>
    <w:rsid w:val="00F342D5"/>
    <w:rsid w:val="00F3443F"/>
    <w:rsid w:val="00F346E5"/>
    <w:rsid w:val="00F34B0E"/>
    <w:rsid w:val="00F35C30"/>
    <w:rsid w:val="00F35E03"/>
    <w:rsid w:val="00F36756"/>
    <w:rsid w:val="00F369B7"/>
    <w:rsid w:val="00F36F66"/>
    <w:rsid w:val="00F37F2F"/>
    <w:rsid w:val="00F4078C"/>
    <w:rsid w:val="00F40E18"/>
    <w:rsid w:val="00F41352"/>
    <w:rsid w:val="00F41C7D"/>
    <w:rsid w:val="00F42B5D"/>
    <w:rsid w:val="00F42C5A"/>
    <w:rsid w:val="00F43D0F"/>
    <w:rsid w:val="00F44B65"/>
    <w:rsid w:val="00F44CB6"/>
    <w:rsid w:val="00F45E9F"/>
    <w:rsid w:val="00F462F7"/>
    <w:rsid w:val="00F50B40"/>
    <w:rsid w:val="00F50BF7"/>
    <w:rsid w:val="00F511E1"/>
    <w:rsid w:val="00F51927"/>
    <w:rsid w:val="00F51E94"/>
    <w:rsid w:val="00F521D8"/>
    <w:rsid w:val="00F5260F"/>
    <w:rsid w:val="00F526FF"/>
    <w:rsid w:val="00F527B7"/>
    <w:rsid w:val="00F52987"/>
    <w:rsid w:val="00F53007"/>
    <w:rsid w:val="00F53168"/>
    <w:rsid w:val="00F53597"/>
    <w:rsid w:val="00F53EF8"/>
    <w:rsid w:val="00F543B9"/>
    <w:rsid w:val="00F545F8"/>
    <w:rsid w:val="00F54610"/>
    <w:rsid w:val="00F54851"/>
    <w:rsid w:val="00F55362"/>
    <w:rsid w:val="00F5642C"/>
    <w:rsid w:val="00F5752F"/>
    <w:rsid w:val="00F57855"/>
    <w:rsid w:val="00F57970"/>
    <w:rsid w:val="00F57FE4"/>
    <w:rsid w:val="00F60114"/>
    <w:rsid w:val="00F606E1"/>
    <w:rsid w:val="00F6137C"/>
    <w:rsid w:val="00F637D9"/>
    <w:rsid w:val="00F63946"/>
    <w:rsid w:val="00F63A6C"/>
    <w:rsid w:val="00F64291"/>
    <w:rsid w:val="00F64D6B"/>
    <w:rsid w:val="00F64F12"/>
    <w:rsid w:val="00F658EA"/>
    <w:rsid w:val="00F663CB"/>
    <w:rsid w:val="00F67994"/>
    <w:rsid w:val="00F7133D"/>
    <w:rsid w:val="00F71AEE"/>
    <w:rsid w:val="00F726CA"/>
    <w:rsid w:val="00F72D47"/>
    <w:rsid w:val="00F72EEB"/>
    <w:rsid w:val="00F7328F"/>
    <w:rsid w:val="00F733F7"/>
    <w:rsid w:val="00F73C37"/>
    <w:rsid w:val="00F746C3"/>
    <w:rsid w:val="00F74796"/>
    <w:rsid w:val="00F76DA4"/>
    <w:rsid w:val="00F76E38"/>
    <w:rsid w:val="00F76E6A"/>
    <w:rsid w:val="00F7713F"/>
    <w:rsid w:val="00F775BA"/>
    <w:rsid w:val="00F77AF0"/>
    <w:rsid w:val="00F8102F"/>
    <w:rsid w:val="00F81DB3"/>
    <w:rsid w:val="00F820DA"/>
    <w:rsid w:val="00F82282"/>
    <w:rsid w:val="00F824CC"/>
    <w:rsid w:val="00F826B8"/>
    <w:rsid w:val="00F829EB"/>
    <w:rsid w:val="00F83CCF"/>
    <w:rsid w:val="00F84065"/>
    <w:rsid w:val="00F843CB"/>
    <w:rsid w:val="00F84EB9"/>
    <w:rsid w:val="00F85750"/>
    <w:rsid w:val="00F85765"/>
    <w:rsid w:val="00F85959"/>
    <w:rsid w:val="00F85BE5"/>
    <w:rsid w:val="00F8628F"/>
    <w:rsid w:val="00F87394"/>
    <w:rsid w:val="00F90306"/>
    <w:rsid w:val="00F90AC7"/>
    <w:rsid w:val="00F91302"/>
    <w:rsid w:val="00F91959"/>
    <w:rsid w:val="00F919AF"/>
    <w:rsid w:val="00F91BAB"/>
    <w:rsid w:val="00F926A9"/>
    <w:rsid w:val="00F93289"/>
    <w:rsid w:val="00F93590"/>
    <w:rsid w:val="00F948FF"/>
    <w:rsid w:val="00F94E0B"/>
    <w:rsid w:val="00F954B6"/>
    <w:rsid w:val="00F9728E"/>
    <w:rsid w:val="00F97377"/>
    <w:rsid w:val="00F9780D"/>
    <w:rsid w:val="00FA00BC"/>
    <w:rsid w:val="00FA0713"/>
    <w:rsid w:val="00FA097F"/>
    <w:rsid w:val="00FA0D95"/>
    <w:rsid w:val="00FA2026"/>
    <w:rsid w:val="00FA2610"/>
    <w:rsid w:val="00FA2A0A"/>
    <w:rsid w:val="00FA2FF8"/>
    <w:rsid w:val="00FA467A"/>
    <w:rsid w:val="00FA4747"/>
    <w:rsid w:val="00FA4B11"/>
    <w:rsid w:val="00FA4B63"/>
    <w:rsid w:val="00FA5403"/>
    <w:rsid w:val="00FA5813"/>
    <w:rsid w:val="00FA5BEB"/>
    <w:rsid w:val="00FA6730"/>
    <w:rsid w:val="00FA6B64"/>
    <w:rsid w:val="00FA6D1C"/>
    <w:rsid w:val="00FA7565"/>
    <w:rsid w:val="00FA7860"/>
    <w:rsid w:val="00FA7BC1"/>
    <w:rsid w:val="00FB143F"/>
    <w:rsid w:val="00FB1AC8"/>
    <w:rsid w:val="00FB2388"/>
    <w:rsid w:val="00FB2402"/>
    <w:rsid w:val="00FB24FA"/>
    <w:rsid w:val="00FB2893"/>
    <w:rsid w:val="00FB2D85"/>
    <w:rsid w:val="00FB413A"/>
    <w:rsid w:val="00FB4965"/>
    <w:rsid w:val="00FB5068"/>
    <w:rsid w:val="00FB5135"/>
    <w:rsid w:val="00FB5859"/>
    <w:rsid w:val="00FB7D18"/>
    <w:rsid w:val="00FC0F98"/>
    <w:rsid w:val="00FC11DF"/>
    <w:rsid w:val="00FC1385"/>
    <w:rsid w:val="00FC13E9"/>
    <w:rsid w:val="00FC188A"/>
    <w:rsid w:val="00FC1ACC"/>
    <w:rsid w:val="00FC21A2"/>
    <w:rsid w:val="00FC3036"/>
    <w:rsid w:val="00FC48AD"/>
    <w:rsid w:val="00FC4F13"/>
    <w:rsid w:val="00FC5AF1"/>
    <w:rsid w:val="00FC65BB"/>
    <w:rsid w:val="00FC6D81"/>
    <w:rsid w:val="00FC72B0"/>
    <w:rsid w:val="00FC7825"/>
    <w:rsid w:val="00FC79E2"/>
    <w:rsid w:val="00FD0802"/>
    <w:rsid w:val="00FD0DBF"/>
    <w:rsid w:val="00FD0EBF"/>
    <w:rsid w:val="00FD1C19"/>
    <w:rsid w:val="00FD1D9C"/>
    <w:rsid w:val="00FD2404"/>
    <w:rsid w:val="00FD2BB6"/>
    <w:rsid w:val="00FD2C96"/>
    <w:rsid w:val="00FD310E"/>
    <w:rsid w:val="00FD354D"/>
    <w:rsid w:val="00FD3744"/>
    <w:rsid w:val="00FD3B3F"/>
    <w:rsid w:val="00FD4226"/>
    <w:rsid w:val="00FD4738"/>
    <w:rsid w:val="00FD5271"/>
    <w:rsid w:val="00FD53C4"/>
    <w:rsid w:val="00FD6218"/>
    <w:rsid w:val="00FD6523"/>
    <w:rsid w:val="00FD6941"/>
    <w:rsid w:val="00FD6A3F"/>
    <w:rsid w:val="00FD7004"/>
    <w:rsid w:val="00FD79CE"/>
    <w:rsid w:val="00FD7E6E"/>
    <w:rsid w:val="00FE01E3"/>
    <w:rsid w:val="00FE0219"/>
    <w:rsid w:val="00FE118F"/>
    <w:rsid w:val="00FE14DC"/>
    <w:rsid w:val="00FE2CD8"/>
    <w:rsid w:val="00FE386C"/>
    <w:rsid w:val="00FE38F6"/>
    <w:rsid w:val="00FE4E12"/>
    <w:rsid w:val="00FE59F4"/>
    <w:rsid w:val="00FE6137"/>
    <w:rsid w:val="00FE7186"/>
    <w:rsid w:val="00FF02EF"/>
    <w:rsid w:val="00FF0C30"/>
    <w:rsid w:val="00FF11B3"/>
    <w:rsid w:val="00FF168B"/>
    <w:rsid w:val="00FF203A"/>
    <w:rsid w:val="00FF2CB0"/>
    <w:rsid w:val="00FF3086"/>
    <w:rsid w:val="00FF3174"/>
    <w:rsid w:val="00FF35BB"/>
    <w:rsid w:val="00FF37A4"/>
    <w:rsid w:val="00FF4098"/>
    <w:rsid w:val="00FF429F"/>
    <w:rsid w:val="00FF586D"/>
    <w:rsid w:val="00FF5F40"/>
    <w:rsid w:val="00FF787E"/>
    <w:rsid w:val="030B9105"/>
    <w:rsid w:val="031867BF"/>
    <w:rsid w:val="0383E6F7"/>
    <w:rsid w:val="0581C6BC"/>
    <w:rsid w:val="0602A461"/>
    <w:rsid w:val="0666823A"/>
    <w:rsid w:val="070F80D5"/>
    <w:rsid w:val="07D52854"/>
    <w:rsid w:val="07E663C9"/>
    <w:rsid w:val="0844B9D9"/>
    <w:rsid w:val="09515903"/>
    <w:rsid w:val="0A7525F9"/>
    <w:rsid w:val="0AD075B7"/>
    <w:rsid w:val="0BA9E347"/>
    <w:rsid w:val="0BDE7EE8"/>
    <w:rsid w:val="0D708274"/>
    <w:rsid w:val="0D8B528D"/>
    <w:rsid w:val="1019E3AE"/>
    <w:rsid w:val="113C2FE3"/>
    <w:rsid w:val="11DF5087"/>
    <w:rsid w:val="13E4BA5D"/>
    <w:rsid w:val="13E9BC6A"/>
    <w:rsid w:val="1420ABFE"/>
    <w:rsid w:val="150A0A05"/>
    <w:rsid w:val="16947ED3"/>
    <w:rsid w:val="16C58906"/>
    <w:rsid w:val="16EC6A0E"/>
    <w:rsid w:val="1832A632"/>
    <w:rsid w:val="190419B9"/>
    <w:rsid w:val="19084309"/>
    <w:rsid w:val="193D7C50"/>
    <w:rsid w:val="1B0DE0EC"/>
    <w:rsid w:val="1B10AFE3"/>
    <w:rsid w:val="1B6B7530"/>
    <w:rsid w:val="1C2950FC"/>
    <w:rsid w:val="1C5D7B98"/>
    <w:rsid w:val="1DF31AFE"/>
    <w:rsid w:val="1E969CEC"/>
    <w:rsid w:val="1F742A40"/>
    <w:rsid w:val="1F8EEB5F"/>
    <w:rsid w:val="2104AFA5"/>
    <w:rsid w:val="21D1F272"/>
    <w:rsid w:val="21DFE1B3"/>
    <w:rsid w:val="224488C2"/>
    <w:rsid w:val="22A08006"/>
    <w:rsid w:val="23CD4518"/>
    <w:rsid w:val="243C5067"/>
    <w:rsid w:val="24E0730E"/>
    <w:rsid w:val="25561F75"/>
    <w:rsid w:val="25760AE4"/>
    <w:rsid w:val="2594FBD6"/>
    <w:rsid w:val="25ADFDBE"/>
    <w:rsid w:val="25D820C8"/>
    <w:rsid w:val="2610A649"/>
    <w:rsid w:val="26749653"/>
    <w:rsid w:val="26B352D6"/>
    <w:rsid w:val="2AAB91EB"/>
    <w:rsid w:val="2AD98B8C"/>
    <w:rsid w:val="2B10635A"/>
    <w:rsid w:val="2B761358"/>
    <w:rsid w:val="2D6BD622"/>
    <w:rsid w:val="2DE332AD"/>
    <w:rsid w:val="2E0848C6"/>
    <w:rsid w:val="2E3A4462"/>
    <w:rsid w:val="2FACFCAF"/>
    <w:rsid w:val="2FD5DB4F"/>
    <w:rsid w:val="32B89EB2"/>
    <w:rsid w:val="32FA6BCF"/>
    <w:rsid w:val="342F1398"/>
    <w:rsid w:val="3772E778"/>
    <w:rsid w:val="390BF4A4"/>
    <w:rsid w:val="3951B512"/>
    <w:rsid w:val="398248CF"/>
    <w:rsid w:val="3D2AD23E"/>
    <w:rsid w:val="40569911"/>
    <w:rsid w:val="41547B41"/>
    <w:rsid w:val="41F26972"/>
    <w:rsid w:val="450507A6"/>
    <w:rsid w:val="451BB393"/>
    <w:rsid w:val="466AC463"/>
    <w:rsid w:val="46E0FDD4"/>
    <w:rsid w:val="470CFC93"/>
    <w:rsid w:val="47169317"/>
    <w:rsid w:val="47A10CA3"/>
    <w:rsid w:val="47F24501"/>
    <w:rsid w:val="47F63E34"/>
    <w:rsid w:val="48195A71"/>
    <w:rsid w:val="484917EB"/>
    <w:rsid w:val="49884531"/>
    <w:rsid w:val="4A0F4DA6"/>
    <w:rsid w:val="4A13F4CC"/>
    <w:rsid w:val="4A189E96"/>
    <w:rsid w:val="4CDA7535"/>
    <w:rsid w:val="4D070BF4"/>
    <w:rsid w:val="4D3A1477"/>
    <w:rsid w:val="4D402371"/>
    <w:rsid w:val="4DB911A6"/>
    <w:rsid w:val="4E43F190"/>
    <w:rsid w:val="4EC3F510"/>
    <w:rsid w:val="4EEA9C5F"/>
    <w:rsid w:val="4F322B32"/>
    <w:rsid w:val="4FF0760B"/>
    <w:rsid w:val="5034A2B1"/>
    <w:rsid w:val="516DBF65"/>
    <w:rsid w:val="51BC2632"/>
    <w:rsid w:val="52527308"/>
    <w:rsid w:val="53EB7F9B"/>
    <w:rsid w:val="5410770B"/>
    <w:rsid w:val="54255E68"/>
    <w:rsid w:val="56766398"/>
    <w:rsid w:val="5784DDB9"/>
    <w:rsid w:val="5805CDCF"/>
    <w:rsid w:val="580E2C39"/>
    <w:rsid w:val="5920AE1A"/>
    <w:rsid w:val="59998B54"/>
    <w:rsid w:val="59F35B2A"/>
    <w:rsid w:val="5A2FD636"/>
    <w:rsid w:val="5B96ED06"/>
    <w:rsid w:val="5F72B2B7"/>
    <w:rsid w:val="5FB5C240"/>
    <w:rsid w:val="608ACE2B"/>
    <w:rsid w:val="60E08856"/>
    <w:rsid w:val="62E8A83D"/>
    <w:rsid w:val="63406D9A"/>
    <w:rsid w:val="647ABA17"/>
    <w:rsid w:val="659425E2"/>
    <w:rsid w:val="66B6DA6F"/>
    <w:rsid w:val="680FBBA0"/>
    <w:rsid w:val="681909BC"/>
    <w:rsid w:val="68A3CB9B"/>
    <w:rsid w:val="69F9F0BE"/>
    <w:rsid w:val="6AD1CCFF"/>
    <w:rsid w:val="6B56ACA8"/>
    <w:rsid w:val="6BB57A75"/>
    <w:rsid w:val="6C00A572"/>
    <w:rsid w:val="6CA8A5AF"/>
    <w:rsid w:val="6EF65EA0"/>
    <w:rsid w:val="701CD719"/>
    <w:rsid w:val="709CDDB9"/>
    <w:rsid w:val="717B8C8B"/>
    <w:rsid w:val="71C0979C"/>
    <w:rsid w:val="7256BE99"/>
    <w:rsid w:val="73298B70"/>
    <w:rsid w:val="73BD3AA2"/>
    <w:rsid w:val="74033259"/>
    <w:rsid w:val="79C52033"/>
    <w:rsid w:val="7A552F64"/>
    <w:rsid w:val="7A6C2CBA"/>
    <w:rsid w:val="7A746EBF"/>
    <w:rsid w:val="7BDACC34"/>
    <w:rsid w:val="7C651509"/>
    <w:rsid w:val="7D056130"/>
    <w:rsid w:val="7D8E1CD7"/>
    <w:rsid w:val="7EA13191"/>
    <w:rsid w:val="7ECA35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087A"/>
  <w15:docId w15:val="{6FD13DF1-B213-47F4-9CEF-8ED11D12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Theme="minorHAnsi" w:hAnsi="Palatino Linotype" w:cstheme="minorBidi"/>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04F8"/>
    <w:pPr>
      <w:spacing w:before="120" w:after="120" w:line="240" w:lineRule="auto"/>
      <w:jc w:val="both"/>
    </w:pPr>
    <w:rPr>
      <w:rFonts w:eastAsia="Times New Roman" w:cs="Times New Roman"/>
      <w:szCs w:val="20"/>
      <w:lang w:val="nl-NL" w:eastAsia="nl-NL"/>
    </w:rPr>
  </w:style>
  <w:style w:type="paragraph" w:styleId="Kop1">
    <w:name w:val="heading 1"/>
    <w:basedOn w:val="Standaard"/>
    <w:next w:val="Standaard"/>
    <w:link w:val="Kop1Char"/>
    <w:uiPriority w:val="9"/>
    <w:qFormat/>
    <w:rsid w:val="00312EDC"/>
    <w:pPr>
      <w:keepNext/>
      <w:keepLines/>
      <w:numPr>
        <w:numId w:val="2"/>
      </w:numPr>
      <w:spacing w:before="480"/>
      <w:outlineLvl w:val="0"/>
    </w:pPr>
    <w:rPr>
      <w:rFonts w:eastAsiaTheme="majorEastAsia" w:cstheme="majorBidi"/>
      <w:b/>
      <w:bCs/>
      <w:color w:val="008000"/>
      <w:sz w:val="28"/>
      <w:szCs w:val="28"/>
    </w:rPr>
  </w:style>
  <w:style w:type="paragraph" w:styleId="Kop2">
    <w:name w:val="heading 2"/>
    <w:basedOn w:val="Standaard"/>
    <w:next w:val="Standaard"/>
    <w:link w:val="Kop2Char"/>
    <w:autoRedefine/>
    <w:uiPriority w:val="9"/>
    <w:unhideWhenUsed/>
    <w:qFormat/>
    <w:rsid w:val="00DD1059"/>
    <w:pPr>
      <w:keepNext/>
      <w:keepLines/>
      <w:numPr>
        <w:ilvl w:val="1"/>
        <w:numId w:val="2"/>
      </w:numPr>
      <w:spacing w:before="360" w:line="276" w:lineRule="auto"/>
      <w:ind w:left="578" w:hanging="578"/>
      <w:jc w:val="left"/>
      <w:outlineLvl w:val="1"/>
    </w:pPr>
    <w:rPr>
      <w:rFonts w:eastAsiaTheme="majorEastAsia" w:cstheme="majorBidi"/>
      <w:b/>
      <w:bCs/>
      <w:color w:val="008000"/>
      <w:sz w:val="24"/>
      <w:szCs w:val="26"/>
    </w:rPr>
  </w:style>
  <w:style w:type="paragraph" w:styleId="Kop3">
    <w:name w:val="heading 3"/>
    <w:basedOn w:val="Standaard"/>
    <w:next w:val="Standaard"/>
    <w:link w:val="Kop3Char"/>
    <w:autoRedefine/>
    <w:uiPriority w:val="9"/>
    <w:unhideWhenUsed/>
    <w:qFormat/>
    <w:rsid w:val="00DD1059"/>
    <w:pPr>
      <w:keepNext/>
      <w:keepLines/>
      <w:numPr>
        <w:ilvl w:val="2"/>
        <w:numId w:val="2"/>
      </w:numPr>
      <w:spacing w:before="280"/>
      <w:outlineLvl w:val="2"/>
    </w:pPr>
    <w:rPr>
      <w:b/>
      <w:color w:val="008000"/>
      <w:sz w:val="22"/>
      <w:szCs w:val="21"/>
    </w:rPr>
  </w:style>
  <w:style w:type="paragraph" w:styleId="Kop4">
    <w:name w:val="heading 4"/>
    <w:basedOn w:val="Standaard"/>
    <w:next w:val="Standaard"/>
    <w:link w:val="Kop4Char"/>
    <w:uiPriority w:val="9"/>
    <w:unhideWhenUsed/>
    <w:qFormat/>
    <w:rsid w:val="008A2830"/>
    <w:pPr>
      <w:keepNext/>
      <w:keepLines/>
      <w:numPr>
        <w:ilvl w:val="3"/>
        <w:numId w:val="2"/>
      </w:numPr>
      <w:spacing w:before="200"/>
      <w:ind w:left="862" w:hanging="862"/>
      <w:outlineLvl w:val="3"/>
    </w:pPr>
    <w:rPr>
      <w:rFonts w:eastAsiaTheme="majorEastAsia" w:cstheme="majorBidi"/>
      <w:b/>
      <w:bCs/>
      <w:iCs/>
      <w:color w:val="008000"/>
    </w:rPr>
  </w:style>
  <w:style w:type="paragraph" w:styleId="Kop5">
    <w:name w:val="heading 5"/>
    <w:basedOn w:val="Standaard"/>
    <w:next w:val="Standaard"/>
    <w:link w:val="Kop5Char"/>
    <w:uiPriority w:val="9"/>
    <w:semiHidden/>
    <w:unhideWhenUsed/>
    <w:qFormat/>
    <w:rsid w:val="00D47309"/>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47309"/>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4730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47309"/>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D4730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404FF"/>
    <w:rPr>
      <w:color w:val="808080"/>
    </w:rPr>
  </w:style>
  <w:style w:type="paragraph" w:styleId="Ballontekst">
    <w:name w:val="Balloon Text"/>
    <w:basedOn w:val="Standaard"/>
    <w:link w:val="BallontekstChar"/>
    <w:uiPriority w:val="99"/>
    <w:semiHidden/>
    <w:unhideWhenUsed/>
    <w:rsid w:val="00C404FF"/>
    <w:rPr>
      <w:rFonts w:ascii="Tahoma" w:hAnsi="Tahoma" w:cs="Tahoma"/>
      <w:sz w:val="16"/>
      <w:szCs w:val="16"/>
    </w:rPr>
  </w:style>
  <w:style w:type="character" w:customStyle="1" w:styleId="BallontekstChar">
    <w:name w:val="Ballontekst Char"/>
    <w:basedOn w:val="Standaardalinea-lettertype"/>
    <w:link w:val="Ballontekst"/>
    <w:uiPriority w:val="99"/>
    <w:semiHidden/>
    <w:rsid w:val="00C404FF"/>
    <w:rPr>
      <w:rFonts w:ascii="Tahoma" w:eastAsia="Times New Roman" w:hAnsi="Tahoma" w:cs="Tahoma"/>
      <w:sz w:val="16"/>
      <w:szCs w:val="16"/>
      <w:lang w:val="nl-NL" w:eastAsia="nl-NL"/>
    </w:rPr>
  </w:style>
  <w:style w:type="character" w:customStyle="1" w:styleId="Kop1Char">
    <w:name w:val="Kop 1 Char"/>
    <w:basedOn w:val="Standaardalinea-lettertype"/>
    <w:link w:val="Kop1"/>
    <w:uiPriority w:val="9"/>
    <w:rsid w:val="00312EDC"/>
    <w:rPr>
      <w:rFonts w:eastAsiaTheme="majorEastAsia" w:cstheme="majorBidi"/>
      <w:b/>
      <w:bCs/>
      <w:color w:val="008000"/>
      <w:sz w:val="28"/>
      <w:szCs w:val="28"/>
      <w:lang w:val="nl-NL" w:eastAsia="nl-NL"/>
    </w:rPr>
  </w:style>
  <w:style w:type="paragraph" w:styleId="Lijstalinea">
    <w:name w:val="List Paragraph"/>
    <w:basedOn w:val="Standaard"/>
    <w:link w:val="LijstalineaChar"/>
    <w:uiPriority w:val="34"/>
    <w:qFormat/>
    <w:rsid w:val="00C404FF"/>
    <w:pPr>
      <w:ind w:left="720"/>
      <w:contextualSpacing/>
    </w:pPr>
  </w:style>
  <w:style w:type="character" w:customStyle="1" w:styleId="Kop2Char">
    <w:name w:val="Kop 2 Char"/>
    <w:basedOn w:val="Standaardalinea-lettertype"/>
    <w:link w:val="Kop2"/>
    <w:uiPriority w:val="9"/>
    <w:rsid w:val="00DD1059"/>
    <w:rPr>
      <w:rFonts w:eastAsiaTheme="majorEastAsia" w:cstheme="majorBidi"/>
      <w:b/>
      <w:bCs/>
      <w:color w:val="008000"/>
      <w:sz w:val="24"/>
      <w:szCs w:val="26"/>
      <w:lang w:val="nl-NL" w:eastAsia="nl-NL"/>
    </w:rPr>
  </w:style>
  <w:style w:type="character" w:customStyle="1" w:styleId="Kop3Char">
    <w:name w:val="Kop 3 Char"/>
    <w:basedOn w:val="Standaardalinea-lettertype"/>
    <w:link w:val="Kop3"/>
    <w:uiPriority w:val="9"/>
    <w:rsid w:val="00DD1059"/>
    <w:rPr>
      <w:rFonts w:eastAsia="Times New Roman" w:cs="Times New Roman"/>
      <w:b/>
      <w:color w:val="008000"/>
      <w:sz w:val="22"/>
      <w:lang w:val="nl-NL" w:eastAsia="nl-NL"/>
    </w:rPr>
  </w:style>
  <w:style w:type="character" w:customStyle="1" w:styleId="Kop4Char">
    <w:name w:val="Kop 4 Char"/>
    <w:basedOn w:val="Standaardalinea-lettertype"/>
    <w:link w:val="Kop4"/>
    <w:uiPriority w:val="9"/>
    <w:rsid w:val="008A2830"/>
    <w:rPr>
      <w:rFonts w:eastAsiaTheme="majorEastAsia" w:cstheme="majorBidi"/>
      <w:b/>
      <w:bCs/>
      <w:iCs/>
      <w:color w:val="008000"/>
      <w:szCs w:val="20"/>
      <w:lang w:val="nl-NL" w:eastAsia="nl-NL"/>
    </w:rPr>
  </w:style>
  <w:style w:type="character" w:customStyle="1" w:styleId="Kop5Char">
    <w:name w:val="Kop 5 Char"/>
    <w:basedOn w:val="Standaardalinea-lettertype"/>
    <w:link w:val="Kop5"/>
    <w:uiPriority w:val="9"/>
    <w:semiHidden/>
    <w:rsid w:val="00D47309"/>
    <w:rPr>
      <w:rFonts w:asciiTheme="majorHAnsi" w:eastAsiaTheme="majorEastAsia" w:hAnsiTheme="majorHAnsi" w:cstheme="majorBidi"/>
      <w:color w:val="243F60" w:themeColor="accent1" w:themeShade="7F"/>
      <w:szCs w:val="20"/>
      <w:lang w:val="nl-NL" w:eastAsia="nl-NL"/>
    </w:rPr>
  </w:style>
  <w:style w:type="character" w:customStyle="1" w:styleId="Kop6Char">
    <w:name w:val="Kop 6 Char"/>
    <w:basedOn w:val="Standaardalinea-lettertype"/>
    <w:link w:val="Kop6"/>
    <w:uiPriority w:val="9"/>
    <w:semiHidden/>
    <w:rsid w:val="00D47309"/>
    <w:rPr>
      <w:rFonts w:asciiTheme="majorHAnsi" w:eastAsiaTheme="majorEastAsia" w:hAnsiTheme="majorHAnsi" w:cstheme="majorBidi"/>
      <w:i/>
      <w:iCs/>
      <w:color w:val="243F60" w:themeColor="accent1" w:themeShade="7F"/>
      <w:szCs w:val="20"/>
      <w:lang w:val="nl-NL" w:eastAsia="nl-NL"/>
    </w:rPr>
  </w:style>
  <w:style w:type="character" w:customStyle="1" w:styleId="Kop7Char">
    <w:name w:val="Kop 7 Char"/>
    <w:basedOn w:val="Standaardalinea-lettertype"/>
    <w:link w:val="Kop7"/>
    <w:uiPriority w:val="9"/>
    <w:semiHidden/>
    <w:rsid w:val="00D47309"/>
    <w:rPr>
      <w:rFonts w:asciiTheme="majorHAnsi" w:eastAsiaTheme="majorEastAsia" w:hAnsiTheme="majorHAnsi" w:cstheme="majorBidi"/>
      <w:i/>
      <w:iCs/>
      <w:color w:val="404040" w:themeColor="text1" w:themeTint="BF"/>
      <w:szCs w:val="20"/>
      <w:lang w:val="nl-NL" w:eastAsia="nl-NL"/>
    </w:rPr>
  </w:style>
  <w:style w:type="character" w:customStyle="1" w:styleId="Kop8Char">
    <w:name w:val="Kop 8 Char"/>
    <w:basedOn w:val="Standaardalinea-lettertype"/>
    <w:link w:val="Kop8"/>
    <w:uiPriority w:val="9"/>
    <w:semiHidden/>
    <w:rsid w:val="00D47309"/>
    <w:rPr>
      <w:rFonts w:asciiTheme="majorHAnsi" w:eastAsiaTheme="majorEastAsia" w:hAnsiTheme="majorHAnsi" w:cstheme="majorBidi"/>
      <w:color w:val="404040" w:themeColor="text1" w:themeTint="BF"/>
      <w:sz w:val="20"/>
      <w:szCs w:val="20"/>
      <w:lang w:val="nl-NL" w:eastAsia="nl-NL"/>
    </w:rPr>
  </w:style>
  <w:style w:type="character" w:customStyle="1" w:styleId="Kop9Char">
    <w:name w:val="Kop 9 Char"/>
    <w:basedOn w:val="Standaardalinea-lettertype"/>
    <w:link w:val="Kop9"/>
    <w:uiPriority w:val="9"/>
    <w:semiHidden/>
    <w:rsid w:val="00D47309"/>
    <w:rPr>
      <w:rFonts w:asciiTheme="majorHAnsi" w:eastAsiaTheme="majorEastAsia" w:hAnsiTheme="majorHAnsi" w:cstheme="majorBidi"/>
      <w:i/>
      <w:iCs/>
      <w:color w:val="404040" w:themeColor="text1" w:themeTint="BF"/>
      <w:sz w:val="20"/>
      <w:szCs w:val="20"/>
      <w:lang w:val="nl-NL" w:eastAsia="nl-NL"/>
    </w:rPr>
  </w:style>
  <w:style w:type="paragraph" w:styleId="Kopvaninhoudsopgave">
    <w:name w:val="TOC Heading"/>
    <w:basedOn w:val="Kop1"/>
    <w:next w:val="Standaard"/>
    <w:uiPriority w:val="39"/>
    <w:semiHidden/>
    <w:unhideWhenUsed/>
    <w:qFormat/>
    <w:rsid w:val="009C6BCA"/>
    <w:pPr>
      <w:numPr>
        <w:numId w:val="0"/>
      </w:numPr>
      <w:spacing w:line="276" w:lineRule="auto"/>
      <w:outlineLvl w:val="9"/>
    </w:pPr>
    <w:rPr>
      <w:rFonts w:asciiTheme="majorHAnsi" w:hAnsiTheme="majorHAnsi"/>
      <w:color w:val="365F91" w:themeColor="accent1" w:themeShade="BF"/>
    </w:rPr>
  </w:style>
  <w:style w:type="paragraph" w:styleId="Inhopg1">
    <w:name w:val="toc 1"/>
    <w:basedOn w:val="Standaard"/>
    <w:next w:val="Standaard"/>
    <w:autoRedefine/>
    <w:uiPriority w:val="39"/>
    <w:unhideWhenUsed/>
    <w:rsid w:val="00D95253"/>
    <w:pPr>
      <w:tabs>
        <w:tab w:val="left" w:pos="567"/>
        <w:tab w:val="left" w:pos="1100"/>
        <w:tab w:val="right" w:leader="dot" w:pos="9017"/>
      </w:tabs>
      <w:spacing w:after="40"/>
      <w:jc w:val="left"/>
    </w:pPr>
    <w:rPr>
      <w:b/>
    </w:rPr>
  </w:style>
  <w:style w:type="paragraph" w:styleId="Inhopg2">
    <w:name w:val="toc 2"/>
    <w:basedOn w:val="Standaard"/>
    <w:next w:val="Standaard"/>
    <w:autoRedefine/>
    <w:uiPriority w:val="39"/>
    <w:unhideWhenUsed/>
    <w:rsid w:val="006404F8"/>
    <w:pPr>
      <w:tabs>
        <w:tab w:val="left" w:pos="880"/>
        <w:tab w:val="right" w:leader="dot" w:pos="9017"/>
      </w:tabs>
      <w:spacing w:before="60" w:after="40"/>
      <w:ind w:left="210"/>
    </w:pPr>
    <w:rPr>
      <w:noProof/>
    </w:rPr>
  </w:style>
  <w:style w:type="character" w:styleId="Hyperlink">
    <w:name w:val="Hyperlink"/>
    <w:basedOn w:val="Standaardalinea-lettertype"/>
    <w:uiPriority w:val="99"/>
    <w:unhideWhenUsed/>
    <w:rsid w:val="009C6BCA"/>
    <w:rPr>
      <w:color w:val="0000FF" w:themeColor="hyperlink"/>
      <w:u w:val="single"/>
    </w:rPr>
  </w:style>
  <w:style w:type="paragraph" w:styleId="Koptekst">
    <w:name w:val="header"/>
    <w:basedOn w:val="Standaard"/>
    <w:link w:val="KoptekstChar"/>
    <w:uiPriority w:val="99"/>
    <w:unhideWhenUsed/>
    <w:rsid w:val="003D2E8D"/>
    <w:pPr>
      <w:tabs>
        <w:tab w:val="center" w:pos="4536"/>
        <w:tab w:val="right" w:pos="9072"/>
      </w:tabs>
    </w:pPr>
  </w:style>
  <w:style w:type="character" w:customStyle="1" w:styleId="KoptekstChar">
    <w:name w:val="Koptekst Char"/>
    <w:basedOn w:val="Standaardalinea-lettertype"/>
    <w:link w:val="Koptekst"/>
    <w:uiPriority w:val="99"/>
    <w:rsid w:val="003D2E8D"/>
    <w:rPr>
      <w:rFonts w:eastAsia="Times New Roman" w:cs="Times New Roman"/>
      <w:szCs w:val="20"/>
      <w:lang w:val="nl-NL" w:eastAsia="nl-NL"/>
    </w:rPr>
  </w:style>
  <w:style w:type="paragraph" w:styleId="Voettekst">
    <w:name w:val="footer"/>
    <w:basedOn w:val="Standaard"/>
    <w:link w:val="VoettekstChar"/>
    <w:uiPriority w:val="99"/>
    <w:unhideWhenUsed/>
    <w:rsid w:val="00023369"/>
    <w:pPr>
      <w:tabs>
        <w:tab w:val="center" w:pos="4536"/>
        <w:tab w:val="right" w:pos="9072"/>
      </w:tabs>
      <w:spacing w:before="0" w:after="0"/>
    </w:pPr>
  </w:style>
  <w:style w:type="character" w:customStyle="1" w:styleId="VoettekstChar">
    <w:name w:val="Voettekst Char"/>
    <w:basedOn w:val="Standaardalinea-lettertype"/>
    <w:link w:val="Voettekst"/>
    <w:uiPriority w:val="99"/>
    <w:rsid w:val="003D2E8D"/>
    <w:rPr>
      <w:rFonts w:eastAsia="Times New Roman" w:cs="Times New Roman"/>
      <w:szCs w:val="20"/>
      <w:lang w:val="nl-NL" w:eastAsia="nl-NL"/>
    </w:rPr>
  </w:style>
  <w:style w:type="table" w:styleId="Tabelraster">
    <w:name w:val="Table Grid"/>
    <w:basedOn w:val="Standaardtabel"/>
    <w:uiPriority w:val="59"/>
    <w:rsid w:val="00802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CD2BFE"/>
    <w:rPr>
      <w:rFonts w:eastAsia="Times New Roman" w:cs="Times New Roman"/>
      <w:szCs w:val="20"/>
      <w:lang w:val="nl-NL" w:eastAsia="nl-NL"/>
    </w:rPr>
  </w:style>
  <w:style w:type="paragraph" w:styleId="Inhopg3">
    <w:name w:val="toc 3"/>
    <w:basedOn w:val="Standaard"/>
    <w:next w:val="Standaard"/>
    <w:autoRedefine/>
    <w:uiPriority w:val="39"/>
    <w:unhideWhenUsed/>
    <w:rsid w:val="003D6524"/>
    <w:pPr>
      <w:spacing w:after="100"/>
      <w:ind w:left="420"/>
    </w:pPr>
  </w:style>
  <w:style w:type="paragraph" w:customStyle="1" w:styleId="Default">
    <w:name w:val="Default"/>
    <w:rsid w:val="0050224E"/>
    <w:pPr>
      <w:autoSpaceDE w:val="0"/>
      <w:autoSpaceDN w:val="0"/>
      <w:adjustRightInd w:val="0"/>
      <w:spacing w:after="0" w:line="240" w:lineRule="auto"/>
    </w:pPr>
    <w:rPr>
      <w:rFonts w:ascii="Arial" w:hAnsi="Arial" w:cs="Arial"/>
      <w:color w:val="000000"/>
      <w:sz w:val="24"/>
      <w:szCs w:val="24"/>
      <w:lang w:val="nl-NL"/>
    </w:rPr>
  </w:style>
  <w:style w:type="character" w:customStyle="1" w:styleId="details">
    <w:name w:val="details"/>
    <w:basedOn w:val="Standaardalinea-lettertype"/>
    <w:rsid w:val="00C72751"/>
  </w:style>
  <w:style w:type="character" w:styleId="Verwijzingopmerking">
    <w:name w:val="annotation reference"/>
    <w:basedOn w:val="Standaardalinea-lettertype"/>
    <w:uiPriority w:val="99"/>
    <w:semiHidden/>
    <w:unhideWhenUsed/>
    <w:rsid w:val="00E95668"/>
    <w:rPr>
      <w:sz w:val="16"/>
      <w:szCs w:val="16"/>
    </w:rPr>
  </w:style>
  <w:style w:type="paragraph" w:styleId="Tekstopmerking">
    <w:name w:val="annotation text"/>
    <w:basedOn w:val="Standaard"/>
    <w:link w:val="TekstopmerkingChar"/>
    <w:uiPriority w:val="99"/>
    <w:unhideWhenUsed/>
    <w:rsid w:val="00E95668"/>
    <w:rPr>
      <w:sz w:val="20"/>
    </w:rPr>
  </w:style>
  <w:style w:type="character" w:customStyle="1" w:styleId="TekstopmerkingChar">
    <w:name w:val="Tekst opmerking Char"/>
    <w:basedOn w:val="Standaardalinea-lettertype"/>
    <w:link w:val="Tekstopmerking"/>
    <w:uiPriority w:val="99"/>
    <w:rsid w:val="00E95668"/>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E95668"/>
    <w:rPr>
      <w:b/>
      <w:bCs/>
    </w:rPr>
  </w:style>
  <w:style w:type="character" w:customStyle="1" w:styleId="OnderwerpvanopmerkingChar">
    <w:name w:val="Onderwerp van opmerking Char"/>
    <w:basedOn w:val="TekstopmerkingChar"/>
    <w:link w:val="Onderwerpvanopmerking"/>
    <w:uiPriority w:val="99"/>
    <w:semiHidden/>
    <w:rsid w:val="00E95668"/>
    <w:rPr>
      <w:rFonts w:eastAsia="Times New Roman" w:cs="Times New Roman"/>
      <w:b/>
      <w:bCs/>
      <w:sz w:val="20"/>
      <w:szCs w:val="20"/>
      <w:lang w:val="nl-NL" w:eastAsia="nl-NL"/>
    </w:rPr>
  </w:style>
  <w:style w:type="paragraph" w:customStyle="1" w:styleId="OpmaakprofielLijst2PalatinoLinotype1">
    <w:name w:val="Opmaakprofiel Lijst 2 + Palatino Linotype1"/>
    <w:basedOn w:val="Lijst2"/>
    <w:rsid w:val="00053FA9"/>
    <w:pPr>
      <w:numPr>
        <w:numId w:val="14"/>
      </w:numPr>
      <w:tabs>
        <w:tab w:val="clear" w:pos="1001"/>
      </w:tabs>
      <w:ind w:left="432" w:hanging="432"/>
      <w:contextualSpacing w:val="0"/>
      <w:jc w:val="left"/>
    </w:pPr>
    <w:rPr>
      <w:sz w:val="20"/>
      <w:lang w:eastAsia="en-US"/>
    </w:rPr>
  </w:style>
  <w:style w:type="paragraph" w:styleId="Lijst2">
    <w:name w:val="List 2"/>
    <w:basedOn w:val="Standaard"/>
    <w:uiPriority w:val="99"/>
    <w:semiHidden/>
    <w:unhideWhenUsed/>
    <w:rsid w:val="00053FA9"/>
    <w:pPr>
      <w:ind w:left="566" w:hanging="283"/>
      <w:contextualSpacing/>
    </w:pPr>
  </w:style>
  <w:style w:type="paragraph" w:styleId="Inhopg4">
    <w:name w:val="toc 4"/>
    <w:basedOn w:val="Standaard"/>
    <w:next w:val="Standaard"/>
    <w:autoRedefine/>
    <w:uiPriority w:val="39"/>
    <w:unhideWhenUsed/>
    <w:rsid w:val="000645F7"/>
    <w:pPr>
      <w:spacing w:after="100" w:line="276" w:lineRule="auto"/>
      <w:ind w:left="660"/>
      <w:jc w:val="left"/>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0645F7"/>
    <w:pPr>
      <w:spacing w:after="100" w:line="276" w:lineRule="auto"/>
      <w:ind w:left="880"/>
      <w:jc w:val="left"/>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0645F7"/>
    <w:pPr>
      <w:spacing w:after="100" w:line="276" w:lineRule="auto"/>
      <w:ind w:left="1100"/>
      <w:jc w:val="left"/>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0645F7"/>
    <w:pPr>
      <w:spacing w:after="100" w:line="276" w:lineRule="auto"/>
      <w:ind w:left="1320"/>
      <w:jc w:val="left"/>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0645F7"/>
    <w:pPr>
      <w:spacing w:after="100" w:line="276" w:lineRule="auto"/>
      <w:ind w:left="1540"/>
      <w:jc w:val="left"/>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0645F7"/>
    <w:pPr>
      <w:spacing w:after="100" w:line="276" w:lineRule="auto"/>
      <w:ind w:left="1760"/>
      <w:jc w:val="left"/>
    </w:pPr>
    <w:rPr>
      <w:rFonts w:asciiTheme="minorHAnsi" w:eastAsiaTheme="minorEastAsia" w:hAnsiTheme="minorHAnsi" w:cstheme="minorBidi"/>
      <w:sz w:val="22"/>
      <w:szCs w:val="22"/>
    </w:rPr>
  </w:style>
  <w:style w:type="paragraph" w:styleId="Lijstvoortzetting">
    <w:name w:val="List Continue"/>
    <w:basedOn w:val="Standaard"/>
    <w:rsid w:val="00DC31BA"/>
    <w:pPr>
      <w:numPr>
        <w:numId w:val="17"/>
      </w:numPr>
      <w:spacing w:line="276" w:lineRule="auto"/>
      <w:jc w:val="left"/>
    </w:pPr>
    <w:rPr>
      <w:rFonts w:asciiTheme="minorHAnsi" w:hAnsiTheme="minorHAnsi"/>
      <w:sz w:val="22"/>
      <w:szCs w:val="24"/>
    </w:rPr>
  </w:style>
  <w:style w:type="character" w:styleId="Onopgelostemelding">
    <w:name w:val="Unresolved Mention"/>
    <w:basedOn w:val="Standaardalinea-lettertype"/>
    <w:uiPriority w:val="99"/>
    <w:semiHidden/>
    <w:unhideWhenUsed/>
    <w:rsid w:val="00713E27"/>
    <w:rPr>
      <w:color w:val="605E5C"/>
      <w:shd w:val="clear" w:color="auto" w:fill="E1DFDD"/>
    </w:rPr>
  </w:style>
  <w:style w:type="table" w:styleId="Rastertabel1licht">
    <w:name w:val="Grid Table 1 Light"/>
    <w:basedOn w:val="Standaardtabel"/>
    <w:uiPriority w:val="46"/>
    <w:rsid w:val="00CA05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uiPriority w:val="99"/>
    <w:semiHidden/>
    <w:unhideWhenUsed/>
    <w:rsid w:val="00A521F2"/>
    <w:rPr>
      <w:sz w:val="20"/>
    </w:rPr>
  </w:style>
  <w:style w:type="character" w:customStyle="1" w:styleId="VoetnoottekstChar">
    <w:name w:val="Voetnoottekst Char"/>
    <w:basedOn w:val="Standaardalinea-lettertype"/>
    <w:link w:val="Voetnoottekst"/>
    <w:uiPriority w:val="99"/>
    <w:semiHidden/>
    <w:rsid w:val="00A521F2"/>
    <w:rPr>
      <w:rFonts w:eastAsia="Times New Roman" w:cs="Times New Roman"/>
      <w:sz w:val="20"/>
      <w:szCs w:val="20"/>
      <w:lang w:val="nl-NL" w:eastAsia="nl-NL"/>
    </w:rPr>
  </w:style>
  <w:style w:type="character" w:styleId="Voetnootmarkering">
    <w:name w:val="footnote reference"/>
    <w:basedOn w:val="Standaardalinea-lettertype"/>
    <w:uiPriority w:val="99"/>
    <w:semiHidden/>
    <w:unhideWhenUsed/>
    <w:rsid w:val="00A521F2"/>
    <w:rPr>
      <w:vertAlign w:val="superscript"/>
    </w:rPr>
  </w:style>
  <w:style w:type="paragraph" w:styleId="Revisie">
    <w:name w:val="Revision"/>
    <w:hidden/>
    <w:uiPriority w:val="99"/>
    <w:semiHidden/>
    <w:rsid w:val="009377CA"/>
    <w:pPr>
      <w:spacing w:after="0" w:line="240" w:lineRule="auto"/>
    </w:pPr>
    <w:rPr>
      <w:rFonts w:eastAsia="Times New Roman" w:cs="Times New Roman"/>
      <w:szCs w:val="20"/>
      <w:lang w:val="nl-NL" w:eastAsia="nl-NL"/>
    </w:rPr>
  </w:style>
  <w:style w:type="paragraph" w:styleId="Bijschrift">
    <w:name w:val="caption"/>
    <w:basedOn w:val="Standaard"/>
    <w:next w:val="Standaard"/>
    <w:uiPriority w:val="35"/>
    <w:unhideWhenUsed/>
    <w:qFormat/>
    <w:rsid w:val="0053408A"/>
    <w:pPr>
      <w:spacing w:after="60"/>
    </w:pPr>
    <w:rPr>
      <w:i/>
      <w:iCs/>
      <w:color w:val="008000"/>
      <w:sz w:val="18"/>
      <w:szCs w:val="18"/>
    </w:rPr>
  </w:style>
  <w:style w:type="paragraph" w:styleId="Geenafstand">
    <w:name w:val="No Spacing"/>
    <w:uiPriority w:val="1"/>
    <w:qFormat/>
    <w:rsid w:val="006C7EAB"/>
    <w:pPr>
      <w:spacing w:after="0" w:line="240" w:lineRule="auto"/>
      <w:jc w:val="both"/>
    </w:pPr>
    <w:rPr>
      <w:rFonts w:eastAsia="Times New Roman" w:cs="Times New Roman"/>
      <w:szCs w:val="20"/>
      <w:lang w:val="nl-NL" w:eastAsia="nl-NL"/>
    </w:rPr>
  </w:style>
  <w:style w:type="character" w:styleId="Vermelding">
    <w:name w:val="Mention"/>
    <w:basedOn w:val="Standaardalinea-lettertype"/>
    <w:uiPriority w:val="99"/>
    <w:unhideWhenUsed/>
    <w:rsid w:val="00AA4403"/>
    <w:rPr>
      <w:color w:val="2B579A"/>
      <w:shd w:val="clear" w:color="auto" w:fill="E1DFDD"/>
    </w:rPr>
  </w:style>
  <w:style w:type="character" w:styleId="GevolgdeHyperlink">
    <w:name w:val="FollowedHyperlink"/>
    <w:basedOn w:val="Standaardalinea-lettertype"/>
    <w:uiPriority w:val="99"/>
    <w:semiHidden/>
    <w:unhideWhenUsed/>
    <w:rsid w:val="00AA44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59884">
      <w:bodyDiv w:val="1"/>
      <w:marLeft w:val="0"/>
      <w:marRight w:val="0"/>
      <w:marTop w:val="0"/>
      <w:marBottom w:val="0"/>
      <w:divBdr>
        <w:top w:val="none" w:sz="0" w:space="0" w:color="auto"/>
        <w:left w:val="none" w:sz="0" w:space="0" w:color="auto"/>
        <w:bottom w:val="none" w:sz="0" w:space="0" w:color="auto"/>
        <w:right w:val="none" w:sz="0" w:space="0" w:color="auto"/>
      </w:divBdr>
      <w:divsChild>
        <w:div w:id="2041205579">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 w:id="1719548820">
      <w:bodyDiv w:val="1"/>
      <w:marLeft w:val="0"/>
      <w:marRight w:val="0"/>
      <w:marTop w:val="0"/>
      <w:marBottom w:val="0"/>
      <w:divBdr>
        <w:top w:val="none" w:sz="0" w:space="0" w:color="auto"/>
        <w:left w:val="none" w:sz="0" w:space="0" w:color="auto"/>
        <w:bottom w:val="none" w:sz="0" w:space="0" w:color="auto"/>
        <w:right w:val="none" w:sz="0" w:space="0" w:color="auto"/>
      </w:divBdr>
    </w:div>
    <w:div w:id="18358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ommissievanaanbestedingsexperts.nl" TargetMode="Externa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ww.verbeterdekaart.nl"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heuvelrug.nl/klachtenregeling-inkoop-en-aanbestedi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geesje.degroot@heuvelrug.n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mbag.github.io/praktijkhandleiding/" TargetMode="External"/><Relationship Id="rId2" Type="http://schemas.openxmlformats.org/officeDocument/2006/relationships/hyperlink" Target="https://www.geobasisregistraties.nl/documenten/publicatie/2018/03/12/catalogus-2018" TargetMode="External"/><Relationship Id="rId1" Type="http://schemas.openxmlformats.org/officeDocument/2006/relationships/hyperlink" Target="https://docs.geostandaarden.nl/imgeo/catalogus/bgt/" TargetMode="External"/><Relationship Id="rId6" Type="http://schemas.openxmlformats.org/officeDocument/2006/relationships/hyperlink" Target="https://imbag.github.io/praktijkhandleiding/" TargetMode="External"/><Relationship Id="rId5" Type="http://schemas.openxmlformats.org/officeDocument/2006/relationships/hyperlink" Target="https://www.geobasisregistraties.nl/documenten/publicatie/2018/03/12/catalogus-2018" TargetMode="External"/><Relationship Id="rId4" Type="http://schemas.openxmlformats.org/officeDocument/2006/relationships/hyperlink" Target="https://docs.geostandaarden.nl/imgeo/catalogus/bg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94a253-fca0-4dd4-a314-d11b34ceace8" xsi:nil="true"/>
    <lcf76f155ced4ddcb4097134ff3c332f xmlns="fbffb3db-a6cc-45c4-ab3f-25ff53f5a736">
      <Terms xmlns="http://schemas.microsoft.com/office/infopath/2007/PartnerControls"/>
    </lcf76f155ced4ddcb4097134ff3c332f>
    <SharedWithUsers xmlns="2894a253-fca0-4dd4-a314-d11b34ceace8">
      <UserInfo>
        <DisplayName>Stefanie Lijs</DisplayName>
        <AccountId>179</AccountId>
        <AccountType/>
      </UserInfo>
      <UserInfo>
        <DisplayName>Esther van der Burg</DisplayName>
        <AccountId>17</AccountId>
        <AccountType/>
      </UserInfo>
      <UserInfo>
        <DisplayName>John Joosten</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9CEE06C32A02A4CA2D39BB004B3A569" ma:contentTypeVersion="18" ma:contentTypeDescription="Create a new document." ma:contentTypeScope="" ma:versionID="7706eaa13ecdd2a50284b83e92930555">
  <xsd:schema xmlns:xsd="http://www.w3.org/2001/XMLSchema" xmlns:xs="http://www.w3.org/2001/XMLSchema" xmlns:p="http://schemas.microsoft.com/office/2006/metadata/properties" xmlns:ns2="fbffb3db-a6cc-45c4-ab3f-25ff53f5a736" xmlns:ns3="2894a253-fca0-4dd4-a314-d11b34ceace8" targetNamespace="http://schemas.microsoft.com/office/2006/metadata/properties" ma:root="true" ma:fieldsID="470558084d3f4f07e1614c907b88abc0" ns2:_="" ns3:_="">
    <xsd:import namespace="fbffb3db-a6cc-45c4-ab3f-25ff53f5a736"/>
    <xsd:import namespace="2894a253-fca0-4dd4-a314-d11b34cea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b3db-a6cc-45c4-ab3f-25ff53f5a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9b13c3-ef03-4887-a299-f57447f5e4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94a253-fca0-4dd4-a314-d11b34ceac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3aa618-0cba-4dc4-b6d6-1c277245520e}" ma:internalName="TaxCatchAll" ma:showField="CatchAllData" ma:web="2894a253-fca0-4dd4-a314-d11b34ce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0AFB8-6E10-41C8-BA80-BDEFC061C5F9}">
  <ds:schemaRefs>
    <ds:schemaRef ds:uri="http://schemas.microsoft.com/office/2006/metadata/properties"/>
    <ds:schemaRef ds:uri="http://schemas.microsoft.com/office/infopath/2007/PartnerControls"/>
    <ds:schemaRef ds:uri="2894a253-fca0-4dd4-a314-d11b34ceace8"/>
    <ds:schemaRef ds:uri="fbffb3db-a6cc-45c4-ab3f-25ff53f5a736"/>
  </ds:schemaRefs>
</ds:datastoreItem>
</file>

<file path=customXml/itemProps2.xml><?xml version="1.0" encoding="utf-8"?>
<ds:datastoreItem xmlns:ds="http://schemas.openxmlformats.org/officeDocument/2006/customXml" ds:itemID="{C7B83206-F3A0-4295-A42C-80BA156CD04E}">
  <ds:schemaRefs>
    <ds:schemaRef ds:uri="http://schemas.microsoft.com/sharepoint/v3/contenttype/forms"/>
  </ds:schemaRefs>
</ds:datastoreItem>
</file>

<file path=customXml/itemProps3.xml><?xml version="1.0" encoding="utf-8"?>
<ds:datastoreItem xmlns:ds="http://schemas.openxmlformats.org/officeDocument/2006/customXml" ds:itemID="{6A92C0FC-BC0A-4694-8390-98681FA62EE4}">
  <ds:schemaRefs>
    <ds:schemaRef ds:uri="http://schemas.openxmlformats.org/officeDocument/2006/bibliography"/>
  </ds:schemaRefs>
</ds:datastoreItem>
</file>

<file path=customXml/itemProps4.xml><?xml version="1.0" encoding="utf-8"?>
<ds:datastoreItem xmlns:ds="http://schemas.openxmlformats.org/officeDocument/2006/customXml" ds:itemID="{3F28FF4B-9598-4FC8-ABBF-72D356BEA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b3db-a6cc-45c4-ab3f-25ff53f5a736"/>
    <ds:schemaRef ds:uri="2894a253-fca0-4dd4-a314-d11b34ce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16674</Words>
  <Characters>91710</Characters>
  <Application>Microsoft Office Word</Application>
  <DocSecurity>0</DocSecurity>
  <Lines>764</Lines>
  <Paragraphs>216</Paragraphs>
  <ScaleCrop>false</ScaleCrop>
  <HeadingPairs>
    <vt:vector size="2" baseType="variant">
      <vt:variant>
        <vt:lpstr>Titel</vt:lpstr>
      </vt:variant>
      <vt:variant>
        <vt:i4>1</vt:i4>
      </vt:variant>
    </vt:vector>
  </HeadingPairs>
  <TitlesOfParts>
    <vt:vector size="1" baseType="lpstr">
      <vt:lpstr>Aanbestedingsdocument Europese openbare procedure</vt:lpstr>
    </vt:vector>
  </TitlesOfParts>
  <Company>Regionale ICT Dienst Utrecht</Company>
  <LinksUpToDate>false</LinksUpToDate>
  <CharactersWithSpaces>108168</CharactersWithSpaces>
  <SharedDoc>false</SharedDoc>
  <HLinks>
    <vt:vector size="510" baseType="variant">
      <vt:variant>
        <vt:i4>5505058</vt:i4>
      </vt:variant>
      <vt:variant>
        <vt:i4>483</vt:i4>
      </vt:variant>
      <vt:variant>
        <vt:i4>0</vt:i4>
      </vt:variant>
      <vt:variant>
        <vt:i4>5</vt:i4>
      </vt:variant>
      <vt:variant>
        <vt:lpwstr>mailto:geesje.degroot@heuvelrug.nl</vt:lpwstr>
      </vt:variant>
      <vt:variant>
        <vt:lpwstr/>
      </vt:variant>
      <vt:variant>
        <vt:i4>7798833</vt:i4>
      </vt:variant>
      <vt:variant>
        <vt:i4>480</vt:i4>
      </vt:variant>
      <vt:variant>
        <vt:i4>0</vt:i4>
      </vt:variant>
      <vt:variant>
        <vt:i4>5</vt:i4>
      </vt:variant>
      <vt:variant>
        <vt:lpwstr>http://www.commissievanaanbestedingsexperts.nl/</vt:lpwstr>
      </vt:variant>
      <vt:variant>
        <vt:lpwstr/>
      </vt:variant>
      <vt:variant>
        <vt:i4>7405608</vt:i4>
      </vt:variant>
      <vt:variant>
        <vt:i4>477</vt:i4>
      </vt:variant>
      <vt:variant>
        <vt:i4>0</vt:i4>
      </vt:variant>
      <vt:variant>
        <vt:i4>5</vt:i4>
      </vt:variant>
      <vt:variant>
        <vt:lpwstr>https://www.heuvelrug.nl/klachtenregeling-inkoop-en-aanbestedingen</vt:lpwstr>
      </vt:variant>
      <vt:variant>
        <vt:lpwstr/>
      </vt:variant>
      <vt:variant>
        <vt:i4>7602277</vt:i4>
      </vt:variant>
      <vt:variant>
        <vt:i4>471</vt:i4>
      </vt:variant>
      <vt:variant>
        <vt:i4>0</vt:i4>
      </vt:variant>
      <vt:variant>
        <vt:i4>5</vt:i4>
      </vt:variant>
      <vt:variant>
        <vt:lpwstr>http://www.verbeterdekaart.nl/</vt:lpwstr>
      </vt:variant>
      <vt:variant>
        <vt:lpwstr/>
      </vt:variant>
      <vt:variant>
        <vt:i4>1048631</vt:i4>
      </vt:variant>
      <vt:variant>
        <vt:i4>446</vt:i4>
      </vt:variant>
      <vt:variant>
        <vt:i4>0</vt:i4>
      </vt:variant>
      <vt:variant>
        <vt:i4>5</vt:i4>
      </vt:variant>
      <vt:variant>
        <vt:lpwstr/>
      </vt:variant>
      <vt:variant>
        <vt:lpwstr>_Toc172533764</vt:lpwstr>
      </vt:variant>
      <vt:variant>
        <vt:i4>1048631</vt:i4>
      </vt:variant>
      <vt:variant>
        <vt:i4>440</vt:i4>
      </vt:variant>
      <vt:variant>
        <vt:i4>0</vt:i4>
      </vt:variant>
      <vt:variant>
        <vt:i4>5</vt:i4>
      </vt:variant>
      <vt:variant>
        <vt:lpwstr/>
      </vt:variant>
      <vt:variant>
        <vt:lpwstr>_Toc172533763</vt:lpwstr>
      </vt:variant>
      <vt:variant>
        <vt:i4>1048631</vt:i4>
      </vt:variant>
      <vt:variant>
        <vt:i4>434</vt:i4>
      </vt:variant>
      <vt:variant>
        <vt:i4>0</vt:i4>
      </vt:variant>
      <vt:variant>
        <vt:i4>5</vt:i4>
      </vt:variant>
      <vt:variant>
        <vt:lpwstr/>
      </vt:variant>
      <vt:variant>
        <vt:lpwstr>_Toc172533762</vt:lpwstr>
      </vt:variant>
      <vt:variant>
        <vt:i4>1048631</vt:i4>
      </vt:variant>
      <vt:variant>
        <vt:i4>428</vt:i4>
      </vt:variant>
      <vt:variant>
        <vt:i4>0</vt:i4>
      </vt:variant>
      <vt:variant>
        <vt:i4>5</vt:i4>
      </vt:variant>
      <vt:variant>
        <vt:lpwstr/>
      </vt:variant>
      <vt:variant>
        <vt:lpwstr>_Toc172533761</vt:lpwstr>
      </vt:variant>
      <vt:variant>
        <vt:i4>1048631</vt:i4>
      </vt:variant>
      <vt:variant>
        <vt:i4>422</vt:i4>
      </vt:variant>
      <vt:variant>
        <vt:i4>0</vt:i4>
      </vt:variant>
      <vt:variant>
        <vt:i4>5</vt:i4>
      </vt:variant>
      <vt:variant>
        <vt:lpwstr/>
      </vt:variant>
      <vt:variant>
        <vt:lpwstr>_Toc172533760</vt:lpwstr>
      </vt:variant>
      <vt:variant>
        <vt:i4>1245239</vt:i4>
      </vt:variant>
      <vt:variant>
        <vt:i4>416</vt:i4>
      </vt:variant>
      <vt:variant>
        <vt:i4>0</vt:i4>
      </vt:variant>
      <vt:variant>
        <vt:i4>5</vt:i4>
      </vt:variant>
      <vt:variant>
        <vt:lpwstr/>
      </vt:variant>
      <vt:variant>
        <vt:lpwstr>_Toc172533759</vt:lpwstr>
      </vt:variant>
      <vt:variant>
        <vt:i4>1245239</vt:i4>
      </vt:variant>
      <vt:variant>
        <vt:i4>410</vt:i4>
      </vt:variant>
      <vt:variant>
        <vt:i4>0</vt:i4>
      </vt:variant>
      <vt:variant>
        <vt:i4>5</vt:i4>
      </vt:variant>
      <vt:variant>
        <vt:lpwstr/>
      </vt:variant>
      <vt:variant>
        <vt:lpwstr>_Toc172533758</vt:lpwstr>
      </vt:variant>
      <vt:variant>
        <vt:i4>1245239</vt:i4>
      </vt:variant>
      <vt:variant>
        <vt:i4>404</vt:i4>
      </vt:variant>
      <vt:variant>
        <vt:i4>0</vt:i4>
      </vt:variant>
      <vt:variant>
        <vt:i4>5</vt:i4>
      </vt:variant>
      <vt:variant>
        <vt:lpwstr/>
      </vt:variant>
      <vt:variant>
        <vt:lpwstr>_Toc172533757</vt:lpwstr>
      </vt:variant>
      <vt:variant>
        <vt:i4>1245239</vt:i4>
      </vt:variant>
      <vt:variant>
        <vt:i4>398</vt:i4>
      </vt:variant>
      <vt:variant>
        <vt:i4>0</vt:i4>
      </vt:variant>
      <vt:variant>
        <vt:i4>5</vt:i4>
      </vt:variant>
      <vt:variant>
        <vt:lpwstr/>
      </vt:variant>
      <vt:variant>
        <vt:lpwstr>_Toc172533756</vt:lpwstr>
      </vt:variant>
      <vt:variant>
        <vt:i4>1245239</vt:i4>
      </vt:variant>
      <vt:variant>
        <vt:i4>392</vt:i4>
      </vt:variant>
      <vt:variant>
        <vt:i4>0</vt:i4>
      </vt:variant>
      <vt:variant>
        <vt:i4>5</vt:i4>
      </vt:variant>
      <vt:variant>
        <vt:lpwstr/>
      </vt:variant>
      <vt:variant>
        <vt:lpwstr>_Toc172533755</vt:lpwstr>
      </vt:variant>
      <vt:variant>
        <vt:i4>1245239</vt:i4>
      </vt:variant>
      <vt:variant>
        <vt:i4>386</vt:i4>
      </vt:variant>
      <vt:variant>
        <vt:i4>0</vt:i4>
      </vt:variant>
      <vt:variant>
        <vt:i4>5</vt:i4>
      </vt:variant>
      <vt:variant>
        <vt:lpwstr/>
      </vt:variant>
      <vt:variant>
        <vt:lpwstr>_Toc172533754</vt:lpwstr>
      </vt:variant>
      <vt:variant>
        <vt:i4>1245239</vt:i4>
      </vt:variant>
      <vt:variant>
        <vt:i4>380</vt:i4>
      </vt:variant>
      <vt:variant>
        <vt:i4>0</vt:i4>
      </vt:variant>
      <vt:variant>
        <vt:i4>5</vt:i4>
      </vt:variant>
      <vt:variant>
        <vt:lpwstr/>
      </vt:variant>
      <vt:variant>
        <vt:lpwstr>_Toc172533753</vt:lpwstr>
      </vt:variant>
      <vt:variant>
        <vt:i4>1245239</vt:i4>
      </vt:variant>
      <vt:variant>
        <vt:i4>374</vt:i4>
      </vt:variant>
      <vt:variant>
        <vt:i4>0</vt:i4>
      </vt:variant>
      <vt:variant>
        <vt:i4>5</vt:i4>
      </vt:variant>
      <vt:variant>
        <vt:lpwstr/>
      </vt:variant>
      <vt:variant>
        <vt:lpwstr>_Toc172533752</vt:lpwstr>
      </vt:variant>
      <vt:variant>
        <vt:i4>1245239</vt:i4>
      </vt:variant>
      <vt:variant>
        <vt:i4>368</vt:i4>
      </vt:variant>
      <vt:variant>
        <vt:i4>0</vt:i4>
      </vt:variant>
      <vt:variant>
        <vt:i4>5</vt:i4>
      </vt:variant>
      <vt:variant>
        <vt:lpwstr/>
      </vt:variant>
      <vt:variant>
        <vt:lpwstr>_Toc172533751</vt:lpwstr>
      </vt:variant>
      <vt:variant>
        <vt:i4>1245239</vt:i4>
      </vt:variant>
      <vt:variant>
        <vt:i4>362</vt:i4>
      </vt:variant>
      <vt:variant>
        <vt:i4>0</vt:i4>
      </vt:variant>
      <vt:variant>
        <vt:i4>5</vt:i4>
      </vt:variant>
      <vt:variant>
        <vt:lpwstr/>
      </vt:variant>
      <vt:variant>
        <vt:lpwstr>_Toc172533750</vt:lpwstr>
      </vt:variant>
      <vt:variant>
        <vt:i4>1179703</vt:i4>
      </vt:variant>
      <vt:variant>
        <vt:i4>356</vt:i4>
      </vt:variant>
      <vt:variant>
        <vt:i4>0</vt:i4>
      </vt:variant>
      <vt:variant>
        <vt:i4>5</vt:i4>
      </vt:variant>
      <vt:variant>
        <vt:lpwstr/>
      </vt:variant>
      <vt:variant>
        <vt:lpwstr>_Toc172533749</vt:lpwstr>
      </vt:variant>
      <vt:variant>
        <vt:i4>1179703</vt:i4>
      </vt:variant>
      <vt:variant>
        <vt:i4>350</vt:i4>
      </vt:variant>
      <vt:variant>
        <vt:i4>0</vt:i4>
      </vt:variant>
      <vt:variant>
        <vt:i4>5</vt:i4>
      </vt:variant>
      <vt:variant>
        <vt:lpwstr/>
      </vt:variant>
      <vt:variant>
        <vt:lpwstr>_Toc172533748</vt:lpwstr>
      </vt:variant>
      <vt:variant>
        <vt:i4>1179703</vt:i4>
      </vt:variant>
      <vt:variant>
        <vt:i4>344</vt:i4>
      </vt:variant>
      <vt:variant>
        <vt:i4>0</vt:i4>
      </vt:variant>
      <vt:variant>
        <vt:i4>5</vt:i4>
      </vt:variant>
      <vt:variant>
        <vt:lpwstr/>
      </vt:variant>
      <vt:variant>
        <vt:lpwstr>_Toc172533747</vt:lpwstr>
      </vt:variant>
      <vt:variant>
        <vt:i4>1179703</vt:i4>
      </vt:variant>
      <vt:variant>
        <vt:i4>338</vt:i4>
      </vt:variant>
      <vt:variant>
        <vt:i4>0</vt:i4>
      </vt:variant>
      <vt:variant>
        <vt:i4>5</vt:i4>
      </vt:variant>
      <vt:variant>
        <vt:lpwstr/>
      </vt:variant>
      <vt:variant>
        <vt:lpwstr>_Toc172533746</vt:lpwstr>
      </vt:variant>
      <vt:variant>
        <vt:i4>1179703</vt:i4>
      </vt:variant>
      <vt:variant>
        <vt:i4>332</vt:i4>
      </vt:variant>
      <vt:variant>
        <vt:i4>0</vt:i4>
      </vt:variant>
      <vt:variant>
        <vt:i4>5</vt:i4>
      </vt:variant>
      <vt:variant>
        <vt:lpwstr/>
      </vt:variant>
      <vt:variant>
        <vt:lpwstr>_Toc172533745</vt:lpwstr>
      </vt:variant>
      <vt:variant>
        <vt:i4>1179703</vt:i4>
      </vt:variant>
      <vt:variant>
        <vt:i4>326</vt:i4>
      </vt:variant>
      <vt:variant>
        <vt:i4>0</vt:i4>
      </vt:variant>
      <vt:variant>
        <vt:i4>5</vt:i4>
      </vt:variant>
      <vt:variant>
        <vt:lpwstr/>
      </vt:variant>
      <vt:variant>
        <vt:lpwstr>_Toc172533744</vt:lpwstr>
      </vt:variant>
      <vt:variant>
        <vt:i4>1179703</vt:i4>
      </vt:variant>
      <vt:variant>
        <vt:i4>320</vt:i4>
      </vt:variant>
      <vt:variant>
        <vt:i4>0</vt:i4>
      </vt:variant>
      <vt:variant>
        <vt:i4>5</vt:i4>
      </vt:variant>
      <vt:variant>
        <vt:lpwstr/>
      </vt:variant>
      <vt:variant>
        <vt:lpwstr>_Toc172533743</vt:lpwstr>
      </vt:variant>
      <vt:variant>
        <vt:i4>1179703</vt:i4>
      </vt:variant>
      <vt:variant>
        <vt:i4>314</vt:i4>
      </vt:variant>
      <vt:variant>
        <vt:i4>0</vt:i4>
      </vt:variant>
      <vt:variant>
        <vt:i4>5</vt:i4>
      </vt:variant>
      <vt:variant>
        <vt:lpwstr/>
      </vt:variant>
      <vt:variant>
        <vt:lpwstr>_Toc172533742</vt:lpwstr>
      </vt:variant>
      <vt:variant>
        <vt:i4>1179703</vt:i4>
      </vt:variant>
      <vt:variant>
        <vt:i4>308</vt:i4>
      </vt:variant>
      <vt:variant>
        <vt:i4>0</vt:i4>
      </vt:variant>
      <vt:variant>
        <vt:i4>5</vt:i4>
      </vt:variant>
      <vt:variant>
        <vt:lpwstr/>
      </vt:variant>
      <vt:variant>
        <vt:lpwstr>_Toc172533741</vt:lpwstr>
      </vt:variant>
      <vt:variant>
        <vt:i4>1179703</vt:i4>
      </vt:variant>
      <vt:variant>
        <vt:i4>302</vt:i4>
      </vt:variant>
      <vt:variant>
        <vt:i4>0</vt:i4>
      </vt:variant>
      <vt:variant>
        <vt:i4>5</vt:i4>
      </vt:variant>
      <vt:variant>
        <vt:lpwstr/>
      </vt:variant>
      <vt:variant>
        <vt:lpwstr>_Toc172533740</vt:lpwstr>
      </vt:variant>
      <vt:variant>
        <vt:i4>1376311</vt:i4>
      </vt:variant>
      <vt:variant>
        <vt:i4>296</vt:i4>
      </vt:variant>
      <vt:variant>
        <vt:i4>0</vt:i4>
      </vt:variant>
      <vt:variant>
        <vt:i4>5</vt:i4>
      </vt:variant>
      <vt:variant>
        <vt:lpwstr/>
      </vt:variant>
      <vt:variant>
        <vt:lpwstr>_Toc172533739</vt:lpwstr>
      </vt:variant>
      <vt:variant>
        <vt:i4>1376311</vt:i4>
      </vt:variant>
      <vt:variant>
        <vt:i4>290</vt:i4>
      </vt:variant>
      <vt:variant>
        <vt:i4>0</vt:i4>
      </vt:variant>
      <vt:variant>
        <vt:i4>5</vt:i4>
      </vt:variant>
      <vt:variant>
        <vt:lpwstr/>
      </vt:variant>
      <vt:variant>
        <vt:lpwstr>_Toc172533738</vt:lpwstr>
      </vt:variant>
      <vt:variant>
        <vt:i4>1376311</vt:i4>
      </vt:variant>
      <vt:variant>
        <vt:i4>284</vt:i4>
      </vt:variant>
      <vt:variant>
        <vt:i4>0</vt:i4>
      </vt:variant>
      <vt:variant>
        <vt:i4>5</vt:i4>
      </vt:variant>
      <vt:variant>
        <vt:lpwstr/>
      </vt:variant>
      <vt:variant>
        <vt:lpwstr>_Toc172533737</vt:lpwstr>
      </vt:variant>
      <vt:variant>
        <vt:i4>1376311</vt:i4>
      </vt:variant>
      <vt:variant>
        <vt:i4>278</vt:i4>
      </vt:variant>
      <vt:variant>
        <vt:i4>0</vt:i4>
      </vt:variant>
      <vt:variant>
        <vt:i4>5</vt:i4>
      </vt:variant>
      <vt:variant>
        <vt:lpwstr/>
      </vt:variant>
      <vt:variant>
        <vt:lpwstr>_Toc172533736</vt:lpwstr>
      </vt:variant>
      <vt:variant>
        <vt:i4>1376311</vt:i4>
      </vt:variant>
      <vt:variant>
        <vt:i4>272</vt:i4>
      </vt:variant>
      <vt:variant>
        <vt:i4>0</vt:i4>
      </vt:variant>
      <vt:variant>
        <vt:i4>5</vt:i4>
      </vt:variant>
      <vt:variant>
        <vt:lpwstr/>
      </vt:variant>
      <vt:variant>
        <vt:lpwstr>_Toc172533735</vt:lpwstr>
      </vt:variant>
      <vt:variant>
        <vt:i4>1376311</vt:i4>
      </vt:variant>
      <vt:variant>
        <vt:i4>266</vt:i4>
      </vt:variant>
      <vt:variant>
        <vt:i4>0</vt:i4>
      </vt:variant>
      <vt:variant>
        <vt:i4>5</vt:i4>
      </vt:variant>
      <vt:variant>
        <vt:lpwstr/>
      </vt:variant>
      <vt:variant>
        <vt:lpwstr>_Toc172533734</vt:lpwstr>
      </vt:variant>
      <vt:variant>
        <vt:i4>1376311</vt:i4>
      </vt:variant>
      <vt:variant>
        <vt:i4>260</vt:i4>
      </vt:variant>
      <vt:variant>
        <vt:i4>0</vt:i4>
      </vt:variant>
      <vt:variant>
        <vt:i4>5</vt:i4>
      </vt:variant>
      <vt:variant>
        <vt:lpwstr/>
      </vt:variant>
      <vt:variant>
        <vt:lpwstr>_Toc172533733</vt:lpwstr>
      </vt:variant>
      <vt:variant>
        <vt:i4>1376311</vt:i4>
      </vt:variant>
      <vt:variant>
        <vt:i4>254</vt:i4>
      </vt:variant>
      <vt:variant>
        <vt:i4>0</vt:i4>
      </vt:variant>
      <vt:variant>
        <vt:i4>5</vt:i4>
      </vt:variant>
      <vt:variant>
        <vt:lpwstr/>
      </vt:variant>
      <vt:variant>
        <vt:lpwstr>_Toc172533732</vt:lpwstr>
      </vt:variant>
      <vt:variant>
        <vt:i4>1376311</vt:i4>
      </vt:variant>
      <vt:variant>
        <vt:i4>248</vt:i4>
      </vt:variant>
      <vt:variant>
        <vt:i4>0</vt:i4>
      </vt:variant>
      <vt:variant>
        <vt:i4>5</vt:i4>
      </vt:variant>
      <vt:variant>
        <vt:lpwstr/>
      </vt:variant>
      <vt:variant>
        <vt:lpwstr>_Toc172533731</vt:lpwstr>
      </vt:variant>
      <vt:variant>
        <vt:i4>1376311</vt:i4>
      </vt:variant>
      <vt:variant>
        <vt:i4>242</vt:i4>
      </vt:variant>
      <vt:variant>
        <vt:i4>0</vt:i4>
      </vt:variant>
      <vt:variant>
        <vt:i4>5</vt:i4>
      </vt:variant>
      <vt:variant>
        <vt:lpwstr/>
      </vt:variant>
      <vt:variant>
        <vt:lpwstr>_Toc172533730</vt:lpwstr>
      </vt:variant>
      <vt:variant>
        <vt:i4>1310775</vt:i4>
      </vt:variant>
      <vt:variant>
        <vt:i4>236</vt:i4>
      </vt:variant>
      <vt:variant>
        <vt:i4>0</vt:i4>
      </vt:variant>
      <vt:variant>
        <vt:i4>5</vt:i4>
      </vt:variant>
      <vt:variant>
        <vt:lpwstr/>
      </vt:variant>
      <vt:variant>
        <vt:lpwstr>_Toc172533729</vt:lpwstr>
      </vt:variant>
      <vt:variant>
        <vt:i4>1310775</vt:i4>
      </vt:variant>
      <vt:variant>
        <vt:i4>230</vt:i4>
      </vt:variant>
      <vt:variant>
        <vt:i4>0</vt:i4>
      </vt:variant>
      <vt:variant>
        <vt:i4>5</vt:i4>
      </vt:variant>
      <vt:variant>
        <vt:lpwstr/>
      </vt:variant>
      <vt:variant>
        <vt:lpwstr>_Toc172533728</vt:lpwstr>
      </vt:variant>
      <vt:variant>
        <vt:i4>1310775</vt:i4>
      </vt:variant>
      <vt:variant>
        <vt:i4>224</vt:i4>
      </vt:variant>
      <vt:variant>
        <vt:i4>0</vt:i4>
      </vt:variant>
      <vt:variant>
        <vt:i4>5</vt:i4>
      </vt:variant>
      <vt:variant>
        <vt:lpwstr/>
      </vt:variant>
      <vt:variant>
        <vt:lpwstr>_Toc172533727</vt:lpwstr>
      </vt:variant>
      <vt:variant>
        <vt:i4>1310775</vt:i4>
      </vt:variant>
      <vt:variant>
        <vt:i4>218</vt:i4>
      </vt:variant>
      <vt:variant>
        <vt:i4>0</vt:i4>
      </vt:variant>
      <vt:variant>
        <vt:i4>5</vt:i4>
      </vt:variant>
      <vt:variant>
        <vt:lpwstr/>
      </vt:variant>
      <vt:variant>
        <vt:lpwstr>_Toc172533726</vt:lpwstr>
      </vt:variant>
      <vt:variant>
        <vt:i4>1310775</vt:i4>
      </vt:variant>
      <vt:variant>
        <vt:i4>212</vt:i4>
      </vt:variant>
      <vt:variant>
        <vt:i4>0</vt:i4>
      </vt:variant>
      <vt:variant>
        <vt:i4>5</vt:i4>
      </vt:variant>
      <vt:variant>
        <vt:lpwstr/>
      </vt:variant>
      <vt:variant>
        <vt:lpwstr>_Toc172533725</vt:lpwstr>
      </vt:variant>
      <vt:variant>
        <vt:i4>1310775</vt:i4>
      </vt:variant>
      <vt:variant>
        <vt:i4>206</vt:i4>
      </vt:variant>
      <vt:variant>
        <vt:i4>0</vt:i4>
      </vt:variant>
      <vt:variant>
        <vt:i4>5</vt:i4>
      </vt:variant>
      <vt:variant>
        <vt:lpwstr/>
      </vt:variant>
      <vt:variant>
        <vt:lpwstr>_Toc172533724</vt:lpwstr>
      </vt:variant>
      <vt:variant>
        <vt:i4>1310775</vt:i4>
      </vt:variant>
      <vt:variant>
        <vt:i4>200</vt:i4>
      </vt:variant>
      <vt:variant>
        <vt:i4>0</vt:i4>
      </vt:variant>
      <vt:variant>
        <vt:i4>5</vt:i4>
      </vt:variant>
      <vt:variant>
        <vt:lpwstr/>
      </vt:variant>
      <vt:variant>
        <vt:lpwstr>_Toc172533723</vt:lpwstr>
      </vt:variant>
      <vt:variant>
        <vt:i4>1310775</vt:i4>
      </vt:variant>
      <vt:variant>
        <vt:i4>194</vt:i4>
      </vt:variant>
      <vt:variant>
        <vt:i4>0</vt:i4>
      </vt:variant>
      <vt:variant>
        <vt:i4>5</vt:i4>
      </vt:variant>
      <vt:variant>
        <vt:lpwstr/>
      </vt:variant>
      <vt:variant>
        <vt:lpwstr>_Toc172533722</vt:lpwstr>
      </vt:variant>
      <vt:variant>
        <vt:i4>1310775</vt:i4>
      </vt:variant>
      <vt:variant>
        <vt:i4>188</vt:i4>
      </vt:variant>
      <vt:variant>
        <vt:i4>0</vt:i4>
      </vt:variant>
      <vt:variant>
        <vt:i4>5</vt:i4>
      </vt:variant>
      <vt:variant>
        <vt:lpwstr/>
      </vt:variant>
      <vt:variant>
        <vt:lpwstr>_Toc172533721</vt:lpwstr>
      </vt:variant>
      <vt:variant>
        <vt:i4>1310775</vt:i4>
      </vt:variant>
      <vt:variant>
        <vt:i4>182</vt:i4>
      </vt:variant>
      <vt:variant>
        <vt:i4>0</vt:i4>
      </vt:variant>
      <vt:variant>
        <vt:i4>5</vt:i4>
      </vt:variant>
      <vt:variant>
        <vt:lpwstr/>
      </vt:variant>
      <vt:variant>
        <vt:lpwstr>_Toc172533720</vt:lpwstr>
      </vt:variant>
      <vt:variant>
        <vt:i4>1507383</vt:i4>
      </vt:variant>
      <vt:variant>
        <vt:i4>176</vt:i4>
      </vt:variant>
      <vt:variant>
        <vt:i4>0</vt:i4>
      </vt:variant>
      <vt:variant>
        <vt:i4>5</vt:i4>
      </vt:variant>
      <vt:variant>
        <vt:lpwstr/>
      </vt:variant>
      <vt:variant>
        <vt:lpwstr>_Toc172533719</vt:lpwstr>
      </vt:variant>
      <vt:variant>
        <vt:i4>1507383</vt:i4>
      </vt:variant>
      <vt:variant>
        <vt:i4>170</vt:i4>
      </vt:variant>
      <vt:variant>
        <vt:i4>0</vt:i4>
      </vt:variant>
      <vt:variant>
        <vt:i4>5</vt:i4>
      </vt:variant>
      <vt:variant>
        <vt:lpwstr/>
      </vt:variant>
      <vt:variant>
        <vt:lpwstr>_Toc172533718</vt:lpwstr>
      </vt:variant>
      <vt:variant>
        <vt:i4>1507383</vt:i4>
      </vt:variant>
      <vt:variant>
        <vt:i4>164</vt:i4>
      </vt:variant>
      <vt:variant>
        <vt:i4>0</vt:i4>
      </vt:variant>
      <vt:variant>
        <vt:i4>5</vt:i4>
      </vt:variant>
      <vt:variant>
        <vt:lpwstr/>
      </vt:variant>
      <vt:variant>
        <vt:lpwstr>_Toc172533717</vt:lpwstr>
      </vt:variant>
      <vt:variant>
        <vt:i4>1507383</vt:i4>
      </vt:variant>
      <vt:variant>
        <vt:i4>158</vt:i4>
      </vt:variant>
      <vt:variant>
        <vt:i4>0</vt:i4>
      </vt:variant>
      <vt:variant>
        <vt:i4>5</vt:i4>
      </vt:variant>
      <vt:variant>
        <vt:lpwstr/>
      </vt:variant>
      <vt:variant>
        <vt:lpwstr>_Toc172533716</vt:lpwstr>
      </vt:variant>
      <vt:variant>
        <vt:i4>1507383</vt:i4>
      </vt:variant>
      <vt:variant>
        <vt:i4>152</vt:i4>
      </vt:variant>
      <vt:variant>
        <vt:i4>0</vt:i4>
      </vt:variant>
      <vt:variant>
        <vt:i4>5</vt:i4>
      </vt:variant>
      <vt:variant>
        <vt:lpwstr/>
      </vt:variant>
      <vt:variant>
        <vt:lpwstr>_Toc172533715</vt:lpwstr>
      </vt:variant>
      <vt:variant>
        <vt:i4>1507383</vt:i4>
      </vt:variant>
      <vt:variant>
        <vt:i4>146</vt:i4>
      </vt:variant>
      <vt:variant>
        <vt:i4>0</vt:i4>
      </vt:variant>
      <vt:variant>
        <vt:i4>5</vt:i4>
      </vt:variant>
      <vt:variant>
        <vt:lpwstr/>
      </vt:variant>
      <vt:variant>
        <vt:lpwstr>_Toc172533714</vt:lpwstr>
      </vt:variant>
      <vt:variant>
        <vt:i4>1507383</vt:i4>
      </vt:variant>
      <vt:variant>
        <vt:i4>140</vt:i4>
      </vt:variant>
      <vt:variant>
        <vt:i4>0</vt:i4>
      </vt:variant>
      <vt:variant>
        <vt:i4>5</vt:i4>
      </vt:variant>
      <vt:variant>
        <vt:lpwstr/>
      </vt:variant>
      <vt:variant>
        <vt:lpwstr>_Toc172533713</vt:lpwstr>
      </vt:variant>
      <vt:variant>
        <vt:i4>1507383</vt:i4>
      </vt:variant>
      <vt:variant>
        <vt:i4>134</vt:i4>
      </vt:variant>
      <vt:variant>
        <vt:i4>0</vt:i4>
      </vt:variant>
      <vt:variant>
        <vt:i4>5</vt:i4>
      </vt:variant>
      <vt:variant>
        <vt:lpwstr/>
      </vt:variant>
      <vt:variant>
        <vt:lpwstr>_Toc172533712</vt:lpwstr>
      </vt:variant>
      <vt:variant>
        <vt:i4>1507383</vt:i4>
      </vt:variant>
      <vt:variant>
        <vt:i4>128</vt:i4>
      </vt:variant>
      <vt:variant>
        <vt:i4>0</vt:i4>
      </vt:variant>
      <vt:variant>
        <vt:i4>5</vt:i4>
      </vt:variant>
      <vt:variant>
        <vt:lpwstr/>
      </vt:variant>
      <vt:variant>
        <vt:lpwstr>_Toc172533711</vt:lpwstr>
      </vt:variant>
      <vt:variant>
        <vt:i4>1507383</vt:i4>
      </vt:variant>
      <vt:variant>
        <vt:i4>122</vt:i4>
      </vt:variant>
      <vt:variant>
        <vt:i4>0</vt:i4>
      </vt:variant>
      <vt:variant>
        <vt:i4>5</vt:i4>
      </vt:variant>
      <vt:variant>
        <vt:lpwstr/>
      </vt:variant>
      <vt:variant>
        <vt:lpwstr>_Toc172533710</vt:lpwstr>
      </vt:variant>
      <vt:variant>
        <vt:i4>1441847</vt:i4>
      </vt:variant>
      <vt:variant>
        <vt:i4>116</vt:i4>
      </vt:variant>
      <vt:variant>
        <vt:i4>0</vt:i4>
      </vt:variant>
      <vt:variant>
        <vt:i4>5</vt:i4>
      </vt:variant>
      <vt:variant>
        <vt:lpwstr/>
      </vt:variant>
      <vt:variant>
        <vt:lpwstr>_Toc172533709</vt:lpwstr>
      </vt:variant>
      <vt:variant>
        <vt:i4>1441847</vt:i4>
      </vt:variant>
      <vt:variant>
        <vt:i4>110</vt:i4>
      </vt:variant>
      <vt:variant>
        <vt:i4>0</vt:i4>
      </vt:variant>
      <vt:variant>
        <vt:i4>5</vt:i4>
      </vt:variant>
      <vt:variant>
        <vt:lpwstr/>
      </vt:variant>
      <vt:variant>
        <vt:lpwstr>_Toc172533708</vt:lpwstr>
      </vt:variant>
      <vt:variant>
        <vt:i4>1441847</vt:i4>
      </vt:variant>
      <vt:variant>
        <vt:i4>104</vt:i4>
      </vt:variant>
      <vt:variant>
        <vt:i4>0</vt:i4>
      </vt:variant>
      <vt:variant>
        <vt:i4>5</vt:i4>
      </vt:variant>
      <vt:variant>
        <vt:lpwstr/>
      </vt:variant>
      <vt:variant>
        <vt:lpwstr>_Toc172533707</vt:lpwstr>
      </vt:variant>
      <vt:variant>
        <vt:i4>1441847</vt:i4>
      </vt:variant>
      <vt:variant>
        <vt:i4>98</vt:i4>
      </vt:variant>
      <vt:variant>
        <vt:i4>0</vt:i4>
      </vt:variant>
      <vt:variant>
        <vt:i4>5</vt:i4>
      </vt:variant>
      <vt:variant>
        <vt:lpwstr/>
      </vt:variant>
      <vt:variant>
        <vt:lpwstr>_Toc172533706</vt:lpwstr>
      </vt:variant>
      <vt:variant>
        <vt:i4>1441847</vt:i4>
      </vt:variant>
      <vt:variant>
        <vt:i4>92</vt:i4>
      </vt:variant>
      <vt:variant>
        <vt:i4>0</vt:i4>
      </vt:variant>
      <vt:variant>
        <vt:i4>5</vt:i4>
      </vt:variant>
      <vt:variant>
        <vt:lpwstr/>
      </vt:variant>
      <vt:variant>
        <vt:lpwstr>_Toc172533705</vt:lpwstr>
      </vt:variant>
      <vt:variant>
        <vt:i4>1441847</vt:i4>
      </vt:variant>
      <vt:variant>
        <vt:i4>86</vt:i4>
      </vt:variant>
      <vt:variant>
        <vt:i4>0</vt:i4>
      </vt:variant>
      <vt:variant>
        <vt:i4>5</vt:i4>
      </vt:variant>
      <vt:variant>
        <vt:lpwstr/>
      </vt:variant>
      <vt:variant>
        <vt:lpwstr>_Toc172533704</vt:lpwstr>
      </vt:variant>
      <vt:variant>
        <vt:i4>1441847</vt:i4>
      </vt:variant>
      <vt:variant>
        <vt:i4>80</vt:i4>
      </vt:variant>
      <vt:variant>
        <vt:i4>0</vt:i4>
      </vt:variant>
      <vt:variant>
        <vt:i4>5</vt:i4>
      </vt:variant>
      <vt:variant>
        <vt:lpwstr/>
      </vt:variant>
      <vt:variant>
        <vt:lpwstr>_Toc172533703</vt:lpwstr>
      </vt:variant>
      <vt:variant>
        <vt:i4>1441847</vt:i4>
      </vt:variant>
      <vt:variant>
        <vt:i4>74</vt:i4>
      </vt:variant>
      <vt:variant>
        <vt:i4>0</vt:i4>
      </vt:variant>
      <vt:variant>
        <vt:i4>5</vt:i4>
      </vt:variant>
      <vt:variant>
        <vt:lpwstr/>
      </vt:variant>
      <vt:variant>
        <vt:lpwstr>_Toc172533702</vt:lpwstr>
      </vt:variant>
      <vt:variant>
        <vt:i4>1441847</vt:i4>
      </vt:variant>
      <vt:variant>
        <vt:i4>68</vt:i4>
      </vt:variant>
      <vt:variant>
        <vt:i4>0</vt:i4>
      </vt:variant>
      <vt:variant>
        <vt:i4>5</vt:i4>
      </vt:variant>
      <vt:variant>
        <vt:lpwstr/>
      </vt:variant>
      <vt:variant>
        <vt:lpwstr>_Toc172533701</vt:lpwstr>
      </vt:variant>
      <vt:variant>
        <vt:i4>1441847</vt:i4>
      </vt:variant>
      <vt:variant>
        <vt:i4>62</vt:i4>
      </vt:variant>
      <vt:variant>
        <vt:i4>0</vt:i4>
      </vt:variant>
      <vt:variant>
        <vt:i4>5</vt:i4>
      </vt:variant>
      <vt:variant>
        <vt:lpwstr/>
      </vt:variant>
      <vt:variant>
        <vt:lpwstr>_Toc172533700</vt:lpwstr>
      </vt:variant>
      <vt:variant>
        <vt:i4>2031670</vt:i4>
      </vt:variant>
      <vt:variant>
        <vt:i4>56</vt:i4>
      </vt:variant>
      <vt:variant>
        <vt:i4>0</vt:i4>
      </vt:variant>
      <vt:variant>
        <vt:i4>5</vt:i4>
      </vt:variant>
      <vt:variant>
        <vt:lpwstr/>
      </vt:variant>
      <vt:variant>
        <vt:lpwstr>_Toc172533699</vt:lpwstr>
      </vt:variant>
      <vt:variant>
        <vt:i4>2031670</vt:i4>
      </vt:variant>
      <vt:variant>
        <vt:i4>50</vt:i4>
      </vt:variant>
      <vt:variant>
        <vt:i4>0</vt:i4>
      </vt:variant>
      <vt:variant>
        <vt:i4>5</vt:i4>
      </vt:variant>
      <vt:variant>
        <vt:lpwstr/>
      </vt:variant>
      <vt:variant>
        <vt:lpwstr>_Toc172533698</vt:lpwstr>
      </vt:variant>
      <vt:variant>
        <vt:i4>2031670</vt:i4>
      </vt:variant>
      <vt:variant>
        <vt:i4>44</vt:i4>
      </vt:variant>
      <vt:variant>
        <vt:i4>0</vt:i4>
      </vt:variant>
      <vt:variant>
        <vt:i4>5</vt:i4>
      </vt:variant>
      <vt:variant>
        <vt:lpwstr/>
      </vt:variant>
      <vt:variant>
        <vt:lpwstr>_Toc172533697</vt:lpwstr>
      </vt:variant>
      <vt:variant>
        <vt:i4>2031670</vt:i4>
      </vt:variant>
      <vt:variant>
        <vt:i4>38</vt:i4>
      </vt:variant>
      <vt:variant>
        <vt:i4>0</vt:i4>
      </vt:variant>
      <vt:variant>
        <vt:i4>5</vt:i4>
      </vt:variant>
      <vt:variant>
        <vt:lpwstr/>
      </vt:variant>
      <vt:variant>
        <vt:lpwstr>_Toc172533696</vt:lpwstr>
      </vt:variant>
      <vt:variant>
        <vt:i4>2031670</vt:i4>
      </vt:variant>
      <vt:variant>
        <vt:i4>32</vt:i4>
      </vt:variant>
      <vt:variant>
        <vt:i4>0</vt:i4>
      </vt:variant>
      <vt:variant>
        <vt:i4>5</vt:i4>
      </vt:variant>
      <vt:variant>
        <vt:lpwstr/>
      </vt:variant>
      <vt:variant>
        <vt:lpwstr>_Toc172533695</vt:lpwstr>
      </vt:variant>
      <vt:variant>
        <vt:i4>2031670</vt:i4>
      </vt:variant>
      <vt:variant>
        <vt:i4>26</vt:i4>
      </vt:variant>
      <vt:variant>
        <vt:i4>0</vt:i4>
      </vt:variant>
      <vt:variant>
        <vt:i4>5</vt:i4>
      </vt:variant>
      <vt:variant>
        <vt:lpwstr/>
      </vt:variant>
      <vt:variant>
        <vt:lpwstr>_Toc172533694</vt:lpwstr>
      </vt:variant>
      <vt:variant>
        <vt:i4>2031670</vt:i4>
      </vt:variant>
      <vt:variant>
        <vt:i4>20</vt:i4>
      </vt:variant>
      <vt:variant>
        <vt:i4>0</vt:i4>
      </vt:variant>
      <vt:variant>
        <vt:i4>5</vt:i4>
      </vt:variant>
      <vt:variant>
        <vt:lpwstr/>
      </vt:variant>
      <vt:variant>
        <vt:lpwstr>_Toc172533693</vt:lpwstr>
      </vt:variant>
      <vt:variant>
        <vt:i4>2031670</vt:i4>
      </vt:variant>
      <vt:variant>
        <vt:i4>14</vt:i4>
      </vt:variant>
      <vt:variant>
        <vt:i4>0</vt:i4>
      </vt:variant>
      <vt:variant>
        <vt:i4>5</vt:i4>
      </vt:variant>
      <vt:variant>
        <vt:lpwstr/>
      </vt:variant>
      <vt:variant>
        <vt:lpwstr>_Toc172533692</vt:lpwstr>
      </vt:variant>
      <vt:variant>
        <vt:i4>2031670</vt:i4>
      </vt:variant>
      <vt:variant>
        <vt:i4>8</vt:i4>
      </vt:variant>
      <vt:variant>
        <vt:i4>0</vt:i4>
      </vt:variant>
      <vt:variant>
        <vt:i4>5</vt:i4>
      </vt:variant>
      <vt:variant>
        <vt:lpwstr/>
      </vt:variant>
      <vt:variant>
        <vt:lpwstr>_Toc172533691</vt:lpwstr>
      </vt:variant>
      <vt:variant>
        <vt:i4>2031670</vt:i4>
      </vt:variant>
      <vt:variant>
        <vt:i4>2</vt:i4>
      </vt:variant>
      <vt:variant>
        <vt:i4>0</vt:i4>
      </vt:variant>
      <vt:variant>
        <vt:i4>5</vt:i4>
      </vt:variant>
      <vt:variant>
        <vt:lpwstr/>
      </vt:variant>
      <vt:variant>
        <vt:lpwstr>_Toc172533690</vt:lpwstr>
      </vt:variant>
      <vt:variant>
        <vt:i4>4718601</vt:i4>
      </vt:variant>
      <vt:variant>
        <vt:i4>15</vt:i4>
      </vt:variant>
      <vt:variant>
        <vt:i4>0</vt:i4>
      </vt:variant>
      <vt:variant>
        <vt:i4>5</vt:i4>
      </vt:variant>
      <vt:variant>
        <vt:lpwstr>https://imbag.github.io/praktijkhandleiding/</vt:lpwstr>
      </vt:variant>
      <vt:variant>
        <vt:lpwstr/>
      </vt:variant>
      <vt:variant>
        <vt:i4>8192036</vt:i4>
      </vt:variant>
      <vt:variant>
        <vt:i4>12</vt:i4>
      </vt:variant>
      <vt:variant>
        <vt:i4>0</vt:i4>
      </vt:variant>
      <vt:variant>
        <vt:i4>5</vt:i4>
      </vt:variant>
      <vt:variant>
        <vt:lpwstr>https://www.geobasisregistraties.nl/documenten/publicatie/2018/03/12/catalogus-2018</vt:lpwstr>
      </vt:variant>
      <vt:variant>
        <vt:lpwstr/>
      </vt:variant>
      <vt:variant>
        <vt:i4>3342373</vt:i4>
      </vt:variant>
      <vt:variant>
        <vt:i4>9</vt:i4>
      </vt:variant>
      <vt:variant>
        <vt:i4>0</vt:i4>
      </vt:variant>
      <vt:variant>
        <vt:i4>5</vt:i4>
      </vt:variant>
      <vt:variant>
        <vt:lpwstr>https://docs.geostandaarden.nl/imgeo/catalogus/bgt/</vt:lpwstr>
      </vt:variant>
      <vt:variant>
        <vt:lpwstr/>
      </vt:variant>
      <vt:variant>
        <vt:i4>4718601</vt:i4>
      </vt:variant>
      <vt:variant>
        <vt:i4>6</vt:i4>
      </vt:variant>
      <vt:variant>
        <vt:i4>0</vt:i4>
      </vt:variant>
      <vt:variant>
        <vt:i4>5</vt:i4>
      </vt:variant>
      <vt:variant>
        <vt:lpwstr>https://imbag.github.io/praktijkhandleiding/</vt:lpwstr>
      </vt:variant>
      <vt:variant>
        <vt:lpwstr/>
      </vt:variant>
      <vt:variant>
        <vt:i4>8192036</vt:i4>
      </vt:variant>
      <vt:variant>
        <vt:i4>3</vt:i4>
      </vt:variant>
      <vt:variant>
        <vt:i4>0</vt:i4>
      </vt:variant>
      <vt:variant>
        <vt:i4>5</vt:i4>
      </vt:variant>
      <vt:variant>
        <vt:lpwstr>https://www.geobasisregistraties.nl/documenten/publicatie/2018/03/12/catalogus-2018</vt:lpwstr>
      </vt:variant>
      <vt:variant>
        <vt:lpwstr/>
      </vt:variant>
      <vt:variant>
        <vt:i4>3342373</vt:i4>
      </vt:variant>
      <vt:variant>
        <vt:i4>0</vt:i4>
      </vt:variant>
      <vt:variant>
        <vt:i4>0</vt:i4>
      </vt:variant>
      <vt:variant>
        <vt:i4>5</vt:i4>
      </vt:variant>
      <vt:variant>
        <vt:lpwstr>https://docs.geostandaarden.nl/imgeo/catalogus/bgt/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 Europese openbare procedure</dc:title>
  <dc:subject/>
  <dc:creator>Anne Josefine Ehme</dc:creator>
  <cp:keywords/>
  <cp:lastModifiedBy>Joland van der Heijden</cp:lastModifiedBy>
  <cp:revision>586</cp:revision>
  <cp:lastPrinted>2019-05-27T08:24:00Z</cp:lastPrinted>
  <dcterms:created xsi:type="dcterms:W3CDTF">2023-09-04T08:24:00Z</dcterms:created>
  <dcterms:modified xsi:type="dcterms:W3CDTF">2024-07-23T13:11:00Z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0x010100E9CEE06C32A02A4CA2D39BB004B3A569</vt:lpwstr>
  </property>
  <property fmtid="{D5CDD505-2E9C-101B-9397-08002B2CF9AE}" pid="3" name="MediaServiceImageTags">
    <vt:lpwstr/>
  </property>
</Properties>
</file>