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C1B8D" w14:textId="695F18A6" w:rsidR="00B75494" w:rsidRDefault="00AE3E5F" w:rsidP="003F19C1">
      <w:pPr>
        <w:suppressAutoHyphens/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Bijlage behorende </w:t>
      </w:r>
      <w:r w:rsidR="006D21B5">
        <w:rPr>
          <w:rFonts w:ascii="Calibri" w:eastAsia="Calibri" w:hAnsi="Calibri" w:cs="Calibri"/>
        </w:rPr>
        <w:t>bij de Europese Aanbesteding “</w:t>
      </w:r>
      <w:r w:rsidR="004877CC">
        <w:rPr>
          <w:rFonts w:ascii="Calibri" w:eastAsia="Calibri" w:hAnsi="Calibri" w:cs="Calibri"/>
        </w:rPr>
        <w:t xml:space="preserve">Tankautospuiten” met kenmerk </w:t>
      </w:r>
      <w:r w:rsidR="0073430A">
        <w:rPr>
          <w:rFonts w:ascii="Calibri" w:eastAsia="Calibri" w:hAnsi="Calibri" w:cs="Calibri"/>
        </w:rPr>
        <w:t>EA-VRZ-2024-01.</w:t>
      </w:r>
    </w:p>
    <w:p w14:paraId="6BC47017" w14:textId="77777777" w:rsidR="0073430A" w:rsidRDefault="0073430A" w:rsidP="003F19C1">
      <w:pPr>
        <w:suppressAutoHyphens/>
        <w:spacing w:line="288" w:lineRule="auto"/>
        <w:rPr>
          <w:rFonts w:ascii="Calibri" w:eastAsia="Calibri" w:hAnsi="Calibri" w:cs="Calibri"/>
        </w:rPr>
      </w:pPr>
    </w:p>
    <w:p w14:paraId="143030E1" w14:textId="4AE330F5" w:rsidR="0073430A" w:rsidRDefault="0073430A" w:rsidP="003F19C1">
      <w:pPr>
        <w:suppressAutoHyphens/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Inschrijver dient bij de </w:t>
      </w:r>
      <w:r w:rsidR="00E916BA">
        <w:rPr>
          <w:rFonts w:ascii="Calibri" w:eastAsia="Calibri" w:hAnsi="Calibri" w:cs="Calibri"/>
        </w:rPr>
        <w:t xml:space="preserve">beantwoording van onderstaande onderdelen beknopt en duidelijk inzicht te geven hoe zij </w:t>
      </w:r>
      <w:r w:rsidR="00845448">
        <w:rPr>
          <w:rFonts w:ascii="Calibri" w:eastAsia="Calibri" w:hAnsi="Calibri" w:cs="Calibri"/>
        </w:rPr>
        <w:t xml:space="preserve">invulling geeft aan de beschreven onderwerpen. Inschrijver dient in de beantwoording </w:t>
      </w:r>
      <w:r w:rsidR="00850572">
        <w:rPr>
          <w:rFonts w:ascii="Calibri" w:eastAsia="Calibri" w:hAnsi="Calibri" w:cs="Calibri"/>
        </w:rPr>
        <w:t xml:space="preserve">en uitvoering rekening te houden met het Programma van Eisen en de door VRZ </w:t>
      </w:r>
      <w:r w:rsidR="00DA46DB">
        <w:rPr>
          <w:rFonts w:ascii="Calibri" w:eastAsia="Calibri" w:hAnsi="Calibri" w:cs="Calibri"/>
        </w:rPr>
        <w:t xml:space="preserve">in het beschrijvend document gestelde doelen, wensen en </w:t>
      </w:r>
      <w:r w:rsidR="00D04ECC">
        <w:rPr>
          <w:rFonts w:ascii="Calibri" w:eastAsia="Calibri" w:hAnsi="Calibri" w:cs="Calibri"/>
        </w:rPr>
        <w:t xml:space="preserve">werkwijzen. </w:t>
      </w:r>
    </w:p>
    <w:p w14:paraId="7E962B81" w14:textId="77777777" w:rsidR="00E07E26" w:rsidRDefault="00E07E26" w:rsidP="003F19C1">
      <w:pPr>
        <w:suppressAutoHyphens/>
        <w:spacing w:line="288" w:lineRule="auto"/>
        <w:rPr>
          <w:rFonts w:ascii="Calibri" w:eastAsia="Calibri" w:hAnsi="Calibri" w:cs="Calibri"/>
        </w:rPr>
      </w:pPr>
    </w:p>
    <w:p w14:paraId="1704F984" w14:textId="42083316" w:rsidR="00E07E26" w:rsidRDefault="00E07E26" w:rsidP="003F19C1">
      <w:pPr>
        <w:suppressAutoHyphens/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door Inschrijver ingediende voorstellen dienen als blauwdruk</w:t>
      </w:r>
      <w:r w:rsidR="0008749A">
        <w:rPr>
          <w:rFonts w:ascii="Calibri" w:eastAsia="Calibri" w:hAnsi="Calibri" w:cs="Calibri"/>
        </w:rPr>
        <w:t xml:space="preserve">/leidraad voor de uitvoering van de opdracht. </w:t>
      </w:r>
      <w:r w:rsidR="004E0F49">
        <w:rPr>
          <w:rFonts w:ascii="Calibri" w:eastAsia="Calibri" w:hAnsi="Calibri" w:cs="Calibri"/>
        </w:rPr>
        <w:t>D</w:t>
      </w:r>
      <w:r w:rsidR="00AA69BE">
        <w:rPr>
          <w:rFonts w:ascii="Calibri" w:eastAsia="Calibri" w:hAnsi="Calibri" w:cs="Calibri"/>
        </w:rPr>
        <w:t xml:space="preserve">aartoe worden de uitwerkingen van de onderstaande </w:t>
      </w:r>
      <w:r w:rsidR="00B361B1">
        <w:rPr>
          <w:rFonts w:ascii="Calibri" w:eastAsia="Calibri" w:hAnsi="Calibri" w:cs="Calibri"/>
        </w:rPr>
        <w:t xml:space="preserve">kwalitatieve gunningscriteria onderdeel van de te sluiten overeenkomst. </w:t>
      </w:r>
    </w:p>
    <w:p w14:paraId="47437FB4" w14:textId="77777777" w:rsidR="00A843D2" w:rsidRDefault="00A843D2" w:rsidP="003F19C1">
      <w:pPr>
        <w:suppressAutoHyphens/>
        <w:spacing w:line="288" w:lineRule="auto"/>
        <w:rPr>
          <w:rFonts w:ascii="Calibri" w:eastAsia="Calibri" w:hAnsi="Calibri" w:cs="Calibri"/>
        </w:rPr>
      </w:pPr>
    </w:p>
    <w:p w14:paraId="6A3117A8" w14:textId="446C2C62" w:rsidR="00A843D2" w:rsidRDefault="00A843D2" w:rsidP="003F19C1">
      <w:pPr>
        <w:suppressAutoHyphens/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Voor de </w:t>
      </w:r>
      <w:r w:rsidR="00351943">
        <w:rPr>
          <w:rFonts w:ascii="Calibri" w:eastAsia="Calibri" w:hAnsi="Calibri" w:cs="Calibri"/>
        </w:rPr>
        <w:t xml:space="preserve">wijze van beoordeling van dit gunningscriterium verwijzen wij u graag naar </w:t>
      </w:r>
      <w:r w:rsidR="00D11199">
        <w:rPr>
          <w:rFonts w:ascii="Calibri" w:eastAsia="Calibri" w:hAnsi="Calibri" w:cs="Calibri"/>
        </w:rPr>
        <w:t>§ 9.</w:t>
      </w:r>
      <w:r w:rsidR="009C53C8">
        <w:rPr>
          <w:rFonts w:ascii="Calibri" w:eastAsia="Calibri" w:hAnsi="Calibri" w:cs="Calibri"/>
        </w:rPr>
        <w:t>2</w:t>
      </w:r>
      <w:r w:rsidR="00D11199">
        <w:rPr>
          <w:rFonts w:ascii="Calibri" w:eastAsia="Calibri" w:hAnsi="Calibri" w:cs="Calibri"/>
        </w:rPr>
        <w:t xml:space="preserve"> en § 9.</w:t>
      </w:r>
      <w:r w:rsidR="009C53C8">
        <w:rPr>
          <w:rFonts w:ascii="Calibri" w:eastAsia="Calibri" w:hAnsi="Calibri" w:cs="Calibri"/>
        </w:rPr>
        <w:t>3</w:t>
      </w:r>
      <w:r w:rsidR="00D11199">
        <w:rPr>
          <w:rFonts w:ascii="Calibri" w:eastAsia="Calibri" w:hAnsi="Calibri" w:cs="Calibri"/>
        </w:rPr>
        <w:t xml:space="preserve"> van het </w:t>
      </w:r>
      <w:r w:rsidR="00844D5A">
        <w:rPr>
          <w:rFonts w:ascii="Calibri" w:eastAsia="Calibri" w:hAnsi="Calibri" w:cs="Calibri"/>
        </w:rPr>
        <w:t>beschrijvend document.</w:t>
      </w:r>
      <w:r w:rsidR="00D11199">
        <w:rPr>
          <w:rFonts w:ascii="Calibri" w:eastAsia="Calibri" w:hAnsi="Calibri" w:cs="Calibri"/>
        </w:rPr>
        <w:t xml:space="preserve"> </w:t>
      </w:r>
    </w:p>
    <w:p w14:paraId="65FC4201" w14:textId="77777777" w:rsidR="00241FD4" w:rsidRDefault="00241FD4" w:rsidP="003F19C1">
      <w:pPr>
        <w:suppressAutoHyphens/>
        <w:spacing w:line="288" w:lineRule="auto"/>
        <w:rPr>
          <w:rFonts w:ascii="Calibri" w:eastAsia="Calibri" w:hAnsi="Calibri" w:cs="Calibri"/>
        </w:rPr>
      </w:pPr>
    </w:p>
    <w:p w14:paraId="2F7EEDA1" w14:textId="6C7FDC57" w:rsidR="001538B8" w:rsidRDefault="001538B8" w:rsidP="001538B8">
      <w:pPr>
        <w:suppressAutoHyphens/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 totale omvang van uw uitwerking is maximaal 4 A4 pagina’s (lettertype calibri, 10 pt), dit is exclusief pagina 1 en </w:t>
      </w:r>
      <w:r w:rsidR="006D7658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 van dit document (u heeft dus 4 vrije pagina’s voor uw uitwerking). Pagina’s die het maximum overschrijden worden niet beoordeeld.</w:t>
      </w:r>
    </w:p>
    <w:p w14:paraId="45868B8E" w14:textId="3B78EB5C" w:rsidR="006742D8" w:rsidRDefault="006742D8" w:rsidP="003F19C1">
      <w:pPr>
        <w:suppressAutoHyphens/>
        <w:spacing w:line="288" w:lineRule="auto"/>
        <w:rPr>
          <w:rFonts w:ascii="Calibri" w:eastAsia="Calibri" w:hAnsi="Calibri" w:cs="Calibri"/>
        </w:rPr>
      </w:pPr>
    </w:p>
    <w:p w14:paraId="70503A25" w14:textId="77777777" w:rsidR="00395749" w:rsidRDefault="00CE35B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tbl>
      <w:tblPr>
        <w:tblStyle w:val="Tabelraster2"/>
        <w:tblW w:w="925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255"/>
      </w:tblGrid>
      <w:tr w:rsidR="00395749" w:rsidRPr="00CE1BBD" w14:paraId="61E34E38" w14:textId="77777777" w:rsidTr="00A548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9255" w:type="dxa"/>
            <w:hideMark/>
          </w:tcPr>
          <w:p w14:paraId="50D3A164" w14:textId="77777777" w:rsidR="00395749" w:rsidRPr="007B64B5" w:rsidRDefault="00395749" w:rsidP="00A54847">
            <w:pPr>
              <w:suppressAutoHyphens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GC-4 – Plan van Aanpak Vakbekwaamheid </w:t>
            </w:r>
          </w:p>
        </w:tc>
      </w:tr>
      <w:tr w:rsidR="00395749" w:rsidRPr="00CE1BBD" w14:paraId="2D4E506A" w14:textId="77777777" w:rsidTr="00A54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9255" w:type="dxa"/>
          </w:tcPr>
          <w:p w14:paraId="683CB2D4" w14:textId="31B064A3" w:rsidR="00395749" w:rsidRPr="00947CFC" w:rsidRDefault="00395749" w:rsidP="00A54847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947CFC">
              <w:rPr>
                <w:rFonts w:asciiTheme="minorHAnsi" w:hAnsiTheme="minorHAnsi" w:cstheme="minorHAnsi"/>
                <w:b/>
                <w:bCs/>
              </w:rPr>
              <w:t xml:space="preserve">A – </w:t>
            </w:r>
            <w:r w:rsidR="00820886" w:rsidRPr="00947CFC">
              <w:rPr>
                <w:rFonts w:asciiTheme="minorHAnsi" w:hAnsiTheme="minorHAnsi" w:cstheme="minorHAnsi"/>
                <w:b/>
                <w:bCs/>
              </w:rPr>
              <w:t>Maatschappelijk Verantwoord Ondernemen &amp; Duurzaamheid</w:t>
            </w:r>
            <w:r w:rsidRPr="00947CFC">
              <w:rPr>
                <w:rFonts w:asciiTheme="minorHAnsi" w:hAnsiTheme="minorHAnsi" w:cstheme="minorHAnsi"/>
              </w:rPr>
              <w:t>:</w:t>
            </w:r>
          </w:p>
          <w:p w14:paraId="12D9902C" w14:textId="77777777" w:rsidR="00947CFC" w:rsidRPr="00947CFC" w:rsidRDefault="00947CFC" w:rsidP="00947CFC">
            <w:pPr>
              <w:pStyle w:val="Lijstalinea"/>
              <w:numPr>
                <w:ilvl w:val="0"/>
                <w:numId w:val="1"/>
              </w:numPr>
              <w:tabs>
                <w:tab w:val="clear" w:pos="397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47CFC">
              <w:rPr>
                <w:rFonts w:asciiTheme="minorHAnsi" w:hAnsiTheme="minorHAnsi" w:cstheme="minorHAnsi"/>
              </w:rPr>
              <w:t>Welke ontwikkelingen vinden gedurende de looptijd van de Overeenkomst plaats op het gebied van duurzaamheid en hoe zijn deze optimaal te integreren in de te sluiten Overeenkomst;</w:t>
            </w:r>
          </w:p>
          <w:p w14:paraId="3F7CA8CC" w14:textId="77777777" w:rsidR="00947CFC" w:rsidRPr="00947CFC" w:rsidRDefault="00947CFC" w:rsidP="00947CFC">
            <w:pPr>
              <w:pStyle w:val="Lijstalinea"/>
              <w:numPr>
                <w:ilvl w:val="0"/>
                <w:numId w:val="1"/>
              </w:numPr>
              <w:tabs>
                <w:tab w:val="clear" w:pos="397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47CFC">
              <w:rPr>
                <w:rFonts w:asciiTheme="minorHAnsi" w:hAnsiTheme="minorHAnsi" w:cstheme="minorHAnsi"/>
              </w:rPr>
              <w:t>Het gebruik van materialen (of brandstof) met een lage milieu-impact;</w:t>
            </w:r>
          </w:p>
          <w:p w14:paraId="2C647885" w14:textId="77777777" w:rsidR="00947CFC" w:rsidRPr="00947CFC" w:rsidRDefault="00947CFC" w:rsidP="00947CFC">
            <w:pPr>
              <w:pStyle w:val="Lijstalinea"/>
              <w:numPr>
                <w:ilvl w:val="0"/>
                <w:numId w:val="1"/>
              </w:numPr>
              <w:tabs>
                <w:tab w:val="clear" w:pos="397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47CFC">
              <w:rPr>
                <w:rFonts w:asciiTheme="minorHAnsi" w:hAnsiTheme="minorHAnsi" w:cstheme="minorHAnsi"/>
              </w:rPr>
              <w:t>Het gebruik van gerecyclede materialen;</w:t>
            </w:r>
          </w:p>
          <w:p w14:paraId="25705B10" w14:textId="4F5D1259" w:rsidR="00947CFC" w:rsidRPr="00947CFC" w:rsidRDefault="00947CFC" w:rsidP="00947CFC">
            <w:pPr>
              <w:pStyle w:val="Lijstalinea"/>
              <w:numPr>
                <w:ilvl w:val="0"/>
                <w:numId w:val="1"/>
              </w:numPr>
              <w:tabs>
                <w:tab w:val="clear" w:pos="397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47CFC">
              <w:rPr>
                <w:rFonts w:asciiTheme="minorHAnsi" w:hAnsiTheme="minorHAnsi" w:cstheme="minorHAnsi"/>
              </w:rPr>
              <w:t>Hoe gaat Inschrijver om met de inzameling en recycling van onderdelen aan het einde van de levensduur en kan Inschrijver dit uitdrukken in percentages (% inzameling, % recycling)</w:t>
            </w:r>
            <w:r w:rsidR="00533B72">
              <w:rPr>
                <w:rFonts w:asciiTheme="minorHAnsi" w:hAnsiTheme="minorHAnsi" w:cstheme="minorHAnsi"/>
              </w:rPr>
              <w:t>;</w:t>
            </w:r>
          </w:p>
          <w:p w14:paraId="626238FF" w14:textId="77777777" w:rsidR="00947CFC" w:rsidRPr="00947CFC" w:rsidRDefault="00947CFC" w:rsidP="00947CFC">
            <w:pPr>
              <w:pStyle w:val="Lijstalinea"/>
              <w:numPr>
                <w:ilvl w:val="0"/>
                <w:numId w:val="1"/>
              </w:numPr>
              <w:tabs>
                <w:tab w:val="clear" w:pos="397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47CFC">
              <w:rPr>
                <w:rFonts w:asciiTheme="minorHAnsi" w:hAnsiTheme="minorHAnsi" w:cstheme="minorHAnsi"/>
              </w:rPr>
              <w:t>Hoe Inschrijver omgaat met de inzet van hergebruikte onderdelen bij herstelwerkzaamheden;</w:t>
            </w:r>
          </w:p>
          <w:p w14:paraId="4CA54B81" w14:textId="6DDBDBEA" w:rsidR="00395749" w:rsidRPr="00533B72" w:rsidRDefault="00947CFC" w:rsidP="00947CFC">
            <w:pPr>
              <w:pStyle w:val="Lijstalinea"/>
              <w:numPr>
                <w:ilvl w:val="0"/>
                <w:numId w:val="1"/>
              </w:numPr>
              <w:tabs>
                <w:tab w:val="clear" w:pos="397"/>
              </w:tabs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947CFC">
              <w:rPr>
                <w:rFonts w:asciiTheme="minorHAnsi" w:hAnsiTheme="minorHAnsi" w:cstheme="minorHAnsi"/>
              </w:rPr>
              <w:t>Hoe Inschrijver omgaat met het terugdringen van verpakkingsmateriaal</w:t>
            </w:r>
            <w:r w:rsidR="00BD675D">
              <w:rPr>
                <w:rFonts w:asciiTheme="minorHAnsi" w:hAnsiTheme="minorHAnsi" w:cstheme="minorHAnsi"/>
              </w:rPr>
              <w:t>;</w:t>
            </w:r>
          </w:p>
          <w:p w14:paraId="09236109" w14:textId="4387D275" w:rsidR="00533B72" w:rsidRPr="00947CFC" w:rsidRDefault="00533B72" w:rsidP="00947CFC">
            <w:pPr>
              <w:pStyle w:val="Lijstalinea"/>
              <w:numPr>
                <w:ilvl w:val="0"/>
                <w:numId w:val="1"/>
              </w:numPr>
              <w:tabs>
                <w:tab w:val="clear" w:pos="397"/>
              </w:tabs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</w:rPr>
              <w:t>Welke KPI</w:t>
            </w:r>
            <w:r w:rsidR="00B77F9C">
              <w:rPr>
                <w:rFonts w:asciiTheme="minorHAnsi" w:hAnsiTheme="minorHAnsi" w:cstheme="minorHAnsi"/>
              </w:rPr>
              <w:t xml:space="preserve">’s kunt u voorstellen om maatregelen/voorstellen t.a.v. MVO </w:t>
            </w:r>
            <w:r w:rsidR="00BD675D">
              <w:rPr>
                <w:rFonts w:asciiTheme="minorHAnsi" w:hAnsiTheme="minorHAnsi" w:cstheme="minorHAnsi"/>
              </w:rPr>
              <w:t>binnen deze Opdracht te kunnen meten.</w:t>
            </w:r>
          </w:p>
        </w:tc>
      </w:tr>
      <w:tr w:rsidR="00395749" w:rsidRPr="00CE1BBD" w14:paraId="4BBA471B" w14:textId="77777777" w:rsidTr="00A548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9255" w:type="dxa"/>
          </w:tcPr>
          <w:p w14:paraId="306FCA8D" w14:textId="77777777" w:rsidR="00395749" w:rsidRPr="00537B03" w:rsidRDefault="00395749" w:rsidP="00A54847">
            <w:pPr>
              <w:pStyle w:val="Lijstalinea"/>
              <w:numPr>
                <w:ilvl w:val="0"/>
                <w:numId w:val="2"/>
              </w:num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(uitwerking)</w:t>
            </w:r>
          </w:p>
        </w:tc>
      </w:tr>
      <w:tr w:rsidR="00395749" w:rsidRPr="00CE1BBD" w14:paraId="6A353C78" w14:textId="77777777" w:rsidTr="00A54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9255" w:type="dxa"/>
          </w:tcPr>
          <w:p w14:paraId="4446C660" w14:textId="77777777" w:rsidR="00395749" w:rsidRDefault="00395749" w:rsidP="00A54847">
            <w:pPr>
              <w:pStyle w:val="Lijstalinea"/>
              <w:numPr>
                <w:ilvl w:val="0"/>
                <w:numId w:val="2"/>
              </w:num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(uitwerking)</w:t>
            </w:r>
          </w:p>
        </w:tc>
      </w:tr>
      <w:tr w:rsidR="00395749" w:rsidRPr="00CE1BBD" w14:paraId="02D539A6" w14:textId="77777777" w:rsidTr="00A548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9255" w:type="dxa"/>
          </w:tcPr>
          <w:p w14:paraId="175DC181" w14:textId="77777777" w:rsidR="00395749" w:rsidRDefault="00395749" w:rsidP="00A54847">
            <w:pPr>
              <w:pStyle w:val="Lijstalinea"/>
              <w:numPr>
                <w:ilvl w:val="0"/>
                <w:numId w:val="2"/>
              </w:num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(uitwerking)</w:t>
            </w:r>
          </w:p>
        </w:tc>
      </w:tr>
      <w:tr w:rsidR="00395749" w:rsidRPr="00CE1BBD" w14:paraId="3733318E" w14:textId="77777777" w:rsidTr="00A54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9255" w:type="dxa"/>
          </w:tcPr>
          <w:p w14:paraId="4911493B" w14:textId="77777777" w:rsidR="00395749" w:rsidRDefault="00395749" w:rsidP="00A54847">
            <w:pPr>
              <w:pStyle w:val="Lijstalinea"/>
              <w:numPr>
                <w:ilvl w:val="0"/>
                <w:numId w:val="2"/>
              </w:num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(uitwerking)</w:t>
            </w:r>
          </w:p>
        </w:tc>
      </w:tr>
      <w:tr w:rsidR="00395749" w:rsidRPr="00CE1BBD" w14:paraId="38744105" w14:textId="77777777" w:rsidTr="00A548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9255" w:type="dxa"/>
          </w:tcPr>
          <w:p w14:paraId="4200EC41" w14:textId="77777777" w:rsidR="00395749" w:rsidRPr="00FF153A" w:rsidRDefault="00395749" w:rsidP="00A54847">
            <w:pPr>
              <w:pStyle w:val="Lijstalinea"/>
              <w:numPr>
                <w:ilvl w:val="0"/>
                <w:numId w:val="2"/>
              </w:num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(uitwerking)</w:t>
            </w:r>
          </w:p>
        </w:tc>
      </w:tr>
      <w:tr w:rsidR="00BD675D" w:rsidRPr="00CE1BBD" w14:paraId="5F985E15" w14:textId="77777777" w:rsidTr="00A54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9255" w:type="dxa"/>
          </w:tcPr>
          <w:p w14:paraId="72CA8D37" w14:textId="3368A737" w:rsidR="00BD675D" w:rsidRDefault="00BD675D" w:rsidP="00A54847">
            <w:pPr>
              <w:pStyle w:val="Lijstalinea"/>
              <w:numPr>
                <w:ilvl w:val="0"/>
                <w:numId w:val="2"/>
              </w:num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(uitwerking)</w:t>
            </w:r>
          </w:p>
        </w:tc>
      </w:tr>
      <w:tr w:rsidR="00395749" w:rsidRPr="00CE1BBD" w14:paraId="1AA8F5DA" w14:textId="77777777" w:rsidTr="00A548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9255" w:type="dxa"/>
          </w:tcPr>
          <w:p w14:paraId="5EEF3AA0" w14:textId="7D6AE476" w:rsidR="00395749" w:rsidRDefault="00395749" w:rsidP="00A54847">
            <w:pPr>
              <w:pStyle w:val="Lijstalinea"/>
              <w:numPr>
                <w:ilvl w:val="0"/>
                <w:numId w:val="2"/>
              </w:num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</w:t>
            </w:r>
            <w:r w:rsidR="00737250">
              <w:rPr>
                <w:rFonts w:asciiTheme="minorHAnsi" w:hAnsiTheme="minorHAnsi" w:cstheme="minorHAnsi"/>
                <w:color w:val="000000"/>
              </w:rPr>
              <w:t>uitwerking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  <w:tr w:rsidR="00737250" w:rsidRPr="00CE1BBD" w14:paraId="1DF7D438" w14:textId="77777777" w:rsidTr="00A54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9255" w:type="dxa"/>
          </w:tcPr>
          <w:p w14:paraId="20F6250B" w14:textId="3E5918F6" w:rsidR="00737250" w:rsidRDefault="00737250" w:rsidP="00A54847">
            <w:pPr>
              <w:pStyle w:val="Lijstalinea"/>
              <w:numPr>
                <w:ilvl w:val="0"/>
                <w:numId w:val="2"/>
              </w:num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(overige zaken MVO)</w:t>
            </w:r>
          </w:p>
        </w:tc>
      </w:tr>
    </w:tbl>
    <w:p w14:paraId="51CDD946" w14:textId="5D1B0308" w:rsidR="00CE35BF" w:rsidRDefault="00CE35BF">
      <w:pPr>
        <w:spacing w:after="160" w:line="259" w:lineRule="auto"/>
        <w:rPr>
          <w:rFonts w:ascii="Calibri" w:eastAsia="Calibri" w:hAnsi="Calibri" w:cs="Calibri"/>
        </w:rPr>
      </w:pPr>
    </w:p>
    <w:sectPr w:rsidR="00CE35BF" w:rsidSect="006D7658">
      <w:headerReference w:type="default" r:id="rId11"/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1AADD" w14:textId="77777777" w:rsidR="00392754" w:rsidRDefault="00392754" w:rsidP="00D21FEF">
      <w:pPr>
        <w:spacing w:line="240" w:lineRule="auto"/>
      </w:pPr>
      <w:r>
        <w:separator/>
      </w:r>
    </w:p>
  </w:endnote>
  <w:endnote w:type="continuationSeparator" w:id="0">
    <w:p w14:paraId="16524947" w14:textId="77777777" w:rsidR="00392754" w:rsidRDefault="00392754" w:rsidP="00D21FEF">
      <w:pPr>
        <w:spacing w:line="240" w:lineRule="auto"/>
      </w:pPr>
      <w:r>
        <w:continuationSeparator/>
      </w:r>
    </w:p>
  </w:endnote>
  <w:endnote w:type="continuationNotice" w:id="1">
    <w:p w14:paraId="04B165EE" w14:textId="77777777" w:rsidR="00E07B6D" w:rsidRDefault="00E07B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12504659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 w:val="0"/>
        <w:sz w:val="18"/>
        <w:szCs w:val="18"/>
      </w:rPr>
    </w:sdtEndPr>
    <w:sdtContent>
      <w:p w14:paraId="13EAC69B" w14:textId="2D1FE144" w:rsidR="004F116E" w:rsidRPr="00623761" w:rsidRDefault="004F116E" w:rsidP="004F116E">
        <w:pPr>
          <w:pStyle w:val="Voettekst"/>
        </w:pPr>
        <w:r w:rsidRPr="00623761">
          <w:rPr>
            <w:rFonts w:asciiTheme="minorHAnsi" w:hAnsiTheme="minorHAnsi" w:cstheme="minorHAnsi"/>
            <w:sz w:val="18"/>
            <w:szCs w:val="18"/>
          </w:rPr>
          <w:t xml:space="preserve">Aanbesteding </w:t>
        </w:r>
        <w:r w:rsidR="00902A5F" w:rsidRPr="00623761">
          <w:rPr>
            <w:rFonts w:asciiTheme="minorHAnsi" w:hAnsiTheme="minorHAnsi" w:cstheme="minorHAnsi"/>
            <w:sz w:val="18"/>
            <w:szCs w:val="18"/>
          </w:rPr>
          <w:t>TS-6</w:t>
        </w:r>
        <w:r w:rsidR="00321C5B" w:rsidRPr="00623761">
          <w:rPr>
            <w:rFonts w:asciiTheme="minorHAnsi" w:hAnsiTheme="minorHAnsi" w:cstheme="minorHAnsi"/>
            <w:sz w:val="18"/>
            <w:szCs w:val="18"/>
          </w:rPr>
          <w:t xml:space="preserve"> - </w:t>
        </w:r>
        <w:r w:rsidRPr="00623761">
          <w:rPr>
            <w:rFonts w:asciiTheme="minorHAnsi" w:hAnsiTheme="minorHAnsi" w:cstheme="minorHAnsi"/>
            <w:sz w:val="18"/>
            <w:szCs w:val="18"/>
          </w:rPr>
          <w:t>EA-VRZ-202</w:t>
        </w:r>
        <w:r w:rsidR="00902A5F" w:rsidRPr="00623761">
          <w:rPr>
            <w:rFonts w:asciiTheme="minorHAnsi" w:hAnsiTheme="minorHAnsi" w:cstheme="minorHAnsi"/>
            <w:sz w:val="18"/>
            <w:szCs w:val="18"/>
          </w:rPr>
          <w:t>4</w:t>
        </w:r>
        <w:r w:rsidRPr="00623761">
          <w:rPr>
            <w:rFonts w:asciiTheme="minorHAnsi" w:hAnsiTheme="minorHAnsi" w:cstheme="minorHAnsi"/>
            <w:sz w:val="18"/>
            <w:szCs w:val="18"/>
          </w:rPr>
          <w:t>-0</w:t>
        </w:r>
        <w:r w:rsidR="004C3BD8" w:rsidRPr="00623761">
          <w:rPr>
            <w:rFonts w:asciiTheme="minorHAnsi" w:hAnsiTheme="minorHAnsi" w:cstheme="minorHAnsi"/>
            <w:sz w:val="18"/>
            <w:szCs w:val="18"/>
          </w:rPr>
          <w:t>1</w:t>
        </w:r>
      </w:p>
      <w:p w14:paraId="5D74D2C3" w14:textId="5EC3AC8B" w:rsidR="00605C27" w:rsidRPr="00623761" w:rsidRDefault="00475783" w:rsidP="004F116E">
        <w:pPr>
          <w:pStyle w:val="Voettekst"/>
          <w:tabs>
            <w:tab w:val="left" w:pos="4080"/>
          </w:tabs>
          <w:rPr>
            <w:rFonts w:asciiTheme="minorHAnsi" w:hAnsiTheme="minorHAnsi" w:cstheme="minorHAnsi"/>
            <w:sz w:val="18"/>
            <w:szCs w:val="18"/>
          </w:rPr>
        </w:pPr>
        <w:r w:rsidRPr="00623761">
          <w:rPr>
            <w:rFonts w:asciiTheme="minorHAnsi" w:hAnsiTheme="minorHAnsi" w:cstheme="minorHAnsi"/>
            <w:sz w:val="18"/>
            <w:szCs w:val="18"/>
          </w:rPr>
          <w:t xml:space="preserve">Pagina </w:t>
        </w:r>
        <w:r w:rsidRPr="00623761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623761">
          <w:rPr>
            <w:rFonts w:asciiTheme="minorHAnsi" w:hAnsiTheme="minorHAnsi" w:cstheme="minorHAnsi"/>
            <w:sz w:val="18"/>
            <w:szCs w:val="18"/>
          </w:rPr>
          <w:instrText>PAGE  \* Arabic  \* MERGEFORMAT</w:instrText>
        </w:r>
        <w:r w:rsidRPr="00623761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623761">
          <w:rPr>
            <w:rFonts w:asciiTheme="minorHAnsi" w:hAnsiTheme="minorHAnsi" w:cstheme="minorHAnsi"/>
            <w:sz w:val="18"/>
            <w:szCs w:val="18"/>
          </w:rPr>
          <w:t>1</w:t>
        </w:r>
        <w:r w:rsidRPr="00623761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Pr="00623761">
          <w:rPr>
            <w:rFonts w:asciiTheme="minorHAnsi" w:hAnsiTheme="minorHAnsi" w:cstheme="minorHAnsi"/>
            <w:sz w:val="18"/>
            <w:szCs w:val="18"/>
          </w:rPr>
          <w:t xml:space="preserve"> van </w:t>
        </w:r>
        <w:r w:rsidRPr="00623761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623761">
          <w:rPr>
            <w:rFonts w:asciiTheme="minorHAnsi" w:hAnsiTheme="minorHAnsi" w:cstheme="minorHAnsi"/>
            <w:sz w:val="18"/>
            <w:szCs w:val="18"/>
          </w:rPr>
          <w:instrText>NUMPAGES  \* Arabic  \* MERGEFORMAT</w:instrText>
        </w:r>
        <w:r w:rsidRPr="00623761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623761">
          <w:rPr>
            <w:rFonts w:asciiTheme="minorHAnsi" w:hAnsiTheme="minorHAnsi" w:cstheme="minorHAnsi"/>
            <w:sz w:val="18"/>
            <w:szCs w:val="18"/>
          </w:rPr>
          <w:t>2</w:t>
        </w:r>
        <w:r w:rsidRPr="00623761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2558007A" w14:textId="3B50012C" w:rsidR="00D21FEF" w:rsidRPr="00D21FEF" w:rsidRDefault="00D21FEF" w:rsidP="00475783">
    <w:pPr>
      <w:tabs>
        <w:tab w:val="left" w:pos="2925"/>
      </w:tabs>
      <w:rPr>
        <w:rFonts w:asciiTheme="minorHAnsi" w:hAnsiTheme="minorHAnsi" w:cstheme="minorHAnsi"/>
        <w:b/>
        <w:bCs/>
        <w:color w:val="00206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8887F" w14:textId="77777777" w:rsidR="00392754" w:rsidRDefault="00392754" w:rsidP="00D21FEF">
      <w:pPr>
        <w:spacing w:line="240" w:lineRule="auto"/>
      </w:pPr>
      <w:r>
        <w:separator/>
      </w:r>
    </w:p>
  </w:footnote>
  <w:footnote w:type="continuationSeparator" w:id="0">
    <w:p w14:paraId="05E584F6" w14:textId="77777777" w:rsidR="00392754" w:rsidRDefault="00392754" w:rsidP="00D21FEF">
      <w:pPr>
        <w:spacing w:line="240" w:lineRule="auto"/>
      </w:pPr>
      <w:r>
        <w:continuationSeparator/>
      </w:r>
    </w:p>
  </w:footnote>
  <w:footnote w:type="continuationNotice" w:id="1">
    <w:p w14:paraId="5EE8F127" w14:textId="77777777" w:rsidR="00E07B6D" w:rsidRDefault="00E07B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CAFE0" w14:textId="625B94EA" w:rsidR="008360B5" w:rsidRPr="00E6779A" w:rsidRDefault="008360B5" w:rsidP="008360B5">
    <w:pPr>
      <w:pStyle w:val="KopBijlage"/>
      <w:spacing w:line="240" w:lineRule="auto"/>
      <w:rPr>
        <w:rFonts w:asciiTheme="minorHAnsi" w:hAnsiTheme="minorHAnsi" w:cstheme="minorHAnsi"/>
        <w:b/>
        <w:bCs w:val="0"/>
        <w:color w:val="002060"/>
        <w:sz w:val="28"/>
        <w:szCs w:val="28"/>
      </w:rPr>
    </w:pPr>
    <w:r>
      <w:rPr>
        <w:rFonts w:asciiTheme="minorHAnsi" w:hAnsiTheme="minorHAnsi" w:cstheme="minorHAnsi"/>
        <w:b/>
        <w:bCs w:val="0"/>
        <w:sz w:val="28"/>
        <w:szCs w:val="28"/>
      </w:rPr>
      <w:t xml:space="preserve">Bijlage </w:t>
    </w:r>
    <w:r w:rsidR="000148A8">
      <w:rPr>
        <w:rFonts w:asciiTheme="minorHAnsi" w:hAnsiTheme="minorHAnsi" w:cstheme="minorHAnsi"/>
        <w:b/>
        <w:bCs w:val="0"/>
        <w:sz w:val="28"/>
        <w:szCs w:val="28"/>
      </w:rPr>
      <w:t>13</w:t>
    </w:r>
    <w:r>
      <w:rPr>
        <w:rFonts w:asciiTheme="minorHAnsi" w:hAnsiTheme="minorHAnsi" w:cstheme="minorHAnsi"/>
        <w:b/>
        <w:bCs w:val="0"/>
        <w:sz w:val="28"/>
        <w:szCs w:val="28"/>
      </w:rPr>
      <w:t xml:space="preserve">: </w:t>
    </w:r>
    <w:r w:rsidR="000148A8">
      <w:rPr>
        <w:rFonts w:asciiTheme="minorHAnsi" w:hAnsiTheme="minorHAnsi" w:cstheme="minorHAnsi"/>
        <w:b/>
        <w:bCs w:val="0"/>
        <w:sz w:val="28"/>
        <w:szCs w:val="28"/>
      </w:rPr>
      <w:t xml:space="preserve">Format uitwerking </w:t>
    </w:r>
    <w:r w:rsidR="00761093">
      <w:rPr>
        <w:rFonts w:asciiTheme="minorHAnsi" w:hAnsiTheme="minorHAnsi" w:cstheme="minorHAnsi"/>
        <w:b/>
        <w:bCs w:val="0"/>
        <w:color w:val="002060"/>
        <w:sz w:val="28"/>
        <w:szCs w:val="28"/>
      </w:rPr>
      <w:t>G</w:t>
    </w:r>
    <w:r w:rsidR="00A84B52">
      <w:rPr>
        <w:rFonts w:asciiTheme="minorHAnsi" w:hAnsiTheme="minorHAnsi" w:cstheme="minorHAnsi"/>
        <w:b/>
        <w:bCs w:val="0"/>
        <w:color w:val="002060"/>
        <w:sz w:val="28"/>
        <w:szCs w:val="28"/>
      </w:rPr>
      <w:t>C-</w:t>
    </w:r>
    <w:r w:rsidR="00F25A28">
      <w:rPr>
        <w:rFonts w:asciiTheme="minorHAnsi" w:hAnsiTheme="minorHAnsi" w:cstheme="minorHAnsi"/>
        <w:b/>
        <w:bCs w:val="0"/>
        <w:color w:val="002060"/>
        <w:sz w:val="28"/>
        <w:szCs w:val="28"/>
      </w:rPr>
      <w:t>5</w:t>
    </w:r>
    <w:r w:rsidR="00761093">
      <w:rPr>
        <w:rFonts w:asciiTheme="minorHAnsi" w:hAnsiTheme="minorHAnsi" w:cstheme="minorHAnsi"/>
        <w:b/>
        <w:bCs w:val="0"/>
        <w:color w:val="002060"/>
        <w:sz w:val="28"/>
        <w:szCs w:val="28"/>
      </w:rPr>
      <w:t xml:space="preserve"> </w:t>
    </w:r>
    <w:r w:rsidR="000148A8">
      <w:rPr>
        <w:rFonts w:asciiTheme="minorHAnsi" w:hAnsiTheme="minorHAnsi" w:cstheme="minorHAnsi"/>
        <w:b/>
        <w:bCs w:val="0"/>
        <w:color w:val="002060"/>
        <w:sz w:val="28"/>
        <w:szCs w:val="28"/>
      </w:rPr>
      <w:t>(</w:t>
    </w:r>
    <w:r w:rsidR="00F25A28">
      <w:rPr>
        <w:rFonts w:asciiTheme="minorHAnsi" w:hAnsiTheme="minorHAnsi" w:cstheme="minorHAnsi"/>
        <w:b/>
        <w:bCs w:val="0"/>
        <w:color w:val="002060"/>
        <w:sz w:val="28"/>
        <w:szCs w:val="28"/>
      </w:rPr>
      <w:t>MVO &amp; Duurzaamheid</w:t>
    </w:r>
    <w:r w:rsidR="000148A8">
      <w:rPr>
        <w:rFonts w:asciiTheme="minorHAnsi" w:hAnsiTheme="minorHAnsi" w:cstheme="minorHAnsi"/>
        <w:b/>
        <w:bCs w:val="0"/>
        <w:color w:val="002060"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B71C5"/>
    <w:multiLevelType w:val="hybridMultilevel"/>
    <w:tmpl w:val="C4A47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EBB"/>
    <w:multiLevelType w:val="hybridMultilevel"/>
    <w:tmpl w:val="7178622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1593"/>
    <w:multiLevelType w:val="hybridMultilevel"/>
    <w:tmpl w:val="AAE6DEEA"/>
    <w:lvl w:ilvl="0" w:tplc="7BC00186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14CFF"/>
    <w:multiLevelType w:val="hybridMultilevel"/>
    <w:tmpl w:val="DFECE21C"/>
    <w:lvl w:ilvl="0" w:tplc="DB38B16E">
      <w:start w:val="1"/>
      <w:numFmt w:val="decimal"/>
      <w:pStyle w:val="Lijstopsomteken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358AF"/>
    <w:multiLevelType w:val="hybridMultilevel"/>
    <w:tmpl w:val="0C6E25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17FC3"/>
    <w:multiLevelType w:val="hybridMultilevel"/>
    <w:tmpl w:val="C4EADF0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574C84"/>
    <w:multiLevelType w:val="hybridMultilevel"/>
    <w:tmpl w:val="B89A80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54438"/>
    <w:multiLevelType w:val="hybridMultilevel"/>
    <w:tmpl w:val="89A2A4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82724"/>
    <w:multiLevelType w:val="hybridMultilevel"/>
    <w:tmpl w:val="C0866A94"/>
    <w:lvl w:ilvl="0" w:tplc="3A2C019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85CCE"/>
    <w:multiLevelType w:val="hybridMultilevel"/>
    <w:tmpl w:val="CA7A41BC"/>
    <w:lvl w:ilvl="0" w:tplc="1EB2DEB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6D4A4A"/>
    <w:multiLevelType w:val="hybridMultilevel"/>
    <w:tmpl w:val="61F0A5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700005">
    <w:abstractNumId w:val="3"/>
  </w:num>
  <w:num w:numId="2" w16cid:durableId="1734741586">
    <w:abstractNumId w:val="1"/>
  </w:num>
  <w:num w:numId="3" w16cid:durableId="1271283191">
    <w:abstractNumId w:val="8"/>
  </w:num>
  <w:num w:numId="4" w16cid:durableId="105662780">
    <w:abstractNumId w:val="4"/>
  </w:num>
  <w:num w:numId="5" w16cid:durableId="2032562476">
    <w:abstractNumId w:val="5"/>
  </w:num>
  <w:num w:numId="6" w16cid:durableId="191653756">
    <w:abstractNumId w:val="9"/>
  </w:num>
  <w:num w:numId="7" w16cid:durableId="1504933035">
    <w:abstractNumId w:val="0"/>
  </w:num>
  <w:num w:numId="8" w16cid:durableId="1750955134">
    <w:abstractNumId w:val="7"/>
  </w:num>
  <w:num w:numId="9" w16cid:durableId="160896445">
    <w:abstractNumId w:val="2"/>
  </w:num>
  <w:num w:numId="10" w16cid:durableId="492841835">
    <w:abstractNumId w:val="6"/>
  </w:num>
  <w:num w:numId="11" w16cid:durableId="1985499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09"/>
    <w:rsid w:val="000026C3"/>
    <w:rsid w:val="000031A3"/>
    <w:rsid w:val="000148A8"/>
    <w:rsid w:val="0004349E"/>
    <w:rsid w:val="00063459"/>
    <w:rsid w:val="00070C0D"/>
    <w:rsid w:val="000724AD"/>
    <w:rsid w:val="00077F1E"/>
    <w:rsid w:val="00086C52"/>
    <w:rsid w:val="0008749A"/>
    <w:rsid w:val="000B744E"/>
    <w:rsid w:val="000C10C8"/>
    <w:rsid w:val="000D5B14"/>
    <w:rsid w:val="000E0E45"/>
    <w:rsid w:val="001538B8"/>
    <w:rsid w:val="0018397E"/>
    <w:rsid w:val="001A3345"/>
    <w:rsid w:val="001C34E3"/>
    <w:rsid w:val="00224983"/>
    <w:rsid w:val="00235386"/>
    <w:rsid w:val="00241FD4"/>
    <w:rsid w:val="00272F23"/>
    <w:rsid w:val="00275749"/>
    <w:rsid w:val="00290A9E"/>
    <w:rsid w:val="002D2F26"/>
    <w:rsid w:val="002E029D"/>
    <w:rsid w:val="00306900"/>
    <w:rsid w:val="00310802"/>
    <w:rsid w:val="00315515"/>
    <w:rsid w:val="00321C5B"/>
    <w:rsid w:val="00350F87"/>
    <w:rsid w:val="00351943"/>
    <w:rsid w:val="003612AC"/>
    <w:rsid w:val="003624DD"/>
    <w:rsid w:val="00367E17"/>
    <w:rsid w:val="0037759D"/>
    <w:rsid w:val="003817C3"/>
    <w:rsid w:val="00392754"/>
    <w:rsid w:val="00395749"/>
    <w:rsid w:val="003A229A"/>
    <w:rsid w:val="003C6D72"/>
    <w:rsid w:val="003E7C75"/>
    <w:rsid w:val="003F19C1"/>
    <w:rsid w:val="00416A6C"/>
    <w:rsid w:val="0045537E"/>
    <w:rsid w:val="00475783"/>
    <w:rsid w:val="004768EB"/>
    <w:rsid w:val="004779F5"/>
    <w:rsid w:val="004877CC"/>
    <w:rsid w:val="004B70F3"/>
    <w:rsid w:val="004C03AE"/>
    <w:rsid w:val="004C3BD8"/>
    <w:rsid w:val="004E0F49"/>
    <w:rsid w:val="004F04B4"/>
    <w:rsid w:val="004F116E"/>
    <w:rsid w:val="00524D97"/>
    <w:rsid w:val="00533B72"/>
    <w:rsid w:val="00537B03"/>
    <w:rsid w:val="00556E82"/>
    <w:rsid w:val="00570AD8"/>
    <w:rsid w:val="00572682"/>
    <w:rsid w:val="005A0456"/>
    <w:rsid w:val="005E04DB"/>
    <w:rsid w:val="005E0DB8"/>
    <w:rsid w:val="005E2DBB"/>
    <w:rsid w:val="00605C27"/>
    <w:rsid w:val="006221D1"/>
    <w:rsid w:val="00623761"/>
    <w:rsid w:val="00661DC9"/>
    <w:rsid w:val="006742D8"/>
    <w:rsid w:val="00686F7F"/>
    <w:rsid w:val="006A0E70"/>
    <w:rsid w:val="006B0844"/>
    <w:rsid w:val="006D21B5"/>
    <w:rsid w:val="006D3436"/>
    <w:rsid w:val="006D7658"/>
    <w:rsid w:val="006E008E"/>
    <w:rsid w:val="006E12E5"/>
    <w:rsid w:val="00702023"/>
    <w:rsid w:val="0073430A"/>
    <w:rsid w:val="00737250"/>
    <w:rsid w:val="0074520F"/>
    <w:rsid w:val="00761093"/>
    <w:rsid w:val="007637DA"/>
    <w:rsid w:val="00766E62"/>
    <w:rsid w:val="00783641"/>
    <w:rsid w:val="007850CF"/>
    <w:rsid w:val="00794E08"/>
    <w:rsid w:val="00796249"/>
    <w:rsid w:val="007966A5"/>
    <w:rsid w:val="007B05C6"/>
    <w:rsid w:val="007B2509"/>
    <w:rsid w:val="007B3A57"/>
    <w:rsid w:val="007C19AE"/>
    <w:rsid w:val="007E391C"/>
    <w:rsid w:val="007E4B67"/>
    <w:rsid w:val="007F0958"/>
    <w:rsid w:val="007F5C85"/>
    <w:rsid w:val="00820886"/>
    <w:rsid w:val="008360B5"/>
    <w:rsid w:val="00844D5A"/>
    <w:rsid w:val="00845448"/>
    <w:rsid w:val="00847DCD"/>
    <w:rsid w:val="00850572"/>
    <w:rsid w:val="00851A51"/>
    <w:rsid w:val="00852D29"/>
    <w:rsid w:val="0086268A"/>
    <w:rsid w:val="008676E8"/>
    <w:rsid w:val="00867AB2"/>
    <w:rsid w:val="00875053"/>
    <w:rsid w:val="008A4F32"/>
    <w:rsid w:val="008A7A8C"/>
    <w:rsid w:val="008B5B21"/>
    <w:rsid w:val="008C4C7D"/>
    <w:rsid w:val="008D3EF4"/>
    <w:rsid w:val="008E328A"/>
    <w:rsid w:val="008E5B19"/>
    <w:rsid w:val="008F16C1"/>
    <w:rsid w:val="00902A5F"/>
    <w:rsid w:val="00905633"/>
    <w:rsid w:val="0090717A"/>
    <w:rsid w:val="009459CB"/>
    <w:rsid w:val="00947CFC"/>
    <w:rsid w:val="00960343"/>
    <w:rsid w:val="00965E2D"/>
    <w:rsid w:val="00977309"/>
    <w:rsid w:val="009A0F5E"/>
    <w:rsid w:val="009C53C8"/>
    <w:rsid w:val="009F5BB5"/>
    <w:rsid w:val="00A32F8E"/>
    <w:rsid w:val="00A43F10"/>
    <w:rsid w:val="00A71602"/>
    <w:rsid w:val="00A843D2"/>
    <w:rsid w:val="00A84B52"/>
    <w:rsid w:val="00AA2B7A"/>
    <w:rsid w:val="00AA69BE"/>
    <w:rsid w:val="00AB62D6"/>
    <w:rsid w:val="00AE3E5F"/>
    <w:rsid w:val="00AE7035"/>
    <w:rsid w:val="00B1031D"/>
    <w:rsid w:val="00B2304B"/>
    <w:rsid w:val="00B361B1"/>
    <w:rsid w:val="00B43A29"/>
    <w:rsid w:val="00B70CD5"/>
    <w:rsid w:val="00B75494"/>
    <w:rsid w:val="00B77F9C"/>
    <w:rsid w:val="00B96868"/>
    <w:rsid w:val="00BD3599"/>
    <w:rsid w:val="00BD675D"/>
    <w:rsid w:val="00BD6D18"/>
    <w:rsid w:val="00BE03AF"/>
    <w:rsid w:val="00C30107"/>
    <w:rsid w:val="00C73E96"/>
    <w:rsid w:val="00C83D51"/>
    <w:rsid w:val="00C951AF"/>
    <w:rsid w:val="00CA7E6A"/>
    <w:rsid w:val="00CB1FEC"/>
    <w:rsid w:val="00CD666B"/>
    <w:rsid w:val="00CE35BF"/>
    <w:rsid w:val="00D04ECC"/>
    <w:rsid w:val="00D05648"/>
    <w:rsid w:val="00D11199"/>
    <w:rsid w:val="00D21FEF"/>
    <w:rsid w:val="00D852F7"/>
    <w:rsid w:val="00D8713A"/>
    <w:rsid w:val="00DA46DB"/>
    <w:rsid w:val="00DF5A15"/>
    <w:rsid w:val="00E032A5"/>
    <w:rsid w:val="00E07B6D"/>
    <w:rsid w:val="00E07E26"/>
    <w:rsid w:val="00E148A5"/>
    <w:rsid w:val="00E22688"/>
    <w:rsid w:val="00E41483"/>
    <w:rsid w:val="00E550B0"/>
    <w:rsid w:val="00E65D7D"/>
    <w:rsid w:val="00E6779A"/>
    <w:rsid w:val="00E916BA"/>
    <w:rsid w:val="00E94DCC"/>
    <w:rsid w:val="00F04609"/>
    <w:rsid w:val="00F25A28"/>
    <w:rsid w:val="00F4405B"/>
    <w:rsid w:val="00F4565D"/>
    <w:rsid w:val="00F54D72"/>
    <w:rsid w:val="00F77019"/>
    <w:rsid w:val="00FD7DE3"/>
    <w:rsid w:val="00FE2C9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FF85D"/>
  <w15:chartTrackingRefBased/>
  <w15:docId w15:val="{45E38C66-AB72-4DB4-814A-F03C194F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2509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26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Kop2"/>
    <w:next w:val="Standaard"/>
    <w:link w:val="Kop3Char"/>
    <w:qFormat/>
    <w:rsid w:val="00572682"/>
    <w:pPr>
      <w:keepLines w:val="0"/>
      <w:numPr>
        <w:ilvl w:val="2"/>
      </w:numPr>
      <w:spacing w:before="280"/>
      <w:contextualSpacing/>
      <w:outlineLvl w:val="2"/>
    </w:pPr>
    <w:rPr>
      <w:rFonts w:ascii="Arial" w:eastAsia="MS Mincho" w:hAnsi="Arial" w:cs="Arial"/>
      <w:b/>
      <w:iCs/>
      <w:color w:val="BA4133"/>
      <w:sz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7B2509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iPriority w:val="99"/>
    <w:unhideWhenUsed/>
    <w:rsid w:val="007B250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7B250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7B2509"/>
    <w:rPr>
      <w:rFonts w:ascii="Arial" w:eastAsia="Times New Roman" w:hAnsi="Arial" w:cs="Times New Roman"/>
      <w:sz w:val="20"/>
      <w:szCs w:val="20"/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7B2509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table" w:styleId="Tabelraster">
    <w:name w:val="Table Grid"/>
    <w:basedOn w:val="Standaardtabel"/>
    <w:uiPriority w:val="39"/>
    <w:rsid w:val="007B2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21FE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1FEF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21FE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1FEF"/>
    <w:rPr>
      <w:rFonts w:ascii="Arial" w:eastAsia="Times New Roman" w:hAnsi="Arial" w:cs="Times New Roman"/>
      <w:sz w:val="20"/>
      <w:szCs w:val="20"/>
      <w:lang w:eastAsia="nl-NL"/>
    </w:rPr>
  </w:style>
  <w:style w:type="paragraph" w:styleId="Lijstalinea">
    <w:name w:val="List Paragraph"/>
    <w:aliases w:val="Lijstalinea niv 1,Mitopics Lijstalinea"/>
    <w:basedOn w:val="Lijstopsomteken"/>
    <w:link w:val="LijstalineaChar"/>
    <w:uiPriority w:val="34"/>
    <w:qFormat/>
    <w:rsid w:val="0086268A"/>
    <w:pPr>
      <w:numPr>
        <w:numId w:val="0"/>
      </w:numPr>
      <w:tabs>
        <w:tab w:val="left" w:pos="397"/>
      </w:tabs>
    </w:pPr>
  </w:style>
  <w:style w:type="character" w:customStyle="1" w:styleId="LijstalineaChar">
    <w:name w:val="Lijstalinea Char"/>
    <w:aliases w:val="Lijstalinea niv 1 Char,Mitopics Lijstalinea Char"/>
    <w:basedOn w:val="Standaardalinea-lettertype"/>
    <w:link w:val="Lijstalinea"/>
    <w:uiPriority w:val="34"/>
    <w:locked/>
    <w:rsid w:val="0086268A"/>
    <w:rPr>
      <w:rFonts w:ascii="Arial" w:eastAsia="Times New Roman" w:hAnsi="Arial" w:cs="Times New Roman"/>
      <w:sz w:val="20"/>
      <w:szCs w:val="20"/>
      <w:lang w:eastAsia="nl-NL"/>
    </w:rPr>
  </w:style>
  <w:style w:type="paragraph" w:styleId="Lijstopsomteken">
    <w:name w:val="List Bullet"/>
    <w:basedOn w:val="Standaard"/>
    <w:uiPriority w:val="99"/>
    <w:semiHidden/>
    <w:unhideWhenUsed/>
    <w:rsid w:val="0086268A"/>
    <w:pPr>
      <w:numPr>
        <w:numId w:val="1"/>
      </w:numPr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72682"/>
    <w:rPr>
      <w:rFonts w:ascii="Arial" w:eastAsia="MS Mincho" w:hAnsi="Arial" w:cs="Arial"/>
      <w:b/>
      <w:iCs/>
      <w:color w:val="BA4133"/>
      <w:sz w:val="23"/>
      <w:szCs w:val="26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268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  <w:style w:type="paragraph" w:customStyle="1" w:styleId="Default">
    <w:name w:val="Default"/>
    <w:rsid w:val="007966A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 w:eastAsia="nl-NL"/>
    </w:rPr>
  </w:style>
  <w:style w:type="paragraph" w:customStyle="1" w:styleId="Alinea1">
    <w:name w:val="Alinea 1"/>
    <w:basedOn w:val="Standaard"/>
    <w:qFormat/>
    <w:rsid w:val="001C34E3"/>
    <w:pPr>
      <w:keepLines/>
      <w:overflowPunct w:val="0"/>
      <w:autoSpaceDE w:val="0"/>
      <w:autoSpaceDN w:val="0"/>
      <w:adjustRightInd w:val="0"/>
      <w:spacing w:line="240" w:lineRule="auto"/>
      <w:ind w:left="1559"/>
      <w:textAlignment w:val="baseline"/>
    </w:pPr>
    <w:rPr>
      <w:rFonts w:cs="Arial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9247FF6F87B4CB1680FE6B2588463" ma:contentTypeVersion="12" ma:contentTypeDescription="Een nieuw document maken." ma:contentTypeScope="" ma:versionID="ef922ef9d927e91bf8aeadbf7ec11e1e">
  <xsd:schema xmlns:xsd="http://www.w3.org/2001/XMLSchema" xmlns:xs="http://www.w3.org/2001/XMLSchema" xmlns:p="http://schemas.microsoft.com/office/2006/metadata/properties" xmlns:ns2="53792796-59cc-484f-8160-24fd4efb2ced" xmlns:ns3="48b068f9-517e-4c9b-8032-c8a720840390" targetNamespace="http://schemas.microsoft.com/office/2006/metadata/properties" ma:root="true" ma:fieldsID="70e5c521f98a9abd49a6d5582271dfca" ns2:_="" ns3:_="">
    <xsd:import namespace="53792796-59cc-484f-8160-24fd4efb2ced"/>
    <xsd:import namespace="48b068f9-517e-4c9b-8032-c8a720840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92796-59cc-484f-8160-24fd4efb2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b0dab6c0-2d9b-4f0e-adcb-8a90b3ec6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068f9-517e-4c9b-8032-c8a720840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92796-59cc-484f-8160-24fd4efb2ce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9B16D-8C97-4485-9071-06D936B9C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92796-59cc-484f-8160-24fd4efb2ced"/>
    <ds:schemaRef ds:uri="48b068f9-517e-4c9b-8032-c8a720840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87BD3-7A55-4311-A25A-BA4CAFA2EE6F}">
  <ds:schemaRefs>
    <ds:schemaRef ds:uri="http://schemas.microsoft.com/office/2006/metadata/properties"/>
    <ds:schemaRef ds:uri="http://schemas.microsoft.com/office/infopath/2007/PartnerControls"/>
    <ds:schemaRef ds:uri="53792796-59cc-484f-8160-24fd4efb2ced"/>
  </ds:schemaRefs>
</ds:datastoreItem>
</file>

<file path=customXml/itemProps3.xml><?xml version="1.0" encoding="utf-8"?>
<ds:datastoreItem xmlns:ds="http://schemas.openxmlformats.org/officeDocument/2006/customXml" ds:itemID="{A09EA808-0F93-47AD-A83D-6FAC26E7E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5881DC-1202-43BF-BE1D-B26DF2210E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Vooren, van (Marc)</dc:creator>
  <cp:keywords/>
  <dc:description/>
  <cp:lastModifiedBy>Vooren, van (Marc)</cp:lastModifiedBy>
  <cp:revision>19</cp:revision>
  <dcterms:created xsi:type="dcterms:W3CDTF">2024-07-16T13:50:00Z</dcterms:created>
  <dcterms:modified xsi:type="dcterms:W3CDTF">2024-07-19T07:42:00Z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0x010100B229247FF6F87B4CB1680FE6B2588463</vt:lpwstr>
  </property>
</Properties>
</file>