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6052"/>
      </w:tblGrid>
      <w:tr w:rsidR="00831E1C" w14:paraId="0AAE9F96" w14:textId="77777777" w:rsidTr="00586C4C">
        <w:trPr>
          <w:cantSplit/>
          <w:trHeight w:val="343"/>
        </w:trPr>
        <w:tc>
          <w:tcPr>
            <w:tcW w:w="3020" w:type="dxa"/>
            <w:vMerge w:val="restart"/>
            <w:vAlign w:val="bottom"/>
          </w:tcPr>
          <w:p w14:paraId="01168F17" w14:textId="77777777" w:rsidR="002443C9" w:rsidRDefault="00AC4A4D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FC2A74" wp14:editId="04F55BAB">
                  <wp:extent cx="1828800" cy="460620"/>
                  <wp:effectExtent l="0" t="0" r="0" b="0"/>
                  <wp:docPr id="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Align w:val="bottom"/>
          </w:tcPr>
          <w:p w14:paraId="597C2545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1E1C" w14:paraId="4E23381E" w14:textId="77777777" w:rsidTr="00586C4C">
        <w:trPr>
          <w:cantSplit/>
          <w:trHeight w:val="362"/>
        </w:trPr>
        <w:tc>
          <w:tcPr>
            <w:tcW w:w="3020" w:type="dxa"/>
            <w:vMerge/>
            <w:vAlign w:val="bottom"/>
          </w:tcPr>
          <w:p w14:paraId="682D026D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1C2EDA3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E1C" w14:paraId="75900FCC" w14:textId="77777777" w:rsidTr="00586C4C">
        <w:trPr>
          <w:cantSplit/>
          <w:trHeight w:val="362"/>
        </w:trPr>
        <w:tc>
          <w:tcPr>
            <w:tcW w:w="3020" w:type="dxa"/>
            <w:vAlign w:val="bottom"/>
          </w:tcPr>
          <w:p w14:paraId="382CAFB0" w14:textId="77777777" w:rsidR="002443C9" w:rsidRDefault="002443C9" w:rsidP="00586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55CD625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BAF474" w14:textId="77777777" w:rsidR="002443C9" w:rsidRDefault="002443C9" w:rsidP="00586C4C"/>
    <w:tbl>
      <w:tblPr>
        <w:tblW w:w="0" w:type="auto"/>
        <w:tblBorders>
          <w:bottom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158"/>
        <w:gridCol w:w="7591"/>
      </w:tblGrid>
      <w:tr w:rsidR="00831E1C" w14:paraId="586A7707" w14:textId="77777777" w:rsidTr="00586C4C">
        <w:trPr>
          <w:trHeight w:val="54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0DCFB" w14:textId="77777777" w:rsidR="002443C9" w:rsidRPr="006D5870" w:rsidRDefault="00AC4A4D" w:rsidP="00586C4C">
            <w:pPr>
              <w:pStyle w:val="Kop1"/>
              <w:rPr>
                <w:rFonts w:asciiTheme="minorHAnsi" w:hAnsiTheme="minorHAnsi" w:cstheme="minorHAnsi"/>
                <w:sz w:val="40"/>
                <w:szCs w:val="40"/>
              </w:rPr>
            </w:pPr>
            <w:r w:rsidRPr="006D5870">
              <w:rPr>
                <w:rFonts w:asciiTheme="minorHAnsi" w:hAnsiTheme="minorHAnsi" w:cstheme="minorHAnsi"/>
                <w:sz w:val="40"/>
                <w:szCs w:val="40"/>
              </w:rPr>
              <w:t>M e m o</w:t>
            </w:r>
          </w:p>
        </w:tc>
      </w:tr>
      <w:tr w:rsidR="00831E1C" w14:paraId="7A87301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2C53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Naam team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622B64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80DC" w14:textId="77777777" w:rsidR="002443C9" w:rsidRPr="006D5870" w:rsidRDefault="00AC4A4D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Inkoop</w:t>
            </w:r>
          </w:p>
        </w:tc>
      </w:tr>
      <w:tr w:rsidR="00831E1C" w14:paraId="4AC0311C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D195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6DFD25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613D" w14:textId="77777777" w:rsidR="002443C9" w:rsidRPr="006D5870" w:rsidRDefault="00AC4A4D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Victor Jongman</w:t>
            </w:r>
          </w:p>
        </w:tc>
      </w:tr>
      <w:tr w:rsidR="00831E1C" w14:paraId="74126CF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D1BE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03464F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07D5" w14:textId="761B4210" w:rsidR="002443C9" w:rsidRPr="006D5870" w:rsidRDefault="004C25C8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Potentiële inschrijvende partijen.</w:t>
            </w:r>
          </w:p>
        </w:tc>
      </w:tr>
      <w:tr w:rsidR="00831E1C" w14:paraId="725E4CE4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145C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D5B702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9A4D" w14:textId="0EC25E25" w:rsidR="002443C9" w:rsidRPr="006D5870" w:rsidRDefault="004C25C8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Dinsdag 9 juli 2024</w:t>
            </w:r>
          </w:p>
        </w:tc>
      </w:tr>
      <w:tr w:rsidR="00831E1C" w14:paraId="6F615A7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CDA0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B54446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0068" w14:textId="1D1251BC" w:rsidR="002443C9" w:rsidRPr="006D5870" w:rsidRDefault="00453118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03D9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Nota van inlichtingen “</w:t>
            </w:r>
            <w:r w:rsidR="004C25C8">
              <w:rPr>
                <w:rFonts w:asciiTheme="minorHAnsi" w:hAnsiTheme="minorHAnsi" w:cstheme="minorHAnsi"/>
                <w:sz w:val="22"/>
                <w:szCs w:val="22"/>
              </w:rPr>
              <w:t xml:space="preserve">Wijziging programma van eisen </w:t>
            </w:r>
            <w:r w:rsidR="005826FB">
              <w:rPr>
                <w:rFonts w:asciiTheme="minorHAnsi" w:hAnsiTheme="minorHAnsi" w:cstheme="minorHAnsi"/>
                <w:sz w:val="22"/>
                <w:szCs w:val="22"/>
              </w:rPr>
              <w:t>(eis 11)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D65A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4D95CE8" w14:textId="77777777" w:rsidR="002443C9" w:rsidRDefault="002443C9" w:rsidP="00586C4C"/>
    <w:p w14:paraId="21CDEE8D" w14:textId="77777777" w:rsidR="002443C9" w:rsidRDefault="002443C9" w:rsidP="00586C4C"/>
    <w:p w14:paraId="74454886" w14:textId="718D4B6E" w:rsidR="002443C9" w:rsidRPr="00E76DF4" w:rsidRDefault="00E76DF4" w:rsidP="00586C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76DF4">
        <w:rPr>
          <w:rFonts w:asciiTheme="minorHAnsi" w:hAnsiTheme="minorHAnsi" w:cstheme="minorHAnsi"/>
          <w:b/>
          <w:bCs/>
          <w:sz w:val="22"/>
          <w:szCs w:val="22"/>
        </w:rPr>
        <w:t>Aanleiding</w:t>
      </w:r>
    </w:p>
    <w:p w14:paraId="460B14BE" w14:textId="2D8A5018" w:rsidR="00DD7F42" w:rsidRDefault="005826FB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Naar aanleiding van publicatie van de nota van inlich</w:t>
      </w:r>
      <w:r w:rsidR="00CD0728">
        <w:rPr>
          <w:rFonts w:asciiTheme="minorHAnsi" w:hAnsiTheme="minorHAnsi" w:cstheme="minorHAnsi"/>
          <w:sz w:val="22"/>
          <w:szCs w:val="22"/>
        </w:rPr>
        <w:t>ti</w:t>
      </w:r>
      <w:r>
        <w:rPr>
          <w:rFonts w:asciiTheme="minorHAnsi" w:hAnsiTheme="minorHAnsi" w:cstheme="minorHAnsi"/>
          <w:sz w:val="22"/>
          <w:szCs w:val="22"/>
        </w:rPr>
        <w:t xml:space="preserve">ngen heeft de aanbestedende dienst </w:t>
      </w:r>
      <w:r w:rsidR="00B430A8">
        <w:rPr>
          <w:rFonts w:asciiTheme="minorHAnsi" w:hAnsiTheme="minorHAnsi" w:cstheme="minorHAnsi"/>
          <w:sz w:val="22"/>
          <w:szCs w:val="22"/>
        </w:rPr>
        <w:t xml:space="preserve">nog vragen gehad over eis 11 van het programma van het eisen. </w:t>
      </w:r>
      <w:r w:rsidR="001F33E3">
        <w:rPr>
          <w:rFonts w:asciiTheme="minorHAnsi" w:hAnsiTheme="minorHAnsi" w:cstheme="minorHAnsi"/>
          <w:sz w:val="22"/>
          <w:szCs w:val="22"/>
        </w:rPr>
        <w:t xml:space="preserve">Het gaat hierbij om het beschikbaar hebben van een vervangend voertuig </w:t>
      </w:r>
      <w:r w:rsidR="00DD7F42">
        <w:rPr>
          <w:rFonts w:asciiTheme="minorHAnsi" w:hAnsiTheme="minorHAnsi" w:cstheme="minorHAnsi"/>
          <w:sz w:val="22"/>
          <w:szCs w:val="22"/>
        </w:rPr>
        <w:t>mocht het geleverde voertuig meer dan 36 klokuren niet inzetbaar zijn.</w:t>
      </w:r>
    </w:p>
    <w:p w14:paraId="13EF10E6" w14:textId="77777777" w:rsidR="00DD7F42" w:rsidRDefault="00DD7F42" w:rsidP="00586C4C">
      <w:pPr>
        <w:rPr>
          <w:rFonts w:asciiTheme="minorHAnsi" w:hAnsiTheme="minorHAnsi" w:cstheme="minorHAnsi"/>
          <w:sz w:val="22"/>
          <w:szCs w:val="22"/>
        </w:rPr>
      </w:pPr>
    </w:p>
    <w:p w14:paraId="00EABC76" w14:textId="18C18482" w:rsidR="00DD7F42" w:rsidRDefault="00FB14FF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aanbestedende dienst heeft besloten om eis 11 te laten vervallen. Omdat het hier een wezenlijke wijziging betreft gedurende de lopende aanbestedingsprocedure</w:t>
      </w:r>
      <w:r w:rsidR="00EB33C8">
        <w:rPr>
          <w:rFonts w:asciiTheme="minorHAnsi" w:hAnsiTheme="minorHAnsi" w:cstheme="minorHAnsi"/>
          <w:sz w:val="22"/>
          <w:szCs w:val="22"/>
        </w:rPr>
        <w:t xml:space="preserve"> heeft dit ook effect op </w:t>
      </w:r>
      <w:r w:rsidR="00423480">
        <w:rPr>
          <w:rFonts w:asciiTheme="minorHAnsi" w:hAnsiTheme="minorHAnsi" w:cstheme="minorHAnsi"/>
          <w:sz w:val="22"/>
          <w:szCs w:val="22"/>
        </w:rPr>
        <w:t>de verschillende termijnen van de procedure.</w:t>
      </w:r>
    </w:p>
    <w:p w14:paraId="4D8EC2BD" w14:textId="77777777" w:rsidR="00FE07BF" w:rsidRDefault="00FE07BF" w:rsidP="00586C4C">
      <w:pPr>
        <w:rPr>
          <w:rFonts w:asciiTheme="minorHAnsi" w:hAnsiTheme="minorHAnsi" w:cstheme="minorHAnsi"/>
          <w:sz w:val="22"/>
          <w:szCs w:val="22"/>
        </w:rPr>
      </w:pPr>
    </w:p>
    <w:p w14:paraId="48767E36" w14:textId="27935AFB" w:rsidR="00423480" w:rsidRDefault="00FE07BF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Gewijzigde planning</w:t>
      </w:r>
    </w:p>
    <w:p w14:paraId="13E5A062" w14:textId="77777777" w:rsidR="00F2063B" w:rsidRDefault="00F2063B" w:rsidP="00586C4C">
      <w:pPr>
        <w:rPr>
          <w:rFonts w:asciiTheme="minorHAnsi" w:hAnsiTheme="minorHAnsi" w:cstheme="minorHAnsi"/>
          <w:sz w:val="22"/>
          <w:szCs w:val="22"/>
        </w:rPr>
      </w:pPr>
    </w:p>
    <w:p w14:paraId="02F34436" w14:textId="71B4F9FE" w:rsidR="00F2063B" w:rsidRDefault="00F2063B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Publicatie wijziging programma van eisen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F5BAA">
        <w:rPr>
          <w:rFonts w:asciiTheme="minorHAnsi" w:hAnsiTheme="minorHAnsi" w:cstheme="minorHAnsi"/>
          <w:sz w:val="22"/>
          <w:szCs w:val="22"/>
        </w:rPr>
        <w:t>11 juli 2024</w:t>
      </w:r>
    </w:p>
    <w:p w14:paraId="02A04796" w14:textId="1E446345" w:rsidR="008F5BAA" w:rsidRDefault="002C0119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Uiterlijk ontvangst van vragen</w:t>
      </w:r>
      <w:r w:rsidR="00607E1B">
        <w:rPr>
          <w:rFonts w:asciiTheme="minorHAnsi" w:hAnsiTheme="minorHAnsi" w:cstheme="minorHAnsi"/>
          <w:sz w:val="22"/>
          <w:szCs w:val="22"/>
        </w:rPr>
        <w:t xml:space="preserve"> 1</w:t>
      </w:r>
      <w:r w:rsidR="00607E1B" w:rsidRPr="00FE07BF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 w:rsidR="00607E1B">
        <w:rPr>
          <w:rFonts w:asciiTheme="minorHAnsi" w:hAnsiTheme="minorHAnsi" w:cstheme="minorHAnsi"/>
          <w:sz w:val="22"/>
          <w:szCs w:val="22"/>
        </w:rPr>
        <w:t xml:space="preserve"> nota van inlichtingen</w:t>
      </w:r>
      <w:r w:rsidR="00607E1B">
        <w:rPr>
          <w:rFonts w:asciiTheme="minorHAnsi" w:hAnsiTheme="minorHAnsi" w:cstheme="minorHAnsi"/>
          <w:sz w:val="22"/>
          <w:szCs w:val="22"/>
        </w:rPr>
        <w:tab/>
        <w:t>22 juli 2024</w:t>
      </w:r>
      <w:r w:rsidR="00FE04E0">
        <w:rPr>
          <w:rFonts w:asciiTheme="minorHAnsi" w:hAnsiTheme="minorHAnsi" w:cstheme="minorHAnsi"/>
          <w:sz w:val="22"/>
          <w:szCs w:val="22"/>
        </w:rPr>
        <w:t>; 12:00 uur</w:t>
      </w:r>
    </w:p>
    <w:p w14:paraId="08D0F3D7" w14:textId="123F5F3D" w:rsidR="00607E1B" w:rsidRDefault="00607E1B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Publicatie 1</w:t>
      </w:r>
      <w:r w:rsidRPr="00FE07BF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nota van inlichtingen</w:t>
      </w:r>
      <w:r w:rsidR="002A23F1">
        <w:rPr>
          <w:rFonts w:asciiTheme="minorHAnsi" w:hAnsiTheme="minorHAnsi" w:cstheme="minorHAnsi"/>
          <w:sz w:val="22"/>
          <w:szCs w:val="22"/>
        </w:rPr>
        <w:tab/>
      </w:r>
      <w:r w:rsidR="002A23F1">
        <w:rPr>
          <w:rFonts w:asciiTheme="minorHAnsi" w:hAnsiTheme="minorHAnsi" w:cstheme="minorHAnsi"/>
          <w:sz w:val="22"/>
          <w:szCs w:val="22"/>
        </w:rPr>
        <w:tab/>
      </w:r>
      <w:r w:rsidR="002A23F1">
        <w:rPr>
          <w:rFonts w:asciiTheme="minorHAnsi" w:hAnsiTheme="minorHAnsi" w:cstheme="minorHAnsi"/>
          <w:sz w:val="22"/>
          <w:szCs w:val="22"/>
        </w:rPr>
        <w:tab/>
      </w:r>
      <w:r w:rsidR="004B781A">
        <w:rPr>
          <w:rFonts w:asciiTheme="minorHAnsi" w:hAnsiTheme="minorHAnsi" w:cstheme="minorHAnsi"/>
          <w:sz w:val="22"/>
          <w:szCs w:val="22"/>
        </w:rPr>
        <w:t xml:space="preserve">19 </w:t>
      </w:r>
      <w:r w:rsidR="00B93925">
        <w:rPr>
          <w:rFonts w:asciiTheme="minorHAnsi" w:hAnsiTheme="minorHAnsi" w:cstheme="minorHAnsi"/>
          <w:sz w:val="22"/>
          <w:szCs w:val="22"/>
        </w:rPr>
        <w:t>augustus 2024</w:t>
      </w:r>
    </w:p>
    <w:p w14:paraId="03EB2D6A" w14:textId="6AD2F2D9" w:rsidR="00B93925" w:rsidRDefault="00B93925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Uiterlijk ontvangst van vragen 2</w:t>
      </w:r>
      <w:r w:rsidRPr="00FE07BF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nota van inlichtingen</w:t>
      </w:r>
      <w:r>
        <w:rPr>
          <w:rFonts w:asciiTheme="minorHAnsi" w:hAnsiTheme="minorHAnsi" w:cstheme="minorHAnsi"/>
          <w:sz w:val="22"/>
          <w:szCs w:val="22"/>
        </w:rPr>
        <w:tab/>
      </w:r>
      <w:r w:rsidR="00FE04E0">
        <w:rPr>
          <w:rFonts w:asciiTheme="minorHAnsi" w:hAnsiTheme="minorHAnsi" w:cstheme="minorHAnsi"/>
          <w:sz w:val="22"/>
          <w:szCs w:val="22"/>
        </w:rPr>
        <w:t>26 augustus</w:t>
      </w:r>
      <w:r w:rsidR="003B0688">
        <w:rPr>
          <w:rFonts w:asciiTheme="minorHAnsi" w:hAnsiTheme="minorHAnsi" w:cstheme="minorHAnsi"/>
          <w:sz w:val="22"/>
          <w:szCs w:val="22"/>
        </w:rPr>
        <w:t>; 12:00 uur</w:t>
      </w:r>
    </w:p>
    <w:p w14:paraId="12362A95" w14:textId="48A6AD54" w:rsidR="00BE0BF7" w:rsidRDefault="00BE0BF7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Publicatie 2</w:t>
      </w:r>
      <w:r w:rsidRPr="00FE07BF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nota van inlichtingen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87722">
        <w:rPr>
          <w:rFonts w:asciiTheme="minorHAnsi" w:hAnsiTheme="minorHAnsi" w:cstheme="minorHAnsi"/>
          <w:sz w:val="22"/>
          <w:szCs w:val="22"/>
        </w:rPr>
        <w:t>2 september</w:t>
      </w:r>
      <w:r w:rsidR="0062652A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34E37FA6" w14:textId="30BF49C3" w:rsidR="0062652A" w:rsidRDefault="0062652A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Uiterste datum indienen inschrijvingen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840F1">
        <w:rPr>
          <w:rFonts w:asciiTheme="minorHAnsi" w:hAnsiTheme="minorHAnsi" w:cstheme="minorHAnsi"/>
          <w:sz w:val="22"/>
          <w:szCs w:val="22"/>
        </w:rPr>
        <w:t>16 september 2024, 11:00 uur</w:t>
      </w:r>
    </w:p>
    <w:p w14:paraId="3573EEBB" w14:textId="35C59DE7" w:rsidR="001840F1" w:rsidRDefault="001840F1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Opening inschrijvingen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16 september 2024, 11:15 uur</w:t>
      </w:r>
    </w:p>
    <w:p w14:paraId="56E3967A" w14:textId="6F6C084B" w:rsidR="001840F1" w:rsidRDefault="00944B40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Uitnodiging praktijktest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 september 2024</w:t>
      </w:r>
    </w:p>
    <w:p w14:paraId="6F1B91C7" w14:textId="63421151" w:rsidR="00944B40" w:rsidRDefault="00944B40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Praktijktest Cabine (uitnodiging volgt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TenderNed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 w:rsidR="008A6926">
        <w:rPr>
          <w:rFonts w:asciiTheme="minorHAnsi" w:hAnsiTheme="minorHAnsi" w:cstheme="minorHAnsi"/>
          <w:sz w:val="22"/>
          <w:szCs w:val="22"/>
        </w:rPr>
        <w:t xml:space="preserve">23 </w:t>
      </w:r>
      <w:r w:rsidR="001A1BE3">
        <w:rPr>
          <w:rFonts w:asciiTheme="minorHAnsi" w:hAnsiTheme="minorHAnsi" w:cstheme="minorHAnsi"/>
          <w:sz w:val="22"/>
          <w:szCs w:val="22"/>
        </w:rPr>
        <w:t>t/m 27 september 2024</w:t>
      </w:r>
    </w:p>
    <w:p w14:paraId="70BF1FF0" w14:textId="733B667B" w:rsidR="001A1BE3" w:rsidRDefault="001A1BE3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Voorlopige gunning  en opvragen bewijsstukken</w:t>
      </w:r>
      <w:r>
        <w:rPr>
          <w:rFonts w:asciiTheme="minorHAnsi" w:hAnsiTheme="minorHAnsi" w:cstheme="minorHAnsi"/>
          <w:sz w:val="22"/>
          <w:szCs w:val="22"/>
        </w:rPr>
        <w:tab/>
      </w:r>
      <w:r w:rsidR="00AF5E98">
        <w:rPr>
          <w:rFonts w:asciiTheme="minorHAnsi" w:hAnsiTheme="minorHAnsi" w:cstheme="minorHAnsi"/>
          <w:sz w:val="22"/>
          <w:szCs w:val="22"/>
        </w:rPr>
        <w:t xml:space="preserve">10 oktober </w:t>
      </w:r>
      <w:r w:rsidR="0078567B">
        <w:rPr>
          <w:rFonts w:asciiTheme="minorHAnsi" w:hAnsiTheme="minorHAnsi" w:cstheme="minorHAnsi"/>
          <w:sz w:val="22"/>
          <w:szCs w:val="22"/>
        </w:rPr>
        <w:t>2024</w:t>
      </w:r>
    </w:p>
    <w:p w14:paraId="5CBA3086" w14:textId="2C05201C" w:rsidR="0078567B" w:rsidRDefault="0078567B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Uiterste datum aanleveren bewijsstukken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D785C">
        <w:rPr>
          <w:rFonts w:asciiTheme="minorHAnsi" w:hAnsiTheme="minorHAnsi" w:cstheme="minorHAnsi"/>
          <w:sz w:val="22"/>
          <w:szCs w:val="22"/>
        </w:rPr>
        <w:t>17 oktober 2024</w:t>
      </w:r>
    </w:p>
    <w:p w14:paraId="239BD51D" w14:textId="2F8A9B2F" w:rsidR="00FD785C" w:rsidRDefault="00FD785C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Definitieve gunning </w:t>
      </w:r>
      <w:r w:rsidR="00FE07BF">
        <w:rPr>
          <w:rFonts w:asciiTheme="minorHAnsi" w:hAnsiTheme="minorHAnsi" w:cstheme="minorHAnsi"/>
          <w:sz w:val="22"/>
          <w:szCs w:val="22"/>
        </w:rPr>
        <w:tab/>
      </w:r>
      <w:r w:rsidR="00FE07BF">
        <w:rPr>
          <w:rFonts w:asciiTheme="minorHAnsi" w:hAnsiTheme="minorHAnsi" w:cstheme="minorHAnsi"/>
          <w:sz w:val="22"/>
          <w:szCs w:val="22"/>
        </w:rPr>
        <w:tab/>
      </w:r>
      <w:r w:rsidR="00FE07BF">
        <w:rPr>
          <w:rFonts w:asciiTheme="minorHAnsi" w:hAnsiTheme="minorHAnsi" w:cstheme="minorHAnsi"/>
          <w:sz w:val="22"/>
          <w:szCs w:val="22"/>
        </w:rPr>
        <w:tab/>
      </w:r>
      <w:r w:rsidR="00FE07BF">
        <w:rPr>
          <w:rFonts w:asciiTheme="minorHAnsi" w:hAnsiTheme="minorHAnsi" w:cstheme="minorHAnsi"/>
          <w:sz w:val="22"/>
          <w:szCs w:val="22"/>
        </w:rPr>
        <w:tab/>
      </w:r>
      <w:r w:rsidR="00FE07BF">
        <w:rPr>
          <w:rFonts w:asciiTheme="minorHAnsi" w:hAnsiTheme="minorHAnsi" w:cstheme="minorHAnsi"/>
          <w:sz w:val="22"/>
          <w:szCs w:val="22"/>
        </w:rPr>
        <w:tab/>
        <w:t>31 oktober 2024</w:t>
      </w:r>
    </w:p>
    <w:p w14:paraId="1A3717B2" w14:textId="36646BE0" w:rsidR="00FE07BF" w:rsidRDefault="00FE07BF" w:rsidP="00586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Aankondiging van gegunde opdracht op </w:t>
      </w:r>
      <w:proofErr w:type="spellStart"/>
      <w:r>
        <w:rPr>
          <w:rFonts w:asciiTheme="minorHAnsi" w:hAnsiTheme="minorHAnsi" w:cstheme="minorHAnsi"/>
          <w:sz w:val="22"/>
          <w:szCs w:val="22"/>
        </w:rPr>
        <w:t>TenderNed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  <w:t>Binnen 30 kalenderdagen na gunning.</w:t>
      </w:r>
    </w:p>
    <w:p w14:paraId="581AB324" w14:textId="77777777" w:rsidR="003B0688" w:rsidRDefault="003B0688" w:rsidP="00586C4C">
      <w:pPr>
        <w:rPr>
          <w:rFonts w:asciiTheme="minorHAnsi" w:hAnsiTheme="minorHAnsi" w:cstheme="minorHAnsi"/>
          <w:sz w:val="22"/>
          <w:szCs w:val="22"/>
        </w:rPr>
      </w:pPr>
    </w:p>
    <w:p w14:paraId="331A11F3" w14:textId="7D0EDF78" w:rsidR="007500FF" w:rsidRPr="007500FF" w:rsidRDefault="007500FF" w:rsidP="00CE4418">
      <w:pPr>
        <w:rPr>
          <w:rFonts w:asciiTheme="minorHAnsi" w:hAnsiTheme="minorHAnsi" w:cstheme="minorHAnsi"/>
          <w:sz w:val="22"/>
          <w:szCs w:val="22"/>
        </w:rPr>
      </w:pPr>
    </w:p>
    <w:p w14:paraId="57445257" w14:textId="77777777" w:rsidR="007500FF" w:rsidRPr="00E76DF4" w:rsidRDefault="007500FF" w:rsidP="00586C4C">
      <w:pPr>
        <w:rPr>
          <w:rFonts w:asciiTheme="minorHAnsi" w:hAnsiTheme="minorHAnsi" w:cstheme="minorHAnsi"/>
          <w:sz w:val="22"/>
          <w:szCs w:val="22"/>
        </w:rPr>
      </w:pPr>
    </w:p>
    <w:sectPr w:rsidR="007500FF" w:rsidRPr="00E7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3767D"/>
    <w:multiLevelType w:val="hybridMultilevel"/>
    <w:tmpl w:val="E3C81F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1"/>
    <w:rsid w:val="0005420B"/>
    <w:rsid w:val="001840F1"/>
    <w:rsid w:val="00187722"/>
    <w:rsid w:val="001A1BE3"/>
    <w:rsid w:val="001F33E3"/>
    <w:rsid w:val="002443C9"/>
    <w:rsid w:val="00246C1D"/>
    <w:rsid w:val="002A23F1"/>
    <w:rsid w:val="002C0119"/>
    <w:rsid w:val="002D377C"/>
    <w:rsid w:val="003A126B"/>
    <w:rsid w:val="003B0688"/>
    <w:rsid w:val="00423480"/>
    <w:rsid w:val="00453118"/>
    <w:rsid w:val="0048198B"/>
    <w:rsid w:val="00482AEF"/>
    <w:rsid w:val="00483A9F"/>
    <w:rsid w:val="004B5BF1"/>
    <w:rsid w:val="004B781A"/>
    <w:rsid w:val="004C25C8"/>
    <w:rsid w:val="005409C5"/>
    <w:rsid w:val="005826FB"/>
    <w:rsid w:val="00586C4C"/>
    <w:rsid w:val="00596F63"/>
    <w:rsid w:val="00603263"/>
    <w:rsid w:val="00607E1B"/>
    <w:rsid w:val="0062652A"/>
    <w:rsid w:val="006D5870"/>
    <w:rsid w:val="00730121"/>
    <w:rsid w:val="00730EDE"/>
    <w:rsid w:val="0073720F"/>
    <w:rsid w:val="007500FF"/>
    <w:rsid w:val="0078567B"/>
    <w:rsid w:val="007D2AB6"/>
    <w:rsid w:val="00831E1C"/>
    <w:rsid w:val="008522B7"/>
    <w:rsid w:val="008A6926"/>
    <w:rsid w:val="008F5BAA"/>
    <w:rsid w:val="00944B40"/>
    <w:rsid w:val="009C64E3"/>
    <w:rsid w:val="00AC4A4D"/>
    <w:rsid w:val="00AF5E98"/>
    <w:rsid w:val="00B03D9D"/>
    <w:rsid w:val="00B430A8"/>
    <w:rsid w:val="00B93925"/>
    <w:rsid w:val="00BC5667"/>
    <w:rsid w:val="00BE0BF7"/>
    <w:rsid w:val="00CD0728"/>
    <w:rsid w:val="00CE4418"/>
    <w:rsid w:val="00D55FF2"/>
    <w:rsid w:val="00D65AFC"/>
    <w:rsid w:val="00DD7F42"/>
    <w:rsid w:val="00E76DF4"/>
    <w:rsid w:val="00EB33C8"/>
    <w:rsid w:val="00F2063B"/>
    <w:rsid w:val="00F963F7"/>
    <w:rsid w:val="00FB14FF"/>
    <w:rsid w:val="00FB4641"/>
    <w:rsid w:val="00FD785C"/>
    <w:rsid w:val="00FE04E0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4CA2"/>
  <w15:chartTrackingRefBased/>
  <w15:docId w15:val="{06194993-CE66-4927-A707-115C5E9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443C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2443C9"/>
    <w:rPr>
      <w:rFonts w:ascii="Arial" w:hAnsi="Arial" w:cs="Arial"/>
      <w:b/>
      <w:bCs/>
      <w:sz w:val="28"/>
      <w:szCs w:val="28"/>
      <w:lang w:val="en-GB"/>
    </w:rPr>
  </w:style>
  <w:style w:type="paragraph" w:customStyle="1" w:styleId="Briefhoofdlabels">
    <w:name w:val="Briefhoofd labels"/>
    <w:basedOn w:val="Standaard"/>
    <w:uiPriority w:val="99"/>
    <w:rsid w:val="002443C9"/>
    <w:pPr>
      <w:spacing w:line="264" w:lineRule="auto"/>
    </w:pPr>
    <w:rPr>
      <w:rFonts w:ascii="Arial" w:hAnsi="Arial" w:cs="Arial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4B5BF1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D6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4" ma:contentTypeDescription="Create a new document." ma:contentTypeScope="" ma:versionID="6fd7ad802dfb2ce632e62ef2837ef1b6">
  <xsd:schema xmlns:xsd="http://www.w3.org/2001/XMLSchema" xmlns:xs="http://www.w3.org/2001/XMLSchema" xmlns:p="http://schemas.microsoft.com/office/2006/metadata/properties" xmlns:ns2="7aff1a17-7e27-4945-b20b-ce10e231ea0d" targetNamespace="http://schemas.microsoft.com/office/2006/metadata/properties" ma:root="true" ma:fieldsID="d92216c60ccb33cb8cf725e056533b29" ns2:_="">
    <xsd:import namespace="7aff1a17-7e27-4945-b20b-ce10e231e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DB1A8-684A-4FC5-8CA0-4C14CA0DF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3AD2C-BB44-4508-8E2C-4BF5AF0C7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DDA35-FE6B-4B02-9A04-16EC61562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f1a17-7e27-4945-b20b-ce10e231e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Jongman</dc:creator>
  <cp:lastModifiedBy>Victor Jongman</cp:lastModifiedBy>
  <cp:revision>34</cp:revision>
  <dcterms:created xsi:type="dcterms:W3CDTF">2024-07-09T05:49:00Z</dcterms:created>
  <dcterms:modified xsi:type="dcterms:W3CDTF">2024-07-09T10:36:00Z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VJongman</vt:lpwstr>
  </property>
  <property fmtid="{D5CDD505-2E9C-101B-9397-08002B2CF9AE}" pid="3" name="Template">
    <vt:lpwstr>Fax en Memo Gemeente Assen</vt:lpwstr>
  </property>
  <property fmtid="{D5CDD505-2E9C-101B-9397-08002B2CF9AE}" pid="4" name="TemplateId">
    <vt:lpwstr>813C65FA359249EB8C2D8163B771E11E</vt:lpwstr>
  </property>
  <property fmtid="{D5CDD505-2E9C-101B-9397-08002B2CF9AE}" pid="5" name="Typist">
    <vt:lpwstr>VJongman</vt:lpwstr>
  </property>
  <property fmtid="{D5CDD505-2E9C-101B-9397-08002B2CF9AE}" pid="6" name="ContentTypeId">
    <vt:lpwstr>0x010100AD844039AA69F24E8EF7633458F0ECA2</vt:lpwstr>
  </property>
</Properties>
</file>