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EB0" w:rsidRDefault="0039217F" w:rsidP="0039217F">
      <w:pPr>
        <w:spacing w:after="120" w:line="240" w:lineRule="atLeast"/>
        <w:rPr>
          <w:rFonts w:ascii="Verdana" w:hAnsi="Verdana" w:cs="V&amp;W Syntax (Adobe)"/>
          <w:b/>
          <w:bCs/>
          <w:color w:val="000000"/>
        </w:rPr>
      </w:pPr>
      <w:r>
        <w:rPr>
          <w:rFonts w:ascii="Verdana" w:hAnsi="Verdana" w:cs="V&amp;W Syntax (Adobe)"/>
          <w:b/>
          <w:bCs/>
          <w:color w:val="000000"/>
          <w:lang w:val="en-GB"/>
        </w:rPr>
        <w:t xml:space="preserve">Annex </w:t>
      </w:r>
      <w:r w:rsidR="007C64CC">
        <w:rPr>
          <w:rFonts w:ascii="Verdana" w:hAnsi="Verdana" w:cs="V&amp;W Syntax (Adobe)"/>
          <w:b/>
          <w:bCs/>
          <w:color w:val="000000"/>
          <w:lang w:val="en-GB"/>
        </w:rPr>
        <w:t xml:space="preserve">2A </w:t>
      </w:r>
      <w:bookmarkStart w:id="0" w:name="_GoBack"/>
      <w:bookmarkEnd w:id="0"/>
      <w:r>
        <w:rPr>
          <w:rFonts w:ascii="Verdana" w:hAnsi="Verdana" w:cs="V&amp;W Syntax (Adobe)"/>
          <w:b/>
          <w:bCs/>
          <w:color w:val="000000"/>
          <w:lang w:val="en-GB"/>
        </w:rPr>
        <w:t>Format Lot 1 Quality Criteria</w:t>
      </w:r>
    </w:p>
    <w:tbl>
      <w:tblPr>
        <w:tblW w:w="140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38"/>
        <w:gridCol w:w="4252"/>
        <w:gridCol w:w="6650"/>
      </w:tblGrid>
      <w:tr w:rsidR="0039217F" w:rsidRPr="007C64CC" w:rsidTr="007571A0">
        <w:tc>
          <w:tcPr>
            <w:tcW w:w="3138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</w:tcPr>
          <w:p w:rsidR="0039217F" w:rsidRPr="0039217F" w:rsidRDefault="0039217F" w:rsidP="0039217F">
            <w:pPr>
              <w:spacing w:line="240" w:lineRule="atLeast"/>
              <w:jc w:val="center"/>
              <w:rPr>
                <w:rFonts w:ascii="Verdana" w:hAnsi="Verdana" w:cs="V&amp;W Syntax (Adobe)"/>
                <w:b/>
                <w:bCs/>
                <w:color w:val="000000"/>
              </w:rPr>
            </w:pPr>
            <w:r>
              <w:rPr>
                <w:rFonts w:ascii="Verdana" w:hAnsi="Verdana" w:cs="V&amp;W Syntax (Adobe)"/>
                <w:b/>
                <w:bCs/>
                <w:color w:val="000000"/>
                <w:lang w:val="en-GB"/>
              </w:rPr>
              <w:t>Criterion</w:t>
            </w:r>
          </w:p>
        </w:tc>
        <w:tc>
          <w:tcPr>
            <w:tcW w:w="4252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9217F" w:rsidRPr="0039217F" w:rsidRDefault="0039217F" w:rsidP="0039217F">
            <w:pPr>
              <w:spacing w:line="240" w:lineRule="atLeast"/>
              <w:jc w:val="center"/>
              <w:rPr>
                <w:rFonts w:ascii="Verdana" w:hAnsi="Verdana" w:cs="V&amp;W Syntax (Adobe)"/>
                <w:b/>
                <w:bCs/>
                <w:color w:val="000000"/>
              </w:rPr>
            </w:pPr>
            <w:proofErr w:type="spellStart"/>
            <w:r>
              <w:rPr>
                <w:rFonts w:ascii="Verdana" w:hAnsi="Verdana" w:cs="V&amp;W Syntax (Adobe)"/>
                <w:b/>
                <w:bCs/>
                <w:color w:val="000000"/>
                <w:lang w:val="en-GB"/>
              </w:rPr>
              <w:t>Subcriterion</w:t>
            </w:r>
            <w:proofErr w:type="spellEnd"/>
          </w:p>
        </w:tc>
        <w:tc>
          <w:tcPr>
            <w:tcW w:w="6650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9217F" w:rsidRPr="007C64CC" w:rsidRDefault="0039217F" w:rsidP="0039217F">
            <w:pPr>
              <w:spacing w:line="240" w:lineRule="atLeast"/>
              <w:ind w:left="-51" w:right="-108"/>
              <w:jc w:val="center"/>
              <w:rPr>
                <w:rFonts w:ascii="Verdana" w:hAnsi="Verdana" w:cs="V&amp;W Syntax (Adobe)"/>
                <w:b/>
                <w:bCs/>
                <w:color w:val="000000"/>
                <w:lang w:val="en-US"/>
              </w:rPr>
            </w:pPr>
            <w:r>
              <w:rPr>
                <w:rFonts w:ascii="Verdana" w:hAnsi="Verdana" w:cs="V&amp;W Syntax (Adobe)"/>
                <w:b/>
                <w:bCs/>
                <w:color w:val="000000"/>
                <w:lang w:val="en-GB"/>
              </w:rPr>
              <w:t>The Tenderer enters the value by crossing out that which does not apply</w:t>
            </w:r>
          </w:p>
        </w:tc>
      </w:tr>
      <w:tr w:rsidR="0039217F" w:rsidRPr="0039217F" w:rsidTr="007571A0">
        <w:trPr>
          <w:cantSplit/>
        </w:trPr>
        <w:tc>
          <w:tcPr>
            <w:tcW w:w="3138" w:type="dxa"/>
            <w:vMerge w:val="restart"/>
            <w:tcBorders>
              <w:top w:val="single" w:sz="12" w:space="0" w:color="auto"/>
              <w:left w:val="double" w:sz="4" w:space="0" w:color="auto"/>
              <w:right w:val="single" w:sz="4" w:space="0" w:color="auto"/>
            </w:tcBorders>
          </w:tcPr>
          <w:p w:rsidR="0039217F" w:rsidRPr="0039217F" w:rsidRDefault="0039217F" w:rsidP="0039217F">
            <w:pPr>
              <w:spacing w:line="240" w:lineRule="atLeast"/>
              <w:ind w:left="228" w:hanging="228"/>
              <w:rPr>
                <w:rFonts w:asciiTheme="majorHAnsi" w:hAnsiTheme="majorHAnsi" w:cs="V&amp;W Syntax (Adobe)"/>
                <w:b/>
                <w:bCs/>
                <w:color w:val="000000"/>
              </w:rPr>
            </w:pPr>
            <w:r>
              <w:rPr>
                <w:rFonts w:asciiTheme="majorHAnsi" w:hAnsiTheme="majorHAnsi"/>
                <w:color w:val="000000"/>
                <w:lang w:val="en-GB"/>
              </w:rPr>
              <w:t>5.2.1</w:t>
            </w:r>
            <w:r>
              <w:rPr>
                <w:rFonts w:asciiTheme="majorHAnsi" w:hAnsiTheme="majorHAnsi"/>
                <w:color w:val="000000"/>
                <w:lang w:val="en-GB"/>
              </w:rPr>
              <w:tab/>
              <w:t xml:space="preserve">Technical aspects </w:t>
            </w:r>
            <w:r>
              <w:rPr>
                <w:rFonts w:asciiTheme="majorHAnsi" w:hAnsiTheme="majorHAnsi"/>
                <w:color w:val="000000"/>
                <w:lang w:val="en-GB"/>
              </w:rPr>
              <w:fldChar w:fldCharType="begin"/>
            </w:r>
            <w:r>
              <w:rPr>
                <w:rFonts w:asciiTheme="majorHAnsi" w:hAnsiTheme="majorHAnsi"/>
                <w:b/>
                <w:bCs/>
                <w:i/>
                <w:iCs/>
                <w:vanish/>
                <w:color w:val="000000"/>
              </w:rPr>
              <w:instrText xml:space="preserve"> FORMTEXT </w:instrText>
            </w:r>
            <w:r>
              <w:rPr>
                <w:rFonts w:asciiTheme="majorHAnsi" w:hAnsiTheme="majorHAnsi"/>
                <w:color w:val="000000"/>
                <w:lang w:val="en-GB"/>
              </w:rPr>
              <w:fldChar w:fldCharType="separate"/>
            </w:r>
            <w:r>
              <w:rPr>
                <w:rFonts w:asciiTheme="majorHAnsi" w:hAnsiTheme="majorHAnsi"/>
                <w:b/>
                <w:bCs/>
                <w:i/>
                <w:iCs/>
                <w:noProof/>
                <w:vanish/>
                <w:color w:val="000000"/>
              </w:rPr>
              <w:t>Uitvoering</w:t>
            </w:r>
            <w:r>
              <w:rPr>
                <w:rFonts w:asciiTheme="majorHAnsi" w:hAnsiTheme="majorHAnsi"/>
                <w:color w:val="000000"/>
                <w:lang w:val="en-GB"/>
              </w:rPr>
              <w:fldChar w:fldCharType="end"/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9217F" w:rsidRPr="0039217F" w:rsidRDefault="0039217F" w:rsidP="0039217F">
            <w:pPr>
              <w:rPr>
                <w:rFonts w:asciiTheme="majorHAnsi" w:eastAsia="Times New Roman" w:hAnsiTheme="majorHAnsi" w:cs="Arial"/>
              </w:rPr>
            </w:pPr>
            <w:r>
              <w:rPr>
                <w:rFonts w:asciiTheme="majorHAnsi" w:eastAsia="Times New Roman" w:hAnsiTheme="majorHAnsi" w:cs="Arial"/>
                <w:lang w:val="en-GB"/>
              </w:rPr>
              <w:t>1.1. Blanking ≤ 2 m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217F" w:rsidRPr="0039217F" w:rsidRDefault="0039217F" w:rsidP="0039217F">
            <w:pPr>
              <w:jc w:val="center"/>
              <w:rPr>
                <w:rFonts w:asciiTheme="majorHAnsi" w:eastAsia="Times New Roman" w:hAnsiTheme="majorHAnsi"/>
                <w:color w:val="000000"/>
              </w:rPr>
            </w:pPr>
            <w:r>
              <w:rPr>
                <w:rFonts w:asciiTheme="majorHAnsi" w:eastAsia="Times New Roman" w:hAnsiTheme="majorHAnsi"/>
                <w:color w:val="000000"/>
                <w:lang w:val="en-GB"/>
              </w:rPr>
              <w:t xml:space="preserve">blanking &gt; 2.0 m </w:t>
            </w:r>
          </w:p>
          <w:p w:rsidR="007571A0" w:rsidRDefault="007571A0" w:rsidP="0039217F">
            <w:pPr>
              <w:jc w:val="center"/>
              <w:rPr>
                <w:rFonts w:asciiTheme="majorHAnsi" w:eastAsia="Times New Roman" w:hAnsiTheme="majorHAnsi"/>
                <w:color w:val="000000"/>
              </w:rPr>
            </w:pPr>
          </w:p>
          <w:p w:rsidR="0039217F" w:rsidRPr="0039217F" w:rsidRDefault="0039217F" w:rsidP="0039217F">
            <w:pPr>
              <w:jc w:val="center"/>
              <w:rPr>
                <w:rFonts w:asciiTheme="majorHAnsi" w:eastAsia="Times New Roman" w:hAnsiTheme="majorHAnsi"/>
                <w:color w:val="000000"/>
              </w:rPr>
            </w:pPr>
            <w:r>
              <w:rPr>
                <w:rFonts w:asciiTheme="majorHAnsi" w:eastAsia="Times New Roman" w:hAnsiTheme="majorHAnsi"/>
                <w:color w:val="000000"/>
                <w:lang w:val="en-GB"/>
              </w:rPr>
              <w:t xml:space="preserve">blanking ≤ 2.0 m </w:t>
            </w:r>
          </w:p>
          <w:p w:rsidR="007571A0" w:rsidRDefault="007571A0" w:rsidP="0039217F">
            <w:pPr>
              <w:jc w:val="center"/>
              <w:rPr>
                <w:rFonts w:asciiTheme="majorHAnsi" w:eastAsia="Times New Roman" w:hAnsiTheme="majorHAnsi"/>
                <w:color w:val="000000"/>
              </w:rPr>
            </w:pPr>
          </w:p>
          <w:p w:rsidR="0039217F" w:rsidRPr="0039217F" w:rsidRDefault="0039217F" w:rsidP="00B65A44">
            <w:pPr>
              <w:jc w:val="center"/>
              <w:rPr>
                <w:rFonts w:asciiTheme="majorHAnsi" w:eastAsia="Times New Roman" w:hAnsiTheme="majorHAnsi"/>
                <w:color w:val="000000"/>
              </w:rPr>
            </w:pPr>
            <w:r>
              <w:rPr>
                <w:rFonts w:asciiTheme="majorHAnsi" w:eastAsia="Times New Roman" w:hAnsiTheme="majorHAnsi"/>
                <w:color w:val="000000"/>
                <w:lang w:val="en-GB"/>
              </w:rPr>
              <w:t>blanking ≤ 1.5 m</w:t>
            </w:r>
          </w:p>
        </w:tc>
      </w:tr>
      <w:tr w:rsidR="0039217F" w:rsidRPr="007C64CC" w:rsidTr="007571A0">
        <w:trPr>
          <w:cantSplit/>
          <w:trHeight w:val="225"/>
        </w:trPr>
        <w:tc>
          <w:tcPr>
            <w:tcW w:w="3138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39217F" w:rsidRPr="0039217F" w:rsidRDefault="0039217F" w:rsidP="0039217F">
            <w:pPr>
              <w:spacing w:line="240" w:lineRule="atLeast"/>
              <w:ind w:left="-51" w:right="-108"/>
              <w:rPr>
                <w:rFonts w:asciiTheme="majorHAnsi" w:hAnsiTheme="majorHAnsi" w:cs="V&amp;W Syntax (Adobe)"/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9217F" w:rsidRPr="007C64CC" w:rsidRDefault="0039217F" w:rsidP="0039217F">
            <w:pPr>
              <w:rPr>
                <w:rFonts w:asciiTheme="majorHAnsi" w:eastAsia="Times New Roman" w:hAnsiTheme="majorHAnsi" w:cs="Arial"/>
                <w:lang w:val="en-US"/>
              </w:rPr>
            </w:pPr>
            <w:r>
              <w:rPr>
                <w:rFonts w:asciiTheme="majorHAnsi" w:eastAsia="Times New Roman" w:hAnsiTheme="majorHAnsi" w:cs="Arial"/>
                <w:lang w:val="en-GB"/>
              </w:rPr>
              <w:t>1.2 RMI message and dual output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217F" w:rsidRPr="007C64CC" w:rsidRDefault="0039217F" w:rsidP="0039217F">
            <w:pPr>
              <w:jc w:val="center"/>
              <w:rPr>
                <w:rFonts w:asciiTheme="majorHAnsi" w:eastAsia="Times New Roman" w:hAnsiTheme="majorHAnsi"/>
                <w:color w:val="000000"/>
                <w:lang w:val="en-US"/>
              </w:rPr>
            </w:pPr>
            <w:r>
              <w:rPr>
                <w:rFonts w:asciiTheme="majorHAnsi" w:eastAsia="Times New Roman" w:hAnsiTheme="majorHAnsi"/>
                <w:color w:val="000000"/>
                <w:lang w:val="en-GB"/>
              </w:rPr>
              <w:t xml:space="preserve">no RMI message and/or dual output </w:t>
            </w:r>
          </w:p>
          <w:p w:rsidR="007571A0" w:rsidRPr="007C64CC" w:rsidRDefault="007571A0" w:rsidP="0039217F">
            <w:pPr>
              <w:jc w:val="center"/>
              <w:rPr>
                <w:rFonts w:asciiTheme="majorHAnsi" w:eastAsia="Times New Roman" w:hAnsiTheme="majorHAnsi"/>
                <w:color w:val="000000"/>
                <w:lang w:val="en-US"/>
              </w:rPr>
            </w:pPr>
          </w:p>
          <w:p w:rsidR="0039217F" w:rsidRPr="007C64CC" w:rsidRDefault="0039217F" w:rsidP="00B65A44">
            <w:pPr>
              <w:jc w:val="center"/>
              <w:rPr>
                <w:rFonts w:asciiTheme="majorHAnsi" w:eastAsia="Times New Roman" w:hAnsiTheme="majorHAnsi"/>
                <w:color w:val="000000"/>
                <w:lang w:val="en-US"/>
              </w:rPr>
            </w:pPr>
            <w:r>
              <w:rPr>
                <w:rFonts w:asciiTheme="majorHAnsi" w:eastAsia="Times New Roman" w:hAnsiTheme="majorHAnsi"/>
                <w:color w:val="000000"/>
                <w:lang w:val="en-GB"/>
              </w:rPr>
              <w:t xml:space="preserve">both RMI message and dual output </w:t>
            </w:r>
          </w:p>
        </w:tc>
      </w:tr>
      <w:tr w:rsidR="0039217F" w:rsidRPr="007C64CC" w:rsidTr="007571A0">
        <w:trPr>
          <w:cantSplit/>
          <w:trHeight w:val="225"/>
        </w:trPr>
        <w:tc>
          <w:tcPr>
            <w:tcW w:w="313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9217F" w:rsidRPr="007C64CC" w:rsidRDefault="0039217F" w:rsidP="0039217F">
            <w:pPr>
              <w:spacing w:line="240" w:lineRule="atLeast"/>
              <w:ind w:left="-51" w:right="-108"/>
              <w:rPr>
                <w:rFonts w:asciiTheme="majorHAnsi" w:hAnsiTheme="majorHAnsi" w:cs="V&amp;W Syntax (Adobe)"/>
                <w:color w:val="000000"/>
                <w:lang w:val="en-US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9217F" w:rsidRPr="007C64CC" w:rsidRDefault="0039217F" w:rsidP="0039217F">
            <w:pPr>
              <w:rPr>
                <w:rFonts w:asciiTheme="majorHAnsi" w:eastAsia="Times New Roman" w:hAnsiTheme="majorHAnsi" w:cs="Arial"/>
                <w:lang w:val="en-US"/>
              </w:rPr>
            </w:pPr>
            <w:r>
              <w:rPr>
                <w:rFonts w:asciiTheme="majorHAnsi" w:eastAsia="Times New Roman" w:hAnsiTheme="majorHAnsi" w:cs="Arial"/>
                <w:lang w:val="en-GB"/>
              </w:rPr>
              <w:t>1.3 Configuration and monitoring via data port</w:t>
            </w:r>
          </w:p>
        </w:tc>
        <w:tc>
          <w:tcPr>
            <w:tcW w:w="66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39217F" w:rsidRPr="007C64CC" w:rsidRDefault="0039217F" w:rsidP="0039217F">
            <w:pPr>
              <w:jc w:val="center"/>
              <w:rPr>
                <w:rFonts w:asciiTheme="majorHAnsi" w:eastAsia="Times New Roman" w:hAnsiTheme="majorHAnsi"/>
                <w:color w:val="000000"/>
                <w:lang w:val="en-US"/>
              </w:rPr>
            </w:pPr>
            <w:r>
              <w:rPr>
                <w:rFonts w:asciiTheme="majorHAnsi" w:eastAsia="Times New Roman" w:hAnsiTheme="majorHAnsi"/>
                <w:color w:val="000000"/>
                <w:lang w:val="en-GB"/>
              </w:rPr>
              <w:t>configuration and monitoring is not possible via the data port</w:t>
            </w:r>
          </w:p>
          <w:p w:rsidR="007571A0" w:rsidRPr="007C64CC" w:rsidRDefault="007571A0" w:rsidP="0039217F">
            <w:pPr>
              <w:jc w:val="center"/>
              <w:rPr>
                <w:rFonts w:asciiTheme="majorHAnsi" w:eastAsia="Times New Roman" w:hAnsiTheme="majorHAnsi"/>
                <w:color w:val="000000"/>
                <w:lang w:val="en-US"/>
              </w:rPr>
            </w:pPr>
          </w:p>
          <w:p w:rsidR="0039217F" w:rsidRPr="007C64CC" w:rsidRDefault="0039217F" w:rsidP="00B65A44">
            <w:pPr>
              <w:jc w:val="center"/>
              <w:rPr>
                <w:rFonts w:asciiTheme="majorHAnsi" w:eastAsia="Times New Roman" w:hAnsiTheme="majorHAnsi"/>
                <w:color w:val="000000"/>
                <w:lang w:val="en-US"/>
              </w:rPr>
            </w:pPr>
            <w:r>
              <w:rPr>
                <w:rFonts w:asciiTheme="majorHAnsi" w:eastAsia="Times New Roman" w:hAnsiTheme="majorHAnsi"/>
                <w:color w:val="000000"/>
                <w:lang w:val="en-GB"/>
              </w:rPr>
              <w:t>configuration and monitoring is possible via the data port</w:t>
            </w:r>
          </w:p>
        </w:tc>
      </w:tr>
      <w:tr w:rsidR="0039217F" w:rsidRPr="007C64CC" w:rsidTr="007571A0">
        <w:trPr>
          <w:cantSplit/>
        </w:trPr>
        <w:tc>
          <w:tcPr>
            <w:tcW w:w="3138" w:type="dxa"/>
            <w:vMerge w:val="restart"/>
            <w:tcBorders>
              <w:top w:val="single" w:sz="12" w:space="0" w:color="auto"/>
              <w:left w:val="double" w:sz="4" w:space="0" w:color="auto"/>
              <w:right w:val="single" w:sz="4" w:space="0" w:color="auto"/>
            </w:tcBorders>
          </w:tcPr>
          <w:p w:rsidR="0039217F" w:rsidRPr="007C64CC" w:rsidRDefault="0039217F" w:rsidP="0039217F">
            <w:pPr>
              <w:spacing w:line="240" w:lineRule="atLeast"/>
              <w:ind w:left="228" w:hanging="228"/>
              <w:rPr>
                <w:rFonts w:asciiTheme="majorHAnsi" w:hAnsiTheme="majorHAnsi" w:cs="V&amp;W Syntax (Adobe)"/>
                <w:color w:val="000000"/>
                <w:lang w:val="en-US"/>
              </w:rPr>
            </w:pPr>
          </w:p>
          <w:p w:rsidR="0039217F" w:rsidRPr="0039217F" w:rsidRDefault="0039217F" w:rsidP="0039217F">
            <w:pPr>
              <w:spacing w:line="240" w:lineRule="atLeast"/>
              <w:ind w:left="228" w:hanging="228"/>
              <w:rPr>
                <w:rFonts w:asciiTheme="majorHAnsi" w:hAnsiTheme="majorHAnsi" w:cs="V&amp;W Syntax (Adobe)"/>
                <w:color w:val="000000"/>
              </w:rPr>
            </w:pPr>
            <w:r>
              <w:rPr>
                <w:rFonts w:asciiTheme="majorHAnsi" w:hAnsiTheme="majorHAnsi"/>
                <w:color w:val="000000"/>
                <w:lang w:val="en-GB"/>
              </w:rPr>
              <w:t xml:space="preserve">5.2.2 Sustainability </w:t>
            </w:r>
            <w:r>
              <w:rPr>
                <w:rFonts w:asciiTheme="majorHAnsi" w:hAnsiTheme="majorHAnsi"/>
                <w:b/>
                <w:bCs/>
                <w:i/>
                <w:iCs/>
                <w:vanish/>
                <w:color w:val="000000"/>
              </w:rPr>
              <w:t>Benoemde activiteit/VTW’s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9217F" w:rsidRPr="007C64CC" w:rsidRDefault="0039217F" w:rsidP="0039217F">
            <w:pPr>
              <w:rPr>
                <w:rFonts w:asciiTheme="majorHAnsi" w:eastAsia="Times New Roman" w:hAnsiTheme="majorHAnsi" w:cs="Arial"/>
                <w:lang w:val="en-US"/>
              </w:rPr>
            </w:pPr>
            <w:r>
              <w:rPr>
                <w:rFonts w:asciiTheme="majorHAnsi" w:eastAsia="Times New Roman" w:hAnsiTheme="majorHAnsi" w:cs="Arial"/>
                <w:lang w:val="en-GB"/>
              </w:rPr>
              <w:t xml:space="preserve">2.1 Social Return via the RWS </w:t>
            </w:r>
            <w:proofErr w:type="spellStart"/>
            <w:r>
              <w:rPr>
                <w:rFonts w:asciiTheme="majorHAnsi" w:eastAsia="Times New Roman" w:hAnsiTheme="majorHAnsi" w:cs="Arial"/>
                <w:i/>
                <w:iCs/>
                <w:lang w:val="en-GB"/>
              </w:rPr>
              <w:t>Groeituin</w:t>
            </w:r>
            <w:proofErr w:type="spellEnd"/>
            <w:r>
              <w:rPr>
                <w:rFonts w:asciiTheme="majorHAnsi" w:eastAsia="Times New Roman" w:hAnsiTheme="majorHAnsi" w:cs="Arial"/>
                <w:lang w:val="en-GB"/>
              </w:rPr>
              <w:t xml:space="preserve"> </w:t>
            </w:r>
          </w:p>
        </w:tc>
        <w:tc>
          <w:tcPr>
            <w:tcW w:w="66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5A44" w:rsidRPr="007C64CC" w:rsidRDefault="00B65A44" w:rsidP="0039217F">
            <w:pPr>
              <w:jc w:val="center"/>
              <w:rPr>
                <w:rFonts w:asciiTheme="majorHAnsi" w:eastAsia="Times New Roman" w:hAnsiTheme="majorHAnsi"/>
                <w:color w:val="000000"/>
                <w:lang w:val="en-US"/>
              </w:rPr>
            </w:pPr>
            <w:r>
              <w:rPr>
                <w:rFonts w:asciiTheme="majorHAnsi" w:eastAsia="Times New Roman" w:hAnsiTheme="majorHAnsi"/>
                <w:color w:val="000000"/>
                <w:lang w:val="en-GB"/>
              </w:rPr>
              <w:t>(this concerns the extra effort in respect of social return)</w:t>
            </w:r>
          </w:p>
          <w:p w:rsidR="00B65A44" w:rsidRPr="007C64CC" w:rsidRDefault="00B65A44" w:rsidP="0039217F">
            <w:pPr>
              <w:jc w:val="center"/>
              <w:rPr>
                <w:rFonts w:asciiTheme="majorHAnsi" w:eastAsia="Times New Roman" w:hAnsiTheme="majorHAnsi"/>
                <w:color w:val="000000"/>
                <w:lang w:val="en-US"/>
              </w:rPr>
            </w:pPr>
          </w:p>
          <w:p w:rsidR="0039217F" w:rsidRPr="007C64CC" w:rsidRDefault="0039217F" w:rsidP="0039217F">
            <w:pPr>
              <w:jc w:val="center"/>
              <w:rPr>
                <w:rFonts w:asciiTheme="majorHAnsi" w:eastAsia="Times New Roman" w:hAnsiTheme="majorHAnsi"/>
                <w:color w:val="000000"/>
                <w:lang w:val="en-US"/>
              </w:rPr>
            </w:pPr>
            <w:r>
              <w:rPr>
                <w:rFonts w:asciiTheme="majorHAnsi" w:eastAsia="Times New Roman" w:hAnsiTheme="majorHAnsi"/>
                <w:color w:val="000000"/>
                <w:lang w:val="en-GB"/>
              </w:rPr>
              <w:t>4% social return value</w:t>
            </w:r>
          </w:p>
          <w:p w:rsidR="007571A0" w:rsidRPr="007C64CC" w:rsidRDefault="007571A0" w:rsidP="0039217F">
            <w:pPr>
              <w:jc w:val="center"/>
              <w:rPr>
                <w:rFonts w:asciiTheme="majorHAnsi" w:eastAsia="Times New Roman" w:hAnsiTheme="majorHAnsi"/>
                <w:color w:val="000000"/>
                <w:lang w:val="en-US"/>
              </w:rPr>
            </w:pPr>
          </w:p>
          <w:p w:rsidR="0039217F" w:rsidRPr="007C64CC" w:rsidRDefault="0039217F" w:rsidP="00B65A44">
            <w:pPr>
              <w:jc w:val="center"/>
              <w:rPr>
                <w:rFonts w:asciiTheme="majorHAnsi" w:eastAsia="Times New Roman" w:hAnsiTheme="majorHAnsi"/>
                <w:color w:val="000000"/>
                <w:lang w:val="en-US"/>
              </w:rPr>
            </w:pPr>
            <w:r>
              <w:rPr>
                <w:rFonts w:asciiTheme="majorHAnsi" w:eastAsia="Times New Roman" w:hAnsiTheme="majorHAnsi"/>
                <w:color w:val="000000"/>
                <w:lang w:val="en-GB"/>
              </w:rPr>
              <w:t>5% social return value</w:t>
            </w:r>
          </w:p>
        </w:tc>
      </w:tr>
      <w:tr w:rsidR="0039217F" w:rsidRPr="0039217F" w:rsidTr="007571A0">
        <w:trPr>
          <w:cantSplit/>
        </w:trPr>
        <w:tc>
          <w:tcPr>
            <w:tcW w:w="3138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39217F" w:rsidRPr="007C64CC" w:rsidRDefault="0039217F" w:rsidP="0039217F">
            <w:pPr>
              <w:spacing w:line="240" w:lineRule="atLeast"/>
              <w:ind w:left="228" w:hanging="228"/>
              <w:rPr>
                <w:rFonts w:asciiTheme="majorHAnsi" w:hAnsiTheme="majorHAnsi" w:cs="V&amp;W Syntax (Adobe)"/>
                <w:color w:val="000000"/>
                <w:lang w:val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9217F" w:rsidRPr="0039217F" w:rsidRDefault="0039217F" w:rsidP="0039217F">
            <w:pPr>
              <w:rPr>
                <w:rFonts w:asciiTheme="majorHAnsi" w:eastAsia="Times New Roman" w:hAnsiTheme="majorHAnsi" w:cs="Arial"/>
              </w:rPr>
            </w:pPr>
            <w:r>
              <w:rPr>
                <w:rFonts w:asciiTheme="majorHAnsi" w:eastAsia="Times New Roman" w:hAnsiTheme="majorHAnsi" w:cs="Arial"/>
                <w:lang w:val="en-GB"/>
              </w:rPr>
              <w:t>2.2 Power ≤4 W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217F" w:rsidRDefault="0039217F" w:rsidP="0039217F">
            <w:pPr>
              <w:jc w:val="center"/>
              <w:rPr>
                <w:rFonts w:asciiTheme="majorHAnsi" w:eastAsia="Times New Roman" w:hAnsiTheme="majorHAnsi"/>
                <w:color w:val="000000"/>
              </w:rPr>
            </w:pPr>
            <w:r>
              <w:rPr>
                <w:rFonts w:asciiTheme="majorHAnsi" w:eastAsia="Times New Roman" w:hAnsiTheme="majorHAnsi"/>
                <w:color w:val="000000"/>
                <w:lang w:val="en-GB"/>
              </w:rPr>
              <w:t>power &gt; 4.0 W</w:t>
            </w:r>
          </w:p>
          <w:p w:rsidR="007571A0" w:rsidRDefault="007571A0" w:rsidP="0039217F">
            <w:pPr>
              <w:jc w:val="center"/>
              <w:rPr>
                <w:rFonts w:asciiTheme="majorHAnsi" w:eastAsia="Times New Roman" w:hAnsiTheme="majorHAnsi"/>
                <w:color w:val="000000"/>
              </w:rPr>
            </w:pPr>
          </w:p>
          <w:p w:rsidR="0039217F" w:rsidRPr="0039217F" w:rsidRDefault="0039217F" w:rsidP="00B65A44">
            <w:pPr>
              <w:jc w:val="center"/>
              <w:rPr>
                <w:rFonts w:asciiTheme="majorHAnsi" w:eastAsia="Times New Roman" w:hAnsiTheme="majorHAnsi"/>
                <w:color w:val="000000"/>
              </w:rPr>
            </w:pPr>
            <w:r>
              <w:rPr>
                <w:rFonts w:asciiTheme="majorHAnsi" w:eastAsia="Times New Roman" w:hAnsiTheme="majorHAnsi"/>
                <w:color w:val="000000"/>
                <w:lang w:val="en-GB"/>
              </w:rPr>
              <w:t>power ≤ 4.0 W</w:t>
            </w:r>
          </w:p>
        </w:tc>
      </w:tr>
      <w:tr w:rsidR="0039217F" w:rsidRPr="007C64CC" w:rsidTr="007571A0">
        <w:trPr>
          <w:cantSplit/>
        </w:trPr>
        <w:tc>
          <w:tcPr>
            <w:tcW w:w="313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9217F" w:rsidRPr="0039217F" w:rsidRDefault="0039217F" w:rsidP="0039217F">
            <w:pPr>
              <w:spacing w:line="240" w:lineRule="atLeast"/>
              <w:ind w:left="228" w:hanging="228"/>
              <w:rPr>
                <w:rFonts w:asciiTheme="majorHAnsi" w:hAnsiTheme="majorHAnsi" w:cs="V&amp;W Syntax (Adobe)"/>
                <w:color w:val="00000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9217F" w:rsidRPr="0039217F" w:rsidRDefault="0039217F" w:rsidP="0039217F">
            <w:pPr>
              <w:rPr>
                <w:rFonts w:asciiTheme="majorHAnsi" w:eastAsia="Times New Roman" w:hAnsiTheme="majorHAnsi" w:cs="Arial"/>
              </w:rPr>
            </w:pPr>
            <w:r>
              <w:rPr>
                <w:rFonts w:asciiTheme="majorHAnsi" w:eastAsia="Times New Roman" w:hAnsiTheme="majorHAnsi" w:cs="Arial"/>
                <w:lang w:val="en-GB"/>
              </w:rPr>
              <w:t xml:space="preserve">2.3 Aspects in the chain 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217F" w:rsidRPr="007C64CC" w:rsidRDefault="007571A0" w:rsidP="0039217F">
            <w:pPr>
              <w:jc w:val="center"/>
              <w:rPr>
                <w:rFonts w:asciiTheme="majorHAnsi" w:eastAsia="Times New Roman" w:hAnsiTheme="majorHAnsi"/>
                <w:color w:val="000000"/>
                <w:lang w:val="en-US"/>
              </w:rPr>
            </w:pPr>
            <w:r>
              <w:rPr>
                <w:rFonts w:asciiTheme="majorHAnsi" w:eastAsia="Times New Roman" w:hAnsiTheme="majorHAnsi"/>
                <w:color w:val="000000"/>
                <w:lang w:val="en-GB"/>
              </w:rPr>
              <w:t>International Social Conditions (ISC) for Contract text A</w:t>
            </w:r>
          </w:p>
          <w:p w:rsidR="007571A0" w:rsidRPr="007C64CC" w:rsidRDefault="007571A0" w:rsidP="0039217F">
            <w:pPr>
              <w:jc w:val="center"/>
              <w:rPr>
                <w:rFonts w:asciiTheme="majorHAnsi" w:eastAsia="Times New Roman" w:hAnsiTheme="majorHAnsi"/>
                <w:color w:val="000000"/>
                <w:lang w:val="en-US"/>
              </w:rPr>
            </w:pPr>
          </w:p>
          <w:p w:rsidR="0039217F" w:rsidRPr="007C64CC" w:rsidRDefault="007571A0" w:rsidP="00B65A44">
            <w:pPr>
              <w:jc w:val="center"/>
              <w:rPr>
                <w:rFonts w:asciiTheme="majorHAnsi" w:eastAsia="Times New Roman" w:hAnsiTheme="majorHAnsi"/>
                <w:color w:val="000000"/>
                <w:lang w:val="en-US"/>
              </w:rPr>
            </w:pPr>
            <w:r>
              <w:rPr>
                <w:rFonts w:asciiTheme="majorHAnsi" w:eastAsia="Times New Roman" w:hAnsiTheme="majorHAnsi"/>
                <w:color w:val="000000"/>
                <w:lang w:val="en-GB"/>
              </w:rPr>
              <w:t>International Social Conditions (ISC) for Contract text AB</w:t>
            </w:r>
          </w:p>
        </w:tc>
      </w:tr>
      <w:tr w:rsidR="0039217F" w:rsidRPr="007C64CC" w:rsidTr="007571A0">
        <w:trPr>
          <w:cantSplit/>
        </w:trPr>
        <w:tc>
          <w:tcPr>
            <w:tcW w:w="31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9217F" w:rsidRPr="0039217F" w:rsidRDefault="0039217F" w:rsidP="0039217F">
            <w:pPr>
              <w:tabs>
                <w:tab w:val="num" w:pos="201"/>
              </w:tabs>
              <w:spacing w:before="60" w:after="60" w:line="240" w:lineRule="atLeast"/>
              <w:contextualSpacing/>
              <w:rPr>
                <w:rFonts w:asciiTheme="majorHAnsi" w:hAnsiTheme="majorHAnsi" w:cs="V&amp;W Syntax (Adobe)"/>
                <w:color w:val="000000"/>
              </w:rPr>
            </w:pPr>
            <w:r>
              <w:rPr>
                <w:rFonts w:asciiTheme="majorHAnsi" w:hAnsiTheme="majorHAnsi" w:cs="V&amp;W Syntax (Adobe)"/>
                <w:color w:val="000000"/>
                <w:lang w:val="en-GB"/>
              </w:rPr>
              <w:t>5.2.3 Services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17F" w:rsidRPr="0039217F" w:rsidRDefault="0039217F" w:rsidP="00C31000">
            <w:pPr>
              <w:spacing w:before="60" w:after="60" w:line="240" w:lineRule="atLeast"/>
              <w:ind w:left="-51"/>
              <w:rPr>
                <w:rFonts w:asciiTheme="majorHAnsi" w:hAnsiTheme="majorHAnsi" w:cs="V&amp;W Syntax (Adobe)"/>
                <w:color w:val="000000"/>
              </w:rPr>
            </w:pPr>
            <w:r>
              <w:rPr>
                <w:rFonts w:asciiTheme="majorHAnsi" w:hAnsiTheme="majorHAnsi" w:cs="V&amp;W Syntax (Adobe)"/>
                <w:color w:val="000000"/>
                <w:lang w:val="en-GB"/>
              </w:rPr>
              <w:t xml:space="preserve">3.1 Efficient services 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5A44" w:rsidRPr="007C64CC" w:rsidRDefault="00B65A44" w:rsidP="0039217F">
            <w:pPr>
              <w:jc w:val="center"/>
              <w:rPr>
                <w:rFonts w:asciiTheme="majorHAnsi" w:eastAsia="Times New Roman" w:hAnsiTheme="majorHAnsi"/>
                <w:color w:val="000000"/>
                <w:lang w:val="en-US"/>
              </w:rPr>
            </w:pPr>
            <w:r>
              <w:rPr>
                <w:rFonts w:asciiTheme="majorHAnsi" w:eastAsia="Times New Roman" w:hAnsiTheme="majorHAnsi"/>
                <w:color w:val="000000"/>
                <w:lang w:val="en-GB"/>
              </w:rPr>
              <w:t>(both answers are possible)</w:t>
            </w:r>
          </w:p>
          <w:p w:rsidR="00B65A44" w:rsidRPr="007C64CC" w:rsidRDefault="00B65A44" w:rsidP="0039217F">
            <w:pPr>
              <w:jc w:val="center"/>
              <w:rPr>
                <w:rFonts w:asciiTheme="majorHAnsi" w:eastAsia="Times New Roman" w:hAnsiTheme="majorHAnsi"/>
                <w:color w:val="000000"/>
                <w:lang w:val="en-US"/>
              </w:rPr>
            </w:pPr>
          </w:p>
          <w:p w:rsidR="0039217F" w:rsidRPr="007C64CC" w:rsidRDefault="007571A0" w:rsidP="0039217F">
            <w:pPr>
              <w:jc w:val="center"/>
              <w:rPr>
                <w:rFonts w:asciiTheme="majorHAnsi" w:eastAsia="Times New Roman" w:hAnsiTheme="majorHAnsi"/>
                <w:color w:val="000000"/>
                <w:lang w:val="en-US"/>
              </w:rPr>
            </w:pPr>
            <w:r>
              <w:rPr>
                <w:rFonts w:asciiTheme="majorHAnsi" w:eastAsia="Times New Roman" w:hAnsiTheme="majorHAnsi"/>
                <w:color w:val="000000"/>
                <w:lang w:val="en-GB"/>
              </w:rPr>
              <w:t>The Tenderer is established in an EU country as well as being within a radius of 400 km from Delft, the Netherlands</w:t>
            </w:r>
          </w:p>
          <w:p w:rsidR="007571A0" w:rsidRPr="007C64CC" w:rsidRDefault="007571A0" w:rsidP="0039217F">
            <w:pPr>
              <w:jc w:val="center"/>
              <w:rPr>
                <w:rFonts w:asciiTheme="majorHAnsi" w:eastAsia="Times New Roman" w:hAnsiTheme="majorHAnsi"/>
                <w:color w:val="000000"/>
                <w:lang w:val="en-US"/>
              </w:rPr>
            </w:pPr>
          </w:p>
          <w:p w:rsidR="007571A0" w:rsidRPr="007C64CC" w:rsidRDefault="007571A0" w:rsidP="0039217F">
            <w:pPr>
              <w:jc w:val="center"/>
              <w:rPr>
                <w:rFonts w:asciiTheme="majorHAnsi" w:eastAsia="Times New Roman" w:hAnsiTheme="majorHAnsi"/>
                <w:color w:val="000000"/>
                <w:lang w:val="en-US"/>
              </w:rPr>
            </w:pPr>
            <w:r>
              <w:rPr>
                <w:rFonts w:asciiTheme="majorHAnsi" w:eastAsia="Times New Roman" w:hAnsiTheme="majorHAnsi"/>
                <w:color w:val="000000"/>
                <w:lang w:val="en-GB"/>
              </w:rPr>
              <w:t xml:space="preserve">all communications between the Tenderer and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lang w:val="en-GB"/>
              </w:rPr>
              <w:t>Rijkswaterstaat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lang w:val="en-GB"/>
              </w:rPr>
              <w:t xml:space="preserve"> regarding services is conducted in the Dutch language (with the exception of technical documentation).</w:t>
            </w:r>
          </w:p>
          <w:p w:rsidR="0039217F" w:rsidRPr="007C64CC" w:rsidRDefault="0039217F" w:rsidP="0039217F">
            <w:pPr>
              <w:jc w:val="center"/>
              <w:rPr>
                <w:rFonts w:asciiTheme="majorHAnsi" w:eastAsia="Times New Roman" w:hAnsiTheme="majorHAnsi"/>
                <w:color w:val="000000"/>
                <w:lang w:val="en-US"/>
              </w:rPr>
            </w:pPr>
          </w:p>
        </w:tc>
      </w:tr>
    </w:tbl>
    <w:p w:rsidR="0039217F" w:rsidRPr="007C64CC" w:rsidRDefault="0039217F" w:rsidP="0039217F">
      <w:pPr>
        <w:spacing w:after="120" w:line="240" w:lineRule="atLeast"/>
        <w:rPr>
          <w:rFonts w:ascii="Verdana" w:hAnsi="Verdana" w:cs="V&amp;W Syntax (Adobe)"/>
          <w:b/>
          <w:bCs/>
          <w:color w:val="000000"/>
          <w:lang w:val="en-US"/>
        </w:rPr>
      </w:pPr>
    </w:p>
    <w:sectPr w:rsidR="0039217F" w:rsidRPr="007C64CC" w:rsidSect="003921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217F" w:rsidRDefault="0039217F" w:rsidP="0088501B">
      <w:r>
        <w:separator/>
      </w:r>
    </w:p>
  </w:endnote>
  <w:endnote w:type="continuationSeparator" w:id="0">
    <w:p w:rsidR="0039217F" w:rsidRDefault="0039217F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217F" w:rsidRDefault="0039217F" w:rsidP="0088501B">
      <w:r>
        <w:separator/>
      </w:r>
    </w:p>
  </w:footnote>
  <w:footnote w:type="continuationSeparator" w:id="0">
    <w:p w:rsidR="0039217F" w:rsidRDefault="0039217F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17F"/>
    <w:rsid w:val="00043163"/>
    <w:rsid w:val="00056D70"/>
    <w:rsid w:val="000B3F94"/>
    <w:rsid w:val="000E1F3B"/>
    <w:rsid w:val="00173156"/>
    <w:rsid w:val="001D6F03"/>
    <w:rsid w:val="00211AE1"/>
    <w:rsid w:val="002A6578"/>
    <w:rsid w:val="002B1092"/>
    <w:rsid w:val="002E0FD2"/>
    <w:rsid w:val="0038549E"/>
    <w:rsid w:val="0039217F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571A0"/>
    <w:rsid w:val="007C64CC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65A44"/>
    <w:rsid w:val="00B72222"/>
    <w:rsid w:val="00B80650"/>
    <w:rsid w:val="00C31000"/>
    <w:rsid w:val="00C36FAA"/>
    <w:rsid w:val="00C71133"/>
    <w:rsid w:val="00CA55CC"/>
    <w:rsid w:val="00CB3317"/>
    <w:rsid w:val="00DA3555"/>
    <w:rsid w:val="00E449A8"/>
    <w:rsid w:val="00E456EE"/>
    <w:rsid w:val="00E84F7C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C20567D"/>
  <w15:chartTrackingRefBased/>
  <w15:docId w15:val="{4B97099E-D06B-4AC2-9A54-BECE530E7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Arendse-Koopman, Christine (CIV)</dc:creator>
  <cp:keywords/>
  <dc:description/>
  <cp:lastModifiedBy>Arendse-Koopman, Christine (CIV)</cp:lastModifiedBy>
  <cp:revision>3</cp:revision>
  <dcterms:created xsi:type="dcterms:W3CDTF">2024-02-26T15:15:00Z</dcterms:created>
  <dcterms:modified xsi:type="dcterms:W3CDTF">2024-02-26T15:18:00Z</dcterms:modified>
</cp:coreProperties>
</file>