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4C3" w:rsidRPr="009C4E86" w:rsidRDefault="00D844C3" w:rsidP="003F5EB0">
      <w:pPr>
        <w:rPr>
          <w:b/>
          <w:lang w:val="en-US"/>
        </w:rPr>
      </w:pPr>
      <w:r>
        <w:rPr>
          <w:b/>
          <w:bCs/>
          <w:lang w:val="en-GB"/>
        </w:rPr>
        <w:t xml:space="preserve">Annex 7 – Technical Information Form </w:t>
      </w:r>
    </w:p>
    <w:p w:rsidR="00D844C3" w:rsidRPr="009C4E86" w:rsidRDefault="00D844C3" w:rsidP="003F5EB0">
      <w:pPr>
        <w:rPr>
          <w:lang w:val="en-US"/>
        </w:rPr>
      </w:pPr>
    </w:p>
    <w:p w:rsidR="00C430B6" w:rsidRPr="009C4E86" w:rsidRDefault="00C430B6" w:rsidP="003F5EB0">
      <w:pPr>
        <w:rPr>
          <w:lang w:val="en-US"/>
        </w:rPr>
      </w:pPr>
      <w:r>
        <w:rPr>
          <w:lang w:val="en-GB"/>
        </w:rPr>
        <w:t>The Tenderer must complete the following table. This allows the Client to assess whether the requirements have been met and the technical characteristics of the Tender Application are established for later use during the term of the Agreement. Note: by submitting a Tender Application, the Tenderer is bound to meet the entire Tender Specification.</w:t>
      </w:r>
    </w:p>
    <w:p w:rsidR="003E0195" w:rsidRPr="009C4E86" w:rsidRDefault="003E0195" w:rsidP="003F5EB0">
      <w:pPr>
        <w:rPr>
          <w:lang w:val="en-US"/>
        </w:rPr>
      </w:pPr>
    </w:p>
    <w:p w:rsidR="003E0195" w:rsidRPr="009C4E86" w:rsidRDefault="003E0195" w:rsidP="003F5EB0">
      <w:pPr>
        <w:rPr>
          <w:lang w:val="en-US"/>
        </w:rPr>
      </w:pPr>
      <w:r>
        <w:rPr>
          <w:lang w:val="en-GB"/>
        </w:rPr>
        <w:t>Documents to accompany this form must please include the Product leaflets or Specifications sheets of at least the radar and any additional electronic components.</w:t>
      </w:r>
    </w:p>
    <w:p w:rsidR="00D844C3" w:rsidRPr="009C4E86" w:rsidRDefault="00D844C3" w:rsidP="003F5EB0">
      <w:pPr>
        <w:rPr>
          <w:lang w:val="en-US"/>
        </w:rPr>
      </w:pPr>
    </w:p>
    <w:tbl>
      <w:tblPr>
        <w:tblStyle w:val="Tabelraster"/>
        <w:tblW w:w="9067" w:type="dxa"/>
        <w:tblLook w:val="04A0" w:firstRow="1" w:lastRow="0" w:firstColumn="1" w:lastColumn="0" w:noHBand="0" w:noVBand="1"/>
      </w:tblPr>
      <w:tblGrid>
        <w:gridCol w:w="1753"/>
        <w:gridCol w:w="2866"/>
        <w:gridCol w:w="1192"/>
        <w:gridCol w:w="3256"/>
      </w:tblGrid>
      <w:tr w:rsidR="00C71768" w:rsidRPr="009C4E86" w:rsidTr="009C4E86">
        <w:trPr>
          <w:cnfStyle w:val="100000000000" w:firstRow="1" w:lastRow="0" w:firstColumn="0" w:lastColumn="0" w:oddVBand="0" w:evenVBand="0" w:oddHBand="0" w:evenHBand="0" w:firstRowFirstColumn="0" w:firstRowLastColumn="0" w:lastRowFirstColumn="0" w:lastRowLastColumn="0"/>
        </w:trPr>
        <w:tc>
          <w:tcPr>
            <w:tcW w:w="1753" w:type="dxa"/>
            <w:shd w:val="clear" w:color="auto" w:fill="D1E9F5" w:themeFill="accent4" w:themeFillTint="66"/>
          </w:tcPr>
          <w:p w:rsidR="00D844C3" w:rsidRDefault="00D844C3" w:rsidP="003F5EB0">
            <w:r>
              <w:rPr>
                <w:bCs/>
                <w:lang w:val="en-GB"/>
              </w:rPr>
              <w:t>Reference</w:t>
            </w:r>
          </w:p>
        </w:tc>
        <w:tc>
          <w:tcPr>
            <w:tcW w:w="2866" w:type="dxa"/>
            <w:shd w:val="clear" w:color="auto" w:fill="D1E9F5" w:themeFill="accent4" w:themeFillTint="66"/>
          </w:tcPr>
          <w:p w:rsidR="00D844C3" w:rsidRDefault="00D844C3" w:rsidP="003F5EB0">
            <w:r>
              <w:rPr>
                <w:bCs/>
                <w:lang w:val="en-GB"/>
              </w:rPr>
              <w:t>Instruction</w:t>
            </w:r>
          </w:p>
        </w:tc>
        <w:tc>
          <w:tcPr>
            <w:tcW w:w="1192" w:type="dxa"/>
            <w:shd w:val="clear" w:color="auto" w:fill="D1E9F5" w:themeFill="accent4" w:themeFillTint="66"/>
          </w:tcPr>
          <w:p w:rsidR="00D844C3" w:rsidRDefault="00D844C3" w:rsidP="00D844C3">
            <w:r>
              <w:rPr>
                <w:bCs/>
                <w:lang w:val="en-GB"/>
              </w:rPr>
              <w:t>For requirement</w:t>
            </w:r>
          </w:p>
        </w:tc>
        <w:tc>
          <w:tcPr>
            <w:tcW w:w="3256" w:type="dxa"/>
            <w:shd w:val="clear" w:color="auto" w:fill="D1E9F5" w:themeFill="accent4" w:themeFillTint="66"/>
          </w:tcPr>
          <w:p w:rsidR="00D844C3" w:rsidRPr="009C4E86" w:rsidRDefault="00D844C3" w:rsidP="003F5EB0">
            <w:pPr>
              <w:rPr>
                <w:lang w:val="en-US"/>
              </w:rPr>
            </w:pPr>
            <w:r>
              <w:rPr>
                <w:bCs/>
                <w:lang w:val="en-GB"/>
              </w:rPr>
              <w:t>To be completed by the Tenderer</w:t>
            </w:r>
          </w:p>
        </w:tc>
      </w:tr>
      <w:tr w:rsidR="00C71768" w:rsidTr="009C4E86">
        <w:tc>
          <w:tcPr>
            <w:tcW w:w="1753" w:type="dxa"/>
          </w:tcPr>
          <w:p w:rsidR="00D844C3" w:rsidRDefault="0013037C" w:rsidP="003F5EB0">
            <w:r>
              <w:rPr>
                <w:lang w:val="en-GB"/>
              </w:rPr>
              <w:t>System offered</w:t>
            </w:r>
          </w:p>
        </w:tc>
        <w:tc>
          <w:tcPr>
            <w:tcW w:w="2866" w:type="dxa"/>
          </w:tcPr>
          <w:p w:rsidR="00D844C3" w:rsidRDefault="0013037C" w:rsidP="003E0195">
            <w:r>
              <w:rPr>
                <w:lang w:val="en-GB"/>
              </w:rPr>
              <w:t>State the brand, type number and model of all the components of the system offered. Include specifications sheet of radar and any additional components.</w:t>
            </w:r>
          </w:p>
        </w:tc>
        <w:tc>
          <w:tcPr>
            <w:tcW w:w="1192" w:type="dxa"/>
          </w:tcPr>
          <w:p w:rsidR="00D844C3" w:rsidRDefault="004724E9" w:rsidP="003F5EB0">
            <w:r>
              <w:rPr>
                <w:lang w:val="en-GB"/>
              </w:rPr>
              <w:t>D01</w:t>
            </w:r>
          </w:p>
        </w:tc>
        <w:tc>
          <w:tcPr>
            <w:tcW w:w="3256" w:type="dxa"/>
          </w:tcPr>
          <w:p w:rsidR="00D844C3" w:rsidRDefault="00D844C3" w:rsidP="003F5EB0"/>
        </w:tc>
      </w:tr>
      <w:tr w:rsidR="00C71768" w:rsidTr="009C4E86">
        <w:tc>
          <w:tcPr>
            <w:tcW w:w="1753" w:type="dxa"/>
          </w:tcPr>
          <w:p w:rsidR="00D844C3" w:rsidRDefault="00082CBF" w:rsidP="00D844C3">
            <w:r>
              <w:rPr>
                <w:lang w:val="en-GB"/>
              </w:rPr>
              <w:t>Sample</w:t>
            </w:r>
            <w:r w:rsidR="00D844C3">
              <w:rPr>
                <w:lang w:val="en-GB"/>
              </w:rPr>
              <w:t xml:space="preserve"> frequency</w:t>
            </w:r>
          </w:p>
        </w:tc>
        <w:tc>
          <w:tcPr>
            <w:tcW w:w="2866" w:type="dxa"/>
          </w:tcPr>
          <w:p w:rsidR="00D844C3" w:rsidRPr="009C4E86" w:rsidRDefault="00D844C3" w:rsidP="00082CBF">
            <w:pPr>
              <w:rPr>
                <w:lang w:val="en-US"/>
              </w:rPr>
            </w:pPr>
            <w:r>
              <w:rPr>
                <w:lang w:val="en-GB"/>
              </w:rPr>
              <w:t xml:space="preserve">State the exact </w:t>
            </w:r>
            <w:r w:rsidR="00082CBF">
              <w:rPr>
                <w:lang w:val="en-GB"/>
              </w:rPr>
              <w:t>sample</w:t>
            </w:r>
            <w:r>
              <w:rPr>
                <w:lang w:val="en-GB"/>
              </w:rPr>
              <w:t xml:space="preserve"> frequency or </w:t>
            </w:r>
            <w:r w:rsidR="00082CBF">
              <w:rPr>
                <w:lang w:val="en-GB"/>
              </w:rPr>
              <w:t>sampling</w:t>
            </w:r>
            <w:r>
              <w:rPr>
                <w:lang w:val="en-GB"/>
              </w:rPr>
              <w:t xml:space="preserve"> timeframe.</w:t>
            </w:r>
          </w:p>
        </w:tc>
        <w:tc>
          <w:tcPr>
            <w:tcW w:w="1192" w:type="dxa"/>
          </w:tcPr>
          <w:p w:rsidR="00D844C3" w:rsidRDefault="00D844C3" w:rsidP="003F5EB0">
            <w:r>
              <w:rPr>
                <w:lang w:val="en-GB"/>
              </w:rPr>
              <w:t>F03</w:t>
            </w:r>
          </w:p>
        </w:tc>
        <w:tc>
          <w:tcPr>
            <w:tcW w:w="3256" w:type="dxa"/>
          </w:tcPr>
          <w:p w:rsidR="00D844C3" w:rsidRDefault="00D844C3" w:rsidP="003F5EB0"/>
        </w:tc>
      </w:tr>
      <w:tr w:rsidR="00E441D1" w:rsidTr="009C4E86">
        <w:tc>
          <w:tcPr>
            <w:tcW w:w="1753" w:type="dxa"/>
          </w:tcPr>
          <w:p w:rsidR="00E441D1" w:rsidRDefault="00E441D1" w:rsidP="00D844C3">
            <w:r>
              <w:rPr>
                <w:lang w:val="en-GB"/>
              </w:rPr>
              <w:t>Output frequency</w:t>
            </w:r>
          </w:p>
        </w:tc>
        <w:tc>
          <w:tcPr>
            <w:tcW w:w="2866" w:type="dxa"/>
          </w:tcPr>
          <w:p w:rsidR="00E441D1" w:rsidRPr="009C4E86" w:rsidRDefault="00E441D1" w:rsidP="00E441D1">
            <w:pPr>
              <w:rPr>
                <w:lang w:val="en-US"/>
              </w:rPr>
            </w:pPr>
            <w:r>
              <w:rPr>
                <w:lang w:val="en-GB"/>
              </w:rPr>
              <w:t>State the exact output frequency.</w:t>
            </w:r>
          </w:p>
        </w:tc>
        <w:tc>
          <w:tcPr>
            <w:tcW w:w="1192" w:type="dxa"/>
          </w:tcPr>
          <w:p w:rsidR="00E441D1" w:rsidRDefault="00E441D1" w:rsidP="003F5EB0">
            <w:r>
              <w:rPr>
                <w:lang w:val="en-GB"/>
              </w:rPr>
              <w:t>F16</w:t>
            </w:r>
          </w:p>
        </w:tc>
        <w:tc>
          <w:tcPr>
            <w:tcW w:w="3256" w:type="dxa"/>
          </w:tcPr>
          <w:p w:rsidR="00E441D1" w:rsidRDefault="00E441D1" w:rsidP="003F5EB0"/>
        </w:tc>
      </w:tr>
      <w:tr w:rsidR="00C71768" w:rsidTr="009C4E86">
        <w:tc>
          <w:tcPr>
            <w:tcW w:w="1753" w:type="dxa"/>
          </w:tcPr>
          <w:p w:rsidR="00D844C3" w:rsidRDefault="0013037C" w:rsidP="003F5EB0">
            <w:r>
              <w:rPr>
                <w:lang w:val="en-GB"/>
              </w:rPr>
              <w:t>Transmission frequency</w:t>
            </w:r>
          </w:p>
        </w:tc>
        <w:tc>
          <w:tcPr>
            <w:tcW w:w="2866" w:type="dxa"/>
          </w:tcPr>
          <w:p w:rsidR="00D844C3" w:rsidRPr="009C4E86" w:rsidRDefault="0013037C" w:rsidP="0013037C">
            <w:pPr>
              <w:rPr>
                <w:lang w:val="en-US"/>
              </w:rPr>
            </w:pPr>
            <w:r>
              <w:rPr>
                <w:lang w:val="en-GB"/>
              </w:rPr>
              <w:t>State the transmission frequency and bandwidth of the radar wave.</w:t>
            </w:r>
          </w:p>
        </w:tc>
        <w:tc>
          <w:tcPr>
            <w:tcW w:w="1192" w:type="dxa"/>
          </w:tcPr>
          <w:p w:rsidR="00D844C3" w:rsidRDefault="0013037C" w:rsidP="003F5EB0">
            <w:r>
              <w:rPr>
                <w:lang w:val="en-GB"/>
              </w:rPr>
              <w:t>F04</w:t>
            </w:r>
          </w:p>
        </w:tc>
        <w:tc>
          <w:tcPr>
            <w:tcW w:w="3256" w:type="dxa"/>
          </w:tcPr>
          <w:p w:rsidR="00D844C3" w:rsidRDefault="00D844C3" w:rsidP="003F5EB0"/>
        </w:tc>
      </w:tr>
      <w:tr w:rsidR="003D7FF9" w:rsidTr="009C4E86">
        <w:tc>
          <w:tcPr>
            <w:tcW w:w="1753" w:type="dxa"/>
          </w:tcPr>
          <w:p w:rsidR="00D844C3" w:rsidRDefault="0013037C" w:rsidP="003F5EB0">
            <w:r>
              <w:rPr>
                <w:lang w:val="en-GB"/>
              </w:rPr>
              <w:t>Measuring range</w:t>
            </w:r>
          </w:p>
        </w:tc>
        <w:tc>
          <w:tcPr>
            <w:tcW w:w="2866" w:type="dxa"/>
          </w:tcPr>
          <w:p w:rsidR="00D844C3" w:rsidRDefault="0013037C" w:rsidP="003F5EB0">
            <w:r>
              <w:rPr>
                <w:lang w:val="en-GB"/>
              </w:rPr>
              <w:t xml:space="preserve">State the measuring range. </w:t>
            </w:r>
          </w:p>
        </w:tc>
        <w:tc>
          <w:tcPr>
            <w:tcW w:w="1192" w:type="dxa"/>
          </w:tcPr>
          <w:p w:rsidR="00D844C3" w:rsidRDefault="00CB2DA0" w:rsidP="003F5EB0">
            <w:r>
              <w:rPr>
                <w:lang w:val="en-GB"/>
              </w:rPr>
              <w:t>F05</w:t>
            </w:r>
          </w:p>
        </w:tc>
        <w:tc>
          <w:tcPr>
            <w:tcW w:w="3256" w:type="dxa"/>
          </w:tcPr>
          <w:p w:rsidR="00D844C3" w:rsidRDefault="00D844C3" w:rsidP="003F5EB0"/>
        </w:tc>
      </w:tr>
      <w:tr w:rsidR="003D7FF9" w:rsidRPr="009C4E86" w:rsidTr="009C4E86">
        <w:tc>
          <w:tcPr>
            <w:tcW w:w="1753" w:type="dxa"/>
          </w:tcPr>
          <w:p w:rsidR="00D844C3" w:rsidRDefault="00CB2DA0" w:rsidP="003F5EB0">
            <w:r>
              <w:rPr>
                <w:lang w:val="en-GB"/>
              </w:rPr>
              <w:t>Blanking</w:t>
            </w:r>
          </w:p>
        </w:tc>
        <w:tc>
          <w:tcPr>
            <w:tcW w:w="2866" w:type="dxa"/>
          </w:tcPr>
          <w:p w:rsidR="00D844C3" w:rsidRDefault="00CB2DA0" w:rsidP="003F5EB0">
            <w:r>
              <w:rPr>
                <w:lang w:val="en-GB"/>
              </w:rPr>
              <w:t>State the blanking.</w:t>
            </w:r>
          </w:p>
        </w:tc>
        <w:tc>
          <w:tcPr>
            <w:tcW w:w="1192" w:type="dxa"/>
          </w:tcPr>
          <w:p w:rsidR="00D844C3" w:rsidRPr="009C4E86" w:rsidRDefault="00CB2DA0" w:rsidP="003F5EB0">
            <w:pPr>
              <w:rPr>
                <w:lang w:val="en-US"/>
              </w:rPr>
            </w:pPr>
            <w:r>
              <w:rPr>
                <w:lang w:val="en-GB"/>
              </w:rPr>
              <w:t>F06 + Best price-quality ratio</w:t>
            </w:r>
          </w:p>
        </w:tc>
        <w:tc>
          <w:tcPr>
            <w:tcW w:w="3256" w:type="dxa"/>
          </w:tcPr>
          <w:p w:rsidR="00D844C3" w:rsidRPr="009C4E86" w:rsidRDefault="00D844C3" w:rsidP="003F5EB0">
            <w:pPr>
              <w:rPr>
                <w:lang w:val="en-US"/>
              </w:rPr>
            </w:pPr>
          </w:p>
        </w:tc>
      </w:tr>
      <w:tr w:rsidR="003D7FF9" w:rsidTr="009C4E86">
        <w:tc>
          <w:tcPr>
            <w:tcW w:w="1753" w:type="dxa"/>
          </w:tcPr>
          <w:p w:rsidR="00D844C3" w:rsidRDefault="00CB2DA0" w:rsidP="003F5EB0">
            <w:r>
              <w:rPr>
                <w:lang w:val="en-GB"/>
              </w:rPr>
              <w:t>Beam width</w:t>
            </w:r>
          </w:p>
        </w:tc>
        <w:tc>
          <w:tcPr>
            <w:tcW w:w="2866" w:type="dxa"/>
          </w:tcPr>
          <w:p w:rsidR="00D844C3" w:rsidRDefault="00CB2DA0" w:rsidP="003F5EB0">
            <w:r>
              <w:rPr>
                <w:lang w:val="en-GB"/>
              </w:rPr>
              <w:t>State the beam width.</w:t>
            </w:r>
          </w:p>
        </w:tc>
        <w:tc>
          <w:tcPr>
            <w:tcW w:w="1192" w:type="dxa"/>
          </w:tcPr>
          <w:p w:rsidR="00D844C3" w:rsidRDefault="00CB2DA0" w:rsidP="003F5EB0">
            <w:r>
              <w:rPr>
                <w:lang w:val="en-GB"/>
              </w:rPr>
              <w:t>F07</w:t>
            </w:r>
          </w:p>
        </w:tc>
        <w:tc>
          <w:tcPr>
            <w:tcW w:w="3256" w:type="dxa"/>
          </w:tcPr>
          <w:p w:rsidR="00D844C3" w:rsidRDefault="00D844C3" w:rsidP="003F5EB0"/>
        </w:tc>
      </w:tr>
      <w:tr w:rsidR="003D7FF9" w:rsidTr="009C4E86">
        <w:tc>
          <w:tcPr>
            <w:tcW w:w="1753" w:type="dxa"/>
          </w:tcPr>
          <w:p w:rsidR="00D844C3" w:rsidRDefault="00CB2DA0" w:rsidP="003F5EB0">
            <w:r>
              <w:rPr>
                <w:lang w:val="en-GB"/>
              </w:rPr>
              <w:t>Modulation technique</w:t>
            </w:r>
          </w:p>
        </w:tc>
        <w:tc>
          <w:tcPr>
            <w:tcW w:w="2866" w:type="dxa"/>
          </w:tcPr>
          <w:p w:rsidR="00D844C3" w:rsidRDefault="00CB2DA0" w:rsidP="003F5EB0">
            <w:r>
              <w:rPr>
                <w:lang w:val="en-GB"/>
              </w:rPr>
              <w:t>State the modulation technique.</w:t>
            </w:r>
          </w:p>
        </w:tc>
        <w:tc>
          <w:tcPr>
            <w:tcW w:w="1192" w:type="dxa"/>
          </w:tcPr>
          <w:p w:rsidR="00D844C3" w:rsidRDefault="00CB2DA0" w:rsidP="003F5EB0">
            <w:r>
              <w:rPr>
                <w:lang w:val="en-GB"/>
              </w:rPr>
              <w:t>F08</w:t>
            </w:r>
          </w:p>
        </w:tc>
        <w:tc>
          <w:tcPr>
            <w:tcW w:w="3256" w:type="dxa"/>
          </w:tcPr>
          <w:p w:rsidR="00D844C3" w:rsidRDefault="00D844C3" w:rsidP="003F5EB0"/>
        </w:tc>
      </w:tr>
      <w:tr w:rsidR="003D7FF9" w:rsidTr="009C4E86">
        <w:tc>
          <w:tcPr>
            <w:tcW w:w="1753" w:type="dxa"/>
          </w:tcPr>
          <w:p w:rsidR="00D844C3" w:rsidRDefault="00CB2DA0" w:rsidP="003F5EB0">
            <w:r>
              <w:rPr>
                <w:lang w:val="en-GB"/>
              </w:rPr>
              <w:t>Doppler correction</w:t>
            </w:r>
          </w:p>
        </w:tc>
        <w:tc>
          <w:tcPr>
            <w:tcW w:w="2866" w:type="dxa"/>
          </w:tcPr>
          <w:p w:rsidR="00D844C3" w:rsidRPr="009C4E86" w:rsidRDefault="00CB2DA0" w:rsidP="00CB2DA0">
            <w:pPr>
              <w:rPr>
                <w:lang w:val="en-US"/>
              </w:rPr>
            </w:pPr>
            <w:r>
              <w:rPr>
                <w:lang w:val="en-GB"/>
              </w:rPr>
              <w:t xml:space="preserve">Indicate whether or not Doppler correction is applied and, if possible, in what way. </w:t>
            </w:r>
          </w:p>
        </w:tc>
        <w:tc>
          <w:tcPr>
            <w:tcW w:w="1192" w:type="dxa"/>
          </w:tcPr>
          <w:p w:rsidR="00D844C3" w:rsidRDefault="00CB2DA0" w:rsidP="003F5EB0">
            <w:r>
              <w:rPr>
                <w:lang w:val="en-GB"/>
              </w:rPr>
              <w:t>F09</w:t>
            </w:r>
          </w:p>
        </w:tc>
        <w:tc>
          <w:tcPr>
            <w:tcW w:w="3256" w:type="dxa"/>
          </w:tcPr>
          <w:p w:rsidR="00D844C3" w:rsidRDefault="00D844C3" w:rsidP="003F5EB0"/>
        </w:tc>
      </w:tr>
      <w:tr w:rsidR="003D7FF9" w:rsidRPr="009C4E86" w:rsidTr="009C4E86">
        <w:tc>
          <w:tcPr>
            <w:tcW w:w="1753" w:type="dxa"/>
          </w:tcPr>
          <w:p w:rsidR="00CB2DA0" w:rsidRDefault="00CB2DA0" w:rsidP="003F5EB0">
            <w:r>
              <w:rPr>
                <w:lang w:val="en-GB"/>
              </w:rPr>
              <w:t xml:space="preserve">Chirp rate </w:t>
            </w:r>
          </w:p>
          <w:p w:rsidR="00D844C3" w:rsidRDefault="00CB2DA0" w:rsidP="00DC33D6">
            <w:r>
              <w:rPr>
                <w:lang w:val="en-GB"/>
              </w:rPr>
              <w:t>(only Lot 2)</w:t>
            </w:r>
          </w:p>
        </w:tc>
        <w:tc>
          <w:tcPr>
            <w:tcW w:w="2866" w:type="dxa"/>
          </w:tcPr>
          <w:p w:rsidR="00D844C3" w:rsidRPr="009C4E86" w:rsidRDefault="008A231B" w:rsidP="003F5EB0">
            <w:pPr>
              <w:rPr>
                <w:lang w:val="en-US"/>
              </w:rPr>
            </w:pPr>
            <w:r>
              <w:rPr>
                <w:lang w:val="en-GB"/>
              </w:rPr>
              <w:t>State the chirp rate only if no Doppler correction is applied.</w:t>
            </w:r>
          </w:p>
        </w:tc>
        <w:tc>
          <w:tcPr>
            <w:tcW w:w="1192" w:type="dxa"/>
          </w:tcPr>
          <w:p w:rsidR="00D844C3" w:rsidRPr="009C4E86" w:rsidRDefault="00DC33D6" w:rsidP="003F5EB0">
            <w:pPr>
              <w:rPr>
                <w:lang w:val="en-US"/>
              </w:rPr>
            </w:pPr>
            <w:r>
              <w:rPr>
                <w:lang w:val="en-GB"/>
              </w:rPr>
              <w:t xml:space="preserve">Lot 2 Best price-quality ratio </w:t>
            </w:r>
          </w:p>
        </w:tc>
        <w:tc>
          <w:tcPr>
            <w:tcW w:w="3256" w:type="dxa"/>
          </w:tcPr>
          <w:p w:rsidR="00D844C3" w:rsidRPr="009C4E86" w:rsidRDefault="00D844C3" w:rsidP="003F5EB0">
            <w:pPr>
              <w:rPr>
                <w:lang w:val="en-US"/>
              </w:rPr>
            </w:pPr>
          </w:p>
        </w:tc>
      </w:tr>
      <w:tr w:rsidR="003D7FF9" w:rsidTr="009C4E86">
        <w:tc>
          <w:tcPr>
            <w:tcW w:w="1753" w:type="dxa"/>
          </w:tcPr>
          <w:p w:rsidR="00D844C3" w:rsidRDefault="0000198F" w:rsidP="003F5EB0">
            <w:r>
              <w:rPr>
                <w:lang w:val="en-GB"/>
              </w:rPr>
              <w:t>Measurement uncertainty</w:t>
            </w:r>
          </w:p>
        </w:tc>
        <w:tc>
          <w:tcPr>
            <w:tcW w:w="2866" w:type="dxa"/>
          </w:tcPr>
          <w:p w:rsidR="00D844C3" w:rsidRPr="009C4E86" w:rsidRDefault="00E441D1" w:rsidP="00E441D1">
            <w:pPr>
              <w:rPr>
                <w:lang w:val="en-US"/>
              </w:rPr>
            </w:pPr>
            <w:r>
              <w:rPr>
                <w:lang w:val="en-GB"/>
              </w:rPr>
              <w:t>State the measurement uncertainty for a stationary surface, including uncertainty in the reference plane, for one standard deviation.</w:t>
            </w:r>
          </w:p>
        </w:tc>
        <w:tc>
          <w:tcPr>
            <w:tcW w:w="1192" w:type="dxa"/>
          </w:tcPr>
          <w:p w:rsidR="00D844C3" w:rsidRDefault="00D50DF5" w:rsidP="003F5EB0">
            <w:r>
              <w:rPr>
                <w:lang w:val="en-GB"/>
              </w:rPr>
              <w:t>F13</w:t>
            </w:r>
          </w:p>
        </w:tc>
        <w:tc>
          <w:tcPr>
            <w:tcW w:w="3256" w:type="dxa"/>
          </w:tcPr>
          <w:p w:rsidR="00D844C3" w:rsidRDefault="00D844C3" w:rsidP="003F5EB0"/>
        </w:tc>
      </w:tr>
      <w:tr w:rsidR="003D7FF9" w:rsidTr="009C4E86">
        <w:tc>
          <w:tcPr>
            <w:tcW w:w="1753" w:type="dxa"/>
          </w:tcPr>
          <w:p w:rsidR="00D844C3" w:rsidRDefault="00E441D1" w:rsidP="003F5EB0">
            <w:r>
              <w:rPr>
                <w:lang w:val="en-GB"/>
              </w:rPr>
              <w:t>Resolution</w:t>
            </w:r>
          </w:p>
        </w:tc>
        <w:tc>
          <w:tcPr>
            <w:tcW w:w="2866" w:type="dxa"/>
          </w:tcPr>
          <w:p w:rsidR="00D844C3" w:rsidRDefault="00E441D1" w:rsidP="003F5EB0">
            <w:r>
              <w:rPr>
                <w:lang w:val="en-GB"/>
              </w:rPr>
              <w:t>State the resolution.</w:t>
            </w:r>
          </w:p>
        </w:tc>
        <w:tc>
          <w:tcPr>
            <w:tcW w:w="1192" w:type="dxa"/>
          </w:tcPr>
          <w:p w:rsidR="00D844C3" w:rsidRDefault="00E441D1" w:rsidP="003F5EB0">
            <w:r>
              <w:rPr>
                <w:lang w:val="en-GB"/>
              </w:rPr>
              <w:t>F18</w:t>
            </w:r>
          </w:p>
        </w:tc>
        <w:tc>
          <w:tcPr>
            <w:tcW w:w="3256" w:type="dxa"/>
          </w:tcPr>
          <w:p w:rsidR="00D844C3" w:rsidRDefault="00D844C3" w:rsidP="003F5EB0"/>
        </w:tc>
      </w:tr>
      <w:tr w:rsidR="00EE1DB7" w:rsidTr="009C4E86">
        <w:tc>
          <w:tcPr>
            <w:tcW w:w="1753" w:type="dxa"/>
          </w:tcPr>
          <w:p w:rsidR="00EE1DB7" w:rsidRPr="0080370A" w:rsidRDefault="00EE1DB7" w:rsidP="003F5EB0">
            <w:r>
              <w:rPr>
                <w:lang w:val="en-GB"/>
              </w:rPr>
              <w:t>Weight</w:t>
            </w:r>
          </w:p>
        </w:tc>
        <w:tc>
          <w:tcPr>
            <w:tcW w:w="2866" w:type="dxa"/>
          </w:tcPr>
          <w:p w:rsidR="00EE1DB7" w:rsidRPr="009C4E86" w:rsidRDefault="00EE1DB7" w:rsidP="00EE1DB7">
            <w:pPr>
              <w:rPr>
                <w:lang w:val="en-US"/>
              </w:rPr>
            </w:pPr>
            <w:r>
              <w:rPr>
                <w:lang w:val="en-GB"/>
              </w:rPr>
              <w:t>State the weight of the radar (without mounting frame or any electronic unit).</w:t>
            </w:r>
          </w:p>
        </w:tc>
        <w:tc>
          <w:tcPr>
            <w:tcW w:w="1192" w:type="dxa"/>
          </w:tcPr>
          <w:p w:rsidR="00EE1DB7" w:rsidRPr="0080370A" w:rsidRDefault="00EE1DB7" w:rsidP="003F5EB0">
            <w:r>
              <w:rPr>
                <w:lang w:val="en-GB"/>
              </w:rPr>
              <w:t>A08</w:t>
            </w:r>
          </w:p>
        </w:tc>
        <w:tc>
          <w:tcPr>
            <w:tcW w:w="3256" w:type="dxa"/>
          </w:tcPr>
          <w:p w:rsidR="00EE1DB7" w:rsidRPr="0080370A" w:rsidRDefault="00EE1DB7" w:rsidP="003F5EB0"/>
        </w:tc>
      </w:tr>
      <w:tr w:rsidR="00F06B15" w:rsidRPr="009C4E86" w:rsidTr="009C4E86">
        <w:tc>
          <w:tcPr>
            <w:tcW w:w="1753" w:type="dxa"/>
          </w:tcPr>
          <w:p w:rsidR="00F06B15" w:rsidRPr="00F06B15" w:rsidRDefault="00F06B15" w:rsidP="003F5EB0">
            <w:r>
              <w:rPr>
                <w:lang w:val="en-GB"/>
              </w:rPr>
              <w:t>Power</w:t>
            </w:r>
          </w:p>
        </w:tc>
        <w:tc>
          <w:tcPr>
            <w:tcW w:w="2866" w:type="dxa"/>
          </w:tcPr>
          <w:p w:rsidR="00F06B15" w:rsidRPr="009C4E86" w:rsidRDefault="00F06B15" w:rsidP="00082CBF">
            <w:pPr>
              <w:rPr>
                <w:lang w:val="en-US"/>
              </w:rPr>
            </w:pPr>
            <w:r>
              <w:rPr>
                <w:lang w:val="en-GB"/>
              </w:rPr>
              <w:t xml:space="preserve">State the power input of the total system (the total of all components) for the required </w:t>
            </w:r>
            <w:r w:rsidR="00082CBF">
              <w:rPr>
                <w:lang w:val="en-GB"/>
              </w:rPr>
              <w:t>sampling</w:t>
            </w:r>
            <w:r>
              <w:rPr>
                <w:lang w:val="en-GB"/>
              </w:rPr>
              <w:t xml:space="preserve"> frequency.</w:t>
            </w:r>
          </w:p>
        </w:tc>
        <w:tc>
          <w:tcPr>
            <w:tcW w:w="1192" w:type="dxa"/>
          </w:tcPr>
          <w:p w:rsidR="00F06B15" w:rsidRPr="009C4E86" w:rsidRDefault="00F06B15" w:rsidP="003F5EB0">
            <w:pPr>
              <w:rPr>
                <w:lang w:val="en-US"/>
              </w:rPr>
            </w:pPr>
            <w:r>
              <w:rPr>
                <w:lang w:val="en-GB"/>
              </w:rPr>
              <w:t>R04 + Lot 1 Best price-quality ratio</w:t>
            </w:r>
          </w:p>
        </w:tc>
        <w:tc>
          <w:tcPr>
            <w:tcW w:w="3256" w:type="dxa"/>
          </w:tcPr>
          <w:p w:rsidR="00F06B15" w:rsidRPr="009C4E86" w:rsidRDefault="00F06B15" w:rsidP="003F5EB0">
            <w:pPr>
              <w:rPr>
                <w:lang w:val="en-US"/>
              </w:rPr>
            </w:pPr>
          </w:p>
        </w:tc>
      </w:tr>
      <w:tr w:rsidR="003D7FF9" w:rsidTr="009C4E86">
        <w:tc>
          <w:tcPr>
            <w:tcW w:w="1753" w:type="dxa"/>
          </w:tcPr>
          <w:p w:rsidR="00D844C3" w:rsidRDefault="003D7FF9" w:rsidP="003F5EB0">
            <w:r>
              <w:rPr>
                <w:lang w:val="en-GB"/>
              </w:rPr>
              <w:t xml:space="preserve">Physical </w:t>
            </w:r>
            <w:proofErr w:type="spellStart"/>
            <w:r>
              <w:rPr>
                <w:lang w:val="en-GB"/>
              </w:rPr>
              <w:t>datacom</w:t>
            </w:r>
            <w:proofErr w:type="spellEnd"/>
          </w:p>
        </w:tc>
        <w:tc>
          <w:tcPr>
            <w:tcW w:w="2866" w:type="dxa"/>
          </w:tcPr>
          <w:p w:rsidR="00D844C3" w:rsidRPr="009C4E86" w:rsidRDefault="003D7FF9" w:rsidP="003D7FF9">
            <w:pPr>
              <w:rPr>
                <w:lang w:val="en-US"/>
              </w:rPr>
            </w:pPr>
            <w:r>
              <w:rPr>
                <w:lang w:val="en-GB"/>
              </w:rPr>
              <w:t>State the type of serial output and which component of the system it serves.</w:t>
            </w:r>
          </w:p>
        </w:tc>
        <w:tc>
          <w:tcPr>
            <w:tcW w:w="1192" w:type="dxa"/>
          </w:tcPr>
          <w:p w:rsidR="00D844C3" w:rsidRDefault="003D7FF9" w:rsidP="003F5EB0">
            <w:r>
              <w:rPr>
                <w:lang w:val="en-GB"/>
              </w:rPr>
              <w:t>R06</w:t>
            </w:r>
          </w:p>
        </w:tc>
        <w:tc>
          <w:tcPr>
            <w:tcW w:w="3256" w:type="dxa"/>
          </w:tcPr>
          <w:p w:rsidR="00D844C3" w:rsidRDefault="00D844C3" w:rsidP="003F5EB0"/>
        </w:tc>
      </w:tr>
      <w:tr w:rsidR="003D7FF9" w:rsidTr="009C4E86">
        <w:tc>
          <w:tcPr>
            <w:tcW w:w="1753" w:type="dxa"/>
          </w:tcPr>
          <w:p w:rsidR="00D844C3" w:rsidRDefault="00F1422E" w:rsidP="003F5EB0">
            <w:r>
              <w:rPr>
                <w:lang w:val="en-GB"/>
              </w:rPr>
              <w:t>Communications protocol</w:t>
            </w:r>
          </w:p>
        </w:tc>
        <w:tc>
          <w:tcPr>
            <w:tcW w:w="2866" w:type="dxa"/>
          </w:tcPr>
          <w:p w:rsidR="00D844C3" w:rsidRPr="009C4E86" w:rsidRDefault="003D7FF9" w:rsidP="00F1422E">
            <w:pPr>
              <w:rPr>
                <w:lang w:val="en-US"/>
              </w:rPr>
            </w:pPr>
            <w:r>
              <w:rPr>
                <w:lang w:val="en-GB"/>
              </w:rPr>
              <w:t>State the communications protocol for communication with the sensor on the serial line.</w:t>
            </w:r>
          </w:p>
        </w:tc>
        <w:tc>
          <w:tcPr>
            <w:tcW w:w="1192" w:type="dxa"/>
          </w:tcPr>
          <w:p w:rsidR="00D844C3" w:rsidRDefault="003D7FF9" w:rsidP="003F5EB0">
            <w:r>
              <w:rPr>
                <w:lang w:val="en-GB"/>
              </w:rPr>
              <w:t>R07</w:t>
            </w:r>
          </w:p>
        </w:tc>
        <w:tc>
          <w:tcPr>
            <w:tcW w:w="3256" w:type="dxa"/>
          </w:tcPr>
          <w:p w:rsidR="00D844C3" w:rsidRDefault="00D844C3" w:rsidP="003F5EB0"/>
        </w:tc>
      </w:tr>
      <w:tr w:rsidR="00F1422E" w:rsidTr="009C4E86">
        <w:tc>
          <w:tcPr>
            <w:tcW w:w="1753" w:type="dxa"/>
          </w:tcPr>
          <w:p w:rsidR="00F1422E" w:rsidRDefault="00F1422E" w:rsidP="003F5EB0">
            <w:r>
              <w:rPr>
                <w:lang w:val="en-GB"/>
              </w:rPr>
              <w:t>Baud rate</w:t>
            </w:r>
          </w:p>
        </w:tc>
        <w:tc>
          <w:tcPr>
            <w:tcW w:w="2866" w:type="dxa"/>
          </w:tcPr>
          <w:p w:rsidR="00F1422E" w:rsidRPr="009C4E86" w:rsidRDefault="00F1422E" w:rsidP="00F1422E">
            <w:pPr>
              <w:rPr>
                <w:lang w:val="en-US"/>
              </w:rPr>
            </w:pPr>
            <w:r>
              <w:rPr>
                <w:lang w:val="en-GB"/>
              </w:rPr>
              <w:t>State the baud rate of the digital serial output.</w:t>
            </w:r>
          </w:p>
        </w:tc>
        <w:tc>
          <w:tcPr>
            <w:tcW w:w="1192" w:type="dxa"/>
          </w:tcPr>
          <w:p w:rsidR="00F1422E" w:rsidRDefault="00F1422E" w:rsidP="003F5EB0">
            <w:r>
              <w:rPr>
                <w:lang w:val="en-GB"/>
              </w:rPr>
              <w:t>R08</w:t>
            </w:r>
          </w:p>
        </w:tc>
        <w:tc>
          <w:tcPr>
            <w:tcW w:w="3256" w:type="dxa"/>
          </w:tcPr>
          <w:p w:rsidR="00F1422E" w:rsidRDefault="00F1422E" w:rsidP="003F5EB0"/>
        </w:tc>
      </w:tr>
      <w:tr w:rsidR="00F06B15" w:rsidTr="009C4E86">
        <w:tc>
          <w:tcPr>
            <w:tcW w:w="1753" w:type="dxa"/>
          </w:tcPr>
          <w:p w:rsidR="00F06B15" w:rsidRPr="009C4E86" w:rsidRDefault="00F06B15" w:rsidP="003F5EB0">
            <w:pPr>
              <w:rPr>
                <w:lang w:val="en-US"/>
              </w:rPr>
            </w:pPr>
            <w:r>
              <w:rPr>
                <w:lang w:val="en-GB"/>
              </w:rPr>
              <w:t>RMI message and dual output</w:t>
            </w:r>
          </w:p>
        </w:tc>
        <w:tc>
          <w:tcPr>
            <w:tcW w:w="2866" w:type="dxa"/>
          </w:tcPr>
          <w:p w:rsidR="00F06B15" w:rsidRPr="009C4E86" w:rsidRDefault="00F06B15" w:rsidP="003D7FF9">
            <w:pPr>
              <w:rPr>
                <w:lang w:val="en-US"/>
              </w:rPr>
            </w:pPr>
            <w:r>
              <w:rPr>
                <w:lang w:val="en-GB"/>
              </w:rPr>
              <w:t>Indicate whether the system provides an RMI message and dual output, and which part of the system provides it.</w:t>
            </w:r>
          </w:p>
        </w:tc>
        <w:tc>
          <w:tcPr>
            <w:tcW w:w="1192" w:type="dxa"/>
          </w:tcPr>
          <w:p w:rsidR="00F06B15" w:rsidRDefault="00F06B15" w:rsidP="003F5EB0">
            <w:r>
              <w:rPr>
                <w:lang w:val="en-GB"/>
              </w:rPr>
              <w:t>Best price-quality ratio</w:t>
            </w:r>
          </w:p>
        </w:tc>
        <w:tc>
          <w:tcPr>
            <w:tcW w:w="3256" w:type="dxa"/>
          </w:tcPr>
          <w:p w:rsidR="00F06B15" w:rsidRDefault="00F06B15" w:rsidP="003F5EB0"/>
        </w:tc>
      </w:tr>
      <w:tr w:rsidR="00F06B15" w:rsidTr="009C4E86">
        <w:tc>
          <w:tcPr>
            <w:tcW w:w="1753" w:type="dxa"/>
          </w:tcPr>
          <w:p w:rsidR="00F06B15" w:rsidRPr="009C4E86" w:rsidRDefault="00F06B15" w:rsidP="00F06B15">
            <w:pPr>
              <w:rPr>
                <w:lang w:val="en-US"/>
              </w:rPr>
            </w:pPr>
            <w:r>
              <w:rPr>
                <w:lang w:val="en-GB"/>
              </w:rPr>
              <w:t>Configuration and monitoring via data port.</w:t>
            </w:r>
          </w:p>
        </w:tc>
        <w:tc>
          <w:tcPr>
            <w:tcW w:w="2866" w:type="dxa"/>
          </w:tcPr>
          <w:p w:rsidR="00F06B15" w:rsidRPr="009C4E86" w:rsidRDefault="00F06B15" w:rsidP="003D7FF9">
            <w:pPr>
              <w:rPr>
                <w:lang w:val="en-US"/>
              </w:rPr>
            </w:pPr>
            <w:r>
              <w:rPr>
                <w:lang w:val="en-GB"/>
              </w:rPr>
              <w:t xml:space="preserve">Indicate whether </w:t>
            </w:r>
            <w:bookmarkStart w:id="0" w:name="_GoBack"/>
            <w:bookmarkEnd w:id="0"/>
            <w:r>
              <w:rPr>
                <w:lang w:val="en-GB"/>
              </w:rPr>
              <w:t>the system is accessible for configuration and monitoring through the data port.</w:t>
            </w:r>
          </w:p>
        </w:tc>
        <w:tc>
          <w:tcPr>
            <w:tcW w:w="1192" w:type="dxa"/>
          </w:tcPr>
          <w:p w:rsidR="00F06B15" w:rsidRDefault="004179F0" w:rsidP="003F5EB0">
            <w:r>
              <w:rPr>
                <w:lang w:val="en-GB"/>
              </w:rPr>
              <w:t>Best price-quality ratio</w:t>
            </w:r>
          </w:p>
        </w:tc>
        <w:tc>
          <w:tcPr>
            <w:tcW w:w="3256" w:type="dxa"/>
          </w:tcPr>
          <w:p w:rsidR="00F06B15" w:rsidRDefault="00F06B15" w:rsidP="003F5EB0"/>
        </w:tc>
      </w:tr>
      <w:tr w:rsidR="009C4E86" w:rsidRPr="00082CBF" w:rsidTr="009C4E86">
        <w:tc>
          <w:tcPr>
            <w:tcW w:w="1753" w:type="dxa"/>
          </w:tcPr>
          <w:p w:rsidR="009C4E86" w:rsidRPr="00082CBF" w:rsidRDefault="00082CBF" w:rsidP="00C658EF">
            <w:r w:rsidRPr="00082CBF">
              <w:lastRenderedPageBreak/>
              <w:t xml:space="preserve">Business </w:t>
            </w:r>
            <w:proofErr w:type="spellStart"/>
            <w:r w:rsidRPr="00082CBF">
              <w:t>address</w:t>
            </w:r>
            <w:proofErr w:type="spellEnd"/>
          </w:p>
        </w:tc>
        <w:tc>
          <w:tcPr>
            <w:tcW w:w="2866" w:type="dxa"/>
          </w:tcPr>
          <w:p w:rsidR="009C4E86" w:rsidRPr="00082CBF" w:rsidRDefault="00082CBF" w:rsidP="00082CBF">
            <w:pPr>
              <w:rPr>
                <w:lang w:val="en-US"/>
              </w:rPr>
            </w:pPr>
            <w:r w:rsidRPr="00082CBF">
              <w:rPr>
                <w:lang w:val="en-US"/>
              </w:rPr>
              <w:t xml:space="preserve">State the business address and country for the provision of services. </w:t>
            </w:r>
          </w:p>
        </w:tc>
        <w:tc>
          <w:tcPr>
            <w:tcW w:w="1192" w:type="dxa"/>
          </w:tcPr>
          <w:p w:rsidR="009C4E86" w:rsidRPr="00082CBF" w:rsidRDefault="00082CBF" w:rsidP="00C658EF">
            <w:pPr>
              <w:rPr>
                <w:color w:val="FF0000"/>
                <w:lang w:val="en-US"/>
              </w:rPr>
            </w:pPr>
            <w:r>
              <w:rPr>
                <w:lang w:val="en-GB"/>
              </w:rPr>
              <w:t>Best price-quality ratio</w:t>
            </w:r>
            <w:r>
              <w:rPr>
                <w:lang w:val="en-GB"/>
              </w:rPr>
              <w:t xml:space="preserve"> Lot 1</w:t>
            </w:r>
          </w:p>
        </w:tc>
        <w:tc>
          <w:tcPr>
            <w:tcW w:w="3256" w:type="dxa"/>
          </w:tcPr>
          <w:p w:rsidR="009C4E86" w:rsidRPr="00082CBF" w:rsidRDefault="009C4E86" w:rsidP="00C658EF">
            <w:pPr>
              <w:rPr>
                <w:color w:val="FF0000"/>
                <w:lang w:val="en-US"/>
              </w:rPr>
            </w:pPr>
          </w:p>
        </w:tc>
      </w:tr>
      <w:tr w:rsidR="009C4E86" w:rsidRPr="00082CBF" w:rsidTr="009C4E86">
        <w:tc>
          <w:tcPr>
            <w:tcW w:w="1753" w:type="dxa"/>
          </w:tcPr>
          <w:p w:rsidR="009C4E86" w:rsidRPr="00082CBF" w:rsidRDefault="00082CBF" w:rsidP="00C658EF">
            <w:r w:rsidRPr="00082CBF">
              <w:t>Service in Dutch</w:t>
            </w:r>
          </w:p>
        </w:tc>
        <w:tc>
          <w:tcPr>
            <w:tcW w:w="2866" w:type="dxa"/>
          </w:tcPr>
          <w:p w:rsidR="009C4E86" w:rsidRPr="00082CBF" w:rsidRDefault="00082CBF" w:rsidP="00082CBF">
            <w:r w:rsidRPr="00082CBF">
              <w:rPr>
                <w:lang w:val="en-US"/>
              </w:rPr>
              <w:t>Indicate whether the communication will be in Dutch.</w:t>
            </w:r>
          </w:p>
        </w:tc>
        <w:tc>
          <w:tcPr>
            <w:tcW w:w="1192" w:type="dxa"/>
          </w:tcPr>
          <w:p w:rsidR="009C4E86" w:rsidRPr="00082CBF" w:rsidRDefault="00082CBF" w:rsidP="00C658EF">
            <w:pPr>
              <w:rPr>
                <w:color w:val="FF0000"/>
                <w:lang w:val="en-US"/>
              </w:rPr>
            </w:pPr>
            <w:r>
              <w:rPr>
                <w:lang w:val="en-GB"/>
              </w:rPr>
              <w:t>Best price-quality ratio Lot 1</w:t>
            </w:r>
          </w:p>
        </w:tc>
        <w:tc>
          <w:tcPr>
            <w:tcW w:w="3256" w:type="dxa"/>
          </w:tcPr>
          <w:p w:rsidR="009C4E86" w:rsidRPr="00082CBF" w:rsidRDefault="009C4E86" w:rsidP="00C658EF">
            <w:pPr>
              <w:rPr>
                <w:color w:val="FF0000"/>
                <w:lang w:val="en-US"/>
              </w:rPr>
            </w:pPr>
          </w:p>
        </w:tc>
      </w:tr>
    </w:tbl>
    <w:p w:rsidR="00D844C3" w:rsidRPr="00082CBF" w:rsidRDefault="00D844C3" w:rsidP="00F1422E">
      <w:pPr>
        <w:rPr>
          <w:lang w:val="en-US"/>
        </w:rPr>
      </w:pPr>
    </w:p>
    <w:sectPr w:rsidR="00D844C3" w:rsidRPr="00082CBF" w:rsidSect="00FE4866">
      <w:headerReference w:type="even" r:id="rId7"/>
      <w:headerReference w:type="default" r:id="rId8"/>
      <w:footerReference w:type="even" r:id="rId9"/>
      <w:footerReference w:type="default" r:id="rId10"/>
      <w:headerReference w:type="first" r:id="rId11"/>
      <w:footerReference w:type="first" r:id="rId12"/>
      <w:pgSz w:w="11906" w:h="16838"/>
      <w:pgMar w:top="1417" w:right="1417" w:bottom="709"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4C3" w:rsidRDefault="00D844C3" w:rsidP="0088501B">
      <w:r>
        <w:separator/>
      </w:r>
    </w:p>
  </w:endnote>
  <w:endnote w:type="continuationSeparator" w:id="0">
    <w:p w:rsidR="00D844C3" w:rsidRDefault="00D844C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4C3" w:rsidRDefault="00D844C3" w:rsidP="0088501B">
      <w:r>
        <w:separator/>
      </w:r>
    </w:p>
  </w:footnote>
  <w:footnote w:type="continuationSeparator" w:id="0">
    <w:p w:rsidR="00D844C3" w:rsidRDefault="00D844C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4C3"/>
    <w:rsid w:val="0000198F"/>
    <w:rsid w:val="00043163"/>
    <w:rsid w:val="00056D70"/>
    <w:rsid w:val="00082CBF"/>
    <w:rsid w:val="000B3F94"/>
    <w:rsid w:val="000E1F3B"/>
    <w:rsid w:val="0013037C"/>
    <w:rsid w:val="00173156"/>
    <w:rsid w:val="001D6F03"/>
    <w:rsid w:val="002A6578"/>
    <w:rsid w:val="002B1092"/>
    <w:rsid w:val="002E0FD2"/>
    <w:rsid w:val="0038549E"/>
    <w:rsid w:val="003C4BF2"/>
    <w:rsid w:val="003D51FB"/>
    <w:rsid w:val="003D7FF9"/>
    <w:rsid w:val="003E0195"/>
    <w:rsid w:val="003F5EB0"/>
    <w:rsid w:val="003F6EDB"/>
    <w:rsid w:val="0040142D"/>
    <w:rsid w:val="0040571B"/>
    <w:rsid w:val="004179F0"/>
    <w:rsid w:val="00450447"/>
    <w:rsid w:val="004724E9"/>
    <w:rsid w:val="004B0EA1"/>
    <w:rsid w:val="004D766D"/>
    <w:rsid w:val="005A4FBE"/>
    <w:rsid w:val="005D2CF1"/>
    <w:rsid w:val="005E046F"/>
    <w:rsid w:val="006006F5"/>
    <w:rsid w:val="00650A9B"/>
    <w:rsid w:val="006D2E66"/>
    <w:rsid w:val="006F42D7"/>
    <w:rsid w:val="007435A7"/>
    <w:rsid w:val="007F4AEA"/>
    <w:rsid w:val="0080370A"/>
    <w:rsid w:val="0088386A"/>
    <w:rsid w:val="0088501B"/>
    <w:rsid w:val="008A231B"/>
    <w:rsid w:val="008D2753"/>
    <w:rsid w:val="008E3581"/>
    <w:rsid w:val="00905289"/>
    <w:rsid w:val="009C4E86"/>
    <w:rsid w:val="009C5CF5"/>
    <w:rsid w:val="00A32591"/>
    <w:rsid w:val="00A77ABF"/>
    <w:rsid w:val="00A863E9"/>
    <w:rsid w:val="00B022C4"/>
    <w:rsid w:val="00B559E9"/>
    <w:rsid w:val="00B72222"/>
    <w:rsid w:val="00B80650"/>
    <w:rsid w:val="00C36FAA"/>
    <w:rsid w:val="00C430B6"/>
    <w:rsid w:val="00C71133"/>
    <w:rsid w:val="00C71768"/>
    <w:rsid w:val="00CA55CC"/>
    <w:rsid w:val="00CB2DA0"/>
    <w:rsid w:val="00CB3317"/>
    <w:rsid w:val="00D50DF5"/>
    <w:rsid w:val="00D844C3"/>
    <w:rsid w:val="00DA3555"/>
    <w:rsid w:val="00DC33D6"/>
    <w:rsid w:val="00DC6786"/>
    <w:rsid w:val="00E2533B"/>
    <w:rsid w:val="00E441D1"/>
    <w:rsid w:val="00E456EE"/>
    <w:rsid w:val="00ED7AB9"/>
    <w:rsid w:val="00EE1DB7"/>
    <w:rsid w:val="00EE5BBE"/>
    <w:rsid w:val="00F00C4E"/>
    <w:rsid w:val="00F06B15"/>
    <w:rsid w:val="00F1422E"/>
    <w:rsid w:val="00F65492"/>
    <w:rsid w:val="00FB0705"/>
    <w:rsid w:val="00FE4866"/>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61ABC7"/>
  <w15:chartTrackingRefBased/>
  <w15:docId w15:val="{D71D061E-3487-41E4-8518-C29453DF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Verwijzingopmerking">
    <w:name w:val="annotation reference"/>
    <w:basedOn w:val="Standaardalinea-lettertype"/>
    <w:uiPriority w:val="99"/>
    <w:semiHidden/>
    <w:unhideWhenUsed/>
    <w:rsid w:val="00F1422E"/>
    <w:rPr>
      <w:sz w:val="16"/>
      <w:szCs w:val="16"/>
    </w:rPr>
  </w:style>
  <w:style w:type="paragraph" w:styleId="Tekstopmerking">
    <w:name w:val="annotation text"/>
    <w:basedOn w:val="Standaard"/>
    <w:link w:val="TekstopmerkingChar"/>
    <w:uiPriority w:val="99"/>
    <w:semiHidden/>
    <w:unhideWhenUsed/>
    <w:rsid w:val="00F1422E"/>
    <w:rPr>
      <w:sz w:val="20"/>
      <w:szCs w:val="20"/>
    </w:rPr>
  </w:style>
  <w:style w:type="character" w:customStyle="1" w:styleId="TekstopmerkingChar">
    <w:name w:val="Tekst opmerking Char"/>
    <w:basedOn w:val="Standaardalinea-lettertype"/>
    <w:link w:val="Tekstopmerking"/>
    <w:uiPriority w:val="99"/>
    <w:semiHidden/>
    <w:rsid w:val="00F1422E"/>
    <w:rPr>
      <w:sz w:val="20"/>
      <w:szCs w:val="20"/>
    </w:rPr>
  </w:style>
  <w:style w:type="paragraph" w:styleId="Onderwerpvanopmerking">
    <w:name w:val="annotation subject"/>
    <w:basedOn w:val="Tekstopmerking"/>
    <w:next w:val="Tekstopmerking"/>
    <w:link w:val="OnderwerpvanopmerkingChar"/>
    <w:uiPriority w:val="99"/>
    <w:semiHidden/>
    <w:unhideWhenUsed/>
    <w:rsid w:val="00F1422E"/>
    <w:rPr>
      <w:b/>
      <w:bCs/>
    </w:rPr>
  </w:style>
  <w:style w:type="character" w:customStyle="1" w:styleId="OnderwerpvanopmerkingChar">
    <w:name w:val="Onderwerp van opmerking Char"/>
    <w:basedOn w:val="TekstopmerkingChar"/>
    <w:link w:val="Onderwerpvanopmerking"/>
    <w:uiPriority w:val="99"/>
    <w:semiHidden/>
    <w:rsid w:val="00F142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6</TotalTime>
  <Pages>2</Pages>
  <Words>425</Words>
  <Characters>2340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Andernach, Martijn (CIV)</dc:creator>
  <cp:keywords/>
  <dc:description/>
  <cp:lastModifiedBy>Andernach, Martijn (CIV)</cp:lastModifiedBy>
  <cp:revision>4</cp:revision>
  <dcterms:created xsi:type="dcterms:W3CDTF">2024-02-16T10:31:00Z</dcterms:created>
  <dcterms:modified xsi:type="dcterms:W3CDTF">2024-02-16T10:38:00Z</dcterms:modified>
</cp:coreProperties>
</file>