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4B6FC5" w14:textId="77777777" w:rsidR="00CB61E4" w:rsidRPr="00C7628D" w:rsidRDefault="00CB61E4" w:rsidP="00CB61E4">
      <w:pPr>
        <w:pStyle w:val="Kop2"/>
        <w:numPr>
          <w:ilvl w:val="0"/>
          <w:numId w:val="0"/>
        </w:numPr>
      </w:pPr>
      <w:bookmarkStart w:id="0" w:name="_Toc137031485"/>
      <w:r>
        <w:rPr>
          <w:rFonts w:eastAsia="Verdana" w:cs="Verdana"/>
        </w:rPr>
        <w:t>Annexes to the Application to Participate:</w:t>
      </w:r>
      <w:bookmarkEnd w:id="0"/>
    </w:p>
    <w:p w14:paraId="3E0BB7BA" w14:textId="77777777" w:rsidR="00CB61E4" w:rsidRPr="00C7628D" w:rsidRDefault="00CB61E4" w:rsidP="00CB61E4">
      <w:pPr>
        <w:spacing w:line="260" w:lineRule="atLeast"/>
        <w:rPr>
          <w:rFonts w:cs="Arial"/>
          <w:b/>
          <w:szCs w:val="18"/>
        </w:rPr>
      </w:pPr>
      <w:bookmarkStart w:id="1" w:name="_DV_M618"/>
      <w:bookmarkStart w:id="2" w:name="_DV_M619"/>
      <w:bookmarkStart w:id="3" w:name="_DV_M620"/>
      <w:bookmarkStart w:id="4" w:name="_DV_M621"/>
      <w:bookmarkStart w:id="5" w:name="_DV_M622"/>
      <w:bookmarkStart w:id="6" w:name="_DV_M623"/>
      <w:bookmarkStart w:id="7" w:name="_DV_M624"/>
      <w:bookmarkStart w:id="8" w:name="_DV_M626"/>
      <w:bookmarkStart w:id="9" w:name="_DV_M627"/>
      <w:bookmarkEnd w:id="1"/>
      <w:bookmarkEnd w:id="2"/>
      <w:bookmarkEnd w:id="3"/>
      <w:bookmarkEnd w:id="4"/>
      <w:bookmarkEnd w:id="5"/>
      <w:bookmarkEnd w:id="6"/>
      <w:bookmarkEnd w:id="7"/>
      <w:bookmarkEnd w:id="8"/>
      <w:bookmarkEnd w:id="9"/>
      <w:r>
        <w:rPr>
          <w:rFonts w:eastAsia="Verdana" w:cs="Verdana"/>
          <w:b/>
        </w:rPr>
        <w:t>Requirement A: Application to Participate</w:t>
      </w:r>
    </w:p>
    <w:p w14:paraId="62942845" w14:textId="77777777" w:rsidR="00CB61E4" w:rsidRPr="00C7628D" w:rsidRDefault="00CB61E4" w:rsidP="00CB61E4">
      <w:pPr>
        <w:rPr>
          <w:rFonts w:cs="Arial"/>
          <w:szCs w:val="18"/>
        </w:rPr>
      </w:pPr>
      <w:r>
        <w:rPr>
          <w:rFonts w:eastAsia="Verdana" w:cs="Verdana"/>
        </w:rPr>
        <w:t xml:space="preserve">A Standard form for the Application to Participate, in accordance with the form in </w:t>
      </w:r>
      <w:r>
        <w:rPr>
          <w:rFonts w:eastAsia="Verdana" w:cs="Verdana"/>
          <w:b/>
        </w:rPr>
        <w:t>annex 2.1</w:t>
      </w:r>
      <w:r>
        <w:rPr>
          <w:rFonts w:eastAsia="Verdana" w:cs="Verdana"/>
        </w:rPr>
        <w:t>, fully completed and legally signed by the Candidate, with:</w:t>
      </w:r>
    </w:p>
    <w:p w14:paraId="68D9C6C4" w14:textId="77777777" w:rsidR="00CB61E4" w:rsidRPr="00C7628D" w:rsidRDefault="00CB61E4" w:rsidP="00CB61E4">
      <w:pPr>
        <w:numPr>
          <w:ilvl w:val="0"/>
          <w:numId w:val="1"/>
        </w:numPr>
        <w:spacing w:line="260" w:lineRule="atLeast"/>
        <w:rPr>
          <w:rFonts w:cs="Arial"/>
          <w:szCs w:val="18"/>
        </w:rPr>
      </w:pPr>
      <w:r>
        <w:rPr>
          <w:rFonts w:eastAsia="Verdana" w:cs="Verdana"/>
        </w:rPr>
        <w:t xml:space="preserve">If applicable: any (special) power of attorney to legally sign the Application to Participate. This power of attorney is only required if the representative authority of those signatories is not fully apparent from the commercial register. The power of attorney </w:t>
      </w:r>
      <w:r>
        <w:t>must not be older than 6 months from the date of submission of the Application to Participate.</w:t>
      </w:r>
    </w:p>
    <w:p w14:paraId="05AB3608" w14:textId="77777777" w:rsidR="00CB61E4" w:rsidRPr="00C7628D" w:rsidRDefault="00CB61E4" w:rsidP="00CB61E4">
      <w:pPr>
        <w:numPr>
          <w:ilvl w:val="0"/>
          <w:numId w:val="1"/>
        </w:numPr>
        <w:spacing w:line="260" w:lineRule="atLeast"/>
        <w:rPr>
          <w:rFonts w:cs="Arial"/>
          <w:szCs w:val="18"/>
        </w:rPr>
      </w:pPr>
      <w:r>
        <w:rPr>
          <w:rFonts w:eastAsia="Verdana" w:cs="Verdana"/>
        </w:rPr>
        <w:t xml:space="preserve">If applicable: a power of attorney given by the other (legal) entities to the coordinator, if the Application to Participate is submitted by several legal entities acting on behalf of the Candidate. The power of attorney </w:t>
      </w:r>
      <w:r>
        <w:t>must not be older than 6 months from the date of submission of the Application to Participate.</w:t>
      </w:r>
    </w:p>
    <w:p w14:paraId="144488CE" w14:textId="77777777" w:rsidR="00CB61E4" w:rsidRPr="00C7628D" w:rsidRDefault="00CB61E4" w:rsidP="00CB61E4">
      <w:pPr>
        <w:spacing w:line="260" w:lineRule="atLeast"/>
        <w:ind w:left="360"/>
        <w:rPr>
          <w:rFonts w:cs="Arial"/>
          <w:szCs w:val="18"/>
        </w:rPr>
      </w:pPr>
    </w:p>
    <w:p w14:paraId="24410DA5" w14:textId="77777777" w:rsidR="00CB61E4" w:rsidRPr="00C7628D" w:rsidRDefault="00CB61E4" w:rsidP="00CB61E4">
      <w:pPr>
        <w:rPr>
          <w:rFonts w:cs="Arial"/>
          <w:b/>
          <w:szCs w:val="18"/>
        </w:rPr>
      </w:pPr>
      <w:r>
        <w:rPr>
          <w:rFonts w:eastAsia="Verdana" w:cs="Verdana"/>
          <w:b/>
        </w:rPr>
        <w:t>Requirement B: Statement on the availability of Significant Subcontractors (paragraph 3.6.3)</w:t>
      </w:r>
    </w:p>
    <w:p w14:paraId="6EB53F5E" w14:textId="77777777" w:rsidR="00CB61E4" w:rsidRPr="00C7628D" w:rsidRDefault="00CB61E4" w:rsidP="00CB61E4">
      <w:pPr>
        <w:spacing w:line="260" w:lineRule="atLeast"/>
        <w:rPr>
          <w:rFonts w:cs="Arial"/>
          <w:szCs w:val="18"/>
        </w:rPr>
      </w:pPr>
      <w:bookmarkStart w:id="10" w:name="_Hlk129248365"/>
      <w:r>
        <w:rPr>
          <w:rFonts w:eastAsia="Verdana" w:cs="Verdana"/>
        </w:rPr>
        <w:t xml:space="preserve">A declaration of availability of Significant Subcontractors in accordance with the standard form in </w:t>
      </w:r>
      <w:r>
        <w:rPr>
          <w:rFonts w:eastAsia="Verdana" w:cs="Verdana"/>
          <w:b/>
        </w:rPr>
        <w:t>annex 2.2</w:t>
      </w:r>
      <w:r>
        <w:rPr>
          <w:rFonts w:eastAsia="Verdana" w:cs="Verdana"/>
        </w:rPr>
        <w:t>,</w:t>
      </w:r>
      <w:bookmarkEnd w:id="10"/>
      <w:r>
        <w:rPr>
          <w:rFonts w:eastAsia="Verdana" w:cs="Verdana"/>
        </w:rPr>
        <w:t xml:space="preserve"> completed and legally signed by each Significant Subcontractor, together with, if applicable, a power of attorney to legally sign the Declaration of Availability of Significant Subcontractors. The power of attorney </w:t>
      </w:r>
      <w:r>
        <w:t xml:space="preserve">must not be older than 6 months from the date of submission of the Application to Participate. </w:t>
      </w:r>
      <w:r>
        <w:rPr>
          <w:rFonts w:eastAsia="Verdana" w:cs="Verdana"/>
        </w:rPr>
        <w:t xml:space="preserve">This power of attorney is only required if the representative authority of such signatories is not fully apparent from the company register. </w:t>
      </w:r>
    </w:p>
    <w:p w14:paraId="3A4CDD7A" w14:textId="77777777" w:rsidR="00CB61E4" w:rsidRPr="00C7628D" w:rsidRDefault="00CB61E4" w:rsidP="00CB61E4">
      <w:pPr>
        <w:spacing w:line="260" w:lineRule="atLeast"/>
        <w:rPr>
          <w:rFonts w:cs="Arial"/>
          <w:szCs w:val="18"/>
        </w:rPr>
      </w:pPr>
    </w:p>
    <w:p w14:paraId="31D9738D" w14:textId="77777777" w:rsidR="00CB61E4" w:rsidRPr="00C7628D" w:rsidRDefault="00CB61E4" w:rsidP="00CB61E4">
      <w:pPr>
        <w:rPr>
          <w:rFonts w:cs="Arial"/>
          <w:b/>
          <w:szCs w:val="18"/>
        </w:rPr>
      </w:pPr>
      <w:r>
        <w:rPr>
          <w:rFonts w:eastAsia="Verdana" w:cs="Verdana"/>
          <w:b/>
        </w:rPr>
        <w:t>Requirement C: Self-declaration (paragraph 3.9.5)</w:t>
      </w:r>
    </w:p>
    <w:p w14:paraId="7E32C714" w14:textId="77777777" w:rsidR="00CB61E4" w:rsidRPr="00C7628D" w:rsidRDefault="00CB61E4" w:rsidP="00CB61E4">
      <w:pPr>
        <w:rPr>
          <w:rFonts w:cs="Arial"/>
          <w:szCs w:val="18"/>
        </w:rPr>
      </w:pPr>
      <w:bookmarkStart w:id="11" w:name="_Hlk129248520"/>
      <w:r>
        <w:rPr>
          <w:rFonts w:eastAsia="Verdana" w:cs="Verdana"/>
        </w:rPr>
        <w:t xml:space="preserve">A </w:t>
      </w:r>
      <w:bookmarkEnd w:id="11"/>
      <w:r>
        <w:rPr>
          <w:rFonts w:eastAsia="Verdana" w:cs="Verdana"/>
        </w:rPr>
        <w:t>Self-declaration, duly completed and duly signed by the Candidate and by any Third Party, consisting of two parts:</w:t>
      </w:r>
    </w:p>
    <w:p w14:paraId="7D0C48D1" w14:textId="77777777" w:rsidR="00CB61E4" w:rsidRPr="00C7628D" w:rsidRDefault="00CB61E4" w:rsidP="00CB61E4">
      <w:pPr>
        <w:ind w:left="170"/>
        <w:rPr>
          <w:rFonts w:cs="Arial"/>
          <w:szCs w:val="18"/>
        </w:rPr>
      </w:pPr>
      <w:r>
        <w:rPr>
          <w:rFonts w:eastAsia="Verdana" w:cs="Verdana"/>
        </w:rPr>
        <w:br/>
        <w:t xml:space="preserve">a) the European Single Procurement Document </w:t>
      </w:r>
      <w:r>
        <w:rPr>
          <w:rFonts w:eastAsia="Verdana" w:cs="Verdana"/>
          <w:b/>
        </w:rPr>
        <w:t>(annex 2.3 A)</w:t>
      </w:r>
      <w:r>
        <w:rPr>
          <w:rFonts w:eastAsia="Verdana" w:cs="Verdana"/>
        </w:rPr>
        <w:t xml:space="preserve">, whereby the Third Party only needs to complete section A and B of </w:t>
      </w:r>
      <w:r>
        <w:rPr>
          <w:rFonts w:eastAsia="Verdana" w:cs="Verdana"/>
          <w:b/>
        </w:rPr>
        <w:t>annex 2.3 A</w:t>
      </w:r>
      <w:r>
        <w:rPr>
          <w:rFonts w:eastAsia="Verdana" w:cs="Verdana"/>
        </w:rPr>
        <w:t xml:space="preserve"> to Part II and must complete Part III in full (see paragraph 3.9.5 of the Selection guidelines), and </w:t>
      </w:r>
    </w:p>
    <w:p w14:paraId="5B52722F" w14:textId="77777777" w:rsidR="00CB61E4" w:rsidRPr="00C7628D" w:rsidRDefault="00CB61E4" w:rsidP="00CB61E4">
      <w:pPr>
        <w:ind w:left="170"/>
        <w:rPr>
          <w:rFonts w:cs="Arial"/>
          <w:szCs w:val="18"/>
        </w:rPr>
      </w:pPr>
      <w:r>
        <w:rPr>
          <w:rFonts w:eastAsia="Verdana" w:cs="Verdana"/>
        </w:rPr>
        <w:br/>
        <w:t>b) the Supplementary Self-declaration (</w:t>
      </w:r>
      <w:r>
        <w:rPr>
          <w:rFonts w:eastAsia="Verdana" w:cs="Verdana"/>
          <w:b/>
        </w:rPr>
        <w:t>annex 2.3 B</w:t>
      </w:r>
      <w:r>
        <w:rPr>
          <w:rFonts w:eastAsia="Verdana" w:cs="Verdana"/>
        </w:rPr>
        <w:t>).</w:t>
      </w:r>
    </w:p>
    <w:p w14:paraId="04F36373" w14:textId="77777777" w:rsidR="00CB61E4" w:rsidRPr="00C7628D" w:rsidRDefault="00CB61E4" w:rsidP="00CB61E4">
      <w:pPr>
        <w:rPr>
          <w:rFonts w:cs="Arial"/>
          <w:szCs w:val="18"/>
        </w:rPr>
      </w:pPr>
    </w:p>
    <w:p w14:paraId="083AD540" w14:textId="77777777" w:rsidR="00CB61E4" w:rsidRPr="00C7628D" w:rsidRDefault="00CB61E4" w:rsidP="00CB61E4">
      <w:pPr>
        <w:rPr>
          <w:rFonts w:cs="Arial"/>
          <w:szCs w:val="18"/>
        </w:rPr>
      </w:pPr>
      <w:r>
        <w:rPr>
          <w:rFonts w:eastAsia="Verdana" w:cs="Verdana"/>
        </w:rPr>
        <w:t>In the case of a consortium, the European Single Procurement Document and the Supplementary Self-declaration must be completed and submitted separately for all members of the consortium.</w:t>
      </w:r>
    </w:p>
    <w:p w14:paraId="54139AA4" w14:textId="77777777" w:rsidR="00CB61E4" w:rsidRPr="00C7628D" w:rsidRDefault="00CB61E4" w:rsidP="00CB61E4">
      <w:pPr>
        <w:rPr>
          <w:rFonts w:cs="Arial"/>
          <w:szCs w:val="18"/>
        </w:rPr>
      </w:pPr>
    </w:p>
    <w:p w14:paraId="0F206DBB" w14:textId="77777777" w:rsidR="00CB61E4" w:rsidRPr="00C7628D" w:rsidRDefault="00CB61E4" w:rsidP="00CB61E4">
      <w:pPr>
        <w:rPr>
          <w:rFonts w:cs="Arial"/>
          <w:szCs w:val="18"/>
        </w:rPr>
      </w:pPr>
      <w:r>
        <w:rPr>
          <w:rFonts w:eastAsia="Verdana" w:cs="Verdana"/>
        </w:rPr>
        <w:t xml:space="preserve">The Self-declaration must be submitted with, if necessary, a power of attorney to be able to legally sign the Self-declaration. The power of attorney </w:t>
      </w:r>
      <w:r>
        <w:t xml:space="preserve">must not be older than 6 months from the date of submission of the Application to Participate. </w:t>
      </w:r>
      <w:r>
        <w:rPr>
          <w:rFonts w:eastAsia="Verdana" w:cs="Verdana"/>
        </w:rPr>
        <w:t xml:space="preserve">This power of attorney is only required if the representative authority of such signatories is not fully apparent from the company register. </w:t>
      </w:r>
    </w:p>
    <w:p w14:paraId="6A1E64D7" w14:textId="77777777" w:rsidR="00CB61E4" w:rsidRPr="00C7628D" w:rsidRDefault="00CB61E4" w:rsidP="00CB61E4">
      <w:pPr>
        <w:spacing w:line="260" w:lineRule="atLeast"/>
        <w:rPr>
          <w:rFonts w:cs="Arial"/>
          <w:szCs w:val="18"/>
        </w:rPr>
      </w:pPr>
    </w:p>
    <w:p w14:paraId="2B0F7801" w14:textId="77777777" w:rsidR="00CB61E4" w:rsidRPr="00C7628D" w:rsidRDefault="00CB61E4" w:rsidP="00CB61E4">
      <w:pPr>
        <w:rPr>
          <w:rFonts w:cs="Arial"/>
          <w:b/>
          <w:szCs w:val="18"/>
        </w:rPr>
      </w:pPr>
      <w:r>
        <w:rPr>
          <w:rFonts w:eastAsia="Verdana" w:cs="Verdana"/>
          <w:b/>
        </w:rPr>
        <w:t>Requirement E: Statement of technical and organizational competence (paragraph 3.11) and selection criteria (paragraph 3.14.2)</w:t>
      </w:r>
    </w:p>
    <w:p w14:paraId="0B7B876C" w14:textId="77777777" w:rsidR="00CB61E4" w:rsidRPr="00C7628D" w:rsidRDefault="00CB61E4" w:rsidP="00CB61E4">
      <w:pPr>
        <w:rPr>
          <w:rFonts w:cs="Arial"/>
          <w:szCs w:val="18"/>
        </w:rPr>
      </w:pPr>
      <w:r>
        <w:rPr>
          <w:rFonts w:eastAsia="Verdana" w:cs="Verdana"/>
        </w:rPr>
        <w:t xml:space="preserve">A reference duly completed and legally signed by the Candidate for each reference project in accordance with the model in </w:t>
      </w:r>
      <w:r>
        <w:rPr>
          <w:rFonts w:eastAsia="Verdana" w:cs="Verdana"/>
          <w:b/>
        </w:rPr>
        <w:t>annex 2.4</w:t>
      </w:r>
      <w:r>
        <w:rPr>
          <w:rFonts w:eastAsia="Verdana" w:cs="Verdana"/>
        </w:rPr>
        <w:t xml:space="preserve">, together with, if applicable, a power of attorney to legally sign the reference, for each reference project. The power of attorney </w:t>
      </w:r>
      <w:r>
        <w:t xml:space="preserve">must not be older than 6 months from the date of submission of the Application to Participate. </w:t>
      </w:r>
      <w:r>
        <w:rPr>
          <w:rFonts w:eastAsia="Verdana" w:cs="Verdana"/>
        </w:rPr>
        <w:t xml:space="preserve">This power of attorney is only required if the representative authority of such signatories is not fully apparent from the company register. </w:t>
      </w:r>
    </w:p>
    <w:p w14:paraId="1D06F189" w14:textId="77777777" w:rsidR="00CB61E4" w:rsidRPr="00C7628D" w:rsidRDefault="00CB61E4" w:rsidP="00CB61E4">
      <w:pPr>
        <w:spacing w:line="260" w:lineRule="atLeast"/>
        <w:rPr>
          <w:szCs w:val="18"/>
        </w:rPr>
      </w:pPr>
      <w:bookmarkStart w:id="12" w:name="_DV_M629"/>
      <w:bookmarkStart w:id="13" w:name="_DV_M630"/>
      <w:bookmarkStart w:id="14" w:name="_DV_M631"/>
      <w:bookmarkStart w:id="15" w:name="_DV_M632"/>
      <w:bookmarkStart w:id="16" w:name="_DV_M633"/>
      <w:bookmarkEnd w:id="12"/>
      <w:bookmarkEnd w:id="13"/>
      <w:bookmarkEnd w:id="14"/>
      <w:bookmarkEnd w:id="15"/>
      <w:bookmarkEnd w:id="16"/>
    </w:p>
    <w:p w14:paraId="2E6CCA32" w14:textId="77777777" w:rsidR="00CB61E4" w:rsidRPr="00C7628D" w:rsidRDefault="00CB61E4" w:rsidP="00CB61E4">
      <w:pPr>
        <w:rPr>
          <w:rFonts w:cs="Arial"/>
          <w:b/>
          <w:szCs w:val="18"/>
        </w:rPr>
      </w:pPr>
      <w:r>
        <w:rPr>
          <w:rFonts w:eastAsia="Verdana" w:cs="Verdana"/>
          <w:b/>
        </w:rPr>
        <w:t>If the Candidate relies on the Financial and economic capacity of a Third party</w:t>
      </w:r>
    </w:p>
    <w:p w14:paraId="1E95A733" w14:textId="77777777" w:rsidR="00CB61E4" w:rsidRPr="00C7628D" w:rsidRDefault="00CB61E4" w:rsidP="00CB61E4">
      <w:pPr>
        <w:rPr>
          <w:rFonts w:eastAsia="Verdana" w:cs="Verdana"/>
          <w:b/>
          <w:bCs/>
        </w:rPr>
      </w:pPr>
      <w:r>
        <w:rPr>
          <w:rFonts w:eastAsia="Verdana" w:cs="Verdana"/>
        </w:rPr>
        <w:t>A fully completed statement, legally signed by the third party whose financial capacity is relied on (</w:t>
      </w:r>
      <w:r>
        <w:rPr>
          <w:rFonts w:eastAsia="Verdana" w:cs="Verdana"/>
          <w:b/>
        </w:rPr>
        <w:t>annex 2.5)</w:t>
      </w:r>
      <w:r>
        <w:rPr>
          <w:rFonts w:eastAsia="Verdana" w:cs="Verdana"/>
        </w:rPr>
        <w:t>, together with, if applicable, a power of attorney to legally sign the form. The power of attorney must not be older than 6 months from the date of submission of the Application to Participate. This power of attorney is only required if the representative authority of those signatories is not fully apparent from the commercial register.</w:t>
      </w:r>
    </w:p>
    <w:p w14:paraId="7935FDAB" w14:textId="7554DCBE" w:rsidR="00CB61E4" w:rsidRPr="00CB61E4" w:rsidRDefault="00CB61E4" w:rsidP="00CB61E4">
      <w:pPr>
        <w:rPr>
          <w:rFonts w:eastAsia="Verdana" w:cs="Verdana"/>
          <w:b/>
          <w:bCs/>
        </w:rPr>
      </w:pPr>
      <w:r>
        <w:rPr>
          <w:rFonts w:eastAsia="Verdana" w:cs="Verdana"/>
          <w:b/>
        </w:rPr>
        <w:t xml:space="preserve"> </w:t>
      </w:r>
    </w:p>
    <w:sectPr w:rsidR="00CB61E4" w:rsidRPr="00CB61E4">
      <w:headerReference w:type="default"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F618EE" w14:textId="77777777" w:rsidR="00CB61E4" w:rsidRDefault="00CB61E4" w:rsidP="00CB61E4">
      <w:pPr>
        <w:spacing w:line="240" w:lineRule="auto"/>
      </w:pPr>
      <w:r>
        <w:separator/>
      </w:r>
    </w:p>
  </w:endnote>
  <w:endnote w:type="continuationSeparator" w:id="0">
    <w:p w14:paraId="533D1EDF" w14:textId="77777777" w:rsidR="00CB61E4" w:rsidRDefault="00CB61E4" w:rsidP="00CB61E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DejaVu Sans">
    <w:altName w:val="Gadugi"/>
    <w:panose1 w:val="020B0603030804020204"/>
    <w:charset w:val="00"/>
    <w:family w:val="swiss"/>
    <w:pitch w:val="variable"/>
    <w:sig w:usb0="E7002EFF" w:usb1="D200FDFF" w:usb2="0A04602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4675E5" w14:textId="2036E9C5" w:rsidR="00CB61E4" w:rsidRDefault="00CB61E4">
    <w:pPr>
      <w:pStyle w:val="Voettekst"/>
    </w:pPr>
    <w:r>
      <w:rPr>
        <w:noProof/>
        <w:color w:val="000000"/>
        <w:sz w:val="13"/>
      </w:rPr>
      <w:t>RDW Business Confidential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A02203" w14:textId="77777777" w:rsidR="00CB61E4" w:rsidRDefault="00CB61E4" w:rsidP="00CB61E4">
      <w:pPr>
        <w:spacing w:line="240" w:lineRule="auto"/>
      </w:pPr>
      <w:r>
        <w:separator/>
      </w:r>
    </w:p>
  </w:footnote>
  <w:footnote w:type="continuationSeparator" w:id="0">
    <w:p w14:paraId="06FD80E3" w14:textId="77777777" w:rsidR="00CB61E4" w:rsidRDefault="00CB61E4" w:rsidP="00CB61E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3594BC" w14:textId="77777777" w:rsidR="00CB61E4" w:rsidRDefault="00CB61E4" w:rsidP="00CB61E4">
    <w:pPr>
      <w:pStyle w:val="koptekst0"/>
      <w:rPr>
        <w:szCs w:val="13"/>
      </w:rPr>
    </w:pPr>
    <w:r>
      <w:t xml:space="preserve">Selection guidelines| </w:t>
    </w:r>
    <w:proofErr w:type="spellStart"/>
    <w:r>
      <w:rPr>
        <w:szCs w:val="13"/>
      </w:rPr>
      <w:t>Tenderned</w:t>
    </w:r>
    <w:proofErr w:type="spellEnd"/>
    <w:r>
      <w:rPr>
        <w:szCs w:val="13"/>
      </w:rPr>
      <w:t xml:space="preserve"> number: TN 414129</w:t>
    </w:r>
    <w:r w:rsidRPr="007875B3">
      <w:t xml:space="preserve"> </w:t>
    </w:r>
    <w:r>
      <w:t xml:space="preserve"> | 2023</w:t>
    </w:r>
  </w:p>
  <w:p w14:paraId="049A5471" w14:textId="77777777" w:rsidR="00CB61E4" w:rsidRDefault="00CB61E4" w:rsidP="00CB61E4">
    <w:pPr>
      <w:pStyle w:val="Koptekst"/>
      <w:ind w:firstLine="70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C057927"/>
    <w:multiLevelType w:val="hybridMultilevel"/>
    <w:tmpl w:val="40927FC2"/>
    <w:lvl w:ilvl="0" w:tplc="D400C442">
      <w:start w:val="1"/>
      <w:numFmt w:val="bullet"/>
      <w:lvlText w:val=""/>
      <w:lvlJc w:val="left"/>
      <w:pPr>
        <w:tabs>
          <w:tab w:val="num" w:pos="720"/>
        </w:tabs>
        <w:ind w:left="720" w:hanging="360"/>
      </w:pPr>
      <w:rPr>
        <w:rFonts w:ascii="Symbol" w:hAnsi="Symbol" w:hint="default"/>
      </w:rPr>
    </w:lvl>
    <w:lvl w:ilvl="1" w:tplc="BF98A7E6">
      <w:start w:val="1"/>
      <w:numFmt w:val="bullet"/>
      <w:lvlText w:val="o"/>
      <w:lvlJc w:val="left"/>
      <w:pPr>
        <w:tabs>
          <w:tab w:val="num" w:pos="1440"/>
        </w:tabs>
        <w:ind w:left="1440" w:hanging="360"/>
      </w:pPr>
      <w:rPr>
        <w:rFonts w:ascii="Courier New" w:hAnsi="Courier New" w:cs="Courier New" w:hint="default"/>
      </w:rPr>
    </w:lvl>
    <w:lvl w:ilvl="2" w:tplc="955091DC" w:tentative="1">
      <w:start w:val="1"/>
      <w:numFmt w:val="bullet"/>
      <w:lvlText w:val=""/>
      <w:lvlJc w:val="left"/>
      <w:pPr>
        <w:tabs>
          <w:tab w:val="num" w:pos="2160"/>
        </w:tabs>
        <w:ind w:left="2160" w:hanging="360"/>
      </w:pPr>
      <w:rPr>
        <w:rFonts w:ascii="Wingdings" w:hAnsi="Wingdings" w:hint="default"/>
      </w:rPr>
    </w:lvl>
    <w:lvl w:ilvl="3" w:tplc="1C0688C4" w:tentative="1">
      <w:start w:val="1"/>
      <w:numFmt w:val="bullet"/>
      <w:lvlText w:val=""/>
      <w:lvlJc w:val="left"/>
      <w:pPr>
        <w:tabs>
          <w:tab w:val="num" w:pos="2880"/>
        </w:tabs>
        <w:ind w:left="2880" w:hanging="360"/>
      </w:pPr>
      <w:rPr>
        <w:rFonts w:ascii="Symbol" w:hAnsi="Symbol" w:hint="default"/>
      </w:rPr>
    </w:lvl>
    <w:lvl w:ilvl="4" w:tplc="40E8555E" w:tentative="1">
      <w:start w:val="1"/>
      <w:numFmt w:val="bullet"/>
      <w:lvlText w:val="o"/>
      <w:lvlJc w:val="left"/>
      <w:pPr>
        <w:tabs>
          <w:tab w:val="num" w:pos="3600"/>
        </w:tabs>
        <w:ind w:left="3600" w:hanging="360"/>
      </w:pPr>
      <w:rPr>
        <w:rFonts w:ascii="Courier New" w:hAnsi="Courier New" w:cs="Courier New" w:hint="default"/>
      </w:rPr>
    </w:lvl>
    <w:lvl w:ilvl="5" w:tplc="645A5FD2" w:tentative="1">
      <w:start w:val="1"/>
      <w:numFmt w:val="bullet"/>
      <w:lvlText w:val=""/>
      <w:lvlJc w:val="left"/>
      <w:pPr>
        <w:tabs>
          <w:tab w:val="num" w:pos="4320"/>
        </w:tabs>
        <w:ind w:left="4320" w:hanging="360"/>
      </w:pPr>
      <w:rPr>
        <w:rFonts w:ascii="Wingdings" w:hAnsi="Wingdings" w:hint="default"/>
      </w:rPr>
    </w:lvl>
    <w:lvl w:ilvl="6" w:tplc="646CFC52" w:tentative="1">
      <w:start w:val="1"/>
      <w:numFmt w:val="bullet"/>
      <w:lvlText w:val=""/>
      <w:lvlJc w:val="left"/>
      <w:pPr>
        <w:tabs>
          <w:tab w:val="num" w:pos="5040"/>
        </w:tabs>
        <w:ind w:left="5040" w:hanging="360"/>
      </w:pPr>
      <w:rPr>
        <w:rFonts w:ascii="Symbol" w:hAnsi="Symbol" w:hint="default"/>
      </w:rPr>
    </w:lvl>
    <w:lvl w:ilvl="7" w:tplc="6476773A" w:tentative="1">
      <w:start w:val="1"/>
      <w:numFmt w:val="bullet"/>
      <w:lvlText w:val="o"/>
      <w:lvlJc w:val="left"/>
      <w:pPr>
        <w:tabs>
          <w:tab w:val="num" w:pos="5760"/>
        </w:tabs>
        <w:ind w:left="5760" w:hanging="360"/>
      </w:pPr>
      <w:rPr>
        <w:rFonts w:ascii="Courier New" w:hAnsi="Courier New" w:cs="Courier New" w:hint="default"/>
      </w:rPr>
    </w:lvl>
    <w:lvl w:ilvl="8" w:tplc="507C0A46"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3B5B5DC7"/>
    <w:multiLevelType w:val="multilevel"/>
    <w:tmpl w:val="21AAE19E"/>
    <w:lvl w:ilvl="0">
      <w:start w:val="1"/>
      <w:numFmt w:val="decimal"/>
      <w:pStyle w:val="Kop1"/>
      <w:lvlText w:val="%1."/>
      <w:lvlJc w:val="left"/>
      <w:pPr>
        <w:ind w:left="360" w:hanging="360"/>
      </w:pPr>
    </w:lvl>
    <w:lvl w:ilvl="1">
      <w:start w:val="1"/>
      <w:numFmt w:val="decimal"/>
      <w:pStyle w:val="Kop2"/>
      <w:lvlText w:val="%1.%2."/>
      <w:lvlJc w:val="left"/>
      <w:pPr>
        <w:ind w:left="792" w:hanging="432"/>
      </w:pPr>
    </w:lvl>
    <w:lvl w:ilvl="2">
      <w:start w:val="1"/>
      <w:numFmt w:val="decimal"/>
      <w:pStyle w:val="Kop3"/>
      <w:lvlText w:val="%1.%2.%3."/>
      <w:lvlJc w:val="left"/>
      <w:pPr>
        <w:ind w:left="50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794374280">
    <w:abstractNumId w:val="0"/>
  </w:num>
  <w:num w:numId="2" w16cid:durableId="39165516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61E4"/>
    <w:rsid w:val="006E564F"/>
    <w:rsid w:val="00CB61E4"/>
    <w:rsid w:val="00E340D2"/>
    <w:rsid w:val="00FC142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609CE6"/>
  <w15:chartTrackingRefBased/>
  <w15:docId w15:val="{5AA1FB3B-0F6F-4FE6-8F04-292B469D35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16" w:qFormat="1"/>
    <w:lsdException w:name="heading 1" w:uiPriority="8"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6"/>
    <w:rsid w:val="00CB61E4"/>
    <w:pPr>
      <w:spacing w:after="0" w:line="240" w:lineRule="atLeast"/>
    </w:pPr>
    <w:rPr>
      <w:rFonts w:ascii="Verdana" w:eastAsia="DejaVu Sans" w:hAnsi="Verdana" w:cs="Times New Roman"/>
      <w:sz w:val="18"/>
      <w:szCs w:val="24"/>
      <w:lang w:val="en-GB" w:eastAsia="nl-NL"/>
    </w:rPr>
  </w:style>
  <w:style w:type="paragraph" w:styleId="Kop1">
    <w:name w:val="heading 1"/>
    <w:basedOn w:val="Standaard"/>
    <w:next w:val="Standaard"/>
    <w:link w:val="Kop1Char"/>
    <w:uiPriority w:val="8"/>
    <w:qFormat/>
    <w:rsid w:val="00CB61E4"/>
    <w:pPr>
      <w:keepNext/>
      <w:numPr>
        <w:numId w:val="2"/>
      </w:numPr>
      <w:spacing w:line="260" w:lineRule="atLeast"/>
      <w:outlineLvl w:val="0"/>
    </w:pPr>
    <w:rPr>
      <w:rFonts w:cs="Arial"/>
      <w:b/>
      <w:bCs/>
      <w:color w:val="FF6600"/>
      <w:kern w:val="32"/>
      <w:sz w:val="20"/>
      <w:szCs w:val="18"/>
    </w:rPr>
  </w:style>
  <w:style w:type="paragraph" w:styleId="Kop2">
    <w:name w:val="heading 2"/>
    <w:basedOn w:val="Kop1"/>
    <w:next w:val="Standaard"/>
    <w:link w:val="Kop2Char"/>
    <w:uiPriority w:val="9"/>
    <w:qFormat/>
    <w:rsid w:val="00CB61E4"/>
    <w:pPr>
      <w:numPr>
        <w:ilvl w:val="1"/>
      </w:numPr>
      <w:outlineLvl w:val="1"/>
    </w:pPr>
    <w:rPr>
      <w:sz w:val="18"/>
    </w:rPr>
  </w:style>
  <w:style w:type="paragraph" w:styleId="Kop3">
    <w:name w:val="heading 3"/>
    <w:basedOn w:val="Kop2"/>
    <w:next w:val="Standaard"/>
    <w:link w:val="Kop3Char"/>
    <w:uiPriority w:val="9"/>
    <w:qFormat/>
    <w:rsid w:val="00CB61E4"/>
    <w:pPr>
      <w:numPr>
        <w:ilvl w:val="2"/>
      </w:numPr>
      <w:ind w:left="1224"/>
      <w:outlineLvl w:val="2"/>
    </w:pPr>
    <w:rPr>
      <w:b w:val="0"/>
      <w:bCs w:val="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8"/>
    <w:rsid w:val="00CB61E4"/>
    <w:rPr>
      <w:rFonts w:ascii="Verdana" w:eastAsia="DejaVu Sans" w:hAnsi="Verdana" w:cs="Arial"/>
      <w:b/>
      <w:bCs/>
      <w:color w:val="FF6600"/>
      <w:kern w:val="32"/>
      <w:sz w:val="20"/>
      <w:szCs w:val="18"/>
      <w:lang w:val="en-GB" w:eastAsia="nl-NL"/>
    </w:rPr>
  </w:style>
  <w:style w:type="character" w:customStyle="1" w:styleId="Kop2Char">
    <w:name w:val="Kop 2 Char"/>
    <w:basedOn w:val="Standaardalinea-lettertype"/>
    <w:link w:val="Kop2"/>
    <w:uiPriority w:val="9"/>
    <w:rsid w:val="00CB61E4"/>
    <w:rPr>
      <w:rFonts w:ascii="Verdana" w:eastAsia="DejaVu Sans" w:hAnsi="Verdana" w:cs="Arial"/>
      <w:b/>
      <w:bCs/>
      <w:color w:val="FF6600"/>
      <w:kern w:val="32"/>
      <w:sz w:val="18"/>
      <w:szCs w:val="18"/>
      <w:lang w:val="en-GB" w:eastAsia="nl-NL"/>
    </w:rPr>
  </w:style>
  <w:style w:type="character" w:customStyle="1" w:styleId="Kop3Char">
    <w:name w:val="Kop 3 Char"/>
    <w:basedOn w:val="Standaardalinea-lettertype"/>
    <w:link w:val="Kop3"/>
    <w:uiPriority w:val="9"/>
    <w:rsid w:val="00CB61E4"/>
    <w:rPr>
      <w:rFonts w:ascii="Verdana" w:eastAsia="DejaVu Sans" w:hAnsi="Verdana" w:cs="Arial"/>
      <w:color w:val="FF6600"/>
      <w:kern w:val="32"/>
      <w:sz w:val="18"/>
      <w:szCs w:val="18"/>
      <w:lang w:val="en-GB" w:eastAsia="nl-NL"/>
    </w:rPr>
  </w:style>
  <w:style w:type="paragraph" w:styleId="Koptekst">
    <w:name w:val="header"/>
    <w:basedOn w:val="Standaard"/>
    <w:link w:val="KoptekstChar"/>
    <w:uiPriority w:val="99"/>
    <w:unhideWhenUsed/>
    <w:rsid w:val="00CB61E4"/>
    <w:pPr>
      <w:tabs>
        <w:tab w:val="center" w:pos="4513"/>
        <w:tab w:val="right" w:pos="9026"/>
      </w:tabs>
      <w:spacing w:line="240" w:lineRule="auto"/>
    </w:pPr>
  </w:style>
  <w:style w:type="character" w:customStyle="1" w:styleId="KoptekstChar">
    <w:name w:val="Koptekst Char"/>
    <w:basedOn w:val="Standaardalinea-lettertype"/>
    <w:link w:val="Koptekst"/>
    <w:uiPriority w:val="99"/>
    <w:rsid w:val="00CB61E4"/>
    <w:rPr>
      <w:rFonts w:ascii="Verdana" w:eastAsia="DejaVu Sans" w:hAnsi="Verdana" w:cs="Times New Roman"/>
      <w:sz w:val="18"/>
      <w:szCs w:val="24"/>
      <w:lang w:val="en-GB" w:eastAsia="nl-NL"/>
    </w:rPr>
  </w:style>
  <w:style w:type="paragraph" w:styleId="Voettekst">
    <w:name w:val="footer"/>
    <w:basedOn w:val="Standaard"/>
    <w:link w:val="VoettekstChar"/>
    <w:uiPriority w:val="99"/>
    <w:unhideWhenUsed/>
    <w:rsid w:val="00CB61E4"/>
    <w:pPr>
      <w:tabs>
        <w:tab w:val="center" w:pos="4513"/>
        <w:tab w:val="right" w:pos="9026"/>
      </w:tabs>
      <w:spacing w:line="240" w:lineRule="auto"/>
    </w:pPr>
  </w:style>
  <w:style w:type="character" w:customStyle="1" w:styleId="VoettekstChar">
    <w:name w:val="Voettekst Char"/>
    <w:basedOn w:val="Standaardalinea-lettertype"/>
    <w:link w:val="Voettekst"/>
    <w:uiPriority w:val="99"/>
    <w:rsid w:val="00CB61E4"/>
    <w:rPr>
      <w:rFonts w:ascii="Verdana" w:eastAsia="DejaVu Sans" w:hAnsi="Verdana" w:cs="Times New Roman"/>
      <w:sz w:val="18"/>
      <w:szCs w:val="24"/>
      <w:lang w:val="en-GB" w:eastAsia="nl-NL"/>
    </w:rPr>
  </w:style>
  <w:style w:type="paragraph" w:customStyle="1" w:styleId="koptekst0">
    <w:name w:val="koptekst"/>
    <w:basedOn w:val="Standaard"/>
    <w:rsid w:val="00CB61E4"/>
    <w:pPr>
      <w:tabs>
        <w:tab w:val="left" w:pos="227"/>
        <w:tab w:val="left" w:pos="454"/>
        <w:tab w:val="left" w:pos="680"/>
      </w:tabs>
      <w:autoSpaceDE w:val="0"/>
      <w:autoSpaceDN w:val="0"/>
      <w:adjustRightInd w:val="0"/>
      <w:spacing w:line="180" w:lineRule="atLeast"/>
    </w:pPr>
    <w:rPr>
      <w:b/>
      <w:sz w:val="13"/>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580</Words>
  <Characters>3190</Characters>
  <Application>Microsoft Office Word</Application>
  <DocSecurity>0</DocSecurity>
  <Lines>26</Lines>
  <Paragraphs>7</Paragraphs>
  <ScaleCrop>false</ScaleCrop>
  <Company>RDW Dienst Wegverkeer</Company>
  <LinksUpToDate>false</LinksUpToDate>
  <CharactersWithSpaces>3763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Koers, Dorien</dc:creator>
  <cp:keywords/>
  <dc:description/>
  <cp:lastModifiedBy>Koers, Dorien</cp:lastModifiedBy>
  <cp:revision>1</cp:revision>
  <dcterms:created xsi:type="dcterms:W3CDTF">2023-07-10T09:30:00Z</dcterms:created>
  <dcterms:modified xsi:type="dcterms:W3CDTF">2023-07-10T09:31:00Z</dcterms:modified>
</cp:coreProperties>
</file>