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DE630" w14:textId="04C40929" w:rsidR="007B3519" w:rsidRPr="007B3519" w:rsidRDefault="007B3519" w:rsidP="007B3519">
      <w:pPr>
        <w:rPr>
          <w:b/>
          <w:bCs/>
          <w:sz w:val="24"/>
        </w:rPr>
      </w:pPr>
      <w:bookmarkStart w:id="0" w:name="_Hlk159835744"/>
      <w:r w:rsidRPr="007B3519">
        <w:rPr>
          <w:b/>
          <w:bCs/>
          <w:sz w:val="24"/>
        </w:rPr>
        <w:t xml:space="preserve">Bijlage 9: </w:t>
      </w:r>
      <w:proofErr w:type="spellStart"/>
      <w:r w:rsidRPr="007B3519">
        <w:rPr>
          <w:b/>
          <w:bCs/>
          <w:sz w:val="24"/>
        </w:rPr>
        <w:t>Social</w:t>
      </w:r>
      <w:proofErr w:type="spellEnd"/>
      <w:r w:rsidRPr="007B3519">
        <w:rPr>
          <w:b/>
          <w:bCs/>
          <w:sz w:val="24"/>
        </w:rPr>
        <w:t xml:space="preserve"> Return met de PSO</w:t>
      </w:r>
    </w:p>
    <w:p w14:paraId="059C5003" w14:textId="77777777" w:rsidR="007B3519" w:rsidRPr="007B3519" w:rsidRDefault="007B3519" w:rsidP="007B3519">
      <w:pPr>
        <w:rPr>
          <w:b/>
          <w:bCs/>
        </w:rPr>
      </w:pPr>
    </w:p>
    <w:p w14:paraId="1FA16F4E" w14:textId="1854BB26" w:rsidR="007B3519" w:rsidRPr="000B53B3" w:rsidRDefault="007B3519" w:rsidP="007B3519">
      <w:pPr>
        <w:rPr>
          <w:b/>
          <w:bCs/>
        </w:rPr>
      </w:pPr>
      <w:r w:rsidRPr="000B53B3">
        <w:rPr>
          <w:b/>
          <w:bCs/>
        </w:rPr>
        <w:t>Wat is de Prestatieladder Socialer Ondernemen?</w:t>
      </w:r>
    </w:p>
    <w:p w14:paraId="0F37C9D9" w14:textId="77777777" w:rsidR="007B3519" w:rsidRPr="00295F32" w:rsidRDefault="007B3519" w:rsidP="007B3519">
      <w:r w:rsidRPr="00295F32">
        <w:t>De Prestatieladder Socialer Ondernemen (PSO) is ontwikkeld door TNO en bestaat uit twee componenten: (1) een vrij toegankelijk meetinstrument dat objectief bepaalt in welke mate een organisatie socialer onderneemt, en (2) een – na certificeringsproces – uit te geven keurmerk. De PSO is wetenschappelijk onderbouwd en uitgegroeid tot een landelijk erkende norm voor inclusief ondernemerschap en inclusieve werkgevers.</w:t>
      </w:r>
    </w:p>
    <w:p w14:paraId="6A473A62" w14:textId="77777777" w:rsidR="007B3519" w:rsidRPr="00295F32" w:rsidRDefault="007B3519" w:rsidP="007B3519"/>
    <w:p w14:paraId="4997B66A" w14:textId="77777777" w:rsidR="007B3519" w:rsidRPr="000B53B3" w:rsidRDefault="007B3519" w:rsidP="007B3519">
      <w:pPr>
        <w:rPr>
          <w:b/>
          <w:bCs/>
        </w:rPr>
      </w:pPr>
      <w:r w:rsidRPr="000B53B3">
        <w:rPr>
          <w:b/>
          <w:bCs/>
        </w:rPr>
        <w:t>De PSO in het kort</w:t>
      </w:r>
    </w:p>
    <w:p w14:paraId="5C3DE12A" w14:textId="77777777" w:rsidR="007B3519" w:rsidRPr="00295F32" w:rsidRDefault="007B3519" w:rsidP="007B3519">
      <w:r w:rsidRPr="00295F32">
        <w:t>Een organisatie draagt bij aan werkgelegenheid voor mensen met een kwetsbare arbeidsmarktpositie door plaatsingen in de eigen organisatie én/of door in te kopen bij of werk uit te besteden bij andere PSO- of SW-bedrijven. Vanuit de doelstelling om socialer ondernemen te bevorderen is de PSO ingericht als een prestatieladder waarin vier niveaus worden onderkend: een aspirant-status en drie treden waarbij organisaties, in oplopende mate, bovengemiddeld scoren ten opzichte van andere organisaties:</w:t>
      </w:r>
    </w:p>
    <w:p w14:paraId="4CF3EE3C" w14:textId="77777777" w:rsidR="007B3519" w:rsidRDefault="007B3519" w:rsidP="007B3519"/>
    <w:tbl>
      <w:tblPr>
        <w:tblStyle w:val="Rastertabel4-Accent1"/>
        <w:tblW w:w="0" w:type="auto"/>
        <w:tblLook w:val="04A0" w:firstRow="1" w:lastRow="0" w:firstColumn="1" w:lastColumn="0" w:noHBand="0" w:noVBand="1"/>
      </w:tblPr>
      <w:tblGrid>
        <w:gridCol w:w="1804"/>
        <w:gridCol w:w="7256"/>
      </w:tblGrid>
      <w:tr w:rsidR="007B3519" w:rsidRPr="00130BC0" w14:paraId="7C79EEEF" w14:textId="77777777" w:rsidTr="00300EA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04" w:type="dxa"/>
            <w:tcBorders>
              <w:right w:val="single" w:sz="4" w:space="0" w:color="FFFFFF" w:themeColor="background1"/>
            </w:tcBorders>
          </w:tcPr>
          <w:p w14:paraId="450755CE" w14:textId="77777777" w:rsidR="007B3519" w:rsidRPr="002B6EA1" w:rsidRDefault="007B3519" w:rsidP="00300EA3">
            <w:r w:rsidRPr="002B6EA1">
              <w:t>Prestatieniveau</w:t>
            </w:r>
          </w:p>
        </w:tc>
        <w:tc>
          <w:tcPr>
            <w:tcW w:w="7256" w:type="dxa"/>
            <w:tcBorders>
              <w:left w:val="single" w:sz="4" w:space="0" w:color="FFFFFF" w:themeColor="background1"/>
            </w:tcBorders>
          </w:tcPr>
          <w:p w14:paraId="457389CA" w14:textId="77777777" w:rsidR="007B3519" w:rsidRPr="002B6EA1" w:rsidRDefault="007B3519" w:rsidP="00300EA3">
            <w:pPr>
              <w:cnfStyle w:val="100000000000" w:firstRow="1" w:lastRow="0" w:firstColumn="0" w:lastColumn="0" w:oddVBand="0" w:evenVBand="0" w:oddHBand="0" w:evenHBand="0" w:firstRowFirstColumn="0" w:firstRowLastColumn="0" w:lastRowFirstColumn="0" w:lastRowLastColumn="0"/>
            </w:pPr>
            <w:r w:rsidRPr="002B6EA1">
              <w:t>Omschrijving</w:t>
            </w:r>
          </w:p>
        </w:tc>
      </w:tr>
      <w:tr w:rsidR="007B3519" w:rsidRPr="00130BC0" w14:paraId="1D79E5A8" w14:textId="77777777" w:rsidTr="00300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6CD03DE2" w14:textId="77777777" w:rsidR="007B3519" w:rsidRPr="002B6EA1" w:rsidRDefault="007B3519" w:rsidP="00300EA3">
            <w:pPr>
              <w:rPr>
                <w:color w:val="000000" w:themeColor="text1"/>
              </w:rPr>
            </w:pPr>
            <w:r w:rsidRPr="002B6EA1">
              <w:rPr>
                <w:color w:val="000000" w:themeColor="text1"/>
              </w:rPr>
              <w:t>Aspirant-status</w:t>
            </w:r>
          </w:p>
        </w:tc>
        <w:tc>
          <w:tcPr>
            <w:tcW w:w="7256" w:type="dxa"/>
          </w:tcPr>
          <w:p w14:paraId="0BE2F912" w14:textId="77777777" w:rsidR="007B3519" w:rsidRPr="00C72E7F" w:rsidRDefault="007B3519" w:rsidP="00300EA3">
            <w:pPr>
              <w:cnfStyle w:val="000000100000" w:firstRow="0" w:lastRow="0" w:firstColumn="0" w:lastColumn="0" w:oddVBand="0" w:evenVBand="0" w:oddHBand="1" w:evenHBand="0" w:firstRowFirstColumn="0" w:firstRowLastColumn="0" w:lastRowFirstColumn="0" w:lastRowLastColumn="0"/>
            </w:pPr>
            <w:r w:rsidRPr="00C72E7F">
              <w:rPr>
                <w:szCs w:val="18"/>
              </w:rPr>
              <w:t xml:space="preserve">Organisaties die nog niet (of niet meer) voldoen aan de kwantitatieve eisen en/of kwalitatieve criteria en normen van de PSO maar voornemens zijn om deze binnen twee jaar te behalen, kunnen een Aspirant-status-erkenning krijgen. Hiervoor moet de organisatie een plan van aanpak hebben vastgesteld op directieniveau én gestart zijn met de implementatie daarvan. De organisatie dient hiervoor via </w:t>
            </w:r>
            <w:hyperlink r:id="rId7" w:history="1">
              <w:r w:rsidRPr="00115B0B">
                <w:rPr>
                  <w:rStyle w:val="Hyperlink"/>
                  <w:szCs w:val="18"/>
                </w:rPr>
                <w:t>www.mijnpso.nl</w:t>
              </w:r>
            </w:hyperlink>
            <w:r w:rsidRPr="00C72E7F">
              <w:rPr>
                <w:szCs w:val="18"/>
              </w:rPr>
              <w:t xml:space="preserve"> de online rekentool en de checklist Aspirant-status in te vullen. Het voordeel van deze erkenning is dat een organisatie zich committeert aan het bereiken van de doelstelling om socialer te ondernemen. Dit vergroot de kans dat ze een trede behalen. Een ander voordeel van deze erkenning is dat deze organisaties herkenbaar worden voor </w:t>
            </w:r>
            <w:r>
              <w:rPr>
                <w:szCs w:val="18"/>
              </w:rPr>
              <w:t>opdracht</w:t>
            </w:r>
            <w:r w:rsidRPr="00C72E7F">
              <w:rPr>
                <w:szCs w:val="18"/>
              </w:rPr>
              <w:t xml:space="preserve">gevers, voor werkzoekenden en instanties als UWV, gemeenten en </w:t>
            </w:r>
            <w:proofErr w:type="spellStart"/>
            <w:r w:rsidRPr="00C72E7F">
              <w:rPr>
                <w:szCs w:val="18"/>
              </w:rPr>
              <w:t>SWbedrijven</w:t>
            </w:r>
            <w:proofErr w:type="spellEnd"/>
            <w:r w:rsidRPr="00C72E7F">
              <w:rPr>
                <w:szCs w:val="18"/>
              </w:rPr>
              <w:t xml:space="preserve"> die voor hun cliënten op zoek zijn naar werk.</w:t>
            </w:r>
          </w:p>
        </w:tc>
      </w:tr>
      <w:tr w:rsidR="007B3519" w:rsidRPr="00130BC0" w14:paraId="254A1F79" w14:textId="77777777" w:rsidTr="00300EA3">
        <w:tc>
          <w:tcPr>
            <w:cnfStyle w:val="001000000000" w:firstRow="0" w:lastRow="0" w:firstColumn="1" w:lastColumn="0" w:oddVBand="0" w:evenVBand="0" w:oddHBand="0" w:evenHBand="0" w:firstRowFirstColumn="0" w:firstRowLastColumn="0" w:lastRowFirstColumn="0" w:lastRowLastColumn="0"/>
            <w:tcW w:w="1804" w:type="dxa"/>
          </w:tcPr>
          <w:p w14:paraId="686C27C2" w14:textId="77777777" w:rsidR="007B3519" w:rsidRPr="002B6EA1" w:rsidRDefault="007B3519" w:rsidP="00300EA3">
            <w:pPr>
              <w:rPr>
                <w:color w:val="000000" w:themeColor="text1"/>
              </w:rPr>
            </w:pPr>
            <w:r w:rsidRPr="00C72E7F">
              <w:t>Basistrede</w:t>
            </w:r>
          </w:p>
        </w:tc>
        <w:tc>
          <w:tcPr>
            <w:tcW w:w="7256" w:type="dxa"/>
          </w:tcPr>
          <w:p w14:paraId="183E337E" w14:textId="77777777" w:rsidR="007B3519" w:rsidRPr="00C72E7F" w:rsidRDefault="007B3519" w:rsidP="00300EA3">
            <w:pPr>
              <w:cnfStyle w:val="000000000000" w:firstRow="0" w:lastRow="0" w:firstColumn="0" w:lastColumn="0" w:oddVBand="0" w:evenVBand="0" w:oddHBand="0" w:evenHBand="0" w:firstRowFirstColumn="0" w:firstRowLastColumn="0" w:lastRowFirstColumn="0" w:lastRowLastColumn="0"/>
            </w:pPr>
            <w:r w:rsidRPr="00C72E7F">
              <w:rPr>
                <w:szCs w:val="18"/>
              </w:rPr>
              <w:t>Organisaties die o.b.v. de WEA (Werkgevers Enquête Arbeid) data meer dan gemiddeld presteren wat betreft de omvang van de plaatsingen die ze hebben gerealiseerd voor de PSO-doelgroep en tevens voldoen aan de kwalitatieve eisen met betrekking tot passend werk, integratie, functioneren &amp; ontwikkeling, en begeleiding. Meer dan gemiddeld wil zeggen: er zijn meer personen uit de PSO-doelgroep werkzaam dan bij organisaties in dezelfde grootteklasse met minstens één werkende uit de PSO-doelgroep gemiddeld het geval is. Organisaties met een Basistrede-erkenning behoren tot de 50% best presterende bedrijven in Nederland op het gebied van socialer ondernemen.</w:t>
            </w:r>
          </w:p>
        </w:tc>
      </w:tr>
      <w:tr w:rsidR="007B3519" w:rsidRPr="00130BC0" w14:paraId="4D434192" w14:textId="77777777" w:rsidTr="00300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27A62F5D" w14:textId="77777777" w:rsidR="007B3519" w:rsidRPr="002B6EA1" w:rsidRDefault="007B3519" w:rsidP="00300EA3">
            <w:pPr>
              <w:rPr>
                <w:color w:val="000000" w:themeColor="text1"/>
              </w:rPr>
            </w:pPr>
            <w:r w:rsidRPr="002B6EA1">
              <w:rPr>
                <w:color w:val="000000" w:themeColor="text1"/>
              </w:rPr>
              <w:t>Trede 1</w:t>
            </w:r>
          </w:p>
        </w:tc>
        <w:tc>
          <w:tcPr>
            <w:tcW w:w="7256" w:type="dxa"/>
          </w:tcPr>
          <w:p w14:paraId="2D73C46C" w14:textId="77777777" w:rsidR="007B3519" w:rsidRPr="00C72E7F" w:rsidRDefault="007B3519" w:rsidP="00300EA3">
            <w:pPr>
              <w:cnfStyle w:val="000000100000" w:firstRow="0" w:lastRow="0" w:firstColumn="0" w:lastColumn="0" w:oddVBand="0" w:evenVBand="0" w:oddHBand="1" w:evenHBand="0" w:firstRowFirstColumn="0" w:firstRowLastColumn="0" w:lastRowFirstColumn="0" w:lastRowLastColumn="0"/>
            </w:pPr>
            <w:r w:rsidRPr="00C72E7F">
              <w:rPr>
                <w:szCs w:val="18"/>
              </w:rPr>
              <w:t>Organisaties die o.b.v. de WEA data bovengemiddeld presteren wat betreft de omvang van de plaatsingen die ze hebben gerealiseerd voor de PSO-doelgroep en tevens voldoen aan de kwalitatieve eisen met betrekking tot passend werk, integratie, functioneren &amp; ontwikkeling en begeleiding. Organisaties met een trede 1 erkenning behoren tot de 35% best presterende bedrijven in Nederland op het gebied van socialer ondernemen.</w:t>
            </w:r>
          </w:p>
        </w:tc>
      </w:tr>
      <w:tr w:rsidR="007B3519" w:rsidRPr="00130BC0" w14:paraId="60C01123" w14:textId="77777777" w:rsidTr="00300EA3">
        <w:tc>
          <w:tcPr>
            <w:cnfStyle w:val="001000000000" w:firstRow="0" w:lastRow="0" w:firstColumn="1" w:lastColumn="0" w:oddVBand="0" w:evenVBand="0" w:oddHBand="0" w:evenHBand="0" w:firstRowFirstColumn="0" w:firstRowLastColumn="0" w:lastRowFirstColumn="0" w:lastRowLastColumn="0"/>
            <w:tcW w:w="1804" w:type="dxa"/>
          </w:tcPr>
          <w:p w14:paraId="28374BD1" w14:textId="77777777" w:rsidR="007B3519" w:rsidRPr="002B6EA1" w:rsidRDefault="007B3519" w:rsidP="00300EA3">
            <w:pPr>
              <w:rPr>
                <w:color w:val="000000" w:themeColor="text1"/>
              </w:rPr>
            </w:pPr>
            <w:r w:rsidRPr="002B6EA1">
              <w:rPr>
                <w:color w:val="000000" w:themeColor="text1"/>
              </w:rPr>
              <w:t>Trede 2</w:t>
            </w:r>
          </w:p>
        </w:tc>
        <w:tc>
          <w:tcPr>
            <w:tcW w:w="7256" w:type="dxa"/>
          </w:tcPr>
          <w:p w14:paraId="6C64593B" w14:textId="77777777" w:rsidR="007B3519" w:rsidRPr="00C72E7F" w:rsidRDefault="007B3519" w:rsidP="00300EA3">
            <w:pPr>
              <w:cnfStyle w:val="000000000000" w:firstRow="0" w:lastRow="0" w:firstColumn="0" w:lastColumn="0" w:oddVBand="0" w:evenVBand="0" w:oddHBand="0" w:evenHBand="0" w:firstRowFirstColumn="0" w:firstRowLastColumn="0" w:lastRowFirstColumn="0" w:lastRowLastColumn="0"/>
            </w:pPr>
            <w:r w:rsidRPr="00C72E7F">
              <w:rPr>
                <w:szCs w:val="18"/>
              </w:rPr>
              <w:t>Organisaties die o.b.v. de WEA data ruim bovengemiddeld scoren wat betreft de omvang van de plaatsingen die ze hebben gerealiseerd voor de PSO-doelgroep en tevens voldoen aan de kwalitatieve eisen met betrekking tot passend werk, integratie, functioneren &amp; ontwikkeling en begeleiding. Organisaties met een trede 2 behoren tot de 22,5% best presterende bedrijven in Nederland op het gebied van socialer ondernemen.</w:t>
            </w:r>
          </w:p>
        </w:tc>
      </w:tr>
      <w:tr w:rsidR="007B3519" w:rsidRPr="00130BC0" w14:paraId="10BF785F" w14:textId="77777777" w:rsidTr="00300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435E4A59" w14:textId="77777777" w:rsidR="007B3519" w:rsidRPr="002B6EA1" w:rsidRDefault="007B3519" w:rsidP="00300EA3">
            <w:pPr>
              <w:rPr>
                <w:color w:val="000000" w:themeColor="text1"/>
              </w:rPr>
            </w:pPr>
            <w:r w:rsidRPr="002B6EA1">
              <w:rPr>
                <w:color w:val="000000" w:themeColor="text1"/>
              </w:rPr>
              <w:lastRenderedPageBreak/>
              <w:t>Trede 3</w:t>
            </w:r>
          </w:p>
        </w:tc>
        <w:tc>
          <w:tcPr>
            <w:tcW w:w="7256" w:type="dxa"/>
          </w:tcPr>
          <w:p w14:paraId="135721FC" w14:textId="77777777" w:rsidR="007B3519" w:rsidRPr="00C72E7F" w:rsidRDefault="007B3519" w:rsidP="00300EA3">
            <w:pPr>
              <w:cnfStyle w:val="000000100000" w:firstRow="0" w:lastRow="0" w:firstColumn="0" w:lastColumn="0" w:oddVBand="0" w:evenVBand="0" w:oddHBand="1" w:evenHBand="0" w:firstRowFirstColumn="0" w:firstRowLastColumn="0" w:lastRowFirstColumn="0" w:lastRowLastColumn="0"/>
            </w:pPr>
            <w:r w:rsidRPr="00C72E7F">
              <w:rPr>
                <w:szCs w:val="18"/>
              </w:rPr>
              <w:t>Organisaties die o.b.v. de WEA data tot de koplopers behoren wat betreft de omvang van de plaatsingen die ze hebben gerealiseerd voor de PSO-doelgroep en tevens voldoen aan de kwalitatieve eisen met betrekking tot passend werk, integratie, functioneren &amp; ontwikkeling en begeleiding. Organisaties met een trede 3 behoren tot de 10% best presterende bedrijven in Nederland op het gebied van socialer ondernemen.</w:t>
            </w:r>
          </w:p>
        </w:tc>
      </w:tr>
    </w:tbl>
    <w:p w14:paraId="1C79945A" w14:textId="77777777" w:rsidR="007B3519" w:rsidRPr="00130BC0" w:rsidRDefault="007B3519" w:rsidP="007B3519"/>
    <w:p w14:paraId="7F3D113D" w14:textId="77777777" w:rsidR="007B3519" w:rsidRPr="00295F32" w:rsidRDefault="007B3519" w:rsidP="007B3519">
      <w:r w:rsidRPr="00295F32">
        <w:t xml:space="preserve">Voor meer informatie over het instrument, zie de </w:t>
      </w:r>
      <w:hyperlink r:id="rId8" w:history="1">
        <w:r w:rsidRPr="00295F32">
          <w:rPr>
            <w:rStyle w:val="Hyperlink"/>
            <w:szCs w:val="18"/>
          </w:rPr>
          <w:t>PSO-handleiding</w:t>
        </w:r>
      </w:hyperlink>
      <w:r w:rsidRPr="00295F32">
        <w:rPr>
          <w:szCs w:val="18"/>
        </w:rPr>
        <w:t>.</w:t>
      </w:r>
    </w:p>
    <w:p w14:paraId="64CB5B7A" w14:textId="77777777" w:rsidR="007B3519" w:rsidRPr="00295F32" w:rsidRDefault="007B3519" w:rsidP="007B3519"/>
    <w:p w14:paraId="68813D25" w14:textId="77777777" w:rsidR="007B3519" w:rsidRPr="00295F32" w:rsidRDefault="007B3519" w:rsidP="007B3519">
      <w:pPr>
        <w:rPr>
          <w:b/>
        </w:rPr>
      </w:pPr>
      <w:r w:rsidRPr="00295F32">
        <w:rPr>
          <w:b/>
        </w:rPr>
        <w:t>Toepassingsmogelijkheden van PSO</w:t>
      </w:r>
    </w:p>
    <w:p w14:paraId="4113AEE0" w14:textId="77777777" w:rsidR="007B3519" w:rsidRPr="00295F32" w:rsidRDefault="007B3519" w:rsidP="007B3519">
      <w:proofErr w:type="spellStart"/>
      <w:r w:rsidRPr="00295F32">
        <w:t>Social</w:t>
      </w:r>
      <w:proofErr w:type="spellEnd"/>
      <w:r w:rsidRPr="00295F32">
        <w:t xml:space="preserve"> Return met de Prestatieladder Socialer Ondernemen wordt door steeds meer </w:t>
      </w:r>
      <w:r>
        <w:t>Aanbestedende dienst</w:t>
      </w:r>
      <w:r w:rsidRPr="00295F32">
        <w:t xml:space="preserve">en (met name gemeenten) als keuzemogelijkheid opgenomen in de contractvoorwaarde bij </w:t>
      </w:r>
      <w:proofErr w:type="spellStart"/>
      <w:r w:rsidRPr="00295F32">
        <w:t>Social</w:t>
      </w:r>
      <w:proofErr w:type="spellEnd"/>
      <w:r w:rsidRPr="00295F32">
        <w:t xml:space="preserve"> Return. Op dit moment werkt meer dan een kwart van de Nederlandse gemeenten met de PSO. Met een geldig PSO-certificaat kunnen ondernemingen dus aan deze gemeenten laten zien dat zij aan hun </w:t>
      </w:r>
      <w:proofErr w:type="spellStart"/>
      <w:r w:rsidRPr="00295F32">
        <w:t>social</w:t>
      </w:r>
      <w:proofErr w:type="spellEnd"/>
      <w:r>
        <w:t xml:space="preserve"> </w:t>
      </w:r>
      <w:r w:rsidRPr="00295F32">
        <w:t>return</w:t>
      </w:r>
      <w:r>
        <w:t xml:space="preserve"> </w:t>
      </w:r>
      <w:r w:rsidRPr="00295F32">
        <w:t>verplichting (of een deel daarvan) voldoen. Kortom: u kunt als ondernemer met uw PSO-certificaat voordeel behalen bij meer overheids</w:t>
      </w:r>
      <w:r>
        <w:t>opdracht</w:t>
      </w:r>
      <w:r w:rsidRPr="00295F32">
        <w:t>en dan alleen de onderhavige. Overheids</w:t>
      </w:r>
      <w:r>
        <w:t>opdracht</w:t>
      </w:r>
      <w:r w:rsidRPr="00295F32">
        <w:t xml:space="preserve">gevers hanteren vaak eigen contractteksten voor </w:t>
      </w:r>
      <w:proofErr w:type="spellStart"/>
      <w:r w:rsidRPr="00295F32">
        <w:t>Social</w:t>
      </w:r>
      <w:proofErr w:type="spellEnd"/>
      <w:r w:rsidRPr="00295F32">
        <w:t xml:space="preserve"> Return, hetgeen leidt tot een grote diversiteit aan teksten en oplossingsrichtingen die door </w:t>
      </w:r>
      <w:r>
        <w:t>opdracht</w:t>
      </w:r>
      <w:r w:rsidRPr="00295F32">
        <w:t xml:space="preserve">nemers vaak als kostenverhogend worden ervaren. </w:t>
      </w:r>
      <w:r>
        <w:t>Aanbesteder</w:t>
      </w:r>
      <w:r w:rsidRPr="00295F32">
        <w:t xml:space="preserve"> wil daarom een gestandaardiseerde werkwijze bevorderen en stimuleert de toepassing van de PSO.</w:t>
      </w:r>
    </w:p>
    <w:p w14:paraId="2B289993" w14:textId="77777777" w:rsidR="007B3519" w:rsidRPr="00130BC0" w:rsidRDefault="007B3519" w:rsidP="007B3519"/>
    <w:p w14:paraId="4F9859D8" w14:textId="77777777" w:rsidR="007B3519" w:rsidRPr="00295F32" w:rsidRDefault="007B3519" w:rsidP="007B3519">
      <w:pPr>
        <w:rPr>
          <w:b/>
        </w:rPr>
      </w:pPr>
      <w:r w:rsidRPr="00295F32">
        <w:rPr>
          <w:b/>
        </w:rPr>
        <w:t>PSO als gunningscriterium</w:t>
      </w:r>
    </w:p>
    <w:p w14:paraId="22BB8B36" w14:textId="77777777" w:rsidR="007B3519" w:rsidRPr="00295F32" w:rsidRDefault="007B3519" w:rsidP="007B3519">
      <w:bookmarkStart w:id="1" w:name="_Hlk142547489"/>
      <w:r w:rsidRPr="00295F32">
        <w:t xml:space="preserve">HHNK heeft in zijn Inkoop- en aanbestedingsbeleid de doelstelling opgenomen dat daar waar mogelijk </w:t>
      </w:r>
      <w:proofErr w:type="spellStart"/>
      <w:r w:rsidRPr="00295F32">
        <w:t>Social</w:t>
      </w:r>
      <w:proofErr w:type="spellEnd"/>
      <w:r w:rsidRPr="00295F32">
        <w:t xml:space="preserve"> Return bij inkopen wordt opgenomen. Onder </w:t>
      </w:r>
      <w:proofErr w:type="spellStart"/>
      <w:r w:rsidRPr="00295F32">
        <w:t>Social</w:t>
      </w:r>
      <w:proofErr w:type="spellEnd"/>
      <w:r w:rsidRPr="00295F32">
        <w:t xml:space="preserve"> Return wordt verstaan de inzet van personen met een grote(re) afstand tot de arbeidsmarkt. In deze aanbesteding wordt </w:t>
      </w:r>
      <w:proofErr w:type="spellStart"/>
      <w:r w:rsidRPr="00295F32">
        <w:t>Social</w:t>
      </w:r>
      <w:proofErr w:type="spellEnd"/>
      <w:r w:rsidRPr="00295F32">
        <w:t xml:space="preserve"> Return niet als een contracteis aan de </w:t>
      </w:r>
      <w:r>
        <w:t>Opdrachtnemer</w:t>
      </w:r>
      <w:r w:rsidRPr="00295F32">
        <w:t xml:space="preserve"> opgelegd maar als gunningscriterium gehanteerd. </w:t>
      </w:r>
      <w:r>
        <w:t>Aanbesteder</w:t>
      </w:r>
      <w:r w:rsidRPr="00295F32">
        <w:t xml:space="preserve"> wil een zo praktisch en uitvoerbaar mogelijke wijze van toepassen </w:t>
      </w:r>
      <w:proofErr w:type="spellStart"/>
      <w:r w:rsidRPr="00295F32">
        <w:t>Social</w:t>
      </w:r>
      <w:proofErr w:type="spellEnd"/>
      <w:r w:rsidRPr="00295F32">
        <w:t xml:space="preserve"> Return bevorderen en zoekt daarom aansluiting bij de Prestatieladder Socialer Ondernemen en vraagt aan de inschrijvers een ambitieniveau op de PSO na te streven. </w:t>
      </w:r>
    </w:p>
    <w:p w14:paraId="0FD864FF" w14:textId="77777777" w:rsidR="007B3519" w:rsidRDefault="007B3519" w:rsidP="007B3519">
      <w:r w:rsidRPr="00295F32">
        <w:t xml:space="preserve">Het niveau op de Prestatieladder Socialer Ondernemen welke de </w:t>
      </w:r>
      <w:r>
        <w:t>Inschrijver</w:t>
      </w:r>
      <w:r w:rsidRPr="00295F32">
        <w:t xml:space="preserve"> </w:t>
      </w:r>
      <w:r>
        <w:t xml:space="preserve">ambieert moet op Bijlage 6 van deze Inschrijvingsleidraad ingevuld worden. </w:t>
      </w:r>
    </w:p>
    <w:p w14:paraId="7BA73DF6" w14:textId="77777777" w:rsidR="007B3519" w:rsidRDefault="007B3519" w:rsidP="007B3519"/>
    <w:p w14:paraId="5A00F077" w14:textId="77777777" w:rsidR="007B3519" w:rsidRDefault="007B3519" w:rsidP="007B3519">
      <w:r>
        <w:t xml:space="preserve">Indien de Inschrijver bestaat uit een samenwerkingsverband van ondernemingen (combinatie), geldt het laagste ambitieniveau van de </w:t>
      </w:r>
      <w:proofErr w:type="spellStart"/>
      <w:r>
        <w:t>combinanten</w:t>
      </w:r>
      <w:proofErr w:type="spellEnd"/>
      <w:r>
        <w:t xml:space="preserve"> voor de gehele combinatie. </w:t>
      </w:r>
    </w:p>
    <w:p w14:paraId="7115E6DC" w14:textId="77777777" w:rsidR="007B3519" w:rsidRDefault="007B3519" w:rsidP="007B3519"/>
    <w:p w14:paraId="704679C2" w14:textId="77777777" w:rsidR="007B3519" w:rsidRPr="00295F32" w:rsidRDefault="007B3519" w:rsidP="007B3519">
      <w:bookmarkStart w:id="2" w:name="_Hlk142553265"/>
      <w:r w:rsidRPr="00295F32">
        <w:t xml:space="preserve">Het ambitieniveau bij </w:t>
      </w:r>
      <w:r>
        <w:t>Inschrijving</w:t>
      </w:r>
      <w:r w:rsidRPr="00295F32">
        <w:t xml:space="preserve"> moet uiterlijk één jaar na </w:t>
      </w:r>
      <w:r>
        <w:t>ingangsdatum van de (raam)overeenkomst</w:t>
      </w:r>
      <w:r w:rsidRPr="00295F32">
        <w:t xml:space="preserve"> zijn gerealiseerd. Als bewijsstuk moet een PSO-certificaat overlegd worden</w:t>
      </w:r>
      <w:bookmarkEnd w:id="2"/>
      <w:r w:rsidRPr="00295F32">
        <w:t xml:space="preserve">. Als een </w:t>
      </w:r>
      <w:r>
        <w:t>Inschrijver</w:t>
      </w:r>
      <w:r w:rsidRPr="00295F32">
        <w:t xml:space="preserve"> de aspirant-status ambieert, kan geen PSO-certificaat overlegd worden. In dat geval moet bewijs geleverd worden dat de onderneming daadwerkelijk over de aspirant-status beschikt. </w:t>
      </w:r>
    </w:p>
    <w:p w14:paraId="5ABA00C9" w14:textId="77777777" w:rsidR="007B3519" w:rsidRPr="00295F32" w:rsidRDefault="007B3519" w:rsidP="007B3519">
      <w:r w:rsidRPr="00295F32">
        <w:t xml:space="preserve">Om inschrijvers te stimuleren zich aan te sluiten bij het instrument PSO-Prestatieladder is </w:t>
      </w:r>
      <w:r>
        <w:t>Aanbesteder</w:t>
      </w:r>
      <w:r w:rsidRPr="00295F32">
        <w:t xml:space="preserve"> bereid (eenmalig) 50% van de jaarbijdrage</w:t>
      </w:r>
      <w:r w:rsidRPr="00295F32">
        <w:rPr>
          <w:rStyle w:val="Voetnootmarkering"/>
          <w:rFonts w:eastAsiaTheme="majorEastAsia"/>
        </w:rPr>
        <w:footnoteReference w:id="1"/>
      </w:r>
      <w:r w:rsidRPr="00295F32">
        <w:t xml:space="preserve"> te betalen die de organisatie die de </w:t>
      </w:r>
      <w:r>
        <w:t>Opdracht</w:t>
      </w:r>
      <w:r w:rsidRPr="00295F32">
        <w:t xml:space="preserve"> gegund krijgt moet afdragen aan PSO om gebruik te mogen maken van het instrument, onder de voorwaarde dat: a) binnen de gestelde termijn het geambieerde niveau ook daadwerkelijk is behaald en b) </w:t>
      </w:r>
      <w:r>
        <w:t>Inschrijver</w:t>
      </w:r>
      <w:r w:rsidRPr="00295F32">
        <w:t xml:space="preserve"> niet eerder van </w:t>
      </w:r>
      <w:r>
        <w:t>Aanbesteder</w:t>
      </w:r>
      <w:r w:rsidRPr="00295F32">
        <w:t xml:space="preserve"> een vergoeding tot gebruik van het instrument heeft ontvangen.</w:t>
      </w:r>
    </w:p>
    <w:p w14:paraId="2CBCFBDB" w14:textId="77777777" w:rsidR="007B3519" w:rsidRDefault="007B3519" w:rsidP="007B3519"/>
    <w:p w14:paraId="6916DC6B" w14:textId="77777777" w:rsidR="007B3519" w:rsidRPr="00CD4F0A" w:rsidRDefault="007B3519" w:rsidP="007B3519">
      <w:pPr>
        <w:rPr>
          <w:b/>
          <w:bCs/>
        </w:rPr>
      </w:pPr>
      <w:r w:rsidRPr="00CD4F0A">
        <w:rPr>
          <w:b/>
          <w:bCs/>
        </w:rPr>
        <w:t>Sanctie bij niet nakomen beloofde ambitieniveau</w:t>
      </w:r>
    </w:p>
    <w:p w14:paraId="2D12E93C" w14:textId="77777777" w:rsidR="007B3519" w:rsidRDefault="007B3519" w:rsidP="007B3519">
      <w:r w:rsidRPr="00295F32">
        <w:t xml:space="preserve">Als u het ambitieniveau bij </w:t>
      </w:r>
      <w:r>
        <w:t>Inschrijving</w:t>
      </w:r>
      <w:r w:rsidRPr="00295F32">
        <w:t xml:space="preserve"> niet binnen een jaar heeft gerealiseerd, dan heeft u een onterecht inschrijfvoordeel gekregen. In dat geval volgt een financiële sanctie van 1,5 maal het </w:t>
      </w:r>
      <w:r w:rsidRPr="00295F32">
        <w:lastRenderedPageBreak/>
        <w:t xml:space="preserve">verschil tussen de bij de beoordeling van de </w:t>
      </w:r>
      <w:r>
        <w:t>Inschrijving</w:t>
      </w:r>
      <w:r w:rsidRPr="00295F32">
        <w:t xml:space="preserve"> toegekende kwaliteitswaarde en de op de peildatum behaalde kwaliteitswaarde. De vergoeding van 50% van de jaarbijdrage van </w:t>
      </w:r>
      <w:r>
        <w:t>Aanbesteder</w:t>
      </w:r>
      <w:r w:rsidRPr="00295F32">
        <w:t xml:space="preserve"> aan </w:t>
      </w:r>
      <w:r>
        <w:t>Inschrijver</w:t>
      </w:r>
      <w:r w:rsidRPr="00295F32">
        <w:t xml:space="preserve"> vindt in dat geval ook niet plaats.</w:t>
      </w:r>
    </w:p>
    <w:bookmarkEnd w:id="0"/>
    <w:bookmarkEnd w:id="1"/>
    <w:p w14:paraId="1FAF3DCC" w14:textId="77777777" w:rsidR="00DE469A" w:rsidRPr="00CA2531" w:rsidRDefault="00DE469A" w:rsidP="007B3519"/>
    <w:sectPr w:rsidR="00DE469A" w:rsidRPr="00CA2531" w:rsidSect="007B35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1044E" w14:textId="77777777" w:rsidR="007B3519" w:rsidRDefault="007B3519" w:rsidP="007B3519">
      <w:pPr>
        <w:spacing w:line="240" w:lineRule="auto"/>
      </w:pPr>
      <w:r>
        <w:separator/>
      </w:r>
    </w:p>
  </w:endnote>
  <w:endnote w:type="continuationSeparator" w:id="0">
    <w:p w14:paraId="3871707B" w14:textId="77777777" w:rsidR="007B3519" w:rsidRDefault="007B3519" w:rsidP="007B35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152FD" w14:textId="77777777" w:rsidR="007B3519" w:rsidRDefault="007B3519" w:rsidP="007B3519">
      <w:pPr>
        <w:spacing w:line="240" w:lineRule="auto"/>
      </w:pPr>
      <w:r>
        <w:separator/>
      </w:r>
    </w:p>
  </w:footnote>
  <w:footnote w:type="continuationSeparator" w:id="0">
    <w:p w14:paraId="40E1F021" w14:textId="77777777" w:rsidR="007B3519" w:rsidRDefault="007B3519" w:rsidP="007B3519">
      <w:pPr>
        <w:spacing w:line="240" w:lineRule="auto"/>
      </w:pPr>
      <w:r>
        <w:continuationSeparator/>
      </w:r>
    </w:p>
  </w:footnote>
  <w:footnote w:id="1">
    <w:p w14:paraId="498A8002" w14:textId="77777777" w:rsidR="007B3519" w:rsidRPr="00EF72A4" w:rsidRDefault="007B3519" w:rsidP="007B3519">
      <w:pPr>
        <w:pStyle w:val="Voetnoottekst"/>
        <w:rPr>
          <w:szCs w:val="14"/>
        </w:rPr>
      </w:pPr>
      <w:r>
        <w:rPr>
          <w:rStyle w:val="Voetnootmarkering"/>
          <w:rFonts w:eastAsiaTheme="majorEastAsia"/>
        </w:rPr>
        <w:footnoteRef/>
      </w:r>
      <w:r>
        <w:t xml:space="preserve"> Voor de hoogte van de jaarbijdrage, zie</w:t>
      </w:r>
      <w:r w:rsidRPr="00EF72A4">
        <w:rPr>
          <w:szCs w:val="14"/>
        </w:rPr>
        <w:t xml:space="preserve">: </w:t>
      </w:r>
      <w:hyperlink r:id="rId1" w:history="1">
        <w:r w:rsidRPr="00EF72A4">
          <w:rPr>
            <w:rStyle w:val="Hyperlink"/>
            <w:szCs w:val="14"/>
          </w:rPr>
          <w:t>https://www.pso-nederland.nl/direct-meten-en-aanvragen/wat-kost-het-pso-keurmerk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7"/>
  </w:num>
  <w:num w:numId="9" w16cid:durableId="77760593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519"/>
    <w:rsid w:val="000639DB"/>
    <w:rsid w:val="00065EC2"/>
    <w:rsid w:val="0007559E"/>
    <w:rsid w:val="000A1B40"/>
    <w:rsid w:val="000B1624"/>
    <w:rsid w:val="000D4004"/>
    <w:rsid w:val="001179EA"/>
    <w:rsid w:val="0019548F"/>
    <w:rsid w:val="00245FDE"/>
    <w:rsid w:val="00315FBA"/>
    <w:rsid w:val="003168DE"/>
    <w:rsid w:val="00321634"/>
    <w:rsid w:val="00355F4A"/>
    <w:rsid w:val="00364083"/>
    <w:rsid w:val="00364F15"/>
    <w:rsid w:val="003E163A"/>
    <w:rsid w:val="00403165"/>
    <w:rsid w:val="00432324"/>
    <w:rsid w:val="00442E89"/>
    <w:rsid w:val="0044781C"/>
    <w:rsid w:val="0046028A"/>
    <w:rsid w:val="00485AF7"/>
    <w:rsid w:val="00501C14"/>
    <w:rsid w:val="006C6DE8"/>
    <w:rsid w:val="007004E8"/>
    <w:rsid w:val="00720F5F"/>
    <w:rsid w:val="00724B2B"/>
    <w:rsid w:val="0077686E"/>
    <w:rsid w:val="007B3519"/>
    <w:rsid w:val="007C138D"/>
    <w:rsid w:val="0081650C"/>
    <w:rsid w:val="009F5D13"/>
    <w:rsid w:val="00A527C8"/>
    <w:rsid w:val="00A84276"/>
    <w:rsid w:val="00AF43BE"/>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F6469"/>
  <w15:chartTrackingRefBased/>
  <w15:docId w15:val="{9B62057C-04F6-4CF1-811F-7848BF0A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3519"/>
    <w:pPr>
      <w:spacing w:line="260" w:lineRule="atLeast"/>
    </w:pPr>
    <w:rPr>
      <w:rFonts w:ascii="Verdana" w:hAnsi="Verdana"/>
      <w:kern w:val="0"/>
      <w:sz w:val="18"/>
      <w:szCs w:val="24"/>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kern w:val="2"/>
      <w:sz w:val="22"/>
      <w:szCs w:val="22"/>
      <w14:ligatures w14:val="standardContextual"/>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kern w:val="2"/>
      <w:sz w:val="22"/>
      <w:szCs w:val="22"/>
      <w14:ligatures w14:val="standardContextual"/>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kern w:val="2"/>
      <w:sz w:val="22"/>
      <w:szCs w:val="22"/>
      <w14:ligatures w14:val="standardContextual"/>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kern w:val="2"/>
      <w:sz w:val="22"/>
      <w:szCs w:val="22"/>
      <w14:ligatures w14:val="standardContextual"/>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rPr>
      <w:kern w:val="2"/>
      <w14:ligatures w14:val="standardContextual"/>
    </w:r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kern w:val="2"/>
      <w:sz w:val="26"/>
      <w14:ligatures w14:val="standardContextual"/>
    </w:rPr>
  </w:style>
  <w:style w:type="paragraph" w:customStyle="1" w:styleId="HHNKKop1">
    <w:name w:val="HHNK Kop 1"/>
    <w:basedOn w:val="Standaard"/>
    <w:next w:val="Standaard"/>
    <w:qFormat/>
    <w:rsid w:val="00724B2B"/>
    <w:pPr>
      <w:keepNext/>
      <w:numPr>
        <w:numId w:val="7"/>
      </w:numPr>
      <w:spacing w:before="360" w:after="260"/>
      <w:outlineLvl w:val="0"/>
    </w:pPr>
    <w:rPr>
      <w:b/>
      <w:kern w:val="2"/>
      <w:sz w:val="22"/>
      <w14:ligatures w14:val="standardContextual"/>
    </w:rPr>
  </w:style>
  <w:style w:type="paragraph" w:customStyle="1" w:styleId="HHNKKop2">
    <w:name w:val="HHNK Kop 2"/>
    <w:basedOn w:val="Standaard"/>
    <w:next w:val="Standaard"/>
    <w:qFormat/>
    <w:rsid w:val="00724B2B"/>
    <w:pPr>
      <w:keepNext/>
      <w:numPr>
        <w:ilvl w:val="1"/>
        <w:numId w:val="7"/>
      </w:numPr>
      <w:spacing w:before="360" w:after="260"/>
      <w:outlineLvl w:val="1"/>
    </w:pPr>
    <w:rPr>
      <w:kern w:val="2"/>
      <w:sz w:val="22"/>
      <w14:ligatures w14:val="standardContextual"/>
    </w:rPr>
  </w:style>
  <w:style w:type="paragraph" w:customStyle="1" w:styleId="HHNKKop3">
    <w:name w:val="HHNK Kop 3"/>
    <w:basedOn w:val="Standaard"/>
    <w:next w:val="Standaard"/>
    <w:qFormat/>
    <w:rsid w:val="00724B2B"/>
    <w:pPr>
      <w:keepNext/>
      <w:numPr>
        <w:ilvl w:val="2"/>
        <w:numId w:val="7"/>
      </w:numPr>
      <w:spacing w:before="260"/>
      <w:outlineLvl w:val="2"/>
    </w:pPr>
    <w:rPr>
      <w:b/>
      <w:kern w:val="2"/>
      <w14:ligatures w14:val="standardContextual"/>
    </w:rPr>
  </w:style>
  <w:style w:type="paragraph" w:customStyle="1" w:styleId="HHNKOpsommingNumeriek">
    <w:name w:val="HHNK Opsomming Numeriek"/>
    <w:basedOn w:val="Standaard"/>
    <w:qFormat/>
    <w:rsid w:val="00724B2B"/>
    <w:pPr>
      <w:numPr>
        <w:numId w:val="8"/>
      </w:numPr>
    </w:pPr>
    <w:rPr>
      <w:kern w:val="2"/>
      <w14:ligatures w14:val="standardContextual"/>
    </w:rPr>
  </w:style>
  <w:style w:type="paragraph" w:customStyle="1" w:styleId="HHNKReferentiekopje">
    <w:name w:val="HHNK Referentiekopje"/>
    <w:basedOn w:val="Standaard"/>
    <w:next w:val="Standaard"/>
    <w:qFormat/>
    <w:rsid w:val="00724B2B"/>
    <w:rPr>
      <w:kern w:val="2"/>
      <w:sz w:val="14"/>
      <w14:ligatures w14:val="standardContextual"/>
    </w:rPr>
  </w:style>
  <w:style w:type="paragraph" w:customStyle="1" w:styleId="HHNKTitel">
    <w:name w:val="HHNK Titel"/>
    <w:basedOn w:val="Standaard"/>
    <w:next w:val="Standaard"/>
    <w:qFormat/>
    <w:rsid w:val="00724B2B"/>
    <w:pPr>
      <w:keepNext/>
      <w:spacing w:before="360" w:after="260" w:line="320" w:lineRule="exact"/>
    </w:pPr>
    <w:rPr>
      <w:b/>
      <w:kern w:val="2"/>
      <w:sz w:val="26"/>
      <w14:ligatures w14:val="standardContextual"/>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kern w:val="2"/>
      <w:sz w:val="16"/>
      <w14:ligatures w14:val="standardContextual"/>
    </w:rPr>
  </w:style>
  <w:style w:type="paragraph" w:customStyle="1" w:styleId="HHNKVoettekst">
    <w:name w:val="HHNK Voettekst"/>
    <w:basedOn w:val="Standaard"/>
    <w:qFormat/>
    <w:rsid w:val="00724B2B"/>
    <w:pPr>
      <w:spacing w:line="240" w:lineRule="auto"/>
    </w:pPr>
    <w:rPr>
      <w:kern w:val="2"/>
      <w:sz w:val="14"/>
      <w14:ligatures w14:val="standardContextual"/>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kern w:val="2"/>
      <w14:ligatures w14:val="standardContextual"/>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rPr>
      <w:kern w:val="2"/>
      <w14:ligatures w14:val="standardContextual"/>
    </w:r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rPr>
      <w:kern w:val="2"/>
      <w14:ligatures w14:val="standardContextual"/>
    </w:rPr>
  </w:style>
  <w:style w:type="paragraph" w:styleId="Voetnoottekst">
    <w:name w:val="footnote text"/>
    <w:basedOn w:val="Standaard"/>
    <w:link w:val="VoetnoottekstChar"/>
    <w:uiPriority w:val="99"/>
    <w:semiHidden/>
    <w:rsid w:val="0044781C"/>
    <w:pPr>
      <w:spacing w:line="240" w:lineRule="auto"/>
      <w:ind w:left="113" w:hanging="113"/>
    </w:pPr>
    <w:rPr>
      <w:kern w:val="2"/>
      <w:sz w:val="14"/>
      <w:szCs w:val="20"/>
      <w14:ligatures w14:val="standardContextual"/>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kern w:val="2"/>
      <w14:ligatures w14:val="standardContextual"/>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uiPriority w:val="99"/>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rPr>
      <w:kern w:val="2"/>
      <w14:ligatures w14:val="standardContextual"/>
    </w:rPr>
  </w:style>
  <w:style w:type="paragraph" w:styleId="Index2">
    <w:name w:val="index 2"/>
    <w:basedOn w:val="Standaard"/>
    <w:next w:val="Standaard"/>
    <w:autoRedefine/>
    <w:semiHidden/>
    <w:rsid w:val="0044781C"/>
    <w:pPr>
      <w:ind w:left="360" w:hanging="180"/>
    </w:pPr>
    <w:rPr>
      <w:kern w:val="2"/>
      <w14:ligatures w14:val="standardContextual"/>
    </w:rPr>
  </w:style>
  <w:style w:type="paragraph" w:styleId="Indexkop">
    <w:name w:val="index heading"/>
    <w:basedOn w:val="Standaard"/>
    <w:next w:val="Index1"/>
    <w:semiHidden/>
    <w:rsid w:val="0044781C"/>
    <w:rPr>
      <w:rFonts w:cs="Arial"/>
      <w:b/>
      <w:bCs/>
      <w:kern w:val="2"/>
      <w14:ligatures w14:val="standardContextual"/>
    </w:rPr>
  </w:style>
  <w:style w:type="paragraph" w:styleId="Inhopg4">
    <w:name w:val="toc 4"/>
    <w:basedOn w:val="Standaard"/>
    <w:next w:val="Standaard"/>
    <w:autoRedefine/>
    <w:semiHidden/>
    <w:rsid w:val="0044781C"/>
    <w:pPr>
      <w:tabs>
        <w:tab w:val="left" w:pos="1559"/>
        <w:tab w:val="right" w:pos="9072"/>
      </w:tabs>
      <w:ind w:left="3118" w:hanging="1559"/>
      <w:outlineLvl w:val="3"/>
    </w:pPr>
    <w:rPr>
      <w:kern w:val="2"/>
      <w14:ligatures w14:val="standardContextual"/>
    </w:r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rPr>
      <w:kern w:val="2"/>
      <w14:ligatures w14:val="standardContextual"/>
    </w:r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rPr>
      <w:kern w:val="2"/>
      <w14:ligatures w14:val="standardContextual"/>
    </w:r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rPr>
      <w:kern w:val="2"/>
      <w14:ligatures w14:val="standardContextual"/>
    </w:r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rPr>
      <w:kern w:val="2"/>
      <w14:ligatures w14:val="standardContextual"/>
    </w:r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rPr>
      <w:kern w:val="2"/>
      <w14:ligatures w14:val="standardContextual"/>
    </w:rPr>
  </w:style>
  <w:style w:type="paragraph" w:styleId="Kopbronvermelding">
    <w:name w:val="toa heading"/>
    <w:basedOn w:val="Standaard"/>
    <w:next w:val="Standaard"/>
    <w:semiHidden/>
    <w:rsid w:val="0044781C"/>
    <w:pPr>
      <w:spacing w:before="120"/>
    </w:pPr>
    <w:rPr>
      <w:rFonts w:cs="Arial"/>
      <w:bCs/>
      <w:i/>
      <w:kern w:val="2"/>
      <w14:ligatures w14:val="standardContextual"/>
    </w:rPr>
  </w:style>
  <w:style w:type="paragraph" w:styleId="Koptekst">
    <w:name w:val="header"/>
    <w:basedOn w:val="Standaard"/>
    <w:link w:val="KoptekstChar"/>
    <w:uiPriority w:val="99"/>
    <w:rsid w:val="00E6365D"/>
    <w:pPr>
      <w:tabs>
        <w:tab w:val="center" w:pos="4536"/>
        <w:tab w:val="right" w:pos="9072"/>
      </w:tabs>
    </w:pPr>
    <w:rPr>
      <w:kern w:val="2"/>
      <w14:ligatures w14:val="standardContextual"/>
    </w:r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rPr>
      <w:kern w:val="2"/>
      <w14:ligatures w14:val="standardContextual"/>
    </w:rPr>
  </w:style>
  <w:style w:type="paragraph" w:styleId="Lijstopsomteken">
    <w:name w:val="List Bullet"/>
    <w:basedOn w:val="Standaard"/>
    <w:autoRedefine/>
    <w:semiHidden/>
    <w:rsid w:val="0044781C"/>
    <w:pPr>
      <w:numPr>
        <w:numId w:val="1"/>
      </w:numPr>
    </w:pPr>
    <w:rPr>
      <w:kern w:val="2"/>
      <w14:ligatures w14:val="standardContextual"/>
    </w:rPr>
  </w:style>
  <w:style w:type="paragraph" w:styleId="Lijstnummering">
    <w:name w:val="List Number"/>
    <w:basedOn w:val="Standaard"/>
    <w:autoRedefine/>
    <w:semiHidden/>
    <w:rsid w:val="0044781C"/>
    <w:pPr>
      <w:numPr>
        <w:numId w:val="2"/>
      </w:numPr>
    </w:pPr>
    <w:rPr>
      <w:kern w:val="2"/>
      <w14:ligatures w14:val="standardContextual"/>
    </w:rPr>
  </w:style>
  <w:style w:type="paragraph" w:styleId="Lijstnummering2">
    <w:name w:val="List Number 2"/>
    <w:basedOn w:val="Standaard"/>
    <w:autoRedefine/>
    <w:semiHidden/>
    <w:rsid w:val="0044781C"/>
    <w:pPr>
      <w:numPr>
        <w:numId w:val="3"/>
      </w:numPr>
    </w:pPr>
    <w:rPr>
      <w:kern w:val="2"/>
      <w14:ligatures w14:val="standardContextual"/>
    </w:rPr>
  </w:style>
  <w:style w:type="paragraph" w:styleId="Lijstnummering3">
    <w:name w:val="List Number 3"/>
    <w:basedOn w:val="Standaard"/>
    <w:autoRedefine/>
    <w:semiHidden/>
    <w:rsid w:val="0044781C"/>
    <w:pPr>
      <w:numPr>
        <w:numId w:val="4"/>
      </w:numPr>
    </w:pPr>
    <w:rPr>
      <w:kern w:val="2"/>
      <w14:ligatures w14:val="standardContextual"/>
    </w:rPr>
  </w:style>
  <w:style w:type="paragraph" w:styleId="Lijstnummering4">
    <w:name w:val="List Number 4"/>
    <w:basedOn w:val="Standaard"/>
    <w:autoRedefine/>
    <w:semiHidden/>
    <w:rsid w:val="0044781C"/>
    <w:pPr>
      <w:numPr>
        <w:numId w:val="5"/>
      </w:numPr>
    </w:pPr>
    <w:rPr>
      <w:kern w:val="2"/>
      <w14:ligatures w14:val="standardContextual"/>
    </w:rPr>
  </w:style>
  <w:style w:type="paragraph" w:styleId="Lijstnummering5">
    <w:name w:val="List Number 5"/>
    <w:basedOn w:val="Standaard"/>
    <w:autoRedefine/>
    <w:semiHidden/>
    <w:rsid w:val="0044781C"/>
    <w:pPr>
      <w:numPr>
        <w:numId w:val="6"/>
      </w:numPr>
    </w:pPr>
    <w:rPr>
      <w:kern w:val="2"/>
      <w14:ligatures w14:val="standardContextual"/>
    </w:r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rPr>
      <w:kern w:val="2"/>
      <w14:ligatures w14:val="standardContextual"/>
    </w:rPr>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rPr>
      <w:kern w:val="2"/>
      <w14:ligatures w14:val="standardContextual"/>
    </w:rPr>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rPr>
      <w:kern w:val="2"/>
      <w14:ligatures w14:val="standardContextual"/>
    </w:rPr>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kern w:val="2"/>
      <w:szCs w:val="16"/>
      <w14:ligatures w14:val="standardContextual"/>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rPr>
      <w:kern w:val="2"/>
      <w14:ligatures w14:val="standardContextual"/>
    </w:r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rPr>
      <w:kern w:val="2"/>
      <w14:ligatures w14:val="standardContextual"/>
    </w:r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rPr>
      <w:kern w:val="2"/>
      <w14:ligatures w14:val="standardContextual"/>
    </w:rPr>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rPr>
      <w:kern w:val="2"/>
      <w14:ligatures w14:val="standardContextual"/>
    </w:r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kern w:val="2"/>
      <w:szCs w:val="16"/>
      <w14:ligatures w14:val="standardContextual"/>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kern w:val="2"/>
      <w:sz w:val="16"/>
      <w:szCs w:val="20"/>
      <w14:ligatures w14:val="standardContextual"/>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kern w:val="2"/>
      <w:szCs w:val="20"/>
      <w14:ligatures w14:val="standardContextual"/>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kern w:val="2"/>
      <w:sz w:val="48"/>
      <w:szCs w:val="48"/>
      <w14:ligatures w14:val="standardContextual"/>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uiPriority w:val="99"/>
    <w:semiHidden/>
    <w:rsid w:val="0044781C"/>
    <w:rPr>
      <w:rFonts w:ascii="Verdana" w:hAnsi="Verdana"/>
      <w:sz w:val="18"/>
      <w:vertAlign w:val="superscript"/>
    </w:rPr>
  </w:style>
  <w:style w:type="paragraph" w:styleId="Voettekst">
    <w:name w:val="footer"/>
    <w:basedOn w:val="Standaard"/>
    <w:link w:val="VoettekstChar"/>
    <w:rsid w:val="0044781C"/>
    <w:rPr>
      <w:kern w:val="2"/>
      <w:sz w:val="14"/>
      <w14:ligatures w14:val="standardContextual"/>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uiPriority w:val="34"/>
    <w:rsid w:val="00724B2B"/>
    <w:pPr>
      <w:ind w:left="720"/>
      <w:contextualSpacing/>
    </w:pPr>
    <w:rPr>
      <w:kern w:val="2"/>
      <w14:ligatures w14:val="standardContextual"/>
    </w:rPr>
  </w:style>
  <w:style w:type="paragraph" w:customStyle="1" w:styleId="HHNKbijschrift">
    <w:name w:val="HHNK bijschrift"/>
    <w:basedOn w:val="Standaard"/>
    <w:qFormat/>
    <w:rsid w:val="00724B2B"/>
    <w:pPr>
      <w:spacing w:line="240" w:lineRule="auto"/>
    </w:pPr>
    <w:rPr>
      <w:i/>
      <w:kern w:val="2"/>
      <w:sz w:val="14"/>
      <w14:ligatures w14:val="standardContextual"/>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kern w:val="2"/>
      <w14:ligatures w14:val="standardContextual"/>
    </w:rPr>
  </w:style>
  <w:style w:type="paragraph" w:customStyle="1" w:styleId="HHNKVoetnoottekst">
    <w:name w:val="HHNK Voetnoottekst"/>
    <w:basedOn w:val="Standaard"/>
    <w:qFormat/>
    <w:rsid w:val="00724B2B"/>
    <w:pPr>
      <w:spacing w:line="240" w:lineRule="auto"/>
      <w:ind w:left="170" w:hanging="170"/>
    </w:pPr>
    <w:rPr>
      <w:kern w:val="2"/>
      <w:sz w:val="14"/>
      <w14:ligatures w14:val="standardContextual"/>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kern w:val="2"/>
      <w:sz w:val="24"/>
      <w14:ligatures w14:val="standardContextual"/>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kern w:val="2"/>
      <w14:ligatures w14:val="standardContextual"/>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kern w:val="2"/>
      <w:szCs w:val="18"/>
      <w14:ligatures w14:val="standardContextual"/>
    </w:rPr>
  </w:style>
  <w:style w:type="paragraph" w:styleId="Geenafstand">
    <w:name w:val="No Spacing"/>
    <w:basedOn w:val="Standaard"/>
    <w:uiPriority w:val="1"/>
    <w:rsid w:val="00724B2B"/>
    <w:pPr>
      <w:spacing w:line="240" w:lineRule="auto"/>
    </w:pPr>
    <w:rPr>
      <w:kern w:val="2"/>
      <w14:ligatures w14:val="standardContextual"/>
    </w:rPr>
  </w:style>
  <w:style w:type="paragraph" w:styleId="Citaat">
    <w:name w:val="Quote"/>
    <w:basedOn w:val="Standaard"/>
    <w:next w:val="Standaard"/>
    <w:link w:val="CitaatChar"/>
    <w:uiPriority w:val="29"/>
    <w:rsid w:val="00724B2B"/>
    <w:rPr>
      <w:i/>
      <w:iCs/>
      <w:color w:val="943634" w:themeColor="accent2" w:themeShade="BF"/>
      <w:kern w:val="2"/>
      <w14:ligatures w14:val="standardContextual"/>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kern w:val="2"/>
      <w14:ligatures w14:val="standardContextual"/>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noottekstChar">
    <w:name w:val="Voetnoottekst Char"/>
    <w:link w:val="Voetnoottekst"/>
    <w:uiPriority w:val="99"/>
    <w:semiHidden/>
    <w:locked/>
    <w:rsid w:val="007B3519"/>
    <w:rPr>
      <w:rFonts w:ascii="Verdana" w:hAnsi="Verdana"/>
      <w:sz w:val="14"/>
    </w:rPr>
  </w:style>
  <w:style w:type="table" w:styleId="Rastertabel4-Accent1">
    <w:name w:val="Grid Table 4 Accent 1"/>
    <w:basedOn w:val="Standaardtabel"/>
    <w:uiPriority w:val="49"/>
    <w:rsid w:val="007B3519"/>
    <w:rPr>
      <w:kern w:val="0"/>
      <w14:ligatures w14:val="non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o-nederland.nl/direct-meten-en-aanvragen/wat-meet-en-certificeert-de-pso/pso-handleiding" TargetMode="External"/><Relationship Id="rId3" Type="http://schemas.openxmlformats.org/officeDocument/2006/relationships/settings" Target="settings.xml"/><Relationship Id="rId7" Type="http://schemas.openxmlformats.org/officeDocument/2006/relationships/hyperlink" Target="http://www.mijnpso.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pso-nederland.nl/direct-meten-en-aanvragen/wat-kost-het-pso-keurmerk"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1025</Words>
  <Characters>6349</Characters>
  <Application>Microsoft Office Word</Application>
  <DocSecurity>0</DocSecurity>
  <Lines>52</Lines>
  <Paragraphs>14</Paragraphs>
  <ScaleCrop>false</ScaleCrop>
  <Company>Hoogheemraadschap Hollands Noorderkwartier</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 Marlous</dc:creator>
  <cp:keywords/>
  <dc:description/>
  <cp:lastModifiedBy>Vogels, Marlous</cp:lastModifiedBy>
  <cp:revision>1</cp:revision>
  <dcterms:created xsi:type="dcterms:W3CDTF">2024-02-26T09:28:00Z</dcterms:created>
  <dcterms:modified xsi:type="dcterms:W3CDTF">2024-02-26T09:31:00Z</dcterms:modified>
</cp:coreProperties>
</file>