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A5D2D" w14:textId="340E7D41" w:rsidR="00C406BE" w:rsidRPr="00274D95" w:rsidRDefault="00C406BE" w:rsidP="005C4F24">
      <w:pPr>
        <w:pStyle w:val="Kop1"/>
        <w:numPr>
          <w:ilvl w:val="0"/>
          <w:numId w:val="0"/>
        </w:numPr>
        <w:jc w:val="both"/>
        <w:rPr>
          <w:rFonts w:ascii="Verdana" w:hAnsi="Verdana"/>
          <w:sz w:val="19"/>
          <w:szCs w:val="19"/>
        </w:rPr>
      </w:pPr>
      <w:bookmarkStart w:id="0" w:name="_Toc104979622"/>
      <w:r w:rsidRPr="00274D95">
        <w:rPr>
          <w:rFonts w:ascii="Verdana" w:hAnsi="Verdana"/>
          <w:sz w:val="19"/>
          <w:szCs w:val="19"/>
        </w:rPr>
        <w:t>Programma van Eisen</w:t>
      </w:r>
      <w:bookmarkEnd w:id="0"/>
      <w:r w:rsidR="005C4F24">
        <w:rPr>
          <w:rFonts w:ascii="Verdana" w:hAnsi="Verdana"/>
          <w:sz w:val="19"/>
          <w:szCs w:val="19"/>
        </w:rPr>
        <w:t xml:space="preserve"> </w:t>
      </w:r>
      <w:r w:rsidR="000C40A7">
        <w:rPr>
          <w:rFonts w:ascii="Verdana" w:hAnsi="Verdana"/>
          <w:sz w:val="19"/>
          <w:szCs w:val="19"/>
        </w:rPr>
        <w:t xml:space="preserve">Raamovereenkomst </w:t>
      </w:r>
      <w:r w:rsidR="0086792C">
        <w:rPr>
          <w:rFonts w:ascii="Verdana" w:hAnsi="Verdana"/>
          <w:sz w:val="19"/>
          <w:szCs w:val="19"/>
        </w:rPr>
        <w:t xml:space="preserve">Levering Metaalzouten </w:t>
      </w:r>
    </w:p>
    <w:p w14:paraId="20D56D67" w14:textId="453B3105" w:rsidR="00C406BE" w:rsidRPr="00274D95" w:rsidRDefault="00C406BE" w:rsidP="009D2641">
      <w:pPr>
        <w:pStyle w:val="Kop2"/>
        <w:keepLines w:val="0"/>
        <w:numPr>
          <w:ilvl w:val="0"/>
          <w:numId w:val="0"/>
        </w:numPr>
        <w:spacing w:before="0" w:line="240" w:lineRule="auto"/>
        <w:rPr>
          <w:rFonts w:ascii="Verdana" w:hAnsi="Verdana"/>
          <w:sz w:val="19"/>
          <w:szCs w:val="19"/>
        </w:rPr>
      </w:pPr>
      <w:bookmarkStart w:id="1" w:name="_Toc75945553"/>
      <w:bookmarkStart w:id="2" w:name="_Toc104979623"/>
      <w:r w:rsidRPr="00274D95">
        <w:rPr>
          <w:rFonts w:ascii="Verdana" w:hAnsi="Verdana"/>
          <w:sz w:val="19"/>
          <w:szCs w:val="19"/>
        </w:rPr>
        <w:t>Inschrijver Specifieke eisen met betrekking tot het voorwerp van aanbesteding</w:t>
      </w:r>
      <w:bookmarkEnd w:id="1"/>
      <w:bookmarkEnd w:id="2"/>
    </w:p>
    <w:p w14:paraId="36D2CB2E" w14:textId="77777777" w:rsidR="00C406BE" w:rsidRPr="00274D95" w:rsidRDefault="00C406BE" w:rsidP="00C406BE">
      <w:pPr>
        <w:rPr>
          <w:rFonts w:ascii="Verdana" w:hAnsi="Verdana" w:cs="Arial"/>
          <w:sz w:val="19"/>
          <w:szCs w:val="19"/>
        </w:rPr>
      </w:pPr>
      <w:r w:rsidRPr="00274D95">
        <w:rPr>
          <w:rFonts w:ascii="Verdana" w:hAnsi="Verdana" w:cs="Arial"/>
          <w:sz w:val="19"/>
          <w:szCs w:val="19"/>
        </w:rPr>
        <w:t>De Inschrijver gaat akkoord met de onderstaande eisen:</w:t>
      </w:r>
    </w:p>
    <w:p w14:paraId="00FF9424" w14:textId="77777777" w:rsidR="00C14155" w:rsidRPr="00274D95" w:rsidRDefault="00C14155" w:rsidP="00C14155">
      <w:pPr>
        <w:rPr>
          <w:rFonts w:ascii="Verdana" w:hAnsi="Verdana" w:cs="Arial"/>
          <w:sz w:val="19"/>
          <w:szCs w:val="19"/>
          <w:highlight w:val="yellow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2"/>
        <w:gridCol w:w="8210"/>
      </w:tblGrid>
      <w:tr w:rsidR="009D2641" w:rsidRPr="00274D95" w14:paraId="512EDD4D" w14:textId="72379A4C" w:rsidTr="000146E5">
        <w:trPr>
          <w:trHeight w:val="547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67E2E265" w14:textId="77777777" w:rsidR="00C14155" w:rsidRPr="00274D95" w:rsidRDefault="00C14155" w:rsidP="004C54A1">
            <w:pPr>
              <w:rPr>
                <w:rFonts w:ascii="Verdana" w:hAnsi="Verdana" w:cs="Arial"/>
                <w:b/>
                <w:color w:val="FFFFFF" w:themeColor="background1"/>
                <w:sz w:val="19"/>
                <w:szCs w:val="19"/>
                <w:lang w:eastAsia="en-US"/>
              </w:rPr>
            </w:pP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6143B2D" w14:textId="77777777" w:rsidR="00C14155" w:rsidRPr="00274D95" w:rsidRDefault="00C14155" w:rsidP="004C54A1">
            <w:pPr>
              <w:rPr>
                <w:rFonts w:ascii="Verdana" w:hAnsi="Verdana"/>
                <w:b/>
                <w:color w:val="FFFFFF" w:themeColor="background1"/>
                <w:sz w:val="19"/>
                <w:szCs w:val="19"/>
                <w:lang w:eastAsia="en-US"/>
              </w:rPr>
            </w:pPr>
            <w:r w:rsidRPr="00274D95">
              <w:rPr>
                <w:rFonts w:ascii="Verdana" w:hAnsi="Verdana"/>
                <w:b/>
                <w:color w:val="FFFFFF" w:themeColor="background1"/>
                <w:sz w:val="19"/>
                <w:szCs w:val="19"/>
                <w:lang w:eastAsia="en-US"/>
              </w:rPr>
              <w:t>Algemene eisen ten aanzien van de dienstverlening</w:t>
            </w:r>
          </w:p>
        </w:tc>
      </w:tr>
      <w:tr w:rsidR="00C14155" w:rsidRPr="00274D95" w14:paraId="4789EFFD" w14:textId="5AB2DA20" w:rsidTr="000146E5">
        <w:trPr>
          <w:trHeight w:val="25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8FC54" w14:textId="77777777" w:rsidR="00C14155" w:rsidRPr="00274D95" w:rsidRDefault="00C14155" w:rsidP="004C54A1">
            <w:pPr>
              <w:pStyle w:val="Lijstalinea"/>
              <w:numPr>
                <w:ilvl w:val="0"/>
                <w:numId w:val="2"/>
              </w:numPr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BDF" w14:textId="4D975B0F" w:rsidR="00C14155" w:rsidRPr="000C11A8" w:rsidRDefault="007B3E98" w:rsidP="000C40A7">
            <w:pPr>
              <w:pStyle w:val="Default"/>
              <w:jc w:val="both"/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</w:pPr>
            <w:r>
              <w:rPr>
                <w:rFonts w:eastAsiaTheme="minorHAnsi" w:cstheme="minorBidi"/>
                <w:color w:val="auto"/>
                <w:sz w:val="19"/>
                <w:szCs w:val="22"/>
                <w:lang w:val="nl-NL" w:eastAsia="en-US"/>
              </w:rPr>
              <w:t xml:space="preserve">Inschrijver dient binnen 1 maand na tekenen van het contract </w:t>
            </w:r>
            <w:r w:rsidR="00986591">
              <w:rPr>
                <w:rFonts w:eastAsiaTheme="minorHAnsi" w:cstheme="minorBidi"/>
                <w:color w:val="auto"/>
                <w:sz w:val="19"/>
                <w:szCs w:val="22"/>
                <w:lang w:val="nl-NL" w:eastAsia="en-US"/>
              </w:rPr>
              <w:t xml:space="preserve">te komen met een </w:t>
            </w:r>
            <w:r w:rsidR="0078542E">
              <w:rPr>
                <w:rFonts w:eastAsiaTheme="minorHAnsi" w:cstheme="minorBidi"/>
                <w:color w:val="auto"/>
                <w:sz w:val="19"/>
                <w:szCs w:val="22"/>
                <w:lang w:val="nl-NL" w:eastAsia="en-US"/>
              </w:rPr>
              <w:t xml:space="preserve">open en transparante </w:t>
            </w:r>
            <w:r w:rsidR="00986591">
              <w:rPr>
                <w:rFonts w:eastAsiaTheme="minorHAnsi" w:cstheme="minorBidi"/>
                <w:color w:val="auto"/>
                <w:sz w:val="19"/>
                <w:szCs w:val="22"/>
                <w:lang w:val="nl-NL" w:eastAsia="en-US"/>
              </w:rPr>
              <w:t>onderbouwing van de aangeboden prij</w:t>
            </w:r>
            <w:r w:rsidR="00913226">
              <w:rPr>
                <w:rFonts w:eastAsiaTheme="minorHAnsi" w:cstheme="minorBidi"/>
                <w:color w:val="auto"/>
                <w:sz w:val="19"/>
                <w:szCs w:val="22"/>
                <w:lang w:val="nl-NL" w:eastAsia="en-US"/>
              </w:rPr>
              <w:t>zen</w:t>
            </w:r>
            <w:r w:rsidR="00986591">
              <w:rPr>
                <w:rFonts w:eastAsiaTheme="minorHAnsi" w:cstheme="minorBidi"/>
                <w:color w:val="auto"/>
                <w:sz w:val="19"/>
                <w:szCs w:val="22"/>
                <w:lang w:val="nl-NL" w:eastAsia="en-US"/>
              </w:rPr>
              <w:t xml:space="preserve">. De onderbouwing bestaat minimaal uit de componenten </w:t>
            </w:r>
            <w:r w:rsidR="007C379B">
              <w:rPr>
                <w:rFonts w:eastAsiaTheme="minorHAnsi" w:cstheme="minorBidi"/>
                <w:color w:val="auto"/>
                <w:sz w:val="19"/>
                <w:szCs w:val="22"/>
                <w:lang w:val="nl-NL" w:eastAsia="en-US"/>
              </w:rPr>
              <w:t xml:space="preserve">die een </w:t>
            </w:r>
            <w:r w:rsidR="00913226">
              <w:rPr>
                <w:rFonts w:eastAsiaTheme="minorHAnsi" w:cstheme="minorBidi"/>
                <w:color w:val="auto"/>
                <w:sz w:val="19"/>
                <w:szCs w:val="22"/>
                <w:lang w:val="nl-NL" w:eastAsia="en-US"/>
              </w:rPr>
              <w:t>aanzienlijke</w:t>
            </w:r>
            <w:r w:rsidR="0005565D">
              <w:rPr>
                <w:rFonts w:eastAsiaTheme="minorHAnsi" w:cstheme="minorBidi"/>
                <w:color w:val="auto"/>
                <w:sz w:val="19"/>
                <w:szCs w:val="22"/>
                <w:lang w:val="nl-NL" w:eastAsia="en-US"/>
              </w:rPr>
              <w:t xml:space="preserve"> impact hebben op de </w:t>
            </w:r>
            <w:r w:rsidR="0078542E">
              <w:rPr>
                <w:rFonts w:eastAsiaTheme="minorHAnsi" w:cstheme="minorBidi"/>
                <w:color w:val="auto"/>
                <w:sz w:val="19"/>
                <w:szCs w:val="22"/>
                <w:lang w:val="nl-NL" w:eastAsia="en-US"/>
              </w:rPr>
              <w:t>productprijs</w:t>
            </w:r>
            <w:r w:rsidR="00AE6D34">
              <w:rPr>
                <w:rFonts w:eastAsiaTheme="minorHAnsi" w:cstheme="minorBidi"/>
                <w:color w:val="auto"/>
                <w:sz w:val="19"/>
                <w:szCs w:val="22"/>
                <w:lang w:val="nl-NL" w:eastAsia="en-US"/>
              </w:rPr>
              <w:t>.</w:t>
            </w:r>
            <w:r w:rsidR="00992819">
              <w:rPr>
                <w:rFonts w:eastAsiaTheme="minorHAnsi" w:cstheme="minorBidi"/>
                <w:color w:val="auto"/>
                <w:sz w:val="19"/>
                <w:szCs w:val="22"/>
                <w:lang w:val="nl-NL" w:eastAsia="en-US"/>
              </w:rPr>
              <w:t xml:space="preserve"> </w:t>
            </w:r>
          </w:p>
        </w:tc>
      </w:tr>
      <w:tr w:rsidR="00C14155" w:rsidRPr="00274D95" w14:paraId="2CCF018F" w14:textId="011EDD3F" w:rsidTr="000146E5">
        <w:trPr>
          <w:trHeight w:val="25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C5375" w14:textId="77777777" w:rsidR="00C14155" w:rsidRPr="00274D95" w:rsidRDefault="00C14155" w:rsidP="004C54A1">
            <w:pPr>
              <w:pStyle w:val="Lijstalinea"/>
              <w:numPr>
                <w:ilvl w:val="0"/>
                <w:numId w:val="2"/>
              </w:numPr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4AB" w14:textId="281E69B5" w:rsidR="00C14155" w:rsidRPr="00274D95" w:rsidRDefault="0078542E" w:rsidP="004C54A1">
            <w:pPr>
              <w:pStyle w:val="Default"/>
              <w:jc w:val="both"/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</w:pPr>
            <w:r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  <w:t>De prijsonderbouwing wordt in onderling overleg besproken en door Delfland getoetst op volledigheid.</w:t>
            </w:r>
          </w:p>
        </w:tc>
      </w:tr>
      <w:tr w:rsidR="001E14C9" w:rsidRPr="00274D95" w14:paraId="381FB107" w14:textId="77777777" w:rsidTr="000146E5">
        <w:trPr>
          <w:trHeight w:val="25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3B42B" w14:textId="77777777" w:rsidR="001E14C9" w:rsidRPr="00274D95" w:rsidRDefault="001E14C9" w:rsidP="004C54A1">
            <w:pPr>
              <w:pStyle w:val="Lijstalinea"/>
              <w:numPr>
                <w:ilvl w:val="0"/>
                <w:numId w:val="2"/>
              </w:numPr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4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9E61" w14:textId="25867505" w:rsidR="001E14C9" w:rsidRPr="00274D95" w:rsidRDefault="0078542E" w:rsidP="004C54A1">
            <w:pPr>
              <w:pStyle w:val="Default"/>
              <w:jc w:val="both"/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</w:pPr>
            <w:r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  <w:t>Een keer per kwartaal stuurt u ons een aanpassing van de prijsonderbouwing. Bij afwijkingen van meer dan 2% treden partijen in overleg over de reden van kosten daling/stijging.</w:t>
            </w:r>
          </w:p>
        </w:tc>
      </w:tr>
    </w:tbl>
    <w:p w14:paraId="5B3A58E5" w14:textId="77777777" w:rsidR="00C14155" w:rsidRPr="00274D95" w:rsidRDefault="00C14155" w:rsidP="00C14155">
      <w:pPr>
        <w:rPr>
          <w:rFonts w:ascii="Verdana" w:hAnsi="Verdana"/>
          <w:sz w:val="19"/>
          <w:szCs w:val="19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"/>
        <w:gridCol w:w="8217"/>
      </w:tblGrid>
      <w:tr w:rsidR="009D2641" w:rsidRPr="00274D95" w14:paraId="74BBA376" w14:textId="64FE93A4" w:rsidTr="00C64C90">
        <w:trPr>
          <w:trHeight w:val="54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6871396F" w14:textId="77777777" w:rsidR="00C14155" w:rsidRPr="00274D95" w:rsidRDefault="00C14155" w:rsidP="004C54A1">
            <w:pPr>
              <w:rPr>
                <w:rFonts w:ascii="Verdana" w:hAnsi="Verdana" w:cs="Arial"/>
                <w:b/>
                <w:color w:val="FFFFFF" w:themeColor="background1"/>
                <w:sz w:val="19"/>
                <w:szCs w:val="19"/>
                <w:lang w:eastAsia="en-US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AB534E9" w14:textId="77777777" w:rsidR="00C14155" w:rsidRPr="00274D95" w:rsidRDefault="00C14155" w:rsidP="004C54A1">
            <w:pPr>
              <w:rPr>
                <w:rFonts w:ascii="Verdana" w:hAnsi="Verdana"/>
                <w:b/>
                <w:color w:val="FFFFFF" w:themeColor="background1"/>
                <w:sz w:val="19"/>
                <w:szCs w:val="19"/>
                <w:lang w:eastAsia="en-US"/>
              </w:rPr>
            </w:pPr>
            <w:r w:rsidRPr="00274D95">
              <w:rPr>
                <w:rFonts w:ascii="Verdana" w:hAnsi="Verdana"/>
                <w:b/>
                <w:color w:val="FFFFFF" w:themeColor="background1"/>
                <w:sz w:val="19"/>
                <w:szCs w:val="19"/>
                <w:lang w:eastAsia="en-US"/>
              </w:rPr>
              <w:t>Algemene eisen ten aanzien van het product</w:t>
            </w:r>
          </w:p>
        </w:tc>
      </w:tr>
      <w:tr w:rsidR="00C14155" w:rsidRPr="00274D95" w14:paraId="0AB64850" w14:textId="0F8FF9C5" w:rsidTr="00C64C90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AD762" w14:textId="77777777" w:rsidR="00C14155" w:rsidRPr="00274D95" w:rsidRDefault="00C14155" w:rsidP="004C54A1">
            <w:pPr>
              <w:pStyle w:val="Lijstalinea"/>
              <w:numPr>
                <w:ilvl w:val="0"/>
                <w:numId w:val="2"/>
              </w:numPr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ABA2" w14:textId="27D3C2CC" w:rsidR="00C14155" w:rsidRPr="00274D95" w:rsidRDefault="00DC239C" w:rsidP="004C54A1">
            <w:pPr>
              <w:rPr>
                <w:rFonts w:ascii="Verdana" w:hAnsi="Verdana" w:cs="Arial"/>
                <w:sz w:val="19"/>
                <w:szCs w:val="19"/>
                <w:lang w:eastAsia="en-US"/>
              </w:rPr>
            </w:pPr>
            <w:r>
              <w:rPr>
                <w:rFonts w:ascii="Verdana" w:hAnsi="Verdana" w:cs="Arial"/>
                <w:sz w:val="19"/>
                <w:szCs w:val="19"/>
                <w:lang w:eastAsia="en-US"/>
              </w:rPr>
              <w:t xml:space="preserve">Het te leveren product </w:t>
            </w:r>
            <w:r w:rsidR="004F13FE">
              <w:rPr>
                <w:rFonts w:ascii="Verdana" w:hAnsi="Verdana" w:cs="Arial"/>
                <w:sz w:val="19"/>
                <w:szCs w:val="19"/>
                <w:lang w:eastAsia="en-US"/>
              </w:rPr>
              <w:t xml:space="preserve">voldoet aan de </w:t>
            </w:r>
            <w:r w:rsidR="003A4BBF">
              <w:rPr>
                <w:rFonts w:ascii="Verdana" w:hAnsi="Verdana" w:cs="Arial"/>
                <w:sz w:val="19"/>
                <w:szCs w:val="19"/>
                <w:lang w:eastAsia="en-US"/>
              </w:rPr>
              <w:t>aangeboden</w:t>
            </w:r>
            <w:r w:rsidR="004F13FE">
              <w:rPr>
                <w:rFonts w:ascii="Verdana" w:hAnsi="Verdana" w:cs="Arial"/>
                <w:sz w:val="19"/>
                <w:szCs w:val="19"/>
                <w:lang w:eastAsia="en-US"/>
              </w:rPr>
              <w:t xml:space="preserve"> specificaties</w:t>
            </w:r>
            <w:r w:rsidR="00376196">
              <w:rPr>
                <w:rFonts w:ascii="Verdana" w:hAnsi="Verdana" w:cs="Arial"/>
                <w:sz w:val="19"/>
                <w:szCs w:val="19"/>
                <w:lang w:eastAsia="en-US"/>
              </w:rPr>
              <w:t xml:space="preserve"> bij inschrijving</w:t>
            </w:r>
            <w:r w:rsidR="004F13FE">
              <w:rPr>
                <w:rFonts w:ascii="Verdana" w:hAnsi="Verdana" w:cs="Arial"/>
                <w:sz w:val="19"/>
                <w:szCs w:val="19"/>
                <w:lang w:eastAsia="en-US"/>
              </w:rPr>
              <w:t xml:space="preserve">. </w:t>
            </w:r>
          </w:p>
        </w:tc>
      </w:tr>
      <w:tr w:rsidR="00F27FCC" w:rsidRPr="00274D95" w14:paraId="21D63E98" w14:textId="77777777" w:rsidTr="009C4FDD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DC67A" w14:textId="77777777" w:rsidR="00F27FCC" w:rsidRPr="00274D95" w:rsidRDefault="00F27FCC" w:rsidP="004C54A1">
            <w:pPr>
              <w:pStyle w:val="Lijstalinea"/>
              <w:numPr>
                <w:ilvl w:val="0"/>
                <w:numId w:val="2"/>
              </w:numPr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0A51" w14:textId="3A81159B" w:rsidR="00F27FCC" w:rsidRPr="0C7B2E7F" w:rsidRDefault="004F13FE" w:rsidP="004C54A1">
            <w:pPr>
              <w:rPr>
                <w:rFonts w:ascii="Verdana" w:hAnsi="Verdana" w:cs="Arial"/>
                <w:sz w:val="19"/>
                <w:szCs w:val="19"/>
                <w:lang w:eastAsia="en-US"/>
              </w:rPr>
            </w:pPr>
            <w:r>
              <w:rPr>
                <w:rFonts w:ascii="Verdana" w:hAnsi="Verdana" w:cs="Arial"/>
                <w:sz w:val="19"/>
                <w:szCs w:val="19"/>
                <w:lang w:eastAsia="en-US"/>
              </w:rPr>
              <w:t>Het product is voorzien van een Nederlandstalige SDS.</w:t>
            </w:r>
          </w:p>
        </w:tc>
      </w:tr>
    </w:tbl>
    <w:p w14:paraId="28E3C4A5" w14:textId="77777777" w:rsidR="00C14155" w:rsidRPr="00274D95" w:rsidRDefault="00C14155" w:rsidP="00C14155">
      <w:pPr>
        <w:rPr>
          <w:rFonts w:ascii="Verdana" w:hAnsi="Verdana"/>
          <w:sz w:val="19"/>
          <w:szCs w:val="19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4"/>
        <w:gridCol w:w="8208"/>
      </w:tblGrid>
      <w:tr w:rsidR="009D2641" w:rsidRPr="00274D95" w14:paraId="07C5F95D" w14:textId="41151805" w:rsidTr="00C16141">
        <w:trPr>
          <w:trHeight w:val="547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0DA859EC" w14:textId="77777777" w:rsidR="00996F3F" w:rsidRPr="00274D95" w:rsidRDefault="00996F3F" w:rsidP="004C54A1">
            <w:pPr>
              <w:rPr>
                <w:rFonts w:ascii="Verdana" w:hAnsi="Verdana" w:cs="Arial"/>
                <w:b/>
                <w:color w:val="FFFFFF" w:themeColor="background1"/>
                <w:sz w:val="19"/>
                <w:szCs w:val="19"/>
                <w:lang w:eastAsia="en-US"/>
              </w:rPr>
            </w:pP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0E8E6504" w14:textId="77777777" w:rsidR="00996F3F" w:rsidRPr="00274D95" w:rsidRDefault="00996F3F" w:rsidP="004C54A1">
            <w:pPr>
              <w:rPr>
                <w:rFonts w:ascii="Verdana" w:hAnsi="Verdana"/>
                <w:b/>
                <w:color w:val="FFFFFF" w:themeColor="background1"/>
                <w:sz w:val="19"/>
                <w:szCs w:val="19"/>
                <w:lang w:eastAsia="en-US"/>
              </w:rPr>
            </w:pPr>
            <w:r w:rsidRPr="00274D95">
              <w:rPr>
                <w:rFonts w:ascii="Verdana" w:hAnsi="Verdana"/>
                <w:b/>
                <w:color w:val="FFFFFF" w:themeColor="background1"/>
                <w:sz w:val="19"/>
                <w:szCs w:val="19"/>
                <w:lang w:eastAsia="en-US"/>
              </w:rPr>
              <w:t>Algemene eisen ten aanzien van het bestelproces, levering en logistiek</w:t>
            </w:r>
          </w:p>
        </w:tc>
      </w:tr>
      <w:tr w:rsidR="00996F3F" w:rsidRPr="00274D95" w14:paraId="7B74D4F4" w14:textId="56FC85B9" w:rsidTr="00C16141">
        <w:trPr>
          <w:trHeight w:val="25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00E92" w14:textId="77777777" w:rsidR="00996F3F" w:rsidRPr="00274D95" w:rsidRDefault="00996F3F" w:rsidP="004C54A1">
            <w:pPr>
              <w:pStyle w:val="Lijstalinea"/>
              <w:numPr>
                <w:ilvl w:val="0"/>
                <w:numId w:val="2"/>
              </w:numPr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C0EB" w14:textId="49ACE927" w:rsidR="00996F3F" w:rsidRPr="00274D95" w:rsidRDefault="00081F6E" w:rsidP="004C54A1">
            <w:pPr>
              <w:spacing w:line="240" w:lineRule="auto"/>
              <w:rPr>
                <w:rFonts w:ascii="Verdana" w:hAnsi="Verdana" w:cs="Arial"/>
                <w:sz w:val="19"/>
                <w:szCs w:val="19"/>
                <w:lang w:eastAsia="en-US"/>
              </w:rPr>
            </w:pPr>
            <w:r>
              <w:rPr>
                <w:rFonts w:ascii="Verdana" w:hAnsi="Verdana" w:cs="Arial"/>
                <w:sz w:val="19"/>
                <w:szCs w:val="19"/>
                <w:lang w:eastAsia="en-US"/>
              </w:rPr>
              <w:t>U dient één algemeen emailadres en telefoonnummer beschikbaar te stellen voor bestellingen.</w:t>
            </w:r>
          </w:p>
        </w:tc>
      </w:tr>
      <w:tr w:rsidR="00996F3F" w:rsidRPr="00274D95" w14:paraId="1F512BCC" w14:textId="0EBCF79E" w:rsidTr="00C16141">
        <w:trPr>
          <w:trHeight w:val="25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A8FD3" w14:textId="77777777" w:rsidR="00996F3F" w:rsidRPr="00274D95" w:rsidRDefault="00996F3F" w:rsidP="004C54A1">
            <w:pPr>
              <w:pStyle w:val="Lijstalinea"/>
              <w:numPr>
                <w:ilvl w:val="0"/>
                <w:numId w:val="2"/>
              </w:numPr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CCE" w14:textId="1A55225D" w:rsidR="00996F3F" w:rsidRPr="00274D95" w:rsidRDefault="41E0D617" w:rsidP="004C54A1">
            <w:pPr>
              <w:pStyle w:val="Default"/>
              <w:jc w:val="both"/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</w:pPr>
            <w:r w:rsidRPr="20331469"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  <w:t>De levertijd bedraagt maximaal 5 werkdagen</w:t>
            </w:r>
          </w:p>
        </w:tc>
      </w:tr>
      <w:tr w:rsidR="00996F3F" w:rsidRPr="00274D95" w14:paraId="4BA0B1C0" w14:textId="5359E023" w:rsidTr="00C16141">
        <w:trPr>
          <w:trHeight w:val="25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2AFD7" w14:textId="77777777" w:rsidR="00996F3F" w:rsidRPr="00274D95" w:rsidRDefault="00996F3F" w:rsidP="004C54A1">
            <w:pPr>
              <w:pStyle w:val="Lijstalinea"/>
              <w:numPr>
                <w:ilvl w:val="0"/>
                <w:numId w:val="2"/>
              </w:numPr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DCE3" w14:textId="7B151998" w:rsidR="20331469" w:rsidRDefault="20331469" w:rsidP="20331469">
            <w:pPr>
              <w:pStyle w:val="Default"/>
              <w:jc w:val="both"/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</w:pPr>
            <w:r w:rsidRPr="20331469"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  <w:t>Na het doen van een bestelling wordt teruggekoppeld welke dag en welk dagdeel/tijdvak de levering zal plaatsvinden</w:t>
            </w:r>
          </w:p>
        </w:tc>
      </w:tr>
      <w:tr w:rsidR="00996F3F" w:rsidRPr="00274D95" w14:paraId="4E82E685" w14:textId="794EBB1C" w:rsidTr="00C16141">
        <w:trPr>
          <w:trHeight w:val="25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FE9E4" w14:textId="77777777" w:rsidR="00996F3F" w:rsidRPr="00274D95" w:rsidRDefault="00996F3F" w:rsidP="004C54A1">
            <w:pPr>
              <w:pStyle w:val="Lijstalinea"/>
              <w:numPr>
                <w:ilvl w:val="0"/>
                <w:numId w:val="2"/>
              </w:numPr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88B7" w14:textId="53E79951" w:rsidR="20331469" w:rsidRDefault="20331469" w:rsidP="20331469">
            <w:pPr>
              <w:pStyle w:val="Default"/>
              <w:jc w:val="both"/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</w:pPr>
            <w:r w:rsidRPr="20331469"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  <w:t xml:space="preserve">Toegang tot het terrein door aanbellen bij het hek en na afstemming met </w:t>
            </w:r>
            <w:proofErr w:type="gramStart"/>
            <w:r w:rsidRPr="20331469"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  <w:t>controle kamer</w:t>
            </w:r>
            <w:proofErr w:type="gramEnd"/>
            <w:r w:rsidRPr="20331469"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  <w:t xml:space="preserve"> over dag en tijd</w:t>
            </w:r>
          </w:p>
        </w:tc>
      </w:tr>
      <w:tr w:rsidR="00996F3F" w:rsidRPr="00274D95" w14:paraId="23721893" w14:textId="0FD4B3C5" w:rsidTr="00C16141">
        <w:trPr>
          <w:trHeight w:val="25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D24AFF" w14:textId="77777777" w:rsidR="00996F3F" w:rsidRPr="00274D95" w:rsidRDefault="00996F3F" w:rsidP="004C54A1">
            <w:pPr>
              <w:pStyle w:val="Lijstalinea"/>
              <w:numPr>
                <w:ilvl w:val="0"/>
                <w:numId w:val="2"/>
              </w:numPr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4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C179" w14:textId="1E18D85E" w:rsidR="00996F3F" w:rsidRPr="00274D95" w:rsidRDefault="00C16141" w:rsidP="004C54A1">
            <w:pPr>
              <w:pStyle w:val="Default"/>
              <w:jc w:val="both"/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</w:pPr>
            <w:r w:rsidRPr="00C16141"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  <w:t>De chauffeur dient een vrachtbrief achter te laten met de juiste afleverdatum en hoeveelheid geleverd product.</w:t>
            </w:r>
          </w:p>
        </w:tc>
      </w:tr>
    </w:tbl>
    <w:p w14:paraId="2B99D1ED" w14:textId="77777777" w:rsidR="00C14155" w:rsidRPr="00274D95" w:rsidRDefault="00C14155" w:rsidP="00C14155">
      <w:pPr>
        <w:rPr>
          <w:rFonts w:ascii="Verdana" w:hAnsi="Verdana"/>
          <w:sz w:val="19"/>
          <w:szCs w:val="19"/>
        </w:rPr>
      </w:pPr>
      <w:bookmarkStart w:id="3" w:name="_Hlk520196214"/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34"/>
        <w:gridCol w:w="8039"/>
      </w:tblGrid>
      <w:tr w:rsidR="009D2641" w:rsidRPr="00274D95" w14:paraId="0514F52C" w14:textId="3F7AC9FD" w:rsidTr="1EE5B848">
        <w:trPr>
          <w:trHeight w:val="621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</w:tcPr>
          <w:p w14:paraId="471728C5" w14:textId="77777777" w:rsidR="004B11E8" w:rsidRPr="00274D95" w:rsidRDefault="004B11E8" w:rsidP="004C54A1">
            <w:pPr>
              <w:rPr>
                <w:rFonts w:ascii="Verdana" w:hAnsi="Verdana" w:cs="Arial"/>
                <w:b/>
                <w:color w:val="FFFFFF" w:themeColor="background1"/>
                <w:sz w:val="19"/>
                <w:szCs w:val="19"/>
                <w:lang w:eastAsia="en-US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hideMark/>
          </w:tcPr>
          <w:p w14:paraId="5E83E5D5" w14:textId="5E41A34B" w:rsidR="004B11E8" w:rsidRPr="00274D95" w:rsidRDefault="0019700A" w:rsidP="004C54A1">
            <w:pPr>
              <w:rPr>
                <w:rFonts w:ascii="Verdana" w:hAnsi="Verdana" w:cs="Arial"/>
                <w:b/>
                <w:color w:val="FFFFFF" w:themeColor="background1"/>
                <w:sz w:val="19"/>
                <w:szCs w:val="19"/>
                <w:lang w:eastAsia="en-US"/>
              </w:rPr>
            </w:pPr>
            <w:r w:rsidRPr="00274D95">
              <w:rPr>
                <w:rFonts w:ascii="Verdana" w:hAnsi="Verdana"/>
                <w:b/>
                <w:color w:val="FFFFFF" w:themeColor="background1"/>
                <w:sz w:val="19"/>
                <w:szCs w:val="19"/>
                <w:lang w:eastAsia="en-US"/>
              </w:rPr>
              <w:t xml:space="preserve">Algemene eisen ten aanzien </w:t>
            </w:r>
            <w:r>
              <w:rPr>
                <w:rFonts w:ascii="Verdana" w:hAnsi="Verdana"/>
                <w:b/>
                <w:color w:val="FFFFFF" w:themeColor="background1"/>
                <w:sz w:val="19"/>
                <w:szCs w:val="19"/>
                <w:lang w:eastAsia="en-US"/>
              </w:rPr>
              <w:t>communicatie en samenwerking</w:t>
            </w:r>
          </w:p>
        </w:tc>
      </w:tr>
      <w:tr w:rsidR="004B11E8" w:rsidRPr="00274D95" w14:paraId="31ED67DB" w14:textId="17A63E10" w:rsidTr="1EE5B848">
        <w:trPr>
          <w:trHeight w:val="52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E55D4" w14:textId="77777777" w:rsidR="004B11E8" w:rsidRPr="00274D95" w:rsidRDefault="004B11E8" w:rsidP="004C54A1">
            <w:pPr>
              <w:pStyle w:val="Lijstalinea"/>
              <w:numPr>
                <w:ilvl w:val="0"/>
                <w:numId w:val="2"/>
              </w:numPr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6C60" w14:textId="51DFB4EB" w:rsidR="004B11E8" w:rsidRPr="00274D95" w:rsidRDefault="13D48AF9" w:rsidP="20331469">
            <w:pPr>
              <w:spacing w:line="240" w:lineRule="auto"/>
              <w:rPr>
                <w:rFonts w:ascii="Verdana" w:hAnsi="Verdana" w:cs="Arial"/>
                <w:sz w:val="19"/>
                <w:szCs w:val="19"/>
                <w:lang w:eastAsia="en-US"/>
              </w:rPr>
            </w:pPr>
            <w:r w:rsidRPr="20331469">
              <w:rPr>
                <w:rFonts w:ascii="Verdana" w:hAnsi="Verdana" w:cs="Arial"/>
                <w:sz w:val="19"/>
                <w:szCs w:val="19"/>
                <w:lang w:eastAsia="en-US"/>
              </w:rPr>
              <w:t>De chauffeur dient te allen tijde Nederlands te kunnen spreken</w:t>
            </w:r>
          </w:p>
        </w:tc>
      </w:tr>
      <w:tr w:rsidR="004B11E8" w:rsidRPr="00274D95" w14:paraId="02E2118E" w14:textId="7FC24069" w:rsidTr="1EE5B848">
        <w:trPr>
          <w:trHeight w:val="52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B6133F" w14:textId="77777777" w:rsidR="004B11E8" w:rsidRPr="00274D95" w:rsidRDefault="004B11E8" w:rsidP="004C54A1">
            <w:pPr>
              <w:pStyle w:val="Lijstalinea"/>
              <w:numPr>
                <w:ilvl w:val="0"/>
                <w:numId w:val="2"/>
              </w:numPr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5E29" w14:textId="18309779" w:rsidR="004B11E8" w:rsidRPr="00274D95" w:rsidRDefault="13D48AF9" w:rsidP="20331469">
            <w:pPr>
              <w:pStyle w:val="Default"/>
              <w:jc w:val="both"/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</w:pPr>
            <w:r w:rsidRPr="1EE5B848"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  <w:t>De chauffeur dient het “Toegangsbeleid en Huisregels Afvalwaterzuivering” te kennen en zich daaraan te houden</w:t>
            </w:r>
            <w:r w:rsidR="00CE2D70">
              <w:rPr>
                <w:rFonts w:eastAsia="Times New Roman" w:cs="Arial"/>
                <w:color w:val="auto"/>
                <w:sz w:val="19"/>
                <w:szCs w:val="19"/>
                <w:lang w:val="nl-NL" w:eastAsia="en-US"/>
              </w:rPr>
              <w:t xml:space="preserve"> </w:t>
            </w:r>
            <w:r w:rsidR="00CE2D70" w:rsidRPr="00CE2D70">
              <w:rPr>
                <w:rFonts w:eastAsia="Times New Roman" w:cs="Arial"/>
                <w:color w:val="auto"/>
                <w:sz w:val="19"/>
                <w:szCs w:val="19"/>
                <w:highlight w:val="yellow"/>
                <w:lang w:val="nl-NL" w:eastAsia="en-US"/>
              </w:rPr>
              <w:t>(NB, deze wordt bij de NVI verstrekt)</w:t>
            </w:r>
          </w:p>
        </w:tc>
      </w:tr>
      <w:tr w:rsidR="004B11E8" w:rsidRPr="00274D95" w14:paraId="5BEEB65E" w14:textId="5D2446FD" w:rsidTr="1EE5B848">
        <w:trPr>
          <w:trHeight w:val="52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83314" w14:textId="77777777" w:rsidR="004B11E8" w:rsidRPr="00274D95" w:rsidRDefault="004B11E8" w:rsidP="004C54A1">
            <w:pPr>
              <w:pStyle w:val="Lijstalinea"/>
              <w:numPr>
                <w:ilvl w:val="0"/>
                <w:numId w:val="2"/>
              </w:numPr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4C79" w14:textId="732CA564" w:rsidR="004B11E8" w:rsidRPr="00274D95" w:rsidRDefault="13D48AF9" w:rsidP="004C54A1">
            <w:pPr>
              <w:autoSpaceDE w:val="0"/>
              <w:autoSpaceDN w:val="0"/>
              <w:adjustRightInd w:val="0"/>
              <w:rPr>
                <w:rFonts w:ascii="Verdana" w:hAnsi="Verdana" w:cs="Arial"/>
                <w:sz w:val="19"/>
                <w:szCs w:val="19"/>
              </w:rPr>
            </w:pPr>
            <w:r w:rsidRPr="20331469">
              <w:rPr>
                <w:rFonts w:ascii="Verdana" w:hAnsi="Verdana" w:cs="Arial"/>
                <w:sz w:val="19"/>
                <w:szCs w:val="19"/>
              </w:rPr>
              <w:t>De chauffeur dient de “poortinstructie” video gezien te hebben</w:t>
            </w:r>
          </w:p>
        </w:tc>
      </w:tr>
    </w:tbl>
    <w:p w14:paraId="7D0DA356" w14:textId="77777777" w:rsidR="00C14155" w:rsidRPr="00274D95" w:rsidRDefault="00C14155" w:rsidP="00C14155">
      <w:pPr>
        <w:rPr>
          <w:rFonts w:ascii="Verdana" w:hAnsi="Verdana"/>
          <w:sz w:val="19"/>
          <w:szCs w:val="19"/>
        </w:rPr>
      </w:pPr>
      <w:bookmarkStart w:id="4" w:name="_Toc409428215"/>
      <w:bookmarkStart w:id="5" w:name="_Toc409428216"/>
      <w:bookmarkStart w:id="6" w:name="_Toc409428218"/>
      <w:bookmarkStart w:id="7" w:name="_Toc409428219"/>
      <w:bookmarkStart w:id="8" w:name="_Toc409428220"/>
      <w:bookmarkStart w:id="9" w:name="_Toc409428221"/>
      <w:bookmarkStart w:id="10" w:name="_Toc409428224"/>
      <w:bookmarkStart w:id="11" w:name="_Toc409428225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D17D7B5" w14:textId="77777777" w:rsidR="00C406BE" w:rsidRPr="00274D95" w:rsidRDefault="00C406BE" w:rsidP="00C406BE">
      <w:pPr>
        <w:rPr>
          <w:rFonts w:ascii="Verdana" w:hAnsi="Verdana"/>
          <w:sz w:val="19"/>
          <w:szCs w:val="19"/>
        </w:rPr>
      </w:pPr>
    </w:p>
    <w:p w14:paraId="766117FC" w14:textId="3862A91E" w:rsidR="00C406BE" w:rsidRPr="00274D95" w:rsidRDefault="00C406BE" w:rsidP="00C406BE">
      <w:pPr>
        <w:rPr>
          <w:rFonts w:ascii="Verdana" w:hAnsi="Verdana"/>
          <w:b/>
          <w:sz w:val="19"/>
          <w:szCs w:val="19"/>
        </w:rPr>
      </w:pPr>
      <w:r w:rsidRPr="00274D95">
        <w:rPr>
          <w:rFonts w:ascii="Verdana" w:hAnsi="Verdana"/>
          <w:b/>
          <w:sz w:val="19"/>
          <w:szCs w:val="19"/>
        </w:rPr>
        <w:lastRenderedPageBreak/>
        <w:t xml:space="preserve">Voor akkoord </w:t>
      </w:r>
    </w:p>
    <w:p w14:paraId="05E2056D" w14:textId="77777777" w:rsidR="00C406BE" w:rsidRPr="00274D95" w:rsidRDefault="00C406BE" w:rsidP="00C406BE">
      <w:pPr>
        <w:rPr>
          <w:rFonts w:ascii="Verdana" w:hAnsi="Verdana"/>
          <w:b/>
          <w:sz w:val="19"/>
          <w:szCs w:val="19"/>
        </w:rPr>
      </w:pPr>
    </w:p>
    <w:p w14:paraId="4AF6E935" w14:textId="77777777" w:rsidR="00C406BE" w:rsidRPr="00274D95" w:rsidRDefault="00C406BE" w:rsidP="00C406BE">
      <w:pPr>
        <w:rPr>
          <w:rFonts w:ascii="Verdana" w:hAnsi="Verdana"/>
          <w:b/>
          <w:sz w:val="19"/>
          <w:szCs w:val="19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4"/>
        <w:gridCol w:w="6325"/>
      </w:tblGrid>
      <w:tr w:rsidR="00C406BE" w:rsidRPr="00274D95" w14:paraId="7466CD9D" w14:textId="77777777" w:rsidTr="004C54A1">
        <w:trPr>
          <w:trHeight w:val="573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8272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  <w:r w:rsidRPr="00274D95">
              <w:rPr>
                <w:rFonts w:ascii="Verdana" w:hAnsi="Verdana" w:cs="Arial"/>
                <w:b/>
                <w:sz w:val="19"/>
                <w:szCs w:val="19"/>
                <w:lang w:eastAsia="en-US"/>
              </w:rPr>
              <w:t>Inschrijver</w:t>
            </w:r>
          </w:p>
          <w:p w14:paraId="07625AB6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9F01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19"/>
                <w:szCs w:val="19"/>
                <w:lang w:eastAsia="en-US"/>
              </w:rPr>
            </w:pPr>
          </w:p>
        </w:tc>
      </w:tr>
      <w:tr w:rsidR="00C406BE" w:rsidRPr="00274D95" w14:paraId="68DEF254" w14:textId="77777777" w:rsidTr="004C54A1">
        <w:trPr>
          <w:trHeight w:val="573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197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  <w:r w:rsidRPr="00274D95">
              <w:rPr>
                <w:rFonts w:ascii="Verdana" w:hAnsi="Verdana" w:cs="Arial"/>
                <w:b/>
                <w:sz w:val="19"/>
                <w:szCs w:val="19"/>
                <w:lang w:eastAsia="en-US"/>
              </w:rPr>
              <w:t>Naam</w:t>
            </w:r>
          </w:p>
          <w:p w14:paraId="20A8B395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17AD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19"/>
                <w:szCs w:val="19"/>
                <w:lang w:eastAsia="en-US"/>
              </w:rPr>
            </w:pPr>
          </w:p>
        </w:tc>
      </w:tr>
      <w:tr w:rsidR="00C406BE" w:rsidRPr="00274D95" w14:paraId="7469EA9C" w14:textId="77777777" w:rsidTr="004C54A1">
        <w:trPr>
          <w:trHeight w:val="58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8058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  <w:r w:rsidRPr="00274D95">
              <w:rPr>
                <w:rFonts w:ascii="Verdana" w:hAnsi="Verdana" w:cs="Arial"/>
                <w:b/>
                <w:sz w:val="19"/>
                <w:szCs w:val="19"/>
                <w:lang w:eastAsia="en-US"/>
              </w:rPr>
              <w:t>Functie</w:t>
            </w:r>
          </w:p>
          <w:p w14:paraId="3D5F9C2A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DC30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19"/>
                <w:szCs w:val="19"/>
                <w:lang w:eastAsia="en-US"/>
              </w:rPr>
            </w:pPr>
          </w:p>
        </w:tc>
      </w:tr>
      <w:tr w:rsidR="00C406BE" w:rsidRPr="00274D95" w14:paraId="0FCCFD32" w14:textId="77777777" w:rsidTr="004C54A1">
        <w:trPr>
          <w:trHeight w:val="573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6653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  <w:r w:rsidRPr="00274D95">
              <w:rPr>
                <w:rFonts w:ascii="Verdana" w:hAnsi="Verdana" w:cs="Arial"/>
                <w:b/>
                <w:sz w:val="19"/>
                <w:szCs w:val="19"/>
                <w:lang w:eastAsia="en-US"/>
              </w:rPr>
              <w:t>Plaats en datum</w:t>
            </w:r>
          </w:p>
          <w:p w14:paraId="0D14372D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7597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19"/>
                <w:szCs w:val="19"/>
                <w:lang w:eastAsia="en-US"/>
              </w:rPr>
            </w:pPr>
          </w:p>
        </w:tc>
      </w:tr>
      <w:tr w:rsidR="00C406BE" w:rsidRPr="00274D95" w14:paraId="7C713FB7" w14:textId="77777777" w:rsidTr="004C54A1">
        <w:trPr>
          <w:trHeight w:val="1119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2AC0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b/>
                <w:sz w:val="19"/>
                <w:szCs w:val="19"/>
                <w:lang w:eastAsia="en-US"/>
              </w:rPr>
            </w:pPr>
            <w:r w:rsidRPr="00274D95">
              <w:rPr>
                <w:rFonts w:ascii="Verdana" w:hAnsi="Verdana" w:cs="Arial"/>
                <w:b/>
                <w:sz w:val="19"/>
                <w:szCs w:val="19"/>
                <w:lang w:eastAsia="en-US"/>
              </w:rPr>
              <w:t>Handtekening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B71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19"/>
                <w:szCs w:val="19"/>
                <w:lang w:eastAsia="en-US"/>
              </w:rPr>
            </w:pPr>
          </w:p>
          <w:p w14:paraId="577D7A22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19"/>
                <w:szCs w:val="19"/>
                <w:lang w:eastAsia="en-US"/>
              </w:rPr>
            </w:pPr>
          </w:p>
          <w:p w14:paraId="03C33C67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19"/>
                <w:szCs w:val="19"/>
                <w:lang w:eastAsia="en-US"/>
              </w:rPr>
            </w:pPr>
          </w:p>
          <w:p w14:paraId="73F0EAEB" w14:textId="77777777" w:rsidR="00C406BE" w:rsidRPr="00274D95" w:rsidRDefault="00C406BE" w:rsidP="004C54A1">
            <w:pPr>
              <w:widowControl w:val="0"/>
              <w:tabs>
                <w:tab w:val="center" w:pos="4536"/>
              </w:tabs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19"/>
                <w:szCs w:val="19"/>
                <w:lang w:eastAsia="en-US"/>
              </w:rPr>
            </w:pPr>
          </w:p>
        </w:tc>
      </w:tr>
    </w:tbl>
    <w:p w14:paraId="1FA6438C" w14:textId="77777777" w:rsidR="00C406BE" w:rsidRPr="00274D95" w:rsidRDefault="00C406BE" w:rsidP="00C406BE">
      <w:pPr>
        <w:rPr>
          <w:rFonts w:ascii="Verdana" w:hAnsi="Verdana"/>
          <w:b/>
          <w:sz w:val="19"/>
          <w:szCs w:val="19"/>
        </w:rPr>
      </w:pPr>
    </w:p>
    <w:p w14:paraId="64BB159C" w14:textId="77777777" w:rsidR="004C54A1" w:rsidRPr="00274D95" w:rsidRDefault="004C54A1">
      <w:pPr>
        <w:rPr>
          <w:rFonts w:ascii="Verdana" w:hAnsi="Verdana"/>
          <w:sz w:val="19"/>
          <w:szCs w:val="19"/>
        </w:rPr>
      </w:pPr>
    </w:p>
    <w:sectPr w:rsidR="004C54A1" w:rsidRPr="00274D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5148D" w14:textId="77777777" w:rsidR="00C34B62" w:rsidRDefault="00C34B62" w:rsidP="00F22B38">
      <w:pPr>
        <w:spacing w:line="240" w:lineRule="auto"/>
      </w:pPr>
      <w:r>
        <w:separator/>
      </w:r>
    </w:p>
  </w:endnote>
  <w:endnote w:type="continuationSeparator" w:id="0">
    <w:p w14:paraId="42635DBC" w14:textId="77777777" w:rsidR="00C34B62" w:rsidRDefault="00C34B62" w:rsidP="00F22B38">
      <w:pPr>
        <w:spacing w:line="240" w:lineRule="auto"/>
      </w:pPr>
      <w:r>
        <w:continuationSeparator/>
      </w:r>
    </w:p>
  </w:endnote>
  <w:endnote w:type="continuationNotice" w:id="1">
    <w:p w14:paraId="6DAA0D79" w14:textId="77777777" w:rsidR="00C34B62" w:rsidRDefault="00C34B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F414E" w14:textId="77777777" w:rsidR="00C34B62" w:rsidRDefault="00C34B62" w:rsidP="00F22B38">
      <w:pPr>
        <w:spacing w:line="240" w:lineRule="auto"/>
      </w:pPr>
      <w:r>
        <w:separator/>
      </w:r>
    </w:p>
  </w:footnote>
  <w:footnote w:type="continuationSeparator" w:id="0">
    <w:p w14:paraId="69A3AB71" w14:textId="77777777" w:rsidR="00C34B62" w:rsidRDefault="00C34B62" w:rsidP="00F22B38">
      <w:pPr>
        <w:spacing w:line="240" w:lineRule="auto"/>
      </w:pPr>
      <w:r>
        <w:continuationSeparator/>
      </w:r>
    </w:p>
  </w:footnote>
  <w:footnote w:type="continuationNotice" w:id="1">
    <w:p w14:paraId="40115DBA" w14:textId="77777777" w:rsidR="00C34B62" w:rsidRDefault="00C34B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46881" w14:textId="242AFAD2" w:rsidR="00050708" w:rsidRDefault="00050708">
    <w:pPr>
      <w:pStyle w:val="Koptekst"/>
    </w:pPr>
    <w:r w:rsidRPr="0006094C">
      <w:rPr>
        <w:rFonts w:ascii="Verdana" w:hAnsi="Verdana"/>
        <w:noProof/>
        <w:color w:val="000000" w:themeColor="text1"/>
        <w:sz w:val="19"/>
      </w:rPr>
      <w:drawing>
        <wp:anchor distT="0" distB="0" distL="114300" distR="114300" simplePos="0" relativeHeight="251658240" behindDoc="0" locked="0" layoutInCell="1" allowOverlap="1" wp14:anchorId="1FE50CD4" wp14:editId="7327474F">
          <wp:simplePos x="0" y="0"/>
          <wp:positionH relativeFrom="margin">
            <wp:posOffset>5748793</wp:posOffset>
          </wp:positionH>
          <wp:positionV relativeFrom="paragraph">
            <wp:posOffset>-243315</wp:posOffset>
          </wp:positionV>
          <wp:extent cx="691764" cy="801615"/>
          <wp:effectExtent l="0" t="0" r="0" b="0"/>
          <wp:wrapNone/>
          <wp:docPr id="1256846635" name="Afbeelding 1" descr="@@drogevoeten_foot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491982" name="Picture 1" descr="@@drogevoeten_foot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764" cy="80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3F0D"/>
    <w:multiLevelType w:val="multilevel"/>
    <w:tmpl w:val="28CC839E"/>
    <w:lvl w:ilvl="0">
      <w:start w:val="5"/>
      <w:numFmt w:val="decimal"/>
      <w:lvlText w:val="%1."/>
      <w:lvlJc w:val="left"/>
      <w:pPr>
        <w:ind w:left="489" w:hanging="489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489" w:hanging="489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" w15:restartNumberingAfterBreak="0">
    <w:nsid w:val="15E10695"/>
    <w:multiLevelType w:val="hybridMultilevel"/>
    <w:tmpl w:val="6EE85D1C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4E114C"/>
    <w:multiLevelType w:val="multilevel"/>
    <w:tmpl w:val="63869D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552619"/>
    <w:multiLevelType w:val="hybridMultilevel"/>
    <w:tmpl w:val="A2169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F4DE2"/>
    <w:multiLevelType w:val="hybridMultilevel"/>
    <w:tmpl w:val="39422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709BF"/>
    <w:multiLevelType w:val="hybridMultilevel"/>
    <w:tmpl w:val="07EAD5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F17936"/>
    <w:multiLevelType w:val="hybridMultilevel"/>
    <w:tmpl w:val="AF4EC298"/>
    <w:lvl w:ilvl="0" w:tplc="CB02A2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ADEC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A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80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287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A8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C7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CF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AC2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8221D"/>
    <w:multiLevelType w:val="multilevel"/>
    <w:tmpl w:val="15A822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7C41D8"/>
    <w:multiLevelType w:val="hybridMultilevel"/>
    <w:tmpl w:val="8ABE2C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32EF2"/>
    <w:multiLevelType w:val="multilevel"/>
    <w:tmpl w:val="28165E2E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8.%1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9.%1.%2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B2F0FD2"/>
    <w:multiLevelType w:val="hybridMultilevel"/>
    <w:tmpl w:val="61161F7C"/>
    <w:lvl w:ilvl="0" w:tplc="9670CBCA">
      <w:start w:val="1"/>
      <w:numFmt w:val="decimal"/>
      <w:lvlText w:val="Eis %1"/>
      <w:lvlJc w:val="left"/>
      <w:pPr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018439">
    <w:abstractNumId w:val="9"/>
  </w:num>
  <w:num w:numId="2" w16cid:durableId="186793928">
    <w:abstractNumId w:val="10"/>
  </w:num>
  <w:num w:numId="3" w16cid:durableId="468089536">
    <w:abstractNumId w:val="6"/>
  </w:num>
  <w:num w:numId="4" w16cid:durableId="1595629333">
    <w:abstractNumId w:val="8"/>
  </w:num>
  <w:num w:numId="5" w16cid:durableId="20863941">
    <w:abstractNumId w:val="3"/>
  </w:num>
  <w:num w:numId="6" w16cid:durableId="1389651910">
    <w:abstractNumId w:val="5"/>
  </w:num>
  <w:num w:numId="7" w16cid:durableId="1890411218">
    <w:abstractNumId w:val="1"/>
  </w:num>
  <w:num w:numId="8" w16cid:durableId="1698195830">
    <w:abstractNumId w:val="7"/>
  </w:num>
  <w:num w:numId="9" w16cid:durableId="474297946">
    <w:abstractNumId w:val="0"/>
  </w:num>
  <w:num w:numId="10" w16cid:durableId="1523930363">
    <w:abstractNumId w:val="2"/>
  </w:num>
  <w:num w:numId="11" w16cid:durableId="1479499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BE"/>
    <w:rsid w:val="0000667D"/>
    <w:rsid w:val="000146E5"/>
    <w:rsid w:val="00041FE5"/>
    <w:rsid w:val="00050708"/>
    <w:rsid w:val="0005565D"/>
    <w:rsid w:val="00060564"/>
    <w:rsid w:val="0007066F"/>
    <w:rsid w:val="00080625"/>
    <w:rsid w:val="00081F6E"/>
    <w:rsid w:val="0008668F"/>
    <w:rsid w:val="000879FF"/>
    <w:rsid w:val="0009156E"/>
    <w:rsid w:val="00093C09"/>
    <w:rsid w:val="000B36B5"/>
    <w:rsid w:val="000B728D"/>
    <w:rsid w:val="000C11A8"/>
    <w:rsid w:val="000C40A7"/>
    <w:rsid w:val="000C5C71"/>
    <w:rsid w:val="000D1AB4"/>
    <w:rsid w:val="000E11E5"/>
    <w:rsid w:val="000E3209"/>
    <w:rsid w:val="000E4B2F"/>
    <w:rsid w:val="000E7138"/>
    <w:rsid w:val="000E783B"/>
    <w:rsid w:val="000F21E9"/>
    <w:rsid w:val="000F5D96"/>
    <w:rsid w:val="000F6A5B"/>
    <w:rsid w:val="000F6A5D"/>
    <w:rsid w:val="001075DF"/>
    <w:rsid w:val="00111F6E"/>
    <w:rsid w:val="00134AB0"/>
    <w:rsid w:val="00155CA7"/>
    <w:rsid w:val="001565B9"/>
    <w:rsid w:val="00161619"/>
    <w:rsid w:val="001675BA"/>
    <w:rsid w:val="001679CB"/>
    <w:rsid w:val="001814AB"/>
    <w:rsid w:val="00190243"/>
    <w:rsid w:val="0019700A"/>
    <w:rsid w:val="001C5E99"/>
    <w:rsid w:val="001D0D01"/>
    <w:rsid w:val="001E14C9"/>
    <w:rsid w:val="001E4140"/>
    <w:rsid w:val="00211C48"/>
    <w:rsid w:val="00215C65"/>
    <w:rsid w:val="00220B1A"/>
    <w:rsid w:val="00227A17"/>
    <w:rsid w:val="00241C3A"/>
    <w:rsid w:val="00243B80"/>
    <w:rsid w:val="00245260"/>
    <w:rsid w:val="00252ADA"/>
    <w:rsid w:val="00256447"/>
    <w:rsid w:val="00257F8B"/>
    <w:rsid w:val="002612A0"/>
    <w:rsid w:val="00261F84"/>
    <w:rsid w:val="002640B1"/>
    <w:rsid w:val="00274D95"/>
    <w:rsid w:val="0027620A"/>
    <w:rsid w:val="002768D4"/>
    <w:rsid w:val="00291CC9"/>
    <w:rsid w:val="002C5D9B"/>
    <w:rsid w:val="002F31BB"/>
    <w:rsid w:val="00300843"/>
    <w:rsid w:val="00301705"/>
    <w:rsid w:val="00304FF3"/>
    <w:rsid w:val="003218BE"/>
    <w:rsid w:val="00331F97"/>
    <w:rsid w:val="003344E6"/>
    <w:rsid w:val="003554E2"/>
    <w:rsid w:val="003566B3"/>
    <w:rsid w:val="00375E10"/>
    <w:rsid w:val="00376196"/>
    <w:rsid w:val="003A4BBF"/>
    <w:rsid w:val="003C15EA"/>
    <w:rsid w:val="003E52B1"/>
    <w:rsid w:val="003E63DA"/>
    <w:rsid w:val="003F4A09"/>
    <w:rsid w:val="00400BDC"/>
    <w:rsid w:val="00403D94"/>
    <w:rsid w:val="00404D3D"/>
    <w:rsid w:val="00404D7B"/>
    <w:rsid w:val="00412A0E"/>
    <w:rsid w:val="0041726E"/>
    <w:rsid w:val="004222B9"/>
    <w:rsid w:val="00433638"/>
    <w:rsid w:val="00435EEB"/>
    <w:rsid w:val="00452CD9"/>
    <w:rsid w:val="0046046A"/>
    <w:rsid w:val="004615A5"/>
    <w:rsid w:val="00476760"/>
    <w:rsid w:val="00482B77"/>
    <w:rsid w:val="004911DF"/>
    <w:rsid w:val="004A7D49"/>
    <w:rsid w:val="004B0F2F"/>
    <w:rsid w:val="004B11E8"/>
    <w:rsid w:val="004C06D5"/>
    <w:rsid w:val="004C54A1"/>
    <w:rsid w:val="004C65E1"/>
    <w:rsid w:val="004D5941"/>
    <w:rsid w:val="004F0B3F"/>
    <w:rsid w:val="004F13FE"/>
    <w:rsid w:val="00500349"/>
    <w:rsid w:val="00502461"/>
    <w:rsid w:val="005059C3"/>
    <w:rsid w:val="005206C4"/>
    <w:rsid w:val="00520D00"/>
    <w:rsid w:val="005414B0"/>
    <w:rsid w:val="00556932"/>
    <w:rsid w:val="00557D6F"/>
    <w:rsid w:val="0056108B"/>
    <w:rsid w:val="00562133"/>
    <w:rsid w:val="00562625"/>
    <w:rsid w:val="00570943"/>
    <w:rsid w:val="00583298"/>
    <w:rsid w:val="005832A3"/>
    <w:rsid w:val="005969D9"/>
    <w:rsid w:val="005A2E4C"/>
    <w:rsid w:val="005A3311"/>
    <w:rsid w:val="005B0459"/>
    <w:rsid w:val="005B0772"/>
    <w:rsid w:val="005B3468"/>
    <w:rsid w:val="005B6B38"/>
    <w:rsid w:val="005C4F24"/>
    <w:rsid w:val="00607E8B"/>
    <w:rsid w:val="006144FB"/>
    <w:rsid w:val="006302D1"/>
    <w:rsid w:val="00675F4A"/>
    <w:rsid w:val="00682795"/>
    <w:rsid w:val="006901EE"/>
    <w:rsid w:val="00692FF5"/>
    <w:rsid w:val="006952AF"/>
    <w:rsid w:val="006A6688"/>
    <w:rsid w:val="006A6CDE"/>
    <w:rsid w:val="006A78C2"/>
    <w:rsid w:val="006A7E54"/>
    <w:rsid w:val="006C6AD3"/>
    <w:rsid w:val="006D25B8"/>
    <w:rsid w:val="006D5FB2"/>
    <w:rsid w:val="006E3071"/>
    <w:rsid w:val="006E7E1D"/>
    <w:rsid w:val="006F440B"/>
    <w:rsid w:val="006F63BA"/>
    <w:rsid w:val="00712BA3"/>
    <w:rsid w:val="007142C2"/>
    <w:rsid w:val="00717EAB"/>
    <w:rsid w:val="0073096A"/>
    <w:rsid w:val="00744E90"/>
    <w:rsid w:val="00746909"/>
    <w:rsid w:val="00747507"/>
    <w:rsid w:val="00750751"/>
    <w:rsid w:val="0076016E"/>
    <w:rsid w:val="007700A5"/>
    <w:rsid w:val="007842E5"/>
    <w:rsid w:val="0078542E"/>
    <w:rsid w:val="00791C05"/>
    <w:rsid w:val="00793462"/>
    <w:rsid w:val="00793FDA"/>
    <w:rsid w:val="00797E97"/>
    <w:rsid w:val="007B3E98"/>
    <w:rsid w:val="007B5CBC"/>
    <w:rsid w:val="007B5D3A"/>
    <w:rsid w:val="007C379B"/>
    <w:rsid w:val="007D25F4"/>
    <w:rsid w:val="007E604F"/>
    <w:rsid w:val="00826F30"/>
    <w:rsid w:val="008315A3"/>
    <w:rsid w:val="00833DC8"/>
    <w:rsid w:val="00854643"/>
    <w:rsid w:val="00854E66"/>
    <w:rsid w:val="008603AA"/>
    <w:rsid w:val="008647BD"/>
    <w:rsid w:val="0086792C"/>
    <w:rsid w:val="00874823"/>
    <w:rsid w:val="008806C0"/>
    <w:rsid w:val="00890F27"/>
    <w:rsid w:val="008914CA"/>
    <w:rsid w:val="00892767"/>
    <w:rsid w:val="008A0A88"/>
    <w:rsid w:val="008A68A8"/>
    <w:rsid w:val="008D0985"/>
    <w:rsid w:val="008D5F16"/>
    <w:rsid w:val="008F3F89"/>
    <w:rsid w:val="00900AF9"/>
    <w:rsid w:val="00903CA4"/>
    <w:rsid w:val="009042DD"/>
    <w:rsid w:val="009049DC"/>
    <w:rsid w:val="0090644A"/>
    <w:rsid w:val="00913226"/>
    <w:rsid w:val="009134EA"/>
    <w:rsid w:val="00913A38"/>
    <w:rsid w:val="009274B1"/>
    <w:rsid w:val="00962A1E"/>
    <w:rsid w:val="00966BAF"/>
    <w:rsid w:val="009678FC"/>
    <w:rsid w:val="00967A64"/>
    <w:rsid w:val="00975B9D"/>
    <w:rsid w:val="00976E1E"/>
    <w:rsid w:val="00977FFA"/>
    <w:rsid w:val="00986591"/>
    <w:rsid w:val="00992819"/>
    <w:rsid w:val="00995CA1"/>
    <w:rsid w:val="00996F3F"/>
    <w:rsid w:val="009A135A"/>
    <w:rsid w:val="009C4FDD"/>
    <w:rsid w:val="009C6A18"/>
    <w:rsid w:val="009C6F44"/>
    <w:rsid w:val="009C7815"/>
    <w:rsid w:val="009D0E7E"/>
    <w:rsid w:val="009D2641"/>
    <w:rsid w:val="009D61F0"/>
    <w:rsid w:val="009F3EE1"/>
    <w:rsid w:val="00A20D45"/>
    <w:rsid w:val="00A24E4E"/>
    <w:rsid w:val="00A2673D"/>
    <w:rsid w:val="00A32F07"/>
    <w:rsid w:val="00A35926"/>
    <w:rsid w:val="00A41C3B"/>
    <w:rsid w:val="00A41E67"/>
    <w:rsid w:val="00AA6841"/>
    <w:rsid w:val="00AC0016"/>
    <w:rsid w:val="00AC0801"/>
    <w:rsid w:val="00AC7E17"/>
    <w:rsid w:val="00AD3F0C"/>
    <w:rsid w:val="00AE4E08"/>
    <w:rsid w:val="00AE6D34"/>
    <w:rsid w:val="00B150B3"/>
    <w:rsid w:val="00B16DE1"/>
    <w:rsid w:val="00B25420"/>
    <w:rsid w:val="00B40118"/>
    <w:rsid w:val="00B4635B"/>
    <w:rsid w:val="00B549FE"/>
    <w:rsid w:val="00B61258"/>
    <w:rsid w:val="00B61ADC"/>
    <w:rsid w:val="00B64600"/>
    <w:rsid w:val="00B67415"/>
    <w:rsid w:val="00B747F9"/>
    <w:rsid w:val="00B93394"/>
    <w:rsid w:val="00BA6BF6"/>
    <w:rsid w:val="00BB0098"/>
    <w:rsid w:val="00BB60BE"/>
    <w:rsid w:val="00BC12BD"/>
    <w:rsid w:val="00BD3692"/>
    <w:rsid w:val="00BF4849"/>
    <w:rsid w:val="00BF5D92"/>
    <w:rsid w:val="00C12209"/>
    <w:rsid w:val="00C128F6"/>
    <w:rsid w:val="00C14155"/>
    <w:rsid w:val="00C14409"/>
    <w:rsid w:val="00C16141"/>
    <w:rsid w:val="00C30F85"/>
    <w:rsid w:val="00C33E7F"/>
    <w:rsid w:val="00C342A7"/>
    <w:rsid w:val="00C34B62"/>
    <w:rsid w:val="00C35750"/>
    <w:rsid w:val="00C406BE"/>
    <w:rsid w:val="00C40BAF"/>
    <w:rsid w:val="00C47DA0"/>
    <w:rsid w:val="00C64C90"/>
    <w:rsid w:val="00C6555D"/>
    <w:rsid w:val="00C97BED"/>
    <w:rsid w:val="00CA1D1B"/>
    <w:rsid w:val="00CA42E6"/>
    <w:rsid w:val="00CC362D"/>
    <w:rsid w:val="00CD44DA"/>
    <w:rsid w:val="00CE2D70"/>
    <w:rsid w:val="00CE5E38"/>
    <w:rsid w:val="00D026B9"/>
    <w:rsid w:val="00D31702"/>
    <w:rsid w:val="00D33D5F"/>
    <w:rsid w:val="00D34836"/>
    <w:rsid w:val="00D36525"/>
    <w:rsid w:val="00D66691"/>
    <w:rsid w:val="00D75E1F"/>
    <w:rsid w:val="00D9342A"/>
    <w:rsid w:val="00D935BB"/>
    <w:rsid w:val="00D97CD0"/>
    <w:rsid w:val="00DA373F"/>
    <w:rsid w:val="00DA4B73"/>
    <w:rsid w:val="00DA7805"/>
    <w:rsid w:val="00DB7FB8"/>
    <w:rsid w:val="00DC239C"/>
    <w:rsid w:val="00DF55B0"/>
    <w:rsid w:val="00DF7BA4"/>
    <w:rsid w:val="00E11AD7"/>
    <w:rsid w:val="00E13C07"/>
    <w:rsid w:val="00E20AA9"/>
    <w:rsid w:val="00E25CF7"/>
    <w:rsid w:val="00E30D23"/>
    <w:rsid w:val="00E3785C"/>
    <w:rsid w:val="00E4680B"/>
    <w:rsid w:val="00E4724E"/>
    <w:rsid w:val="00E52B3C"/>
    <w:rsid w:val="00E835C7"/>
    <w:rsid w:val="00E83D45"/>
    <w:rsid w:val="00E83DD4"/>
    <w:rsid w:val="00E85C12"/>
    <w:rsid w:val="00E90570"/>
    <w:rsid w:val="00EA1B80"/>
    <w:rsid w:val="00EB2EDA"/>
    <w:rsid w:val="00EB2EDC"/>
    <w:rsid w:val="00EE1FEF"/>
    <w:rsid w:val="00EE42F7"/>
    <w:rsid w:val="00EF0711"/>
    <w:rsid w:val="00F03D28"/>
    <w:rsid w:val="00F15BE7"/>
    <w:rsid w:val="00F22B38"/>
    <w:rsid w:val="00F26664"/>
    <w:rsid w:val="00F27835"/>
    <w:rsid w:val="00F27FCC"/>
    <w:rsid w:val="00F36BC2"/>
    <w:rsid w:val="00F50470"/>
    <w:rsid w:val="00F517FE"/>
    <w:rsid w:val="00F61701"/>
    <w:rsid w:val="00F6591A"/>
    <w:rsid w:val="00F83214"/>
    <w:rsid w:val="00F96F20"/>
    <w:rsid w:val="00FA2CC0"/>
    <w:rsid w:val="00FA79DC"/>
    <w:rsid w:val="00FC45DD"/>
    <w:rsid w:val="00FE12E5"/>
    <w:rsid w:val="00FF0865"/>
    <w:rsid w:val="024B8D4B"/>
    <w:rsid w:val="05BDA7C0"/>
    <w:rsid w:val="072A2DA8"/>
    <w:rsid w:val="0A8EA652"/>
    <w:rsid w:val="0C7B2E7F"/>
    <w:rsid w:val="10D8FD74"/>
    <w:rsid w:val="1274CDD5"/>
    <w:rsid w:val="13D48AF9"/>
    <w:rsid w:val="15AC6E97"/>
    <w:rsid w:val="166883FB"/>
    <w:rsid w:val="17483EF8"/>
    <w:rsid w:val="18E40F59"/>
    <w:rsid w:val="1AFBE73E"/>
    <w:rsid w:val="1D4503F0"/>
    <w:rsid w:val="1EE5B848"/>
    <w:rsid w:val="20331469"/>
    <w:rsid w:val="23C9DD89"/>
    <w:rsid w:val="2542B43C"/>
    <w:rsid w:val="33DF4D0D"/>
    <w:rsid w:val="36B350C1"/>
    <w:rsid w:val="3A46960C"/>
    <w:rsid w:val="3BB32EAE"/>
    <w:rsid w:val="3DD533C3"/>
    <w:rsid w:val="411E35F1"/>
    <w:rsid w:val="41E0D617"/>
    <w:rsid w:val="4C2D0EE1"/>
    <w:rsid w:val="4C778044"/>
    <w:rsid w:val="4EDBD824"/>
    <w:rsid w:val="508E6673"/>
    <w:rsid w:val="514AF167"/>
    <w:rsid w:val="51CB2C52"/>
    <w:rsid w:val="5212114E"/>
    <w:rsid w:val="52174938"/>
    <w:rsid w:val="56EBC7F7"/>
    <w:rsid w:val="5950B1F5"/>
    <w:rsid w:val="5C8A7FD4"/>
    <w:rsid w:val="5F0BBA82"/>
    <w:rsid w:val="6232D7D8"/>
    <w:rsid w:val="649160E0"/>
    <w:rsid w:val="6B260719"/>
    <w:rsid w:val="6E4B1C2C"/>
    <w:rsid w:val="7156BB8B"/>
    <w:rsid w:val="71B39AFE"/>
    <w:rsid w:val="73F59178"/>
    <w:rsid w:val="751F5F75"/>
    <w:rsid w:val="761D3717"/>
    <w:rsid w:val="7A81D79E"/>
    <w:rsid w:val="7AE9E90A"/>
    <w:rsid w:val="7BD0E354"/>
    <w:rsid w:val="7DEA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4FF37"/>
  <w15:chartTrackingRefBased/>
  <w15:docId w15:val="{08DAE324-B0E7-4E6F-BAD7-9BFEC4BF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06BE"/>
    <w:pPr>
      <w:spacing w:after="0" w:line="280" w:lineRule="atLeast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C406BE"/>
    <w:pPr>
      <w:keepNext/>
      <w:keepLines/>
      <w:pageBreakBefore/>
      <w:numPr>
        <w:numId w:val="1"/>
      </w:numPr>
      <w:spacing w:after="560"/>
      <w:outlineLvl w:val="0"/>
    </w:pPr>
    <w:rPr>
      <w:rFonts w:eastAsiaTheme="majorEastAsia" w:cs="Arial"/>
      <w:b/>
      <w:bCs/>
      <w:color w:val="000000" w:themeColor="text1"/>
      <w:sz w:val="28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C406BE"/>
    <w:pPr>
      <w:keepNext/>
      <w:keepLines/>
      <w:numPr>
        <w:ilvl w:val="1"/>
        <w:numId w:val="1"/>
      </w:numPr>
      <w:spacing w:before="280"/>
      <w:outlineLvl w:val="1"/>
    </w:pPr>
    <w:rPr>
      <w:rFonts w:eastAsiaTheme="majorEastAsia" w:cs="Arial"/>
      <w:b/>
      <w:bCs/>
      <w:color w:val="000000" w:themeColor="text1"/>
      <w:sz w:val="22"/>
      <w:szCs w:val="20"/>
    </w:rPr>
  </w:style>
  <w:style w:type="paragraph" w:styleId="Kop3">
    <w:name w:val="heading 3"/>
    <w:basedOn w:val="Standaard"/>
    <w:next w:val="Standaard"/>
    <w:link w:val="Kop3Char"/>
    <w:unhideWhenUsed/>
    <w:qFormat/>
    <w:rsid w:val="00C406BE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="Arial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unhideWhenUsed/>
    <w:qFormat/>
    <w:rsid w:val="00C406BE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406BE"/>
    <w:rPr>
      <w:rFonts w:ascii="Arial" w:eastAsiaTheme="majorEastAsia" w:hAnsi="Arial" w:cs="Arial"/>
      <w:b/>
      <w:bCs/>
      <w:color w:val="000000" w:themeColor="text1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C406BE"/>
    <w:rPr>
      <w:rFonts w:ascii="Arial" w:eastAsiaTheme="majorEastAsia" w:hAnsi="Arial" w:cs="Arial"/>
      <w:b/>
      <w:bCs/>
      <w:color w:val="000000" w:themeColor="text1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C406BE"/>
    <w:rPr>
      <w:rFonts w:ascii="Arial" w:eastAsiaTheme="majorEastAsia" w:hAnsi="Arial" w:cs="Arial"/>
      <w:b/>
      <w:bCs/>
      <w:color w:val="000000" w:themeColor="text1"/>
      <w:sz w:val="20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rsid w:val="00C406BE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rsid w:val="00C406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406B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06BE"/>
    <w:rPr>
      <w:rFonts w:ascii="Arial" w:eastAsia="Times New Roman" w:hAnsi="Arial" w:cs="Times New Roman"/>
      <w:sz w:val="20"/>
      <w:szCs w:val="20"/>
      <w:lang w:eastAsia="nl-NL"/>
    </w:rPr>
  </w:style>
  <w:style w:type="paragraph" w:styleId="Lijstalinea">
    <w:name w:val="List Paragraph"/>
    <w:aliases w:val="Lijstalinea 2"/>
    <w:basedOn w:val="Standaard"/>
    <w:uiPriority w:val="34"/>
    <w:qFormat/>
    <w:rsid w:val="00C406BE"/>
    <w:pPr>
      <w:ind w:left="720"/>
      <w:contextualSpacing/>
    </w:pPr>
  </w:style>
  <w:style w:type="character" w:styleId="Hyperlink">
    <w:name w:val="Hyperlink"/>
    <w:uiPriority w:val="99"/>
    <w:rsid w:val="00C406BE"/>
    <w:rPr>
      <w:color w:val="0000FF"/>
      <w:u w:val="single"/>
    </w:rPr>
  </w:style>
  <w:style w:type="paragraph" w:customStyle="1" w:styleId="Default">
    <w:name w:val="Default"/>
    <w:rsid w:val="00C406BE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F22B3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2B38"/>
    <w:rPr>
      <w:rFonts w:ascii="Arial" w:eastAsia="Times New Roman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22B3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2B38"/>
    <w:rPr>
      <w:rFonts w:ascii="Arial" w:eastAsia="Times New Roman" w:hAnsi="Arial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D26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D2641"/>
    <w:rPr>
      <w:rFonts w:ascii="Arial" w:eastAsia="Times New Roman" w:hAnsi="Arial" w:cs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7A17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8603AA"/>
    <w:rPr>
      <w:color w:val="808080"/>
    </w:rPr>
  </w:style>
  <w:style w:type="paragraph" w:styleId="Revisie">
    <w:name w:val="Revision"/>
    <w:hidden/>
    <w:uiPriority w:val="99"/>
    <w:semiHidden/>
    <w:rsid w:val="00A3592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character" w:styleId="Vermelding">
    <w:name w:val="Mention"/>
    <w:basedOn w:val="Standaardalinea-lettertype"/>
    <w:uiPriority w:val="99"/>
    <w:unhideWhenUsed/>
    <w:rsid w:val="00C357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3b8b41-e8c2-45bf-88cd-fe9766d5e942" xsi:nil="true"/>
    <lcf76f155ced4ddcb4097134ff3c332f xmlns="b30c8bb5-721b-4ef6-9796-ecedfa751c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59DB1-93A4-402C-8B70-57249CF77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B6707-4E64-467B-B25B-1D3BA03E6AEE}">
  <ds:schemaRefs>
    <ds:schemaRef ds:uri="http://schemas.microsoft.com/office/2006/metadata/properties"/>
    <ds:schemaRef ds:uri="http://schemas.microsoft.com/office/infopath/2007/PartnerControls"/>
    <ds:schemaRef ds:uri="de3b8b41-e8c2-45bf-88cd-fe9766d5e942"/>
    <ds:schemaRef ds:uri="b30c8bb5-721b-4ef6-9796-ecedfa751c93"/>
  </ds:schemaRefs>
</ds:datastoreItem>
</file>

<file path=customXml/itemProps3.xml><?xml version="1.0" encoding="utf-8"?>
<ds:datastoreItem xmlns:ds="http://schemas.openxmlformats.org/officeDocument/2006/customXml" ds:itemID="{4BA051CE-EF83-4AE1-B77B-B51F3230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Groot, J.J.A. de (Jolijn)</dc:creator>
  <cp:keywords/>
  <dc:description/>
  <cp:lastModifiedBy>Borst, Chris</cp:lastModifiedBy>
  <cp:revision>80</cp:revision>
  <dcterms:created xsi:type="dcterms:W3CDTF">2023-06-24T05:28:00Z</dcterms:created>
  <dcterms:modified xsi:type="dcterms:W3CDTF">2024-06-20T06:50:00Z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0x010100542D4333D9380E4787B30E89046C3C0D</vt:lpwstr>
  </property>
  <property fmtid="{D5CDD505-2E9C-101B-9397-08002B2CF9AE}" pid="3" name="MediaServiceImageTags">
    <vt:lpwstr/>
  </property>
  <property fmtid="{D5CDD505-2E9C-101B-9397-08002B2CF9AE}" pid="4" name="MSIP_Label_b5d75120-829e-4e7e-bae9-b31a9ec02009_Enabled">
    <vt:lpwstr>true</vt:lpwstr>
  </property>
  <property fmtid="{D5CDD505-2E9C-101B-9397-08002B2CF9AE}" pid="5" name="MSIP_Label_b5d75120-829e-4e7e-bae9-b31a9ec02009_SetDate">
    <vt:lpwstr>2023-03-13T13:16:32Z</vt:lpwstr>
  </property>
  <property fmtid="{D5CDD505-2E9C-101B-9397-08002B2CF9AE}" pid="6" name="MSIP_Label_b5d75120-829e-4e7e-bae9-b31a9ec02009_Method">
    <vt:lpwstr>Privileged</vt:lpwstr>
  </property>
  <property fmtid="{D5CDD505-2E9C-101B-9397-08002B2CF9AE}" pid="7" name="MSIP_Label_b5d75120-829e-4e7e-bae9-b31a9ec02009_Name">
    <vt:lpwstr>Openbaar</vt:lpwstr>
  </property>
  <property fmtid="{D5CDD505-2E9C-101B-9397-08002B2CF9AE}" pid="8" name="MSIP_Label_b5d75120-829e-4e7e-bae9-b31a9ec02009_SiteId">
    <vt:lpwstr>4c3b82f9-a594-4dd6-a60e-1f43ac6fa22e</vt:lpwstr>
  </property>
  <property fmtid="{D5CDD505-2E9C-101B-9397-08002B2CF9AE}" pid="9" name="MSIP_Label_b5d75120-829e-4e7e-bae9-b31a9ec02009_ActionId">
    <vt:lpwstr>5120cae1-8b20-43cc-8458-482d91c476e9</vt:lpwstr>
  </property>
  <property fmtid="{D5CDD505-2E9C-101B-9397-08002B2CF9AE}" pid="10" name="MSIP_Label_b5d75120-829e-4e7e-bae9-b31a9ec02009_ContentBits">
    <vt:lpwstr>0</vt:lpwstr>
  </property>
</Properties>
</file>