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64F2F" w14:textId="79E77D06" w:rsidR="00963601" w:rsidRDefault="004D2D89" w:rsidP="00963601">
      <w:pPr>
        <w:pStyle w:val="Kop1"/>
        <w:numPr>
          <w:ilvl w:val="0"/>
          <w:numId w:val="0"/>
        </w:numPr>
        <w:ind w:left="360" w:hanging="360"/>
      </w:pPr>
      <w:bookmarkStart w:id="0" w:name="_Toc45969540"/>
      <w:bookmarkStart w:id="1" w:name="_Toc55383553"/>
      <w:r>
        <w:t xml:space="preserve">Bijlage 5 - </w:t>
      </w:r>
      <w:r w:rsidR="00963601" w:rsidRPr="002F05A0">
        <w:t>RIC Impact Principes</w:t>
      </w:r>
      <w:bookmarkEnd w:id="0"/>
      <w:bookmarkEnd w:id="1"/>
    </w:p>
    <w:p w14:paraId="7FF897D6" w14:textId="77777777" w:rsidR="00963601" w:rsidRPr="00915ADF" w:rsidRDefault="00963601" w:rsidP="00963601">
      <w:pPr>
        <w:rPr>
          <w:rFonts w:ascii="Verdana" w:hAnsi="Verdana"/>
          <w:sz w:val="18"/>
          <w:szCs w:val="18"/>
        </w:rPr>
      </w:pPr>
    </w:p>
    <w:p w14:paraId="7EE5DDCE" w14:textId="77777777" w:rsidR="00963601" w:rsidRPr="00B63323" w:rsidRDefault="00963601" w:rsidP="00963601">
      <w:pPr>
        <w:jc w:val="both"/>
        <w:rPr>
          <w:rFonts w:eastAsia="Calibri" w:cstheme="minorHAnsi"/>
        </w:rPr>
      </w:pPr>
      <w:r w:rsidRPr="00B63323">
        <w:rPr>
          <w:rFonts w:eastAsia="Calibri" w:cstheme="minorHAnsi"/>
        </w:rPr>
        <w:t>1.</w:t>
      </w:r>
      <w:r w:rsidRPr="00B63323">
        <w:rPr>
          <w:rFonts w:eastAsia="Calibri" w:cstheme="minorHAnsi"/>
        </w:rPr>
        <w:tab/>
        <w:t>Creëer meervoudige, maatschappelijke waarde;</w:t>
      </w:r>
    </w:p>
    <w:p w14:paraId="537B2BC9" w14:textId="77777777" w:rsidR="00963601" w:rsidRPr="00B63323" w:rsidRDefault="00963601" w:rsidP="00963601">
      <w:pPr>
        <w:jc w:val="both"/>
        <w:rPr>
          <w:rFonts w:eastAsia="Calibri" w:cstheme="minorHAnsi"/>
        </w:rPr>
      </w:pPr>
      <w:r w:rsidRPr="00B63323">
        <w:rPr>
          <w:rFonts w:eastAsia="Calibri" w:cstheme="minorHAnsi"/>
        </w:rPr>
        <w:t>2.</w:t>
      </w:r>
      <w:r w:rsidRPr="00B63323">
        <w:rPr>
          <w:rFonts w:eastAsia="Calibri" w:cstheme="minorHAnsi"/>
        </w:rPr>
        <w:tab/>
        <w:t>Voorkom verspilling en werk circulair verantwoord;</w:t>
      </w:r>
    </w:p>
    <w:p w14:paraId="374B92EA" w14:textId="77777777" w:rsidR="00963601" w:rsidRPr="00B63323" w:rsidRDefault="00963601" w:rsidP="00963601">
      <w:pPr>
        <w:jc w:val="both"/>
        <w:rPr>
          <w:rFonts w:eastAsia="Calibri" w:cstheme="minorHAnsi"/>
        </w:rPr>
      </w:pPr>
      <w:r w:rsidRPr="00B63323">
        <w:rPr>
          <w:rFonts w:eastAsia="Calibri" w:cstheme="minorHAnsi"/>
        </w:rPr>
        <w:t>3.</w:t>
      </w:r>
      <w:r w:rsidRPr="00B63323">
        <w:rPr>
          <w:rFonts w:eastAsia="Calibri" w:cstheme="minorHAnsi"/>
        </w:rPr>
        <w:tab/>
        <w:t xml:space="preserve">Werk vanuit de </w:t>
      </w:r>
      <w:proofErr w:type="spellStart"/>
      <w:r w:rsidRPr="00B63323">
        <w:rPr>
          <w:rFonts w:eastAsia="Calibri" w:cstheme="minorHAnsi"/>
        </w:rPr>
        <w:t>Pareto</w:t>
      </w:r>
      <w:proofErr w:type="spellEnd"/>
      <w:r w:rsidRPr="00B63323">
        <w:rPr>
          <w:rFonts w:eastAsia="Calibri" w:cstheme="minorHAnsi"/>
        </w:rPr>
        <w:t xml:space="preserve"> </w:t>
      </w:r>
      <w:proofErr w:type="spellStart"/>
      <w:r w:rsidRPr="00B63323">
        <w:rPr>
          <w:rFonts w:eastAsia="Calibri" w:cstheme="minorHAnsi"/>
        </w:rPr>
        <w:t>rule</w:t>
      </w:r>
      <w:proofErr w:type="spellEnd"/>
      <w:r w:rsidRPr="00B63323">
        <w:rPr>
          <w:rFonts w:eastAsia="Calibri" w:cstheme="minorHAnsi"/>
        </w:rPr>
        <w:t xml:space="preserve"> (80-20 regel);</w:t>
      </w:r>
    </w:p>
    <w:p w14:paraId="694FED21" w14:textId="77777777" w:rsidR="00963601" w:rsidRPr="00B63323" w:rsidRDefault="00963601" w:rsidP="00963601">
      <w:pPr>
        <w:jc w:val="both"/>
        <w:rPr>
          <w:rFonts w:eastAsia="Calibri" w:cstheme="minorHAnsi"/>
        </w:rPr>
      </w:pPr>
      <w:r w:rsidRPr="00B63323">
        <w:rPr>
          <w:rFonts w:eastAsia="Calibri" w:cstheme="minorHAnsi"/>
        </w:rPr>
        <w:t>4.</w:t>
      </w:r>
      <w:r w:rsidRPr="00B63323">
        <w:rPr>
          <w:rFonts w:eastAsia="Calibri" w:cstheme="minorHAnsi"/>
        </w:rPr>
        <w:tab/>
        <w:t xml:space="preserve">Maak kostenafwegingen altijd vanuit Total </w:t>
      </w:r>
      <w:proofErr w:type="spellStart"/>
      <w:r w:rsidRPr="00B63323">
        <w:rPr>
          <w:rFonts w:eastAsia="Calibri" w:cstheme="minorHAnsi"/>
        </w:rPr>
        <w:t>Cost</w:t>
      </w:r>
      <w:proofErr w:type="spellEnd"/>
      <w:r w:rsidRPr="00B63323">
        <w:rPr>
          <w:rFonts w:eastAsia="Calibri" w:cstheme="minorHAnsi"/>
        </w:rPr>
        <w:t xml:space="preserve"> of </w:t>
      </w:r>
      <w:proofErr w:type="spellStart"/>
      <w:r w:rsidRPr="00B63323">
        <w:rPr>
          <w:rFonts w:eastAsia="Calibri" w:cstheme="minorHAnsi"/>
        </w:rPr>
        <w:t>Ownership</w:t>
      </w:r>
      <w:proofErr w:type="spellEnd"/>
      <w:r w:rsidRPr="00B63323">
        <w:rPr>
          <w:rFonts w:eastAsia="Calibri" w:cstheme="minorHAnsi"/>
        </w:rPr>
        <w:t>;</w:t>
      </w:r>
    </w:p>
    <w:p w14:paraId="3A48E7D3" w14:textId="77777777" w:rsidR="00963601" w:rsidRPr="00B63323" w:rsidRDefault="00963601" w:rsidP="00963601">
      <w:pPr>
        <w:jc w:val="both"/>
        <w:rPr>
          <w:rFonts w:eastAsia="Calibri" w:cstheme="minorHAnsi"/>
        </w:rPr>
      </w:pPr>
      <w:r w:rsidRPr="00B63323">
        <w:rPr>
          <w:rFonts w:eastAsia="Calibri" w:cstheme="minorHAnsi"/>
        </w:rPr>
        <w:t>5.</w:t>
      </w:r>
      <w:r w:rsidRPr="00B63323">
        <w:rPr>
          <w:rFonts w:eastAsia="Calibri" w:cstheme="minorHAnsi"/>
        </w:rPr>
        <w:tab/>
        <w:t>Realiseer transparantie in kosten en afwegingen;</w:t>
      </w:r>
    </w:p>
    <w:p w14:paraId="19F26584" w14:textId="77777777" w:rsidR="00963601" w:rsidRPr="00B63323" w:rsidRDefault="00963601" w:rsidP="00963601">
      <w:pPr>
        <w:jc w:val="both"/>
        <w:rPr>
          <w:rFonts w:eastAsia="Calibri" w:cstheme="minorHAnsi"/>
        </w:rPr>
      </w:pPr>
      <w:r w:rsidRPr="00B63323">
        <w:rPr>
          <w:rFonts w:eastAsia="Calibri" w:cstheme="minorHAnsi"/>
        </w:rPr>
        <w:t>6.</w:t>
      </w:r>
      <w:r w:rsidRPr="00B63323">
        <w:rPr>
          <w:rFonts w:eastAsia="Calibri" w:cstheme="minorHAnsi"/>
        </w:rPr>
        <w:tab/>
        <w:t>Zet deskundigheid boven hiërarchie/ wie het weet mag het zeggen;</w:t>
      </w:r>
    </w:p>
    <w:p w14:paraId="032D46F5" w14:textId="77777777" w:rsidR="00963601" w:rsidRPr="00B63323" w:rsidRDefault="00963601" w:rsidP="00963601">
      <w:pPr>
        <w:pStyle w:val="Normaalweb"/>
        <w:jc w:val="both"/>
        <w:rPr>
          <w:rFonts w:asciiTheme="minorHAnsi" w:eastAsia="Times New Roman" w:hAnsiTheme="minorHAnsi" w:cstheme="minorHAnsi"/>
          <w:sz w:val="22"/>
          <w:szCs w:val="22"/>
        </w:rPr>
      </w:pPr>
      <w:r w:rsidRPr="00B63323">
        <w:rPr>
          <w:rFonts w:asciiTheme="minorHAnsi" w:eastAsia="Calibri" w:hAnsiTheme="minorHAnsi" w:cstheme="minorHAnsi"/>
          <w:sz w:val="22"/>
          <w:szCs w:val="22"/>
          <w:lang w:eastAsia="en-US"/>
        </w:rPr>
        <w:t>7.</w:t>
      </w:r>
      <w:r w:rsidRPr="00B63323">
        <w:rPr>
          <w:rFonts w:asciiTheme="minorHAnsi" w:eastAsia="Calibri" w:hAnsiTheme="minorHAnsi" w:cstheme="minorHAnsi"/>
          <w:sz w:val="22"/>
          <w:szCs w:val="22"/>
          <w:lang w:eastAsia="en-US"/>
        </w:rPr>
        <w:tab/>
      </w:r>
      <w:r w:rsidRPr="00B63323">
        <w:rPr>
          <w:rFonts w:asciiTheme="minorHAnsi" w:eastAsiaTheme="minorEastAsia" w:hAnsiTheme="minorHAnsi" w:cstheme="minorHAnsi"/>
          <w:kern w:val="24"/>
          <w:sz w:val="22"/>
          <w:szCs w:val="22"/>
        </w:rPr>
        <w:t xml:space="preserve">Integriteit als fundament - Impact op één SDG mag niet ten koste gaan van andere </w:t>
      </w:r>
      <w:proofErr w:type="spellStart"/>
      <w:r w:rsidRPr="00B63323">
        <w:rPr>
          <w:rFonts w:asciiTheme="minorHAnsi" w:eastAsiaTheme="minorEastAsia" w:hAnsiTheme="minorHAnsi" w:cstheme="minorHAnsi"/>
          <w:kern w:val="24"/>
          <w:sz w:val="22"/>
          <w:szCs w:val="22"/>
        </w:rPr>
        <w:t>SDG's</w:t>
      </w:r>
      <w:proofErr w:type="spellEnd"/>
      <w:r w:rsidRPr="00B63323">
        <w:rPr>
          <w:rFonts w:asciiTheme="minorHAnsi" w:eastAsiaTheme="minorEastAsia" w:hAnsiTheme="minorHAnsi" w:cstheme="minorHAnsi"/>
          <w:kern w:val="24"/>
          <w:sz w:val="22"/>
          <w:szCs w:val="22"/>
        </w:rPr>
        <w:t>;</w:t>
      </w:r>
    </w:p>
    <w:p w14:paraId="7B07DBD9" w14:textId="77777777" w:rsidR="00963601" w:rsidRPr="00B63323" w:rsidRDefault="00963601" w:rsidP="00963601">
      <w:pPr>
        <w:jc w:val="both"/>
        <w:rPr>
          <w:rFonts w:eastAsia="Calibri" w:cstheme="minorHAnsi"/>
        </w:rPr>
      </w:pPr>
      <w:r w:rsidRPr="00B63323">
        <w:rPr>
          <w:rFonts w:eastAsia="Calibri" w:cstheme="minorHAnsi"/>
        </w:rPr>
        <w:t>8.</w:t>
      </w:r>
      <w:r w:rsidRPr="00B63323">
        <w:rPr>
          <w:rFonts w:eastAsia="Calibri" w:cstheme="minorHAnsi"/>
        </w:rPr>
        <w:tab/>
        <w:t>Neem besluit op basis van het consent beginsel.</w:t>
      </w:r>
    </w:p>
    <w:p w14:paraId="778A1289" w14:textId="77777777" w:rsidR="00963601" w:rsidRPr="00B63323" w:rsidRDefault="00963601" w:rsidP="00963601">
      <w:pPr>
        <w:pStyle w:val="Kop3"/>
      </w:pPr>
      <w:bookmarkStart w:id="2" w:name="_Toc44686896"/>
      <w:bookmarkStart w:id="3" w:name="_Toc44929006"/>
      <w:bookmarkStart w:id="4" w:name="_Toc45969541"/>
      <w:r w:rsidRPr="00B63323">
        <w:t>1. Creëer meervoudige, maatschappelijke waarde;</w:t>
      </w:r>
      <w:bookmarkEnd w:id="2"/>
      <w:bookmarkEnd w:id="3"/>
      <w:bookmarkEnd w:id="4"/>
    </w:p>
    <w:p w14:paraId="06F60889" w14:textId="77777777" w:rsidR="00963601" w:rsidRPr="00B63323" w:rsidRDefault="00963601" w:rsidP="00963601">
      <w:pPr>
        <w:jc w:val="both"/>
        <w:rPr>
          <w:rFonts w:eastAsia="Calibri" w:cstheme="minorHAnsi"/>
        </w:rPr>
      </w:pPr>
      <w:r w:rsidRPr="00B63323">
        <w:rPr>
          <w:rFonts w:eastAsia="Calibri" w:cstheme="minorHAnsi"/>
        </w:rPr>
        <w:t xml:space="preserve">Realiseer zo verantwoord mogelijke oplossingen, met een positieve bijdrage aan een of meer ambities / </w:t>
      </w:r>
      <w:proofErr w:type="spellStart"/>
      <w:r w:rsidRPr="00B63323">
        <w:rPr>
          <w:rFonts w:eastAsia="Calibri" w:cstheme="minorHAnsi"/>
        </w:rPr>
        <w:t>SDG's</w:t>
      </w:r>
      <w:proofErr w:type="spellEnd"/>
      <w:r w:rsidRPr="00B63323">
        <w:rPr>
          <w:rFonts w:eastAsia="Calibri" w:cstheme="minorHAnsi"/>
        </w:rPr>
        <w:t xml:space="preserve"> binnen de uitvraag, passend binnen het beschikbare budget, de stand der techniek en de mogelijkheden van jouw organisatie en netwerkpartners. </w:t>
      </w:r>
    </w:p>
    <w:p w14:paraId="27B21F80" w14:textId="77777777" w:rsidR="00963601" w:rsidRPr="00B63323" w:rsidRDefault="00963601" w:rsidP="00963601">
      <w:pPr>
        <w:jc w:val="both"/>
        <w:rPr>
          <w:rFonts w:eastAsia="Calibri" w:cstheme="minorHAnsi"/>
        </w:rPr>
      </w:pPr>
      <w:r w:rsidRPr="00B63323">
        <w:rPr>
          <w:rFonts w:eastAsia="Calibri" w:cstheme="minorHAnsi"/>
        </w:rPr>
        <w:t xml:space="preserve">Keuze voor een bepaalde oplossing wordt mede ingegeven door de afweging welke optie de meest optimale impact heeft op meervoudige maatschappelijke meerwaarde. Niet winstmaximalisatie maar het toevoegen van waarde aan de maatschappij is maatgevend voor het realiseren van nieuwe mogelijkheden. Maak gebruik van de focus binnen de </w:t>
      </w:r>
      <w:proofErr w:type="spellStart"/>
      <w:r w:rsidRPr="00B63323">
        <w:rPr>
          <w:rFonts w:eastAsia="Calibri" w:cstheme="minorHAnsi"/>
        </w:rPr>
        <w:t>Sustainable</w:t>
      </w:r>
      <w:proofErr w:type="spellEnd"/>
      <w:r w:rsidRPr="00B63323">
        <w:rPr>
          <w:rFonts w:eastAsia="Calibri" w:cstheme="minorHAnsi"/>
        </w:rPr>
        <w:t xml:space="preserve"> Development Goals en waarborg daarin de balans tussen mens, milieu en welvarendheid (</w:t>
      </w:r>
      <w:proofErr w:type="spellStart"/>
      <w:r w:rsidRPr="00B63323">
        <w:rPr>
          <w:rFonts w:eastAsia="Calibri" w:cstheme="minorHAnsi"/>
        </w:rPr>
        <w:t>people</w:t>
      </w:r>
      <w:proofErr w:type="spellEnd"/>
      <w:r w:rsidRPr="00B63323">
        <w:rPr>
          <w:rFonts w:eastAsia="Calibri" w:cstheme="minorHAnsi"/>
        </w:rPr>
        <w:t xml:space="preserve">, </w:t>
      </w:r>
      <w:proofErr w:type="spellStart"/>
      <w:r w:rsidRPr="00B63323">
        <w:rPr>
          <w:rFonts w:eastAsia="Calibri" w:cstheme="minorHAnsi"/>
        </w:rPr>
        <w:t>planet</w:t>
      </w:r>
      <w:proofErr w:type="spellEnd"/>
      <w:r w:rsidRPr="00B63323">
        <w:rPr>
          <w:rFonts w:eastAsia="Calibri" w:cstheme="minorHAnsi"/>
        </w:rPr>
        <w:t xml:space="preserve">, </w:t>
      </w:r>
      <w:proofErr w:type="spellStart"/>
      <w:r w:rsidRPr="00B63323">
        <w:rPr>
          <w:rFonts w:eastAsia="Calibri" w:cstheme="minorHAnsi"/>
        </w:rPr>
        <w:t>prosperity</w:t>
      </w:r>
      <w:proofErr w:type="spellEnd"/>
      <w:r w:rsidRPr="00B63323">
        <w:rPr>
          <w:rFonts w:eastAsia="Calibri" w:cstheme="minorHAnsi"/>
        </w:rPr>
        <w:t xml:space="preserve">). </w:t>
      </w:r>
    </w:p>
    <w:p w14:paraId="776F4006" w14:textId="77777777" w:rsidR="00963601" w:rsidRPr="00B63323" w:rsidRDefault="00963601" w:rsidP="00963601">
      <w:pPr>
        <w:jc w:val="both"/>
        <w:rPr>
          <w:rFonts w:eastAsia="Calibri" w:cstheme="minorHAnsi"/>
        </w:rPr>
      </w:pPr>
      <w:r w:rsidRPr="00B63323">
        <w:rPr>
          <w:rFonts w:eastAsia="Calibri" w:cstheme="minorHAnsi"/>
        </w:rPr>
        <w:t xml:space="preserve">Het hebben van een goed verdienmodel (het maken van een te rechtvaardigen winst) is belangrijk voor de continuïteit en dus ook een vorm van waarde. </w:t>
      </w:r>
    </w:p>
    <w:p w14:paraId="01F80DCF" w14:textId="77777777" w:rsidR="00963601" w:rsidRPr="00B63323" w:rsidRDefault="00963601" w:rsidP="00963601">
      <w:pPr>
        <w:pStyle w:val="Kop3"/>
      </w:pPr>
      <w:bookmarkStart w:id="5" w:name="_Toc44686897"/>
      <w:bookmarkStart w:id="6" w:name="_Toc44929007"/>
      <w:bookmarkStart w:id="7" w:name="_Toc45969542"/>
      <w:r w:rsidRPr="00B63323">
        <w:t>2. Voorkom verspilling en werk circulair verantwoord;</w:t>
      </w:r>
      <w:bookmarkEnd w:id="5"/>
      <w:bookmarkEnd w:id="6"/>
      <w:bookmarkEnd w:id="7"/>
    </w:p>
    <w:p w14:paraId="243679C5" w14:textId="77777777" w:rsidR="00963601" w:rsidRPr="00B63323" w:rsidRDefault="00963601" w:rsidP="00963601">
      <w:pPr>
        <w:jc w:val="both"/>
        <w:rPr>
          <w:rFonts w:eastAsia="Calibri" w:cstheme="minorHAnsi"/>
        </w:rPr>
      </w:pPr>
      <w:r w:rsidRPr="00B63323">
        <w:rPr>
          <w:rFonts w:eastAsia="Calibri" w:cstheme="minorHAnsi"/>
        </w:rPr>
        <w:t xml:space="preserve">Pas kennis en de kunde toe die bij koplopers voor handen is, om met de beschikbare middelen en tijd, oplossingen te ontwikkelen die verspilling voorkomen en circulair verantwoord zijn (SDG 12). Hanteer hierbij circulair verantwoorde ontwerpen en criteria keuze zoals losmaakbaarheid, </w:t>
      </w:r>
      <w:proofErr w:type="spellStart"/>
      <w:r w:rsidRPr="00B63323">
        <w:rPr>
          <w:rFonts w:eastAsia="Calibri" w:cstheme="minorHAnsi"/>
        </w:rPr>
        <w:t>remontabiliteit</w:t>
      </w:r>
      <w:proofErr w:type="spellEnd"/>
      <w:r w:rsidRPr="00B63323">
        <w:rPr>
          <w:rFonts w:eastAsia="Calibri" w:cstheme="minorHAnsi"/>
        </w:rPr>
        <w:t xml:space="preserve"> en het toepassen van niet nieuwe grondstoffen en/of </w:t>
      </w:r>
      <w:proofErr w:type="spellStart"/>
      <w:r w:rsidRPr="00B63323">
        <w:rPr>
          <w:rFonts w:eastAsia="Calibri" w:cstheme="minorHAnsi"/>
        </w:rPr>
        <w:t>BioBased</w:t>
      </w:r>
      <w:proofErr w:type="spellEnd"/>
      <w:r w:rsidRPr="00B63323">
        <w:rPr>
          <w:rFonts w:eastAsia="Calibri" w:cstheme="minorHAnsi"/>
        </w:rPr>
        <w:t xml:space="preserve"> materialen. Hierdoor zullen grondstoffen ook in de toekomst niet verloren gaan en zo hoogwaardig mogelijk in de kringloop blijven. </w:t>
      </w:r>
    </w:p>
    <w:p w14:paraId="58EA3D8E" w14:textId="77777777" w:rsidR="00963601" w:rsidRPr="00B63323" w:rsidRDefault="00963601" w:rsidP="00963601">
      <w:pPr>
        <w:pStyle w:val="Kop3"/>
      </w:pPr>
      <w:bookmarkStart w:id="8" w:name="_Toc44686898"/>
      <w:bookmarkStart w:id="9" w:name="_Toc44929008"/>
      <w:bookmarkStart w:id="10" w:name="_Toc45969543"/>
      <w:r w:rsidRPr="00B63323">
        <w:t xml:space="preserve">3. Werk vanuit het </w:t>
      </w:r>
      <w:proofErr w:type="spellStart"/>
      <w:r w:rsidRPr="00B63323">
        <w:t>Pareto</w:t>
      </w:r>
      <w:proofErr w:type="spellEnd"/>
      <w:r w:rsidRPr="00B63323">
        <w:t xml:space="preserve"> principe (ook wel de 80-20 regel genoemd);</w:t>
      </w:r>
      <w:bookmarkEnd w:id="8"/>
      <w:bookmarkEnd w:id="9"/>
      <w:bookmarkEnd w:id="10"/>
    </w:p>
    <w:p w14:paraId="2D4849E7" w14:textId="77777777" w:rsidR="00963601" w:rsidRPr="00B63323" w:rsidRDefault="00963601" w:rsidP="00963601">
      <w:pPr>
        <w:jc w:val="both"/>
        <w:rPr>
          <w:rFonts w:eastAsia="Calibri" w:cstheme="minorHAnsi"/>
        </w:rPr>
      </w:pPr>
      <w:r w:rsidRPr="00B63323">
        <w:rPr>
          <w:rFonts w:eastAsia="Calibri" w:cstheme="minorHAnsi"/>
        </w:rPr>
        <w:t xml:space="preserve">De afweging die voortdurend moet worden gemaakt is de verhouding tussen benodigde inzet aan talent, geld en grondstoffen, en de te verwachten (meer)waarde. Dit laat zich vertalen tot een variant op het </w:t>
      </w:r>
      <w:proofErr w:type="spellStart"/>
      <w:r w:rsidRPr="00B63323">
        <w:rPr>
          <w:rFonts w:eastAsia="Calibri" w:cstheme="minorHAnsi"/>
        </w:rPr>
        <w:t>Pareto</w:t>
      </w:r>
      <w:proofErr w:type="spellEnd"/>
      <w:r w:rsidRPr="00B63323">
        <w:rPr>
          <w:rFonts w:eastAsia="Calibri" w:cstheme="minorHAnsi"/>
        </w:rPr>
        <w:t xml:space="preserve"> principe, ook wel de 80-20 regel genoemd: Niet meer dan 20% extra inzet hoeven te plegen, om tot 80% extra waarde/rendement te realiseren is een attractieve en productieve verhouding tussen inzet en opbrengst. Slaat die balans om dan kost de extra kwaliteit (relatief) veel en is de kans groot dat met die inzet elders meer (maatschappelijke) meerwaarde is te realiseren. </w:t>
      </w:r>
    </w:p>
    <w:p w14:paraId="4947EA2D" w14:textId="77777777" w:rsidR="00963601" w:rsidRPr="00B63323" w:rsidRDefault="00963601" w:rsidP="00963601">
      <w:pPr>
        <w:jc w:val="both"/>
        <w:rPr>
          <w:rFonts w:eastAsia="Calibri" w:cstheme="minorHAnsi"/>
        </w:rPr>
      </w:pPr>
      <w:r w:rsidRPr="00B63323">
        <w:rPr>
          <w:rFonts w:eastAsia="Calibri" w:cstheme="minorHAnsi"/>
        </w:rPr>
        <w:t xml:space="preserve">Hiermee is het streven naar 100% impact of circulariteit in veel gevallen in de huidige tijd geen zinvolle insteek en moet doorgaans de afweging worden gemaakt om genoegen te nemen met wat op dat </w:t>
      </w:r>
      <w:r w:rsidRPr="00B63323">
        <w:rPr>
          <w:rFonts w:eastAsia="Calibri" w:cstheme="minorHAnsi"/>
        </w:rPr>
        <w:lastRenderedPageBreak/>
        <w:t>moment realistisch en haalbaar is, getuige de stand van de techniek, beschikbare (financiële) mogelijkheden, het tijdpad en capaciteiten van aan te sluiten partijen binnen de opdracht.</w:t>
      </w:r>
    </w:p>
    <w:p w14:paraId="66EF9038" w14:textId="77777777" w:rsidR="00963601" w:rsidRPr="00B63323" w:rsidRDefault="00963601" w:rsidP="00963601">
      <w:pPr>
        <w:jc w:val="both"/>
        <w:rPr>
          <w:rFonts w:eastAsia="Calibri" w:cstheme="minorHAnsi"/>
        </w:rPr>
      </w:pPr>
      <w:r w:rsidRPr="00B63323">
        <w:rPr>
          <w:rFonts w:eastAsia="Calibri" w:cstheme="minorHAnsi"/>
        </w:rPr>
        <w:t>Dit ontslaat partijen niet van de plicht om in lijn met de overige principes wel bij te dragen aan een maximaal haalbaar resultaat en het zo dicht mogelijk benaderen van de ambities van alle stakeholders.</w:t>
      </w:r>
    </w:p>
    <w:p w14:paraId="0F7CA650" w14:textId="77777777" w:rsidR="00963601" w:rsidRPr="00B63323" w:rsidRDefault="00963601" w:rsidP="00963601">
      <w:pPr>
        <w:pStyle w:val="Kop3"/>
      </w:pPr>
      <w:bookmarkStart w:id="11" w:name="_Toc44686899"/>
      <w:bookmarkStart w:id="12" w:name="_Toc44929009"/>
      <w:bookmarkStart w:id="13" w:name="_Toc45969544"/>
      <w:r w:rsidRPr="00B63323">
        <w:t xml:space="preserve">4. Maak kostenafwegingen altijd vanuit Total </w:t>
      </w:r>
      <w:proofErr w:type="spellStart"/>
      <w:r w:rsidRPr="00B63323">
        <w:t>Cost</w:t>
      </w:r>
      <w:proofErr w:type="spellEnd"/>
      <w:r w:rsidRPr="00B63323">
        <w:t xml:space="preserve"> of </w:t>
      </w:r>
      <w:proofErr w:type="spellStart"/>
      <w:r w:rsidRPr="00B63323">
        <w:t>Ownership</w:t>
      </w:r>
      <w:proofErr w:type="spellEnd"/>
      <w:r w:rsidRPr="00B63323">
        <w:t>;</w:t>
      </w:r>
      <w:bookmarkEnd w:id="11"/>
      <w:bookmarkEnd w:id="12"/>
      <w:bookmarkEnd w:id="13"/>
    </w:p>
    <w:p w14:paraId="3C05091B" w14:textId="77777777" w:rsidR="00963601" w:rsidRPr="00B63323" w:rsidRDefault="00963601" w:rsidP="00963601">
      <w:pPr>
        <w:jc w:val="both"/>
        <w:rPr>
          <w:rFonts w:eastAsia="Calibri" w:cstheme="minorHAnsi"/>
        </w:rPr>
      </w:pPr>
      <w:r w:rsidRPr="00B63323">
        <w:rPr>
          <w:rFonts w:eastAsia="Calibri" w:cstheme="minorHAnsi"/>
        </w:rPr>
        <w:t xml:space="preserve">Total </w:t>
      </w:r>
      <w:proofErr w:type="spellStart"/>
      <w:r w:rsidRPr="00B63323">
        <w:rPr>
          <w:rFonts w:eastAsia="Calibri" w:cstheme="minorHAnsi"/>
        </w:rPr>
        <w:t>Cost</w:t>
      </w:r>
      <w:proofErr w:type="spellEnd"/>
      <w:r w:rsidRPr="00B63323">
        <w:rPr>
          <w:rFonts w:eastAsia="Calibri" w:cstheme="minorHAnsi"/>
        </w:rPr>
        <w:t xml:space="preserve"> of </w:t>
      </w:r>
      <w:proofErr w:type="spellStart"/>
      <w:r w:rsidRPr="00B63323">
        <w:rPr>
          <w:rFonts w:eastAsia="Calibri" w:cstheme="minorHAnsi"/>
        </w:rPr>
        <w:t>Ownership</w:t>
      </w:r>
      <w:proofErr w:type="spellEnd"/>
      <w:r w:rsidRPr="00B63323">
        <w:rPr>
          <w:rFonts w:eastAsia="Calibri" w:cstheme="minorHAnsi"/>
        </w:rPr>
        <w:t xml:space="preserve"> is altijd leidend bij financiële overwegingen. Besluiten die van invloed zijn op de kosten binnen een project, mogen alleen genomen worden vanuit lange termijn overwegingen en inzicht in de totale kosten van gebruik. En dat niet alleen tijdens de eventueel af te spreken contractduur, maar ook in relatie tot restwaarde en herbruikbaarheid. We beoordelen een product dus niet op de aanschafkosten, maar op het effect van dat product op de totale kosten, inclusief schoonmaak, beheer, onderhoud, reparatie en eventuele vervangingskosten. En dat voor de totale functie die met dat product moet worden vervuld gedurende de beoogde looptijd. </w:t>
      </w:r>
    </w:p>
    <w:p w14:paraId="283B1392" w14:textId="77777777" w:rsidR="00963601" w:rsidRPr="00B63323" w:rsidRDefault="00963601" w:rsidP="00963601">
      <w:pPr>
        <w:jc w:val="both"/>
        <w:rPr>
          <w:rFonts w:eastAsia="Calibri" w:cstheme="minorHAnsi"/>
        </w:rPr>
      </w:pPr>
      <w:r w:rsidRPr="00B63323">
        <w:rPr>
          <w:rFonts w:eastAsia="Calibri" w:cstheme="minorHAnsi"/>
        </w:rPr>
        <w:t xml:space="preserve">Ter illustratie: We beoordelen een armatuur dus in relatie tot de bijdrage aan functionaliteit van zichtbaarheid en veiligheid van de ruimtefunctie, gedurende de hele looptijd en kijken niet alleen naar de kosten van dat ene armatuur en de bijbehorende lichtbron. </w:t>
      </w:r>
    </w:p>
    <w:p w14:paraId="7D6A9BCE" w14:textId="77777777" w:rsidR="00963601" w:rsidRPr="00B63323" w:rsidRDefault="00963601" w:rsidP="00963601">
      <w:pPr>
        <w:jc w:val="both"/>
        <w:rPr>
          <w:rFonts w:eastAsia="Calibri" w:cstheme="minorHAnsi"/>
        </w:rPr>
      </w:pPr>
      <w:r w:rsidRPr="00B63323">
        <w:rPr>
          <w:rFonts w:eastAsia="Calibri" w:cstheme="minorHAnsi"/>
        </w:rPr>
        <w:t xml:space="preserve">Die beoogde looptijd dient vastgesteld te worden tijdens de </w:t>
      </w:r>
      <w:proofErr w:type="spellStart"/>
      <w:r w:rsidRPr="00B63323">
        <w:rPr>
          <w:rFonts w:eastAsia="Calibri" w:cstheme="minorHAnsi"/>
        </w:rPr>
        <w:t>workout</w:t>
      </w:r>
      <w:proofErr w:type="spellEnd"/>
      <w:r w:rsidRPr="00B63323">
        <w:rPr>
          <w:rFonts w:eastAsia="Calibri" w:cstheme="minorHAnsi"/>
        </w:rPr>
        <w:t xml:space="preserve"> of maakt deel uit van de uitvraag, al dan niet uitgevraagd als een Product as a Service of meerjarig onderhoudscontract etc. </w:t>
      </w:r>
    </w:p>
    <w:p w14:paraId="7DE830E2" w14:textId="77777777" w:rsidR="00963601" w:rsidRPr="00B63323" w:rsidRDefault="00963601" w:rsidP="00963601">
      <w:pPr>
        <w:pStyle w:val="Kop3"/>
      </w:pPr>
      <w:bookmarkStart w:id="14" w:name="_Toc44686900"/>
      <w:bookmarkStart w:id="15" w:name="_Toc44929010"/>
      <w:bookmarkStart w:id="16" w:name="_Toc45969545"/>
      <w:r w:rsidRPr="00B63323">
        <w:t>5. Realiseer transparantie in kosten en afwegingen;</w:t>
      </w:r>
      <w:bookmarkEnd w:id="14"/>
      <w:bookmarkEnd w:id="15"/>
      <w:bookmarkEnd w:id="16"/>
    </w:p>
    <w:p w14:paraId="4FA84277" w14:textId="77777777" w:rsidR="00963601" w:rsidRPr="00B63323" w:rsidRDefault="00963601" w:rsidP="00963601">
      <w:pPr>
        <w:jc w:val="both"/>
        <w:rPr>
          <w:rFonts w:eastAsia="Calibri" w:cstheme="minorHAnsi"/>
        </w:rPr>
      </w:pPr>
      <w:r w:rsidRPr="00B63323">
        <w:rPr>
          <w:rFonts w:eastAsia="Calibri" w:cstheme="minorHAnsi"/>
        </w:rPr>
        <w:t xml:space="preserve">Alle deelnemende partijen aan de samenwerking bieden transparantie in hun kosten en afwegingen. Om als gezamenlijk team te kunnen meebepalen welke keuzes worden gemaakt, hebben alle stakeholders inzicht nodig in alle informatie die nodig is voor een zorgvuldige afweging. Niet alle details hoeven voortdurend op tafel voor iedereen, maar om ontwerpkeuzes en product selecties te kunnen maken moeten alle stakeholders in staat zijn om, met inzicht in de afwegingen, mee te beslissen. </w:t>
      </w:r>
    </w:p>
    <w:p w14:paraId="050AAC85" w14:textId="77777777" w:rsidR="00963601" w:rsidRPr="00B63323" w:rsidRDefault="00963601" w:rsidP="00963601">
      <w:pPr>
        <w:jc w:val="both"/>
        <w:rPr>
          <w:rFonts w:eastAsia="Calibri" w:cstheme="minorHAnsi"/>
        </w:rPr>
      </w:pPr>
      <w:r w:rsidRPr="00B63323">
        <w:rPr>
          <w:rFonts w:eastAsia="Calibri" w:cstheme="minorHAnsi"/>
        </w:rPr>
        <w:t xml:space="preserve">Dit bekent dus onder andere het hanteren van een open begroting en het maken van afspraken over verdienmodellen en Risico en Winst marges, productlevensduur verwachtingen, verwachte kosten voor beheer en onderhoud, restwaarde en welke aspecten dit soort kosten en opbrengsten kunnen en zullen beïnvloeden. </w:t>
      </w:r>
    </w:p>
    <w:p w14:paraId="05892344" w14:textId="77777777" w:rsidR="00963601" w:rsidRPr="00B63323" w:rsidRDefault="00963601" w:rsidP="00963601">
      <w:pPr>
        <w:pStyle w:val="Kop3"/>
      </w:pPr>
      <w:bookmarkStart w:id="17" w:name="_Toc44686901"/>
      <w:bookmarkStart w:id="18" w:name="_Toc44929011"/>
      <w:bookmarkStart w:id="19" w:name="_Toc45969546"/>
      <w:r w:rsidRPr="00B63323">
        <w:t>6. Zet deskundigheid boven hiërarchie / Wie het weet mag het zeggen;</w:t>
      </w:r>
      <w:bookmarkEnd w:id="17"/>
      <w:bookmarkEnd w:id="18"/>
      <w:bookmarkEnd w:id="19"/>
    </w:p>
    <w:p w14:paraId="791A9CF9" w14:textId="77777777" w:rsidR="00963601" w:rsidRPr="00B63323" w:rsidRDefault="00963601" w:rsidP="00963601">
      <w:pPr>
        <w:jc w:val="both"/>
        <w:rPr>
          <w:rFonts w:eastAsia="Calibri" w:cstheme="minorHAnsi"/>
        </w:rPr>
      </w:pPr>
      <w:r w:rsidRPr="00B63323">
        <w:rPr>
          <w:rFonts w:eastAsia="Calibri" w:cstheme="minorHAnsi"/>
        </w:rPr>
        <w:t>Wie het weet mag het zeggen. Gelijkwaardigheid is de basis voor een RIC samenwerking. Niet hiërarchie, maar Vakmanschap, Verbinding en Vertrouwen zijn bepalend voor, en het kunnen maken van, professionele afwegingen. Dus niet ‘de baas’, of ‘de projectleider’ hebben de vanzelfsprekende ‘macht’, maar ‘experts’ en mensen die met slimme en verstandige inzichten komen bepalen de koers. Dit draagt bij aan het benutting van ieders talenten en daagt al het aanwezige potentieel uit om het beste uit zichzelf te halen, voor het meest waardevolle resultaat.</w:t>
      </w:r>
    </w:p>
    <w:p w14:paraId="0D050248" w14:textId="77777777" w:rsidR="00963601" w:rsidRPr="00B63323" w:rsidRDefault="00963601" w:rsidP="00963601">
      <w:pPr>
        <w:pStyle w:val="Kop3"/>
        <w:rPr>
          <w:rFonts w:eastAsia="Times New Roman"/>
        </w:rPr>
      </w:pPr>
      <w:bookmarkStart w:id="20" w:name="_Toc44686902"/>
      <w:bookmarkStart w:id="21" w:name="_Toc44929012"/>
      <w:bookmarkStart w:id="22" w:name="_Toc45969547"/>
      <w:r w:rsidRPr="00B63323">
        <w:t xml:space="preserve">7. </w:t>
      </w:r>
      <w:r w:rsidRPr="00B63323">
        <w:rPr>
          <w:rFonts w:eastAsiaTheme="minorEastAsia"/>
        </w:rPr>
        <w:t>Integriteit als fundament - Impact op één SDG mag niet ten koste gaan van andere SDG</w:t>
      </w:r>
      <w:bookmarkEnd w:id="20"/>
      <w:bookmarkEnd w:id="21"/>
      <w:bookmarkEnd w:id="22"/>
      <w:r w:rsidRPr="00B63323">
        <w:rPr>
          <w:rFonts w:eastAsiaTheme="minorEastAsia"/>
        </w:rPr>
        <w:t xml:space="preserve"> </w:t>
      </w:r>
    </w:p>
    <w:p w14:paraId="14354785" w14:textId="77777777" w:rsidR="00963601" w:rsidRPr="00B63323" w:rsidRDefault="00963601" w:rsidP="00963601">
      <w:pPr>
        <w:jc w:val="both"/>
        <w:rPr>
          <w:rFonts w:eastAsia="Calibri" w:cstheme="minorHAnsi"/>
        </w:rPr>
      </w:pPr>
      <w:r w:rsidRPr="00B63323">
        <w:rPr>
          <w:rFonts w:eastAsia="Calibri" w:cstheme="minorHAnsi"/>
        </w:rPr>
        <w:t xml:space="preserve">Integriteit als voorwaarde voor de samenwerking en als fundament onder te maken afspraken. </w:t>
      </w:r>
    </w:p>
    <w:p w14:paraId="5B05781B" w14:textId="77777777" w:rsidR="00963601" w:rsidRPr="00B63323" w:rsidRDefault="00963601" w:rsidP="00963601">
      <w:pPr>
        <w:jc w:val="both"/>
        <w:rPr>
          <w:rFonts w:eastAsia="Calibri" w:cstheme="minorHAnsi"/>
        </w:rPr>
      </w:pPr>
      <w:r w:rsidRPr="00B63323">
        <w:rPr>
          <w:rFonts w:eastAsia="Calibri" w:cstheme="minorHAnsi"/>
        </w:rPr>
        <w:t xml:space="preserve">Naast eerlijkheid en oprechtheid en het houden aan wet en regelgeving, draagt integriteit ook een aantal morele aspecten in zich, die we op deze manier hanteerbaar maken: We doen wat we zeggen, maken waar wat we beloven, dragen zorg voor het voldoen aan verwachtingen, nemen </w:t>
      </w:r>
      <w:r w:rsidRPr="00B63323">
        <w:rPr>
          <w:rFonts w:eastAsia="Calibri" w:cstheme="minorHAnsi"/>
        </w:rPr>
        <w:lastRenderedPageBreak/>
        <w:t>verantwoordelijkheid voor als dat niet (op tijd) gaat lukken en ondernemen actie rondom de consequenties daarvan. Tegelijkertijd zijn alle deelnemers ambitieus én realistisch over, wat ieder voor zich, je eigen organisatie en het uitwerkteam waar kunnen maken.</w:t>
      </w:r>
    </w:p>
    <w:p w14:paraId="7BDD85E3" w14:textId="77777777" w:rsidR="00963601" w:rsidRPr="00B63323" w:rsidRDefault="00963601" w:rsidP="00963601">
      <w:pPr>
        <w:jc w:val="both"/>
        <w:rPr>
          <w:rFonts w:eastAsia="Calibri" w:cstheme="minorHAnsi"/>
        </w:rPr>
      </w:pPr>
      <w:r w:rsidRPr="00B63323">
        <w:rPr>
          <w:rFonts w:eastAsia="Calibri" w:cstheme="minorHAnsi"/>
        </w:rPr>
        <w:t xml:space="preserve">Binnen een RIC wordt gebruik gemaakt van de </w:t>
      </w:r>
      <w:proofErr w:type="spellStart"/>
      <w:r w:rsidRPr="00B63323">
        <w:rPr>
          <w:rFonts w:eastAsia="Calibri" w:cstheme="minorHAnsi"/>
        </w:rPr>
        <w:t>SDG's</w:t>
      </w:r>
      <w:proofErr w:type="spellEnd"/>
      <w:r w:rsidRPr="00B63323">
        <w:rPr>
          <w:rFonts w:eastAsia="Calibri" w:cstheme="minorHAnsi"/>
        </w:rPr>
        <w:t xml:space="preserve">. De gunning vindt doorgaans plaats op 3 tot 5 </w:t>
      </w:r>
      <w:proofErr w:type="spellStart"/>
      <w:r w:rsidRPr="00B63323">
        <w:rPr>
          <w:rFonts w:eastAsia="Calibri" w:cstheme="minorHAnsi"/>
        </w:rPr>
        <w:t>SDG's</w:t>
      </w:r>
      <w:proofErr w:type="spellEnd"/>
      <w:r w:rsidRPr="00B63323">
        <w:rPr>
          <w:rFonts w:eastAsia="Calibri" w:cstheme="minorHAnsi"/>
        </w:rPr>
        <w:t xml:space="preserve">, als speerpunten binnen de uitvraag. Uitgangspunt is echter dat in de uitwerking tijdens de </w:t>
      </w:r>
      <w:proofErr w:type="spellStart"/>
      <w:r w:rsidRPr="00B63323">
        <w:rPr>
          <w:rFonts w:eastAsia="Calibri" w:cstheme="minorHAnsi"/>
        </w:rPr>
        <w:t>Workout</w:t>
      </w:r>
      <w:proofErr w:type="spellEnd"/>
      <w:r w:rsidRPr="00B63323">
        <w:rPr>
          <w:rFonts w:eastAsia="Calibri" w:cstheme="minorHAnsi"/>
        </w:rPr>
        <w:t xml:space="preserve"> en tijdens de exploitatie, het werk maken van een ambitie op 1 SDG nooit ten koste mag gaan van een andere SDG. Onderdeel van het RIC proces dient te zijn dat partijen bewust toetsen op het voorkomen van dergelijke (onbedoelde) neveneffecten, bevindingen hierover meewegen in de besluitvorming en ook, indien dit later tot uiting komt, acties ondernemen om de eventuele schade te beperken.</w:t>
      </w:r>
    </w:p>
    <w:p w14:paraId="7C664CBF" w14:textId="77777777" w:rsidR="00963601" w:rsidRPr="00B63323" w:rsidRDefault="00963601" w:rsidP="00963601">
      <w:pPr>
        <w:pStyle w:val="Kop3"/>
      </w:pPr>
      <w:bookmarkStart w:id="23" w:name="_Toc44686903"/>
      <w:bookmarkStart w:id="24" w:name="_Toc44929013"/>
      <w:bookmarkStart w:id="25" w:name="_Toc45969548"/>
      <w:r w:rsidRPr="00B63323">
        <w:t>8. Neem besluit op basis van het consentbeginsel;</w:t>
      </w:r>
      <w:bookmarkEnd w:id="23"/>
      <w:bookmarkEnd w:id="24"/>
      <w:bookmarkEnd w:id="25"/>
    </w:p>
    <w:p w14:paraId="7B9B422E" w14:textId="77777777" w:rsidR="00963601" w:rsidRDefault="00963601" w:rsidP="00963601">
      <w:pPr>
        <w:jc w:val="both"/>
        <w:rPr>
          <w:rFonts w:eastAsia="Calibri" w:cstheme="minorHAnsi"/>
        </w:rPr>
      </w:pPr>
      <w:r w:rsidRPr="00B63323">
        <w:rPr>
          <w:rFonts w:eastAsia="Calibri" w:cstheme="minorHAnsi"/>
        </w:rPr>
        <w:t xml:space="preserve">Besluiten worden genomen volgens het consentbeginsel. Dit wil zeggen dat géén van de representanten van de deelnemers “overwegende bezwaren” heeft tegen een voorgenomen besluit. Dit is een manier om er voor te zorgen dat elke partij een gelijkwaardige inbreng heeft en geen van de partijen een dominant stempel op een overleg, overweging of besluit kan drukken. Elk individu kan aangeven “niet consent” te zijn en daarmee een besluit terugsturen naar de ontwerptafel, onder voorwaarde dat onderbouwd kan worden waarom partij een overwegend bezwaar ervaart. Dit kan zien op zowel technisch, financiële dan wel op integriteitsoverwegingen. </w:t>
      </w:r>
    </w:p>
    <w:p w14:paraId="0E46D63A" w14:textId="77777777" w:rsidR="00963601" w:rsidRDefault="00963601" w:rsidP="00963601">
      <w:pPr>
        <w:jc w:val="both"/>
        <w:rPr>
          <w:rFonts w:eastAsia="Calibri" w:cstheme="minorHAnsi"/>
        </w:rPr>
      </w:pPr>
    </w:p>
    <w:p w14:paraId="5642E57B" w14:textId="77777777" w:rsidR="00963601" w:rsidRDefault="00963601"/>
    <w:sectPr w:rsidR="009636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7153C"/>
    <w:multiLevelType w:val="multilevel"/>
    <w:tmpl w:val="CB40EA7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8248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601"/>
    <w:rsid w:val="004D2D89"/>
    <w:rsid w:val="00963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C7B2"/>
  <w15:chartTrackingRefBased/>
  <w15:docId w15:val="{2CF62A8E-42E7-4593-8E41-315EFCCAE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3601"/>
    <w:pPr>
      <w:spacing w:after="200" w:line="276" w:lineRule="auto"/>
    </w:pPr>
  </w:style>
  <w:style w:type="paragraph" w:styleId="Kop1">
    <w:name w:val="heading 1"/>
    <w:aliases w:val="Hoofdstuk"/>
    <w:basedOn w:val="Standaard"/>
    <w:next w:val="Standaard"/>
    <w:link w:val="Kop1Char"/>
    <w:uiPriority w:val="9"/>
    <w:qFormat/>
    <w:rsid w:val="00963601"/>
    <w:pPr>
      <w:keepNext/>
      <w:keepLines/>
      <w:numPr>
        <w:numId w:val="1"/>
      </w:numPr>
      <w:spacing w:before="40" w:after="40"/>
      <w:outlineLvl w:val="0"/>
    </w:pPr>
    <w:rPr>
      <w:rFonts w:ascii="Open Sans" w:eastAsiaTheme="majorEastAsia" w:hAnsi="Open Sans" w:cs="Open Sans"/>
      <w:b/>
      <w:bCs/>
      <w:color w:val="113E52"/>
      <w:sz w:val="36"/>
      <w:szCs w:val="36"/>
    </w:rPr>
  </w:style>
  <w:style w:type="paragraph" w:styleId="Kop2">
    <w:name w:val="heading 2"/>
    <w:aliases w:val="Paragraaf"/>
    <w:next w:val="Standaard"/>
    <w:link w:val="Kop2Char"/>
    <w:uiPriority w:val="9"/>
    <w:unhideWhenUsed/>
    <w:qFormat/>
    <w:rsid w:val="00963601"/>
    <w:pPr>
      <w:numPr>
        <w:ilvl w:val="1"/>
        <w:numId w:val="1"/>
      </w:numPr>
      <w:spacing w:after="200" w:line="276" w:lineRule="auto"/>
      <w:outlineLvl w:val="1"/>
    </w:pPr>
    <w:rPr>
      <w:rFonts w:ascii="Open Sans" w:eastAsiaTheme="majorEastAsia" w:hAnsi="Open Sans" w:cs="Open Sans"/>
      <w:bCs/>
      <w:caps/>
      <w:color w:val="1C6484"/>
      <w:sz w:val="28"/>
      <w:szCs w:val="36"/>
    </w:rPr>
  </w:style>
  <w:style w:type="paragraph" w:styleId="Kop3">
    <w:name w:val="heading 3"/>
    <w:aliases w:val="Alinea 1"/>
    <w:basedOn w:val="Standaard"/>
    <w:next w:val="Standaard"/>
    <w:link w:val="Kop3Char"/>
    <w:uiPriority w:val="9"/>
    <w:unhideWhenUsed/>
    <w:qFormat/>
    <w:rsid w:val="00963601"/>
    <w:pPr>
      <w:spacing w:after="0"/>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uiPriority w:val="9"/>
    <w:rsid w:val="00963601"/>
    <w:rPr>
      <w:rFonts w:ascii="Open Sans" w:eastAsiaTheme="majorEastAsia" w:hAnsi="Open Sans" w:cs="Open Sans"/>
      <w:b/>
      <w:bCs/>
      <w:color w:val="113E52"/>
      <w:sz w:val="36"/>
      <w:szCs w:val="36"/>
    </w:rPr>
  </w:style>
  <w:style w:type="character" w:customStyle="1" w:styleId="Kop2Char">
    <w:name w:val="Kop 2 Char"/>
    <w:aliases w:val="Paragraaf Char"/>
    <w:basedOn w:val="Standaardalinea-lettertype"/>
    <w:link w:val="Kop2"/>
    <w:uiPriority w:val="9"/>
    <w:rsid w:val="00963601"/>
    <w:rPr>
      <w:rFonts w:ascii="Open Sans" w:eastAsiaTheme="majorEastAsia" w:hAnsi="Open Sans" w:cs="Open Sans"/>
      <w:bCs/>
      <w:caps/>
      <w:color w:val="1C6484"/>
      <w:sz w:val="28"/>
      <w:szCs w:val="36"/>
    </w:rPr>
  </w:style>
  <w:style w:type="character" w:customStyle="1" w:styleId="Kop3Char">
    <w:name w:val="Kop 3 Char"/>
    <w:aliases w:val="Alinea 1 Char"/>
    <w:basedOn w:val="Standaardalinea-lettertype"/>
    <w:link w:val="Kop3"/>
    <w:uiPriority w:val="9"/>
    <w:rsid w:val="00963601"/>
    <w:rPr>
      <w:b/>
    </w:rPr>
  </w:style>
  <w:style w:type="paragraph" w:styleId="Normaalweb">
    <w:name w:val="Normal (Web)"/>
    <w:basedOn w:val="Standaard"/>
    <w:uiPriority w:val="99"/>
    <w:unhideWhenUsed/>
    <w:rsid w:val="00963601"/>
    <w:pPr>
      <w:spacing w:after="0"/>
    </w:pPr>
    <w:rPr>
      <w:rFonts w:ascii="Times New Roman" w:eastAsia="DejaVu Sans"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A45183DD0EF2478206DDBD190DFFE8" ma:contentTypeVersion="4" ma:contentTypeDescription="Een nieuw document maken." ma:contentTypeScope="" ma:versionID="bb58486bde931115940398d4e214ed49">
  <xsd:schema xmlns:xsd="http://www.w3.org/2001/XMLSchema" xmlns:xs="http://www.w3.org/2001/XMLSchema" xmlns:p="http://schemas.microsoft.com/office/2006/metadata/properties" xmlns:ns2="3b710cb9-5409-4551-bcae-7a091a53be36" targetNamespace="http://schemas.microsoft.com/office/2006/metadata/properties" ma:root="true" ma:fieldsID="e84519a904da04de09cd4032bef1eb2f" ns2:_="">
    <xsd:import namespace="3b710cb9-5409-4551-bcae-7a091a53be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10cb9-5409-4551-bcae-7a091a53b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4E17E-F3DB-42E9-84E9-3189AFBC1F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C32A55-7023-4D1D-86B2-CD550829850C}">
  <ds:schemaRefs>
    <ds:schemaRef ds:uri="http://schemas.microsoft.com/sharepoint/v3/contenttype/forms"/>
  </ds:schemaRefs>
</ds:datastoreItem>
</file>

<file path=customXml/itemProps3.xml><?xml version="1.0" encoding="utf-8"?>
<ds:datastoreItem xmlns:ds="http://schemas.openxmlformats.org/officeDocument/2006/customXml" ds:itemID="{F9EF457E-2F2C-4AD0-AF86-7C95076B52B8}"/>
</file>

<file path=docProps/app.xml><?xml version="1.0" encoding="utf-8"?>
<Properties xmlns="http://schemas.openxmlformats.org/officeDocument/2006/extended-properties" xmlns:vt="http://schemas.openxmlformats.org/officeDocument/2006/docPropsVTypes">
  <Template>Normal</Template>
  <TotalTime>0</TotalTime>
  <Pages>3</Pages>
  <Words>1206</Words>
  <Characters>6639</Characters>
  <Application>Microsoft Office Word</Application>
  <DocSecurity>0</DocSecurity>
  <Lines>55</Lines>
  <Paragraphs>15</Paragraphs>
  <ScaleCrop>false</ScaleCrop>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Beitske Bijma | Gemeente Gennep</dc:creator>
  <cp:keywords/>
  <dc:description/>
  <cp:lastModifiedBy>Beitske Bijma | Gemeente Gennep</cp:lastModifiedBy>
  <cp:revision>2</cp:revision>
  <dcterms:created xsi:type="dcterms:W3CDTF">2021-02-01T08:41:00Z</dcterms:created>
  <dcterms:modified xsi:type="dcterms:W3CDTF">2024-06-17T08:53:00Z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0x010100B1A45183DD0EF2478206DDBD190DFFE8</vt:lpwstr>
  </property>
  <property fmtid="{D5CDD505-2E9C-101B-9397-08002B2CF9AE}" pid="3" name="Order">
    <vt:r8>54700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