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F3AF" w14:textId="00D0EA45" w:rsidR="007F09C3" w:rsidRPr="004A12A1" w:rsidRDefault="004A12A1">
      <w:pPr>
        <w:rPr>
          <w:rFonts w:ascii="Corbel" w:hAnsi="Corbel"/>
          <w:b/>
          <w:bCs/>
          <w:sz w:val="18"/>
          <w:szCs w:val="18"/>
        </w:rPr>
      </w:pPr>
      <w:r w:rsidRPr="004A12A1">
        <w:rPr>
          <w:rFonts w:ascii="Corbel" w:hAnsi="Corbel"/>
          <w:b/>
          <w:bCs/>
          <w:sz w:val="18"/>
          <w:szCs w:val="18"/>
        </w:rPr>
        <w:t>Mededeling provincie Utrecht</w:t>
      </w:r>
    </w:p>
    <w:p w14:paraId="53A96EF9" w14:textId="3B58C141" w:rsidR="004A12A1" w:rsidRPr="004A12A1" w:rsidRDefault="004A12A1">
      <w:pPr>
        <w:rPr>
          <w:rFonts w:ascii="Corbel" w:hAnsi="Corbel"/>
          <w:sz w:val="18"/>
          <w:szCs w:val="18"/>
        </w:rPr>
      </w:pPr>
      <w:r w:rsidRPr="004A12A1">
        <w:rPr>
          <w:rFonts w:ascii="Corbel" w:hAnsi="Corbel"/>
          <w:sz w:val="18"/>
          <w:szCs w:val="18"/>
        </w:rPr>
        <w:t>Datum: 12 december 2023</w:t>
      </w:r>
    </w:p>
    <w:p w14:paraId="5C7600A3" w14:textId="362877EC" w:rsidR="004A12A1" w:rsidRPr="004A12A1" w:rsidRDefault="004A12A1">
      <w:pPr>
        <w:rPr>
          <w:rFonts w:ascii="Corbel" w:hAnsi="Corbel"/>
          <w:sz w:val="18"/>
          <w:szCs w:val="18"/>
        </w:rPr>
      </w:pPr>
      <w:r w:rsidRPr="004A12A1">
        <w:rPr>
          <w:rFonts w:ascii="Corbel" w:hAnsi="Corbel"/>
          <w:sz w:val="18"/>
          <w:szCs w:val="18"/>
        </w:rPr>
        <w:t xml:space="preserve">Wij hebben </w:t>
      </w:r>
      <w:r>
        <w:rPr>
          <w:rFonts w:ascii="Corbel" w:hAnsi="Corbel"/>
          <w:sz w:val="18"/>
          <w:szCs w:val="18"/>
        </w:rPr>
        <w:t xml:space="preserve">besloten </w:t>
      </w:r>
      <w:r w:rsidRPr="004A12A1">
        <w:rPr>
          <w:rFonts w:ascii="Corbel" w:hAnsi="Corbel"/>
          <w:sz w:val="18"/>
          <w:szCs w:val="18"/>
        </w:rPr>
        <w:t>de planning te verruimen om potentiële inschrijvers meer tijd te bieden zorgvuldig in te kunnen schrijven op meerdere percelen. De nieuwe planning ziet er als volgt uit:</w:t>
      </w:r>
    </w:p>
    <w:tbl>
      <w:tblPr>
        <w:tblStyle w:val="Tabelraster"/>
        <w:tblW w:w="8119" w:type="dxa"/>
        <w:tblLook w:val="04A0" w:firstRow="1" w:lastRow="0" w:firstColumn="1" w:lastColumn="0" w:noHBand="0" w:noVBand="1"/>
      </w:tblPr>
      <w:tblGrid>
        <w:gridCol w:w="1838"/>
        <w:gridCol w:w="3827"/>
        <w:gridCol w:w="2454"/>
      </w:tblGrid>
      <w:tr w:rsidR="004A12A1" w:rsidRPr="004A12A1" w14:paraId="607055F9" w14:textId="77777777" w:rsidTr="006A34D6">
        <w:tc>
          <w:tcPr>
            <w:tcW w:w="1838" w:type="dxa"/>
            <w:shd w:val="clear" w:color="auto" w:fill="BFBFBF" w:themeFill="background1" w:themeFillShade="BF"/>
          </w:tcPr>
          <w:p w14:paraId="648DE10A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Fase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31FF1F51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Activiteit</w:t>
            </w:r>
          </w:p>
        </w:tc>
        <w:tc>
          <w:tcPr>
            <w:tcW w:w="2454" w:type="dxa"/>
            <w:shd w:val="clear" w:color="auto" w:fill="BFBFBF" w:themeFill="background1" w:themeFillShade="BF"/>
          </w:tcPr>
          <w:p w14:paraId="2361225F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Datum/tijdstip</w:t>
            </w:r>
          </w:p>
        </w:tc>
      </w:tr>
      <w:tr w:rsidR="004A12A1" w:rsidRPr="004A12A1" w14:paraId="62861142" w14:textId="77777777" w:rsidTr="006A34D6">
        <w:tc>
          <w:tcPr>
            <w:tcW w:w="1838" w:type="dxa"/>
          </w:tcPr>
          <w:p w14:paraId="509F2BE4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Aankondiging</w:t>
            </w:r>
          </w:p>
        </w:tc>
        <w:tc>
          <w:tcPr>
            <w:tcW w:w="3827" w:type="dxa"/>
          </w:tcPr>
          <w:p w14:paraId="05639C07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Publicatie op TenderNed</w:t>
            </w:r>
          </w:p>
          <w:p w14:paraId="596575FC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www.tenderned.nl</w:t>
            </w:r>
          </w:p>
        </w:tc>
        <w:tc>
          <w:tcPr>
            <w:tcW w:w="2454" w:type="dxa"/>
          </w:tcPr>
          <w:p w14:paraId="246C1C4A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1 december 2023</w:t>
            </w:r>
          </w:p>
        </w:tc>
      </w:tr>
      <w:tr w:rsidR="004A12A1" w:rsidRPr="004A12A1" w14:paraId="5ADF7946" w14:textId="77777777" w:rsidTr="006A34D6">
        <w:tc>
          <w:tcPr>
            <w:tcW w:w="1838" w:type="dxa"/>
            <w:vMerge w:val="restart"/>
          </w:tcPr>
          <w:p w14:paraId="4C50EAAA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Inlichtingenfase</w:t>
            </w:r>
          </w:p>
        </w:tc>
        <w:tc>
          <w:tcPr>
            <w:tcW w:w="3827" w:type="dxa"/>
          </w:tcPr>
          <w:p w14:paraId="574765DB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Uiterlijke termijn indiening schriftelijke vragen voor 1</w:t>
            </w:r>
            <w:r w:rsidRPr="004A12A1">
              <w:rPr>
                <w:rFonts w:ascii="Corbel" w:hAnsi="Corbel" w:cstheme="minorHAnsi"/>
                <w:szCs w:val="18"/>
                <w:vertAlign w:val="superscript"/>
              </w:rPr>
              <w:t>e</w:t>
            </w:r>
            <w:r w:rsidRPr="004A12A1">
              <w:rPr>
                <w:rFonts w:ascii="Corbel" w:hAnsi="Corbel" w:cstheme="minorHAnsi"/>
                <w:szCs w:val="18"/>
              </w:rPr>
              <w:t xml:space="preserve"> Nota van inlichtingen</w:t>
            </w:r>
          </w:p>
        </w:tc>
        <w:tc>
          <w:tcPr>
            <w:tcW w:w="2454" w:type="dxa"/>
          </w:tcPr>
          <w:p w14:paraId="691B6430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22 december 2023</w:t>
            </w:r>
          </w:p>
        </w:tc>
      </w:tr>
      <w:tr w:rsidR="004A12A1" w:rsidRPr="004A12A1" w14:paraId="606A95B4" w14:textId="77777777" w:rsidTr="006A34D6">
        <w:tc>
          <w:tcPr>
            <w:tcW w:w="1838" w:type="dxa"/>
            <w:vMerge/>
          </w:tcPr>
          <w:p w14:paraId="4A3C6B97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</w:p>
        </w:tc>
        <w:tc>
          <w:tcPr>
            <w:tcW w:w="3827" w:type="dxa"/>
          </w:tcPr>
          <w:p w14:paraId="0AF84EAF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Publicatie 1e Nota van inlichtingen inschrijvingsfase</w:t>
            </w:r>
          </w:p>
        </w:tc>
        <w:tc>
          <w:tcPr>
            <w:tcW w:w="2454" w:type="dxa"/>
          </w:tcPr>
          <w:p w14:paraId="72EF4658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5 januari 2024</w:t>
            </w:r>
          </w:p>
        </w:tc>
      </w:tr>
      <w:tr w:rsidR="004A12A1" w:rsidRPr="004A12A1" w14:paraId="52227425" w14:textId="77777777" w:rsidTr="006A34D6">
        <w:tc>
          <w:tcPr>
            <w:tcW w:w="1838" w:type="dxa"/>
            <w:vMerge/>
          </w:tcPr>
          <w:p w14:paraId="73FDFE6B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</w:p>
        </w:tc>
        <w:tc>
          <w:tcPr>
            <w:tcW w:w="3827" w:type="dxa"/>
          </w:tcPr>
          <w:p w14:paraId="72163B84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Uiterlijke termijn indiening schriftelijke vragen voor 2</w:t>
            </w:r>
            <w:r w:rsidRPr="004A12A1">
              <w:rPr>
                <w:rFonts w:ascii="Corbel" w:hAnsi="Corbel" w:cstheme="minorHAnsi"/>
                <w:szCs w:val="18"/>
                <w:vertAlign w:val="superscript"/>
              </w:rPr>
              <w:t>e</w:t>
            </w:r>
            <w:r w:rsidRPr="004A12A1">
              <w:rPr>
                <w:rFonts w:ascii="Corbel" w:hAnsi="Corbel" w:cstheme="minorHAnsi"/>
                <w:szCs w:val="18"/>
              </w:rPr>
              <w:t xml:space="preserve"> Nota van inlichtingen</w:t>
            </w:r>
          </w:p>
        </w:tc>
        <w:tc>
          <w:tcPr>
            <w:tcW w:w="2454" w:type="dxa"/>
          </w:tcPr>
          <w:p w14:paraId="59F61F7A" w14:textId="39DC3EDB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2 februari 2024</w:t>
            </w:r>
          </w:p>
        </w:tc>
      </w:tr>
      <w:tr w:rsidR="004A12A1" w:rsidRPr="004A12A1" w14:paraId="4464A5F8" w14:textId="77777777" w:rsidTr="006A34D6">
        <w:tc>
          <w:tcPr>
            <w:tcW w:w="1838" w:type="dxa"/>
            <w:vMerge/>
          </w:tcPr>
          <w:p w14:paraId="0ECE8DB4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</w:p>
        </w:tc>
        <w:tc>
          <w:tcPr>
            <w:tcW w:w="3827" w:type="dxa"/>
          </w:tcPr>
          <w:p w14:paraId="251EF933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Publicatie 2e Nota van inlichtingen inschrijvingsfase</w:t>
            </w:r>
          </w:p>
        </w:tc>
        <w:tc>
          <w:tcPr>
            <w:tcW w:w="2454" w:type="dxa"/>
          </w:tcPr>
          <w:p w14:paraId="304AE5F5" w14:textId="08277181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 xml:space="preserve">9 februari </w:t>
            </w:r>
            <w:r w:rsidRPr="004A12A1">
              <w:rPr>
                <w:rFonts w:ascii="Corbel" w:hAnsi="Corbel" w:cstheme="minorHAnsi"/>
                <w:szCs w:val="18"/>
              </w:rPr>
              <w:t>2024</w:t>
            </w:r>
          </w:p>
        </w:tc>
      </w:tr>
      <w:tr w:rsidR="004A12A1" w:rsidRPr="004A12A1" w14:paraId="45DB82C6" w14:textId="77777777" w:rsidTr="006A34D6">
        <w:tc>
          <w:tcPr>
            <w:tcW w:w="1838" w:type="dxa"/>
          </w:tcPr>
          <w:p w14:paraId="643FFD3F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Inschrijvingsfase</w:t>
            </w:r>
          </w:p>
        </w:tc>
        <w:tc>
          <w:tcPr>
            <w:tcW w:w="3827" w:type="dxa"/>
          </w:tcPr>
          <w:p w14:paraId="05E35825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Indiening inschrijvingen</w:t>
            </w:r>
          </w:p>
        </w:tc>
        <w:tc>
          <w:tcPr>
            <w:tcW w:w="2454" w:type="dxa"/>
          </w:tcPr>
          <w:p w14:paraId="7DB93963" w14:textId="75D0F0DC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26</w:t>
            </w:r>
            <w:r w:rsidRPr="004A12A1">
              <w:rPr>
                <w:rFonts w:ascii="Corbel" w:hAnsi="Corbel" w:cstheme="minorHAnsi"/>
                <w:szCs w:val="18"/>
              </w:rPr>
              <w:t xml:space="preserve"> februari 2024</w:t>
            </w:r>
          </w:p>
        </w:tc>
      </w:tr>
      <w:tr w:rsidR="004A12A1" w:rsidRPr="004A12A1" w14:paraId="1D5D50AE" w14:textId="77777777" w:rsidTr="006A34D6">
        <w:tc>
          <w:tcPr>
            <w:tcW w:w="1838" w:type="dxa"/>
          </w:tcPr>
          <w:p w14:paraId="1134D0DB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</w:p>
        </w:tc>
        <w:tc>
          <w:tcPr>
            <w:tcW w:w="3827" w:type="dxa"/>
          </w:tcPr>
          <w:p w14:paraId="323D1CC1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Beoordeling inschrijvingen</w:t>
            </w:r>
          </w:p>
        </w:tc>
        <w:tc>
          <w:tcPr>
            <w:tcW w:w="2454" w:type="dxa"/>
          </w:tcPr>
          <w:p w14:paraId="6D84DE9E" w14:textId="037A5B01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26</w:t>
            </w:r>
            <w:r w:rsidRPr="004A12A1">
              <w:rPr>
                <w:rFonts w:ascii="Corbel" w:hAnsi="Corbel" w:cstheme="minorHAnsi"/>
                <w:szCs w:val="18"/>
              </w:rPr>
              <w:t xml:space="preserve"> tot </w:t>
            </w:r>
            <w:r w:rsidRPr="004A12A1">
              <w:rPr>
                <w:rFonts w:ascii="Corbel" w:hAnsi="Corbel" w:cstheme="minorHAnsi"/>
                <w:szCs w:val="18"/>
              </w:rPr>
              <w:t>18 maart</w:t>
            </w:r>
            <w:r w:rsidRPr="004A12A1">
              <w:rPr>
                <w:rFonts w:ascii="Corbel" w:hAnsi="Corbel" w:cstheme="minorHAnsi"/>
                <w:szCs w:val="18"/>
              </w:rPr>
              <w:t xml:space="preserve"> 2024</w:t>
            </w:r>
          </w:p>
        </w:tc>
      </w:tr>
      <w:tr w:rsidR="004A12A1" w:rsidRPr="004A12A1" w14:paraId="53E7B608" w14:textId="77777777" w:rsidTr="006A34D6">
        <w:tc>
          <w:tcPr>
            <w:tcW w:w="1838" w:type="dxa"/>
          </w:tcPr>
          <w:p w14:paraId="1FECF1AA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</w:p>
        </w:tc>
        <w:tc>
          <w:tcPr>
            <w:tcW w:w="3827" w:type="dxa"/>
          </w:tcPr>
          <w:p w14:paraId="5FFFC10D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Mededeling gunningsbeslissing, start bezwaartermijn</w:t>
            </w:r>
          </w:p>
        </w:tc>
        <w:tc>
          <w:tcPr>
            <w:tcW w:w="2454" w:type="dxa"/>
          </w:tcPr>
          <w:p w14:paraId="719DF5B3" w14:textId="1ECB2E26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18 maart</w:t>
            </w:r>
            <w:r w:rsidRPr="004A12A1">
              <w:rPr>
                <w:rFonts w:ascii="Corbel" w:hAnsi="Corbel" w:cstheme="minorHAnsi"/>
                <w:szCs w:val="18"/>
              </w:rPr>
              <w:t xml:space="preserve"> 2024</w:t>
            </w:r>
          </w:p>
        </w:tc>
      </w:tr>
      <w:tr w:rsidR="004A12A1" w:rsidRPr="004A12A1" w14:paraId="24AF05E7" w14:textId="77777777" w:rsidTr="006A34D6">
        <w:tc>
          <w:tcPr>
            <w:tcW w:w="1838" w:type="dxa"/>
          </w:tcPr>
          <w:p w14:paraId="7B3F4138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Gunningsfase</w:t>
            </w:r>
          </w:p>
        </w:tc>
        <w:tc>
          <w:tcPr>
            <w:tcW w:w="3827" w:type="dxa"/>
          </w:tcPr>
          <w:p w14:paraId="44B60C43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Einde bezwaartermijn</w:t>
            </w:r>
          </w:p>
        </w:tc>
        <w:tc>
          <w:tcPr>
            <w:tcW w:w="2454" w:type="dxa"/>
          </w:tcPr>
          <w:p w14:paraId="17013731" w14:textId="1936D04D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8 april</w:t>
            </w:r>
            <w:r w:rsidRPr="004A12A1">
              <w:rPr>
                <w:rFonts w:ascii="Corbel" w:hAnsi="Corbel" w:cstheme="minorHAnsi"/>
                <w:szCs w:val="18"/>
              </w:rPr>
              <w:t xml:space="preserve"> 2024</w:t>
            </w:r>
          </w:p>
        </w:tc>
      </w:tr>
      <w:tr w:rsidR="004A12A1" w:rsidRPr="004A12A1" w14:paraId="71FACAD1" w14:textId="77777777" w:rsidTr="006A34D6">
        <w:tc>
          <w:tcPr>
            <w:tcW w:w="1838" w:type="dxa"/>
          </w:tcPr>
          <w:p w14:paraId="6982441C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</w:p>
        </w:tc>
        <w:tc>
          <w:tcPr>
            <w:tcW w:w="3827" w:type="dxa"/>
          </w:tcPr>
          <w:p w14:paraId="457BD42B" w14:textId="77777777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Definitieve gunning</w:t>
            </w:r>
          </w:p>
        </w:tc>
        <w:tc>
          <w:tcPr>
            <w:tcW w:w="2454" w:type="dxa"/>
          </w:tcPr>
          <w:p w14:paraId="3A8741F9" w14:textId="3F0C4024" w:rsidR="004A12A1" w:rsidRPr="004A12A1" w:rsidRDefault="004A12A1" w:rsidP="006A34D6">
            <w:pPr>
              <w:rPr>
                <w:rFonts w:ascii="Corbel" w:hAnsi="Corbel" w:cstheme="minorHAnsi"/>
                <w:szCs w:val="18"/>
              </w:rPr>
            </w:pPr>
            <w:r w:rsidRPr="004A12A1">
              <w:rPr>
                <w:rFonts w:ascii="Corbel" w:hAnsi="Corbel" w:cstheme="minorHAnsi"/>
                <w:szCs w:val="18"/>
              </w:rPr>
              <w:t>9 april</w:t>
            </w:r>
            <w:r w:rsidRPr="004A12A1">
              <w:rPr>
                <w:rFonts w:ascii="Corbel" w:hAnsi="Corbel" w:cstheme="minorHAnsi"/>
                <w:szCs w:val="18"/>
              </w:rPr>
              <w:t xml:space="preserve"> 2024</w:t>
            </w:r>
          </w:p>
        </w:tc>
      </w:tr>
    </w:tbl>
    <w:p w14:paraId="3D439A34" w14:textId="77777777" w:rsidR="004A12A1" w:rsidRPr="004A12A1" w:rsidRDefault="004A12A1" w:rsidP="004A12A1">
      <w:pPr>
        <w:rPr>
          <w:rFonts w:ascii="Corbel" w:hAnsi="Corbel" w:cstheme="minorHAnsi"/>
          <w:sz w:val="18"/>
          <w:szCs w:val="18"/>
        </w:rPr>
      </w:pPr>
    </w:p>
    <w:p w14:paraId="233894B4" w14:textId="140935F0" w:rsidR="004A12A1" w:rsidRPr="004A12A1" w:rsidRDefault="004A12A1">
      <w:pPr>
        <w:rPr>
          <w:rFonts w:ascii="Corbel" w:hAnsi="Corbel"/>
          <w:b/>
          <w:bCs/>
          <w:sz w:val="18"/>
          <w:szCs w:val="18"/>
        </w:rPr>
      </w:pPr>
      <w:r w:rsidRPr="004A12A1">
        <w:rPr>
          <w:rFonts w:ascii="Corbel" w:hAnsi="Corbel"/>
          <w:b/>
          <w:bCs/>
          <w:sz w:val="18"/>
          <w:szCs w:val="18"/>
        </w:rPr>
        <w:t>Einde mededeling</w:t>
      </w:r>
    </w:p>
    <w:sectPr w:rsidR="004A12A1" w:rsidRPr="004A1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A1"/>
    <w:rsid w:val="004A12A1"/>
    <w:rsid w:val="00591FED"/>
    <w:rsid w:val="007F09C3"/>
    <w:rsid w:val="00E0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9301"/>
  <w15:chartTrackingRefBased/>
  <w15:docId w15:val="{599C139E-8745-4B9B-9859-C7B69E47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A12A1"/>
    <w:rPr>
      <w:color w:val="0000FF"/>
      <w:u w:val="single"/>
    </w:rPr>
  </w:style>
  <w:style w:type="table" w:styleId="Tabelraster">
    <w:name w:val="Table Grid"/>
    <w:basedOn w:val="Standaardtabel"/>
    <w:uiPriority w:val="39"/>
    <w:rsid w:val="004A12A1"/>
    <w:pPr>
      <w:spacing w:after="0" w:line="240" w:lineRule="auto"/>
    </w:pPr>
    <w:rPr>
      <w:color w:val="000000" w:themeColor="text1"/>
      <w:kern w:val="0"/>
      <w:sz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4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831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2</cp:revision>
  <dcterms:created xsi:type="dcterms:W3CDTF">2023-12-12T11:07:00Z</dcterms:created>
  <dcterms:modified xsi:type="dcterms:W3CDTF">2023-12-12T11:19:00Z</dcterms:modified>
</cp:coreProperties>
</file>