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93C3" w14:textId="77777777" w:rsidR="00726796" w:rsidRDefault="00726796"/>
    <w:p w14:paraId="42BF8FC8" w14:textId="77777777" w:rsidR="00726796" w:rsidRDefault="006635A3">
      <w:pPr>
        <w:spacing w:before="239" w:after="239" w:line="240" w:lineRule="auto"/>
        <w:textAlignment w:val="top"/>
      </w:pPr>
      <w:r>
        <w:rPr>
          <w:rFonts w:eastAsia="Calibri" w:cs="Calibri"/>
        </w:rPr>
        <w:t xml:space="preserve"> </w:t>
      </w:r>
    </w:p>
    <w:p w14:paraId="6FD5AF95" w14:textId="5A603F7F" w:rsidR="00726796" w:rsidRDefault="006635A3">
      <w:pPr>
        <w:pStyle w:val="Kop2"/>
        <w:spacing w:before="199" w:after="199" w:line="240" w:lineRule="auto"/>
      </w:pPr>
      <w:r>
        <w:t xml:space="preserve">CONCEPTOVEREENKOMST </w:t>
      </w:r>
      <w:r w:rsidRPr="006635A3">
        <w:t>SO</w:t>
      </w:r>
      <w:r>
        <w:t xml:space="preserve">FTWARE BROKER </w:t>
      </w:r>
      <w:r>
        <w:rPr>
          <w:i/>
          <w:iCs/>
        </w:rPr>
        <w:t>ten behoeve van adviseren, offreren, leveren, factureren en adequaat registreren van standaardsoftware waaronder Commercial Off The Shelf Software (COTS), onderhoud en cloudservices.</w:t>
      </w:r>
      <w:r>
        <w:t xml:space="preserve"> </w:t>
      </w:r>
    </w:p>
    <w:p w14:paraId="36587B75" w14:textId="77777777" w:rsidR="006635A3" w:rsidRPr="006635A3" w:rsidRDefault="006635A3" w:rsidP="006635A3"/>
    <w:p w14:paraId="73BDD233" w14:textId="77777777" w:rsidR="00726796" w:rsidRDefault="006635A3">
      <w:r>
        <w:rPr>
          <w:b/>
          <w:bCs/>
          <w:i/>
          <w:iCs/>
        </w:rPr>
        <w:t>REFERENTIE: EA 17062024</w:t>
      </w:r>
    </w:p>
    <w:p w14:paraId="5435DE18" w14:textId="77777777" w:rsidR="00726796" w:rsidRDefault="006635A3">
      <w:pPr>
        <w:spacing w:before="239" w:after="239" w:line="240" w:lineRule="auto"/>
        <w:textAlignment w:val="top"/>
      </w:pPr>
      <w:r>
        <w:rPr>
          <w:rFonts w:eastAsia="Calibri" w:cs="Calibri"/>
          <w:b/>
          <w:bCs/>
        </w:rPr>
        <w:t>Ondergetekenden</w:t>
      </w:r>
    </w:p>
    <w:p w14:paraId="31962A64" w14:textId="47E070CD" w:rsidR="00726796" w:rsidRDefault="006635A3">
      <w:pPr>
        <w:numPr>
          <w:ilvl w:val="0"/>
          <w:numId w:val="4"/>
        </w:numPr>
        <w:spacing w:line="240" w:lineRule="auto"/>
        <w:rPr>
          <w:rFonts w:ascii="Calibri" w:eastAsia="Calibri" w:hAnsi="Calibri" w:cs="Calibri"/>
        </w:rPr>
      </w:pPr>
      <w:r>
        <w:rPr>
          <w:rFonts w:eastAsia="Calibri" w:cs="Calibri"/>
        </w:rPr>
        <w:t xml:space="preserve">De publiekrechtelijke rechtspersoon </w:t>
      </w:r>
      <w:r>
        <w:rPr>
          <w:rFonts w:eastAsia="Calibri" w:cs="Calibri"/>
          <w:i/>
          <w:iCs/>
        </w:rPr>
        <w:t>SSC DeSom</w:t>
      </w:r>
      <w:r>
        <w:rPr>
          <w:rFonts w:eastAsia="Calibri" w:cs="Calibri"/>
        </w:rPr>
        <w:t xml:space="preserve">, te dezen rechtsgeldig vertegenwoordigd door </w:t>
      </w:r>
      <w:r>
        <w:rPr>
          <w:rFonts w:eastAsia="Calibri" w:cs="Calibri"/>
          <w:i/>
          <w:iCs/>
        </w:rPr>
        <w:t>M.</w:t>
      </w:r>
      <w:r w:rsidR="00F04EC4">
        <w:rPr>
          <w:rFonts w:eastAsia="Calibri" w:cs="Calibri"/>
          <w:i/>
          <w:iCs/>
        </w:rPr>
        <w:t>A.</w:t>
      </w:r>
      <w:r>
        <w:rPr>
          <w:rFonts w:eastAsia="Calibri" w:cs="Calibri"/>
          <w:i/>
          <w:iCs/>
        </w:rPr>
        <w:t xml:space="preserve"> Vrolijk</w:t>
      </w:r>
      <w:r>
        <w:rPr>
          <w:rFonts w:eastAsia="Calibri" w:cs="Calibri"/>
        </w:rPr>
        <w:t xml:space="preserve">, </w:t>
      </w:r>
      <w:r>
        <w:rPr>
          <w:rFonts w:eastAsia="Calibri" w:cs="Calibri"/>
          <w:i/>
          <w:iCs/>
        </w:rPr>
        <w:t>directeur</w:t>
      </w:r>
      <w:r>
        <w:rPr>
          <w:rFonts w:eastAsia="Calibri" w:cs="Calibri"/>
        </w:rPr>
        <w:t>, hierna te noemen "</w:t>
      </w:r>
      <w:r>
        <w:rPr>
          <w:rFonts w:eastAsia="Calibri" w:cs="Calibri"/>
          <w:b/>
          <w:bCs/>
        </w:rPr>
        <w:t>Opdrachtgever</w:t>
      </w:r>
      <w:r>
        <w:rPr>
          <w:rFonts w:eastAsia="Calibri" w:cs="Calibri"/>
        </w:rPr>
        <w:t>";</w:t>
      </w:r>
    </w:p>
    <w:p w14:paraId="68E518D7" w14:textId="77777777" w:rsidR="00726796" w:rsidRDefault="006635A3">
      <w:pPr>
        <w:spacing w:before="239" w:after="239" w:line="240" w:lineRule="auto"/>
        <w:textAlignment w:val="top"/>
      </w:pPr>
      <w:r>
        <w:rPr>
          <w:rFonts w:eastAsia="Calibri" w:cs="Calibri"/>
          <w:i/>
          <w:iCs/>
        </w:rPr>
        <w:t>en</w:t>
      </w:r>
    </w:p>
    <w:p w14:paraId="37F6DA21" w14:textId="77777777" w:rsidR="00726796" w:rsidRDefault="006635A3">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141AFEA8" w14:textId="77777777" w:rsidR="00726796" w:rsidRDefault="006635A3">
      <w:pPr>
        <w:spacing w:before="239" w:after="239" w:line="240" w:lineRule="auto"/>
        <w:textAlignment w:val="top"/>
      </w:pPr>
      <w:r>
        <w:rPr>
          <w:rFonts w:eastAsia="Calibri" w:cs="Calibri"/>
          <w:i/>
          <w:iCs/>
        </w:rPr>
        <w:t>tezamen hierna verder aan te duiden als "partijen" dan wel afzonderlijk als "partij",</w:t>
      </w:r>
    </w:p>
    <w:p w14:paraId="6AA81E43" w14:textId="77777777" w:rsidR="00726796" w:rsidRDefault="006635A3">
      <w:pPr>
        <w:spacing w:before="239" w:after="239" w:line="240" w:lineRule="auto"/>
        <w:textAlignment w:val="top"/>
      </w:pPr>
      <w:r>
        <w:rPr>
          <w:rFonts w:eastAsia="Calibri" w:cs="Calibri"/>
          <w:b/>
          <w:bCs/>
        </w:rPr>
        <w:t>overwegende dat:</w:t>
      </w:r>
    </w:p>
    <w:p w14:paraId="4E9DE920" w14:textId="77777777" w:rsidR="00726796" w:rsidRDefault="006635A3">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1B0542F9" w14:textId="77777777" w:rsidR="00726796" w:rsidRDefault="006635A3">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33E715D6" w14:textId="77777777" w:rsidR="00726796" w:rsidRDefault="006635A3">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433D823E" w14:textId="77777777" w:rsidR="00726796" w:rsidRDefault="006635A3">
      <w:pPr>
        <w:spacing w:before="239" w:after="239" w:line="240" w:lineRule="auto"/>
        <w:textAlignment w:val="top"/>
      </w:pPr>
      <w:r>
        <w:rPr>
          <w:rFonts w:eastAsia="Calibri" w:cs="Calibri"/>
          <w:b/>
          <w:bCs/>
        </w:rPr>
        <w:lastRenderedPageBreak/>
        <w:t>zijn als volgt overeengekomen:</w:t>
      </w:r>
    </w:p>
    <w:p w14:paraId="29BA53A6" w14:textId="77777777" w:rsidR="00726796" w:rsidRDefault="006635A3">
      <w:pPr>
        <w:pStyle w:val="ArticleLevel1"/>
        <w:spacing w:before="239" w:after="239" w:line="240" w:lineRule="auto"/>
        <w:textAlignment w:val="top"/>
      </w:pPr>
      <w:r>
        <w:rPr>
          <w:rFonts w:eastAsia="Calibri" w:cs="Calibri"/>
        </w:rPr>
        <w:t>Voorwerp van de Overeenkomst</w:t>
      </w:r>
    </w:p>
    <w:p w14:paraId="6C27D9F3" w14:textId="77777777" w:rsidR="00726796" w:rsidRDefault="006635A3">
      <w:pPr>
        <w:pStyle w:val="ArticleLevel2"/>
        <w:spacing w:before="239" w:after="239" w:line="240" w:lineRule="auto"/>
        <w:textAlignment w:val="top"/>
      </w:pPr>
      <w:r>
        <w:rPr>
          <w:rFonts w:eastAsia="Calibri" w:cs="Calibri"/>
        </w:rPr>
        <w:t>Leverancier verplicht zich tot het leveren van de ICT Prestatie zoals beschreven in:</w:t>
      </w:r>
    </w:p>
    <w:p w14:paraId="4FE12687" w14:textId="77777777" w:rsidR="00726796" w:rsidRDefault="006635A3">
      <w:pPr>
        <w:pStyle w:val="Indentedbullets"/>
        <w:spacing w:before="239" w:after="239" w:line="240" w:lineRule="auto"/>
        <w:textAlignment w:val="top"/>
      </w:pPr>
      <w:r>
        <w:rPr>
          <w:rFonts w:eastAsia="Calibri" w:cs="Calibri"/>
          <w:color w:val="000000"/>
        </w:rPr>
        <w:t>De Nota van Inlichtingen;</w:t>
      </w:r>
    </w:p>
    <w:p w14:paraId="0B8FEE93" w14:textId="77777777" w:rsidR="00726796" w:rsidRDefault="006635A3">
      <w:pPr>
        <w:pStyle w:val="Indentedbullets"/>
        <w:spacing w:before="239" w:after="239" w:line="240" w:lineRule="auto"/>
        <w:textAlignment w:val="top"/>
      </w:pPr>
      <w:r>
        <w:rPr>
          <w:rFonts w:eastAsia="Calibri" w:cs="Calibri"/>
          <w:color w:val="000000"/>
        </w:rPr>
        <w:t>Het Programma van Eisen;</w:t>
      </w:r>
    </w:p>
    <w:p w14:paraId="2BC0359A" w14:textId="77777777" w:rsidR="00726796" w:rsidRDefault="006635A3">
      <w:pPr>
        <w:pStyle w:val="Indentedbullets"/>
        <w:spacing w:before="239" w:after="239" w:line="240" w:lineRule="auto"/>
        <w:textAlignment w:val="top"/>
      </w:pPr>
      <w:r>
        <w:rPr>
          <w:rFonts w:eastAsia="Calibri" w:cs="Calibri"/>
          <w:color w:val="000000"/>
        </w:rPr>
        <w:t>Het Beschrijvend Document;</w:t>
      </w:r>
    </w:p>
    <w:p w14:paraId="07D51144" w14:textId="77777777" w:rsidR="00726796" w:rsidRDefault="006635A3">
      <w:pPr>
        <w:pStyle w:val="Indentedbullets"/>
        <w:spacing w:before="239" w:after="239" w:line="240" w:lineRule="auto"/>
        <w:textAlignment w:val="top"/>
      </w:pPr>
      <w:r>
        <w:rPr>
          <w:rFonts w:eastAsia="Calibri" w:cs="Calibri"/>
          <w:color w:val="000000"/>
        </w:rPr>
        <w:t>GIBIT 2023;</w:t>
      </w:r>
    </w:p>
    <w:p w14:paraId="140419A6" w14:textId="77777777" w:rsidR="00726796" w:rsidRDefault="006635A3">
      <w:pPr>
        <w:pStyle w:val="Indentedbullets"/>
        <w:spacing w:before="239" w:after="239" w:line="240" w:lineRule="auto"/>
        <w:textAlignment w:val="top"/>
      </w:pPr>
      <w:r>
        <w:rPr>
          <w:rFonts w:eastAsia="Calibri" w:cs="Calibri"/>
          <w:color w:val="000000"/>
        </w:rPr>
        <w:t>De Offerte van de Leverancier.</w:t>
      </w:r>
    </w:p>
    <w:p w14:paraId="7C58B4C4" w14:textId="77777777" w:rsidR="00726796" w:rsidRDefault="006635A3">
      <w:pPr>
        <w:pStyle w:val="ArticleLevel2"/>
        <w:spacing w:before="239" w:after="239" w:line="240" w:lineRule="auto"/>
        <w:textAlignment w:val="top"/>
      </w:pPr>
      <w:r>
        <w:rPr>
          <w:rFonts w:eastAsia="Calibri" w:cs="Calibri"/>
        </w:rPr>
        <w:t xml:space="preserve">Bovengenoemde bijlagen zijn opgenomen als bijlage en </w:t>
      </w:r>
      <w:proofErr w:type="gramStart"/>
      <w:r>
        <w:rPr>
          <w:rFonts w:eastAsia="Calibri" w:cs="Calibri"/>
        </w:rPr>
        <w:t>reeds</w:t>
      </w:r>
      <w:proofErr w:type="gramEnd"/>
      <w:r>
        <w:rPr>
          <w:rFonts w:eastAsia="Calibri" w:cs="Calibri"/>
        </w:rPr>
        <w:t xml:space="preserve"> eerder verstrekt aan Leverancier (tijdens de aanbestedingsprocedure) en derhalve in diens bezit.</w:t>
      </w:r>
    </w:p>
    <w:p w14:paraId="721BBDA2" w14:textId="77777777" w:rsidR="00726796" w:rsidRDefault="006635A3">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2D46E890" w14:textId="77777777" w:rsidR="00726796" w:rsidRDefault="006635A3">
      <w:pPr>
        <w:pStyle w:val="ArticleLevel2"/>
        <w:spacing w:before="239" w:after="239" w:line="240" w:lineRule="auto"/>
        <w:textAlignment w:val="top"/>
      </w:pPr>
      <w:r>
        <w:rPr>
          <w:rFonts w:eastAsia="Calibri" w:cs="Calibri"/>
          <w:color w:val="000000"/>
          <w:shd w:val="clear" w:color="auto" w:fill="FFFFFF"/>
        </w:rPr>
        <w:t xml:space="preserve">Wijzigingen op de Overeenkomst zijn uitsluitend geldig </w:t>
      </w:r>
      <w:proofErr w:type="gramStart"/>
      <w:r>
        <w:rPr>
          <w:rFonts w:eastAsia="Calibri" w:cs="Calibri"/>
          <w:color w:val="000000"/>
          <w:shd w:val="clear" w:color="auto" w:fill="FFFFFF"/>
        </w:rPr>
        <w:t>indien</w:t>
      </w:r>
      <w:proofErr w:type="gramEnd"/>
      <w:r>
        <w:rPr>
          <w:rFonts w:eastAsia="Calibri" w:cs="Calibri"/>
          <w:color w:val="000000"/>
          <w:shd w:val="clear" w:color="auto" w:fill="FFFFFF"/>
        </w:rPr>
        <w:t xml:space="preserve"> Partijen deze schriftelijk zijn overeengekomen.</w:t>
      </w:r>
    </w:p>
    <w:p w14:paraId="1454A7C5" w14:textId="77777777" w:rsidR="00726796" w:rsidRDefault="006635A3">
      <w:pPr>
        <w:pStyle w:val="ArticleLevel1"/>
        <w:spacing w:before="239" w:after="239" w:line="240" w:lineRule="auto"/>
        <w:textAlignment w:val="top"/>
      </w:pPr>
      <w:r>
        <w:rPr>
          <w:rFonts w:eastAsia="Calibri" w:cs="Calibri"/>
        </w:rPr>
        <w:t>Specificaties</w:t>
      </w:r>
    </w:p>
    <w:p w14:paraId="0EB4E0AC" w14:textId="77777777" w:rsidR="00726796" w:rsidRDefault="006635A3">
      <w:pPr>
        <w:pStyle w:val="ArticleLevel2"/>
        <w:spacing w:before="239" w:after="239" w:line="240" w:lineRule="auto"/>
        <w:textAlignment w:val="top"/>
      </w:pPr>
      <w:r>
        <w:rPr>
          <w:rFonts w:eastAsia="Calibri" w:cs="Calibri"/>
        </w:rPr>
        <w:t xml:space="preserve">Tot het Overeengekomen gebruik behoort dat de ICT Prestatie voldoet aan hetgeen beschreven is in de in artikel 1.1. </w:t>
      </w:r>
      <w:proofErr w:type="gramStart"/>
      <w:r>
        <w:rPr>
          <w:rFonts w:eastAsia="Calibri" w:cs="Calibri"/>
        </w:rPr>
        <w:t>genoemde</w:t>
      </w:r>
      <w:proofErr w:type="gramEnd"/>
      <w:r>
        <w:rPr>
          <w:rFonts w:eastAsia="Calibri" w:cs="Calibri"/>
        </w:rPr>
        <w:t xml:space="preserve"> documenten.</w:t>
      </w:r>
    </w:p>
    <w:p w14:paraId="4C1BF17D" w14:textId="77777777" w:rsidR="00726796" w:rsidRDefault="006635A3">
      <w:pPr>
        <w:pStyle w:val="ArticleLevel1"/>
        <w:spacing w:before="239" w:after="239" w:line="240" w:lineRule="auto"/>
        <w:textAlignment w:val="top"/>
      </w:pPr>
      <w:r>
        <w:rPr>
          <w:rFonts w:eastAsia="Calibri" w:cs="Calibri"/>
        </w:rPr>
        <w:t>Gemeentelijke ICT-Kwaliteitsnormen, Interoperabiliteitseisen, normen en standaarden</w:t>
      </w:r>
    </w:p>
    <w:p w14:paraId="670C1B6E" w14:textId="77777777" w:rsidR="00726796" w:rsidRDefault="006635A3">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14:paraId="56852EB0" w14:textId="77777777" w:rsidR="00726796" w:rsidRDefault="006635A3">
      <w:pPr>
        <w:pStyle w:val="Indentedbullets"/>
        <w:spacing w:before="239" w:after="239" w:line="240" w:lineRule="auto"/>
        <w:textAlignment w:val="top"/>
      </w:pPr>
      <w:r>
        <w:rPr>
          <w:rFonts w:eastAsia="Calibri" w:cs="Calibri"/>
        </w:rPr>
        <w:t>Informatiebeveiliging en privacy;</w:t>
      </w:r>
    </w:p>
    <w:p w14:paraId="4E5D0D13" w14:textId="77777777" w:rsidR="00726796" w:rsidRDefault="006635A3">
      <w:pPr>
        <w:pStyle w:val="Indentedbullets"/>
        <w:spacing w:before="239" w:after="239" w:line="240" w:lineRule="auto"/>
        <w:textAlignment w:val="top"/>
      </w:pPr>
      <w:proofErr w:type="spellStart"/>
      <w:r>
        <w:rPr>
          <w:rFonts w:eastAsia="Calibri" w:cs="Calibri"/>
        </w:rPr>
        <w:t>Dataportabiliteit</w:t>
      </w:r>
      <w:proofErr w:type="spellEnd"/>
      <w:r>
        <w:rPr>
          <w:rFonts w:eastAsia="Calibri" w:cs="Calibri"/>
        </w:rPr>
        <w:t>;</w:t>
      </w:r>
    </w:p>
    <w:p w14:paraId="62CB6466" w14:textId="77777777" w:rsidR="00726796" w:rsidRDefault="006635A3">
      <w:pPr>
        <w:pStyle w:val="Indentedbullets"/>
        <w:spacing w:before="239" w:after="239" w:line="240" w:lineRule="auto"/>
        <w:textAlignment w:val="top"/>
      </w:pPr>
      <w:r>
        <w:rPr>
          <w:rFonts w:eastAsia="Calibri" w:cs="Calibri"/>
        </w:rPr>
        <w:t>Toegankelijkheid;</w:t>
      </w:r>
    </w:p>
    <w:p w14:paraId="2FD7765F" w14:textId="77777777" w:rsidR="00726796" w:rsidRDefault="006635A3">
      <w:pPr>
        <w:pStyle w:val="Indentedbullets"/>
        <w:spacing w:before="239" w:after="239" w:line="240" w:lineRule="auto"/>
        <w:textAlignment w:val="top"/>
      </w:pPr>
      <w:r>
        <w:rPr>
          <w:rFonts w:eastAsia="Calibri" w:cs="Calibri"/>
        </w:rPr>
        <w:t>Archivering;</w:t>
      </w:r>
    </w:p>
    <w:p w14:paraId="77E4E1C4" w14:textId="77777777" w:rsidR="00726796" w:rsidRDefault="006635A3">
      <w:pPr>
        <w:pStyle w:val="Indentedbullets"/>
        <w:spacing w:before="239" w:after="239" w:line="240" w:lineRule="auto"/>
        <w:textAlignment w:val="top"/>
      </w:pPr>
      <w:r>
        <w:rPr>
          <w:rFonts w:eastAsia="Calibri" w:cs="Calibri"/>
        </w:rPr>
        <w:t>Documentatie;</w:t>
      </w:r>
    </w:p>
    <w:p w14:paraId="22B61271" w14:textId="77777777" w:rsidR="00726796" w:rsidRDefault="006635A3">
      <w:pPr>
        <w:pStyle w:val="Indentedbullets"/>
        <w:spacing w:before="239" w:after="239" w:line="240" w:lineRule="auto"/>
        <w:textAlignment w:val="top"/>
      </w:pPr>
      <w:r>
        <w:rPr>
          <w:rFonts w:eastAsia="Calibri" w:cs="Calibri"/>
        </w:rPr>
        <w:t>E-facturering.</w:t>
      </w:r>
    </w:p>
    <w:p w14:paraId="3DEE44CE" w14:textId="77777777" w:rsidR="00726796" w:rsidRDefault="006635A3">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7">
        <w:r>
          <w:rPr>
            <w:rFonts w:eastAsia="Calibri" w:cs="Calibri"/>
            <w:color w:val="0000CC"/>
            <w:u w:val="single" w:color="000000"/>
          </w:rPr>
          <w:t>https://vng.nl/sites/default/files/2023-07/20230717-gemeentelijke-ict-kwaliteitsnormen-v2023-1.pdf</w:t>
        </w:r>
      </w:hyperlink>
      <w:r>
        <w:rPr>
          <w:rFonts w:eastAsia="Calibri" w:cs="Calibri"/>
        </w:rPr>
        <w:t>.</w:t>
      </w:r>
    </w:p>
    <w:p w14:paraId="78D25ECF" w14:textId="77777777" w:rsidR="00726796" w:rsidRDefault="006635A3">
      <w:pPr>
        <w:pStyle w:val="ArticleLevel1"/>
        <w:spacing w:before="239" w:after="239" w:line="240" w:lineRule="auto"/>
        <w:textAlignment w:val="top"/>
      </w:pPr>
      <w:r>
        <w:rPr>
          <w:rFonts w:eastAsia="Calibri" w:cs="Calibri"/>
        </w:rPr>
        <w:t>Looptijd</w:t>
      </w:r>
    </w:p>
    <w:p w14:paraId="398C3272" w14:textId="77777777" w:rsidR="00726796" w:rsidRDefault="006635A3">
      <w:pPr>
        <w:pStyle w:val="ArticleLevel2"/>
        <w:spacing w:before="239" w:after="239" w:line="240" w:lineRule="auto"/>
        <w:textAlignment w:val="top"/>
      </w:pPr>
      <w:r>
        <w:rPr>
          <w:rFonts w:eastAsia="Calibri" w:cs="Calibri"/>
        </w:rPr>
        <w:lastRenderedPageBreak/>
        <w:t xml:space="preserve">De Overeenkomst treedt in werking op </w:t>
      </w:r>
      <w:r>
        <w:rPr>
          <w:rFonts w:eastAsia="Calibri" w:cs="Calibri"/>
          <w:i/>
          <w:iCs/>
        </w:rPr>
        <w:t>het moment waarop deze door beide partijen is ondertekend</w:t>
      </w:r>
      <w:r>
        <w:rPr>
          <w:rFonts w:eastAsia="Calibri" w:cs="Calibri"/>
        </w:rPr>
        <w:t>.</w:t>
      </w:r>
    </w:p>
    <w:p w14:paraId="52781402" w14:textId="50ACE429" w:rsidR="00726796" w:rsidRDefault="006635A3">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verlengd. Opdrachtgever geeft uiterlijk</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sidR="00F04EC4">
        <w:rPr>
          <w:rFonts w:eastAsia="Calibri" w:cs="Calibri"/>
        </w:rPr>
        <w:t>. Bij het uitblijven hiervan wordt de overeenkomst stilzwijgend verlengd</w:t>
      </w:r>
    </w:p>
    <w:p w14:paraId="63A46D56" w14:textId="77777777" w:rsidR="00726796" w:rsidRDefault="006635A3">
      <w:pPr>
        <w:pStyle w:val="ArticleLevel2"/>
        <w:spacing w:before="239" w:after="239" w:line="240" w:lineRule="auto"/>
        <w:textAlignment w:val="top"/>
      </w:pPr>
      <w:r>
        <w:rPr>
          <w:rFonts w:eastAsia="Calibri" w:cs="Calibri"/>
          <w:i/>
          <w:iCs/>
        </w:rPr>
        <w:t>De Overeenkomst mag maximaal</w:t>
      </w:r>
      <w:r>
        <w:rPr>
          <w:rFonts w:eastAsia="Calibri" w:cs="Calibri"/>
        </w:rPr>
        <w:t xml:space="preserve"> </w:t>
      </w:r>
      <w:r>
        <w:rPr>
          <w:rFonts w:eastAsia="Calibri" w:cs="Calibri"/>
          <w:i/>
          <w:iCs/>
        </w:rPr>
        <w:t>driemaal</w:t>
      </w:r>
      <w:r>
        <w:rPr>
          <w:rFonts w:eastAsia="Calibri" w:cs="Calibri"/>
        </w:rPr>
        <w:t xml:space="preserve"> </w:t>
      </w:r>
      <w:r>
        <w:rPr>
          <w:rFonts w:eastAsia="Calibri" w:cs="Calibri"/>
          <w:i/>
          <w:iCs/>
        </w:rPr>
        <w:t>worden verlengd.</w:t>
      </w:r>
      <w:r>
        <w:rPr>
          <w:rFonts w:eastAsia="Calibri" w:cs="Calibri"/>
        </w:rPr>
        <w:t xml:space="preserve"> </w:t>
      </w:r>
    </w:p>
    <w:p w14:paraId="36036990" w14:textId="77777777" w:rsidR="00726796" w:rsidRDefault="006635A3">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u w:val="single" w:color="000000"/>
        </w:rPr>
        <w:t>van één (1) jaar</w:t>
      </w:r>
      <w:r>
        <w:rPr>
          <w:rFonts w:eastAsia="Calibri" w:cs="Calibri"/>
        </w:rPr>
        <w:t>.</w:t>
      </w:r>
    </w:p>
    <w:p w14:paraId="3BF593AD" w14:textId="77777777" w:rsidR="00726796" w:rsidRDefault="006635A3">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572F2FEF" w14:textId="77777777" w:rsidR="00726796" w:rsidRDefault="006635A3">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484EC6BB" w14:textId="77777777" w:rsidR="00726796" w:rsidRDefault="006635A3">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112AC4C9" w14:textId="119A95A7" w:rsidR="00726796" w:rsidRDefault="006635A3">
      <w:pPr>
        <w:pStyle w:val="Indentedbullets"/>
        <w:spacing w:before="239" w:after="239" w:line="240" w:lineRule="auto"/>
        <w:textAlignment w:val="top"/>
      </w:pPr>
      <w:r>
        <w:rPr>
          <w:rFonts w:eastAsia="Calibri" w:cs="Calibri"/>
        </w:rPr>
        <w:t>Onderhoud</w:t>
      </w:r>
      <w:r w:rsidR="00C37332">
        <w:rPr>
          <w:rFonts w:eastAsia="Calibri" w:cs="Calibri"/>
        </w:rPr>
        <w:t>.</w:t>
      </w:r>
    </w:p>
    <w:p w14:paraId="30CC061F" w14:textId="08B12974" w:rsidR="00726796" w:rsidRDefault="006635A3">
      <w:pPr>
        <w:pStyle w:val="ArticleLevel1"/>
        <w:spacing w:before="239" w:after="239" w:line="240" w:lineRule="auto"/>
        <w:textAlignment w:val="top"/>
      </w:pPr>
      <w:r>
        <w:rPr>
          <w:rFonts w:eastAsia="Calibri" w:cs="Calibri"/>
        </w:rPr>
        <w:t>Acceptatie transformatie en Portal</w:t>
      </w:r>
    </w:p>
    <w:p w14:paraId="1E13A875" w14:textId="77777777" w:rsidR="00726796" w:rsidRDefault="006635A3">
      <w:pPr>
        <w:pStyle w:val="ArticleLevel2"/>
        <w:spacing w:before="239" w:after="239" w:line="240" w:lineRule="auto"/>
        <w:textAlignment w:val="top"/>
      </w:pPr>
      <w:r>
        <w:rPr>
          <w:rFonts w:eastAsia="Calibri" w:cs="Calibri"/>
        </w:rPr>
        <w:t xml:space="preserve">De Acceptatieprocedure verloopt </w:t>
      </w:r>
      <w:proofErr w:type="gramStart"/>
      <w:r>
        <w:rPr>
          <w:rFonts w:eastAsia="Calibri" w:cs="Calibri"/>
        </w:rPr>
        <w:t>conform</w:t>
      </w:r>
      <w:proofErr w:type="gramEnd"/>
      <w:r>
        <w:rPr>
          <w:rFonts w:eastAsia="Calibri" w:cs="Calibri"/>
        </w:rPr>
        <w:t xml:space="preserve"> het in nader overleg vast te stellen testprotocol. </w:t>
      </w:r>
    </w:p>
    <w:p w14:paraId="73325822" w14:textId="02C3BFB3" w:rsidR="00726796" w:rsidRDefault="006635A3">
      <w:pPr>
        <w:pStyle w:val="ArticleLevel1"/>
        <w:spacing w:before="239" w:after="239" w:line="240" w:lineRule="auto"/>
        <w:textAlignment w:val="top"/>
      </w:pPr>
      <w:r>
        <w:rPr>
          <w:rFonts w:eastAsia="Calibri" w:cs="Calibri"/>
        </w:rPr>
        <w:t>Onderhoud Portal</w:t>
      </w:r>
    </w:p>
    <w:p w14:paraId="6D6C0310" w14:textId="77777777" w:rsidR="00726796" w:rsidRDefault="006635A3">
      <w:pPr>
        <w:pStyle w:val="ArticleLevel2"/>
        <w:spacing w:before="239" w:after="239" w:line="240" w:lineRule="auto"/>
        <w:textAlignment w:val="top"/>
      </w:pPr>
      <w:r>
        <w:rPr>
          <w:rFonts w:eastAsia="Calibri" w:cs="Calibri"/>
        </w:rPr>
        <w:t>Het Onderhoud wordt verricht overeenkomstig:</w:t>
      </w:r>
    </w:p>
    <w:p w14:paraId="63BE809C" w14:textId="77777777" w:rsidR="00726796" w:rsidRDefault="006635A3">
      <w:pPr>
        <w:pStyle w:val="Indentedbullets"/>
        <w:spacing w:before="239" w:after="239" w:line="240" w:lineRule="auto"/>
        <w:textAlignment w:val="top"/>
      </w:pPr>
      <w:r w:rsidRPr="006635A3">
        <w:rPr>
          <w:rFonts w:eastAsia="Calibri" w:cs="Calibri"/>
          <w:i/>
          <w:iCs/>
          <w:lang w:val="en-US"/>
        </w:rPr>
        <w:t xml:space="preserve">In </w:t>
      </w:r>
      <w:proofErr w:type="spellStart"/>
      <w:r w:rsidRPr="006635A3">
        <w:rPr>
          <w:rFonts w:eastAsia="Calibri" w:cs="Calibri"/>
          <w:i/>
          <w:iCs/>
          <w:lang w:val="en-US"/>
        </w:rPr>
        <w:t>een</w:t>
      </w:r>
      <w:proofErr w:type="spellEnd"/>
      <w:r w:rsidRPr="006635A3">
        <w:rPr>
          <w:rFonts w:eastAsia="Calibri" w:cs="Calibri"/>
          <w:i/>
          <w:iCs/>
          <w:lang w:val="en-US"/>
        </w:rPr>
        <w:t xml:space="preserve"> service level agreement. </w:t>
      </w:r>
      <w:r>
        <w:rPr>
          <w:rFonts w:eastAsia="Calibri" w:cs="Calibri"/>
          <w:i/>
          <w:iCs/>
        </w:rPr>
        <w:t>Artikel 10 GIBIT 2023 vormt voor onvoorziene omstandigheden het vangnet.</w:t>
      </w:r>
    </w:p>
    <w:p w14:paraId="1E58CDFF" w14:textId="557F5085" w:rsidR="00726796" w:rsidRDefault="006635A3">
      <w:pPr>
        <w:pStyle w:val="ArticleLevel2"/>
        <w:spacing w:before="239" w:after="239" w:line="240" w:lineRule="auto"/>
        <w:textAlignment w:val="top"/>
      </w:pPr>
      <w:r>
        <w:rPr>
          <w:rFonts w:eastAsia="Calibri" w:cs="Calibri"/>
          <w:i/>
          <w:iCs/>
        </w:rPr>
        <w:t>Bij Implementatie van een Update zal</w:t>
      </w:r>
      <w:r>
        <w:rPr>
          <w:rFonts w:eastAsia="Calibri" w:cs="Calibri"/>
        </w:rPr>
        <w:t xml:space="preserve"> </w:t>
      </w:r>
      <w:r>
        <w:rPr>
          <w:rFonts w:eastAsia="Calibri" w:cs="Calibri"/>
          <w:i/>
          <w:iCs/>
        </w:rPr>
        <w:t>in beginsel geen</w:t>
      </w:r>
      <w:r>
        <w:rPr>
          <w:rFonts w:eastAsia="Calibri" w:cs="Calibri"/>
        </w:rPr>
        <w:t xml:space="preserve"> </w:t>
      </w:r>
      <w:r>
        <w:rPr>
          <w:rFonts w:eastAsia="Calibri" w:cs="Calibri"/>
          <w:i/>
          <w:iCs/>
        </w:rPr>
        <w:t>Acceptatieprocedure plaatsvinden.</w:t>
      </w:r>
    </w:p>
    <w:p w14:paraId="4FE363A3" w14:textId="77777777" w:rsidR="00726796" w:rsidRDefault="006635A3">
      <w:pPr>
        <w:pStyle w:val="ArticleLevel1"/>
        <w:spacing w:before="239" w:after="239" w:line="240" w:lineRule="auto"/>
        <w:textAlignment w:val="top"/>
      </w:pPr>
      <w:r>
        <w:rPr>
          <w:rFonts w:eastAsia="Calibri" w:cs="Calibri"/>
        </w:rPr>
        <w:t>Gebruiksrechten</w:t>
      </w:r>
    </w:p>
    <w:p w14:paraId="6172404D" w14:textId="77777777" w:rsidR="00726796" w:rsidRDefault="006635A3">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2F0A0496" w14:textId="77777777" w:rsidR="00726796" w:rsidRDefault="006635A3">
      <w:pPr>
        <w:pStyle w:val="ArticleLevel1"/>
        <w:spacing w:before="239" w:after="239" w:line="240" w:lineRule="auto"/>
        <w:textAlignment w:val="top"/>
      </w:pPr>
      <w:r>
        <w:rPr>
          <w:rFonts w:eastAsia="Calibri" w:cs="Calibri"/>
        </w:rPr>
        <w:t>Dienstverlening op Afstand</w:t>
      </w:r>
    </w:p>
    <w:p w14:paraId="2E5EC808" w14:textId="77777777" w:rsidR="00726796" w:rsidRDefault="006635A3">
      <w:pPr>
        <w:pStyle w:val="ArticleLevel2"/>
        <w:spacing w:before="239" w:after="239" w:line="240" w:lineRule="auto"/>
        <w:textAlignment w:val="top"/>
      </w:pPr>
      <w:r>
        <w:rPr>
          <w:rFonts w:eastAsia="Calibri" w:cs="Calibri"/>
          <w:i/>
          <w:iCs/>
        </w:rPr>
        <w:t xml:space="preserve">Op de Dienstverlening op Afstand zijn de Service Levels van toepassing zoals omschreven in een </w:t>
      </w:r>
      <w:proofErr w:type="gramStart"/>
      <w:r>
        <w:rPr>
          <w:rFonts w:eastAsia="Calibri" w:cs="Calibri"/>
          <w:i/>
          <w:iCs/>
        </w:rPr>
        <w:t>service level</w:t>
      </w:r>
      <w:proofErr w:type="gramEnd"/>
      <w:r>
        <w:rPr>
          <w:rFonts w:eastAsia="Calibri" w:cs="Calibri"/>
          <w:i/>
          <w:iCs/>
        </w:rPr>
        <w:t xml:space="preserve"> agreement.</w:t>
      </w:r>
    </w:p>
    <w:p w14:paraId="052CB712" w14:textId="77777777" w:rsidR="00726796" w:rsidRDefault="006635A3">
      <w:pPr>
        <w:pStyle w:val="ArticleLevel2"/>
        <w:spacing w:before="239" w:after="239" w:line="240" w:lineRule="auto"/>
        <w:textAlignment w:val="top"/>
      </w:pPr>
      <w:r>
        <w:rPr>
          <w:rFonts w:eastAsia="Calibri" w:cs="Calibri"/>
          <w:i/>
          <w:iCs/>
        </w:rPr>
        <w:lastRenderedPageBreak/>
        <w:t>De continuïteitsafspraken zijn nader gespecificeerd in</w:t>
      </w:r>
      <w:r>
        <w:rPr>
          <w:rFonts w:eastAsia="Calibri" w:cs="Calibri"/>
        </w:rPr>
        <w:t xml:space="preserve"> </w:t>
      </w:r>
      <w:r>
        <w:rPr>
          <w:rFonts w:eastAsia="Calibri" w:cs="Calibri"/>
          <w:i/>
          <w:iCs/>
        </w:rPr>
        <w:t xml:space="preserve">de </w:t>
      </w:r>
      <w:proofErr w:type="gramStart"/>
      <w:r>
        <w:rPr>
          <w:rFonts w:eastAsia="Calibri" w:cs="Calibri"/>
          <w:i/>
          <w:iCs/>
        </w:rPr>
        <w:t>service level</w:t>
      </w:r>
      <w:proofErr w:type="gramEnd"/>
      <w:r>
        <w:rPr>
          <w:rFonts w:eastAsia="Calibri" w:cs="Calibri"/>
          <w:i/>
          <w:iCs/>
        </w:rPr>
        <w:t xml:space="preserve"> agreement</w:t>
      </w:r>
      <w:r>
        <w:rPr>
          <w:rFonts w:eastAsia="Calibri" w:cs="Calibri"/>
        </w:rPr>
        <w:t>.</w:t>
      </w:r>
    </w:p>
    <w:p w14:paraId="57674C73" w14:textId="77777777" w:rsidR="00726796" w:rsidRDefault="006635A3">
      <w:pPr>
        <w:pStyle w:val="ArticleLevel1"/>
        <w:spacing w:before="239" w:after="239" w:line="240" w:lineRule="auto"/>
        <w:textAlignment w:val="top"/>
      </w:pPr>
      <w:r>
        <w:rPr>
          <w:rFonts w:eastAsia="Calibri" w:cs="Calibri"/>
        </w:rPr>
        <w:t>Exit-plan</w:t>
      </w:r>
    </w:p>
    <w:p w14:paraId="30ECB19E" w14:textId="77777777" w:rsidR="00726796" w:rsidRDefault="006635A3">
      <w:pPr>
        <w:pStyle w:val="ArticleLevel2"/>
        <w:spacing w:before="239" w:after="239" w:line="240" w:lineRule="auto"/>
        <w:textAlignment w:val="top"/>
      </w:pPr>
      <w:r>
        <w:rPr>
          <w:rFonts w:eastAsia="Calibri" w:cs="Calibri"/>
        </w:rPr>
        <w:t xml:space="preserve">Leverancier verplicht zich </w:t>
      </w:r>
      <w:proofErr w:type="gramStart"/>
      <w:r>
        <w:rPr>
          <w:rFonts w:eastAsia="Calibri" w:cs="Calibri"/>
        </w:rPr>
        <w:t>reeds</w:t>
      </w:r>
      <w:proofErr w:type="gramEnd"/>
      <w:r>
        <w:rPr>
          <w:rFonts w:eastAsia="Calibri" w:cs="Calibri"/>
        </w:rPr>
        <w:t xml:space="preserve"> nu </w:t>
      </w:r>
      <w:r>
        <w:rPr>
          <w:rFonts w:eastAsia="Calibri" w:cs="Calibri"/>
          <w:b/>
          <w:bCs/>
        </w:rPr>
        <w:t>uiterlijk binnen drie (3) maanden</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 xml:space="preserve">een </w:t>
      </w:r>
      <w:proofErr w:type="gramStart"/>
      <w:r>
        <w:rPr>
          <w:rFonts w:eastAsia="Calibri" w:cs="Calibri"/>
          <w:i/>
          <w:iCs/>
        </w:rPr>
        <w:t>service level</w:t>
      </w:r>
      <w:proofErr w:type="gramEnd"/>
      <w:r>
        <w:rPr>
          <w:rFonts w:eastAsia="Calibri" w:cs="Calibri"/>
          <w:i/>
          <w:iCs/>
        </w:rPr>
        <w:t xml:space="preserve"> agreement</w:t>
      </w:r>
      <w:r>
        <w:rPr>
          <w:rFonts w:eastAsia="Calibri" w:cs="Calibri"/>
        </w:rPr>
        <w:t>.</w:t>
      </w:r>
    </w:p>
    <w:p w14:paraId="0366CC13" w14:textId="77777777" w:rsidR="00726796" w:rsidRDefault="006635A3">
      <w:pPr>
        <w:pStyle w:val="ArticleLevel1"/>
        <w:spacing w:before="239" w:after="239" w:line="240" w:lineRule="auto"/>
        <w:textAlignment w:val="top"/>
      </w:pPr>
      <w:r>
        <w:rPr>
          <w:rFonts w:eastAsia="Calibri" w:cs="Calibri"/>
        </w:rPr>
        <w:t>Verwerking van persoonsgegevens</w:t>
      </w:r>
    </w:p>
    <w:p w14:paraId="19AFA7EE" w14:textId="77777777" w:rsidR="00726796" w:rsidRDefault="006635A3">
      <w:pPr>
        <w:pStyle w:val="ArticleLevel2"/>
        <w:spacing w:before="239" w:after="239" w:line="240" w:lineRule="auto"/>
        <w:textAlignment w:val="top"/>
      </w:pPr>
      <w:r>
        <w:rPr>
          <w:rFonts w:eastAsia="Calibri" w:cs="Calibri"/>
        </w:rPr>
        <w:t>Leverancier handelt als verwerker in de zin van de Algemene verordening gegevensbescherming.</w:t>
      </w:r>
    </w:p>
    <w:p w14:paraId="02CA23B1" w14:textId="296136E6" w:rsidR="00726796" w:rsidRDefault="006635A3">
      <w:pPr>
        <w:pStyle w:val="ArticleLevel2"/>
        <w:spacing w:before="239" w:after="239" w:line="240" w:lineRule="auto"/>
        <w:textAlignment w:val="top"/>
      </w:pPr>
      <w:r>
        <w:rPr>
          <w:rFonts w:eastAsia="Calibri" w:cs="Calibri"/>
        </w:rPr>
        <w:t xml:space="preserve">De standaard Verwerkersovereenkomst is opgenomen in bijlage </w:t>
      </w:r>
      <w:r w:rsidRPr="00486F3F">
        <w:t>Standaard Verwerkersovereenkomst v2.5</w:t>
      </w:r>
      <w:r>
        <w:t>.</w:t>
      </w:r>
    </w:p>
    <w:p w14:paraId="1FC7E2B1" w14:textId="77777777" w:rsidR="00726796" w:rsidRDefault="006635A3">
      <w:pPr>
        <w:pStyle w:val="ArticleLevel2"/>
        <w:spacing w:before="239" w:after="239" w:line="240" w:lineRule="auto"/>
        <w:textAlignment w:val="top"/>
      </w:pPr>
      <w:r>
        <w:rPr>
          <w:rFonts w:eastAsia="Calibri" w:cs="Calibri"/>
        </w:rPr>
        <w:t xml:space="preserve">De Leverancier zal, </w:t>
      </w:r>
      <w:proofErr w:type="gramStart"/>
      <w:r>
        <w:rPr>
          <w:rFonts w:eastAsia="Calibri" w:cs="Calibri"/>
        </w:rPr>
        <w:t>behoudens</w:t>
      </w:r>
      <w:proofErr w:type="gramEnd"/>
      <w:r>
        <w:rPr>
          <w:rFonts w:eastAsia="Calibri" w:cs="Calibri"/>
        </w:rPr>
        <w:t xml:space="preserve">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52506C48" w14:textId="77777777" w:rsidR="00726796" w:rsidRDefault="006635A3">
      <w:pPr>
        <w:pStyle w:val="ArticleLevel2"/>
        <w:spacing w:before="239" w:after="239" w:line="240" w:lineRule="auto"/>
        <w:textAlignment w:val="top"/>
      </w:pPr>
      <w:r>
        <w:rPr>
          <w:rFonts w:eastAsia="Calibri" w:cs="Calibri"/>
        </w:rPr>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14:paraId="7256D7AD" w14:textId="77777777" w:rsidR="00726796" w:rsidRDefault="006635A3">
      <w:pPr>
        <w:pStyle w:val="ArticleLevel1"/>
        <w:spacing w:before="239" w:after="239" w:line="240" w:lineRule="auto"/>
        <w:textAlignment w:val="top"/>
      </w:pPr>
      <w:r>
        <w:rPr>
          <w:rFonts w:eastAsia="Calibri" w:cs="Calibri"/>
        </w:rPr>
        <w:br/>
        <w:t>Vergoedingen</w:t>
      </w:r>
    </w:p>
    <w:p w14:paraId="089CF9AB" w14:textId="1D98B03D" w:rsidR="00726796" w:rsidRDefault="006635A3">
      <w:pPr>
        <w:pStyle w:val="ArticleLevel2"/>
        <w:spacing w:before="239" w:after="239" w:line="240" w:lineRule="auto"/>
        <w:textAlignment w:val="top"/>
      </w:pPr>
      <w:r>
        <w:rPr>
          <w:rFonts w:eastAsia="Calibri" w:cs="Calibri"/>
          <w:i/>
          <w:iCs/>
        </w:rPr>
        <w:t>De vergoeding van de ICT-Prestatie is nader gespecificeerd in</w:t>
      </w:r>
      <w:r>
        <w:rPr>
          <w:rFonts w:eastAsia="Calibri" w:cs="Calibri"/>
        </w:rPr>
        <w:t xml:space="preserve"> </w:t>
      </w:r>
      <w:r>
        <w:rPr>
          <w:rFonts w:eastAsia="Calibri" w:cs="Calibri"/>
          <w:i/>
          <w:iCs/>
        </w:rPr>
        <w:t>de bepaling hieronder.</w:t>
      </w:r>
    </w:p>
    <w:p w14:paraId="0922C54E" w14:textId="5F2B211A" w:rsidR="00726796" w:rsidRDefault="006635A3">
      <w:pPr>
        <w:pStyle w:val="ArticleLevel2"/>
        <w:spacing w:before="239" w:after="239" w:line="240" w:lineRule="auto"/>
        <w:textAlignment w:val="top"/>
      </w:pPr>
      <w:r>
        <w:rPr>
          <w:rFonts w:eastAsia="Calibri" w:cs="Calibri"/>
        </w:rPr>
        <w:t>Ten aanzien van de vergoeding van het gehele ICT-Prestatie is het volgende overeengekomen:</w:t>
      </w:r>
      <w:r>
        <w:rPr>
          <w:rFonts w:eastAsia="Calibri" w:cs="Calibri"/>
        </w:rPr>
        <w:br/>
        <w:t>het opslagpercentage op de inkoopprijs van de opdrachtnemer dekt alle kosten.</w:t>
      </w:r>
    </w:p>
    <w:p w14:paraId="15F7ECF2" w14:textId="13A96E76" w:rsidR="00726796" w:rsidRPr="006635A3" w:rsidRDefault="006635A3">
      <w:pPr>
        <w:pStyle w:val="ArticleLevel2"/>
        <w:spacing w:before="239" w:after="239" w:line="240" w:lineRule="auto"/>
        <w:textAlignment w:val="top"/>
      </w:pPr>
      <w:r>
        <w:rPr>
          <w:rFonts w:eastAsia="Calibri" w:cs="Calibri"/>
        </w:rPr>
        <w:t>De vergoeding voor de gehele ICT-Prestatie is nader gespecificeerd in de bijlage Prijzenformulier en de daar genoemde percentages.</w:t>
      </w:r>
    </w:p>
    <w:p w14:paraId="4F20E864" w14:textId="77777777" w:rsidR="00726796" w:rsidRDefault="006635A3">
      <w:pPr>
        <w:pStyle w:val="ArticleLevel2"/>
        <w:spacing w:before="239" w:after="239" w:line="240" w:lineRule="auto"/>
        <w:textAlignment w:val="top"/>
      </w:pPr>
      <w:r>
        <w:rPr>
          <w:rFonts w:eastAsia="Calibri" w:cs="Calibri"/>
        </w:rPr>
        <w:t>Het exit-plan maakt onderdeel uit van de dienstverlening en daarom is er geen aanvullende vergoeding verschuldigd.</w:t>
      </w:r>
    </w:p>
    <w:p w14:paraId="3C802057" w14:textId="3826E6DE" w:rsidR="00726796" w:rsidRDefault="006635A3">
      <w:pPr>
        <w:pStyle w:val="ArticleLevel2"/>
        <w:spacing w:before="239" w:after="239" w:line="240" w:lineRule="auto"/>
        <w:textAlignment w:val="top"/>
      </w:pPr>
      <w:r>
        <w:rPr>
          <w:rFonts w:eastAsia="Calibri" w:cs="Calibri"/>
        </w:rPr>
        <w:lastRenderedPageBreak/>
        <w:t xml:space="preserve">Leverancier verzendt de factuur (met routenummer: nader te bepalen) aan Opdrachtgever elektronisch overeenkomstig de geldende eisen voor facturatie zoals opgenomen in de Gemeentelijke ICT-kwaliteitsnormen. De e-factuur wordt in </w:t>
      </w:r>
      <w:proofErr w:type="spellStart"/>
      <w:r>
        <w:rPr>
          <w:rFonts w:eastAsia="Calibri" w:cs="Calibri"/>
        </w:rPr>
        <w:t>ubl</w:t>
      </w:r>
      <w:proofErr w:type="spellEnd"/>
      <w:r>
        <w:rPr>
          <w:rFonts w:eastAsia="Calibri" w:cs="Calibri"/>
        </w:rPr>
        <w:t xml:space="preserve">-formaat aangeleverd via het open </w:t>
      </w:r>
      <w:proofErr w:type="gramStart"/>
      <w:r>
        <w:rPr>
          <w:rFonts w:eastAsia="Calibri" w:cs="Calibri"/>
        </w:rPr>
        <w:t>PEPPOL netwerk</w:t>
      </w:r>
      <w:proofErr w:type="gramEnd"/>
      <w:r>
        <w:rPr>
          <w:rFonts w:eastAsia="Calibri" w:cs="Calibri"/>
        </w:rPr>
        <w:t xml:space="preserve"> van </w:t>
      </w:r>
      <w:proofErr w:type="spellStart"/>
      <w:r>
        <w:rPr>
          <w:rFonts w:eastAsia="Calibri" w:cs="Calibri"/>
        </w:rPr>
        <w:t>Simpler</w:t>
      </w:r>
      <w:proofErr w:type="spellEnd"/>
      <w:r>
        <w:rPr>
          <w:rFonts w:eastAsia="Calibri" w:cs="Calibri"/>
        </w:rPr>
        <w:t xml:space="preserve"> </w:t>
      </w:r>
      <w:proofErr w:type="spellStart"/>
      <w:r>
        <w:rPr>
          <w:rFonts w:eastAsia="Calibri" w:cs="Calibri"/>
        </w:rPr>
        <w:t>Invoicing</w:t>
      </w:r>
      <w:proofErr w:type="spellEnd"/>
      <w:r>
        <w:rPr>
          <w:rFonts w:eastAsia="Calibri" w:cs="Calibri"/>
        </w:rPr>
        <w:t>. H</w:t>
      </w:r>
      <w:r w:rsidRPr="00C37332">
        <w:rPr>
          <w:rFonts w:eastAsia="Calibri" w:cs="Calibri"/>
        </w:rPr>
        <w:t>et OIN van de Opdrachtgever</w:t>
      </w:r>
      <w:r w:rsidR="00C37332" w:rsidRPr="00C37332">
        <w:rPr>
          <w:rFonts w:eastAsia="Calibri" w:cs="Calibri"/>
        </w:rPr>
        <w:t xml:space="preserve"> is</w:t>
      </w:r>
      <w:r w:rsidR="00C37332">
        <w:rPr>
          <w:rFonts w:eastAsia="Calibri" w:cs="Calibri"/>
        </w:rPr>
        <w:t xml:space="preserve"> </w:t>
      </w:r>
      <w:r w:rsidR="00C37332" w:rsidRPr="00C37332">
        <w:rPr>
          <w:rFonts w:eastAsia="Calibri" w:cs="Calibri"/>
        </w:rPr>
        <w:t>00000001823809572000</w:t>
      </w:r>
      <w:r>
        <w:rPr>
          <w:rFonts w:eastAsia="Calibri" w:cs="Calibri"/>
        </w:rPr>
        <w:t>. Kosten verband houdende met e-facturatie komen voor rekening van Leverancier.</w:t>
      </w:r>
    </w:p>
    <w:p w14:paraId="1A65858C" w14:textId="63A46D56" w:rsidR="00726796" w:rsidRDefault="006635A3">
      <w:pPr>
        <w:pStyle w:val="ArticleLevel2"/>
        <w:spacing w:before="239" w:after="239" w:line="240" w:lineRule="auto"/>
        <w:textAlignment w:val="top"/>
      </w:pPr>
      <w:r>
        <w:rPr>
          <w:rFonts w:eastAsia="Calibri" w:cs="Calibri"/>
        </w:rPr>
        <w:t xml:space="preserve">De in artikel 11.8 GIBIT 2023 benoemde index J62, althans sectie J, </w:t>
      </w:r>
      <w:proofErr w:type="gramStart"/>
      <w:r>
        <w:rPr>
          <w:rFonts w:eastAsia="Calibri" w:cs="Calibri"/>
        </w:rPr>
        <w:t>conform</w:t>
      </w:r>
      <w:proofErr w:type="gramEnd"/>
      <w:r>
        <w:rPr>
          <w:rFonts w:eastAsia="Calibri" w:cs="Calibri"/>
        </w:rPr>
        <w:t xml:space="preserve"> CPA 2008, van het Centraal Bureau voor de Statistiek, wordt logisch opgevolgd door index J 6202, echter is niet van toepassing zie artikel 11.3</w:t>
      </w:r>
      <w:r w:rsidR="00F04EC4">
        <w:rPr>
          <w:rFonts w:eastAsia="Calibri" w:cs="Calibri"/>
        </w:rPr>
        <w:t>.</w:t>
      </w:r>
    </w:p>
    <w:p w14:paraId="5D558052" w14:textId="77777777" w:rsidR="00726796" w:rsidRDefault="006635A3">
      <w:pPr>
        <w:pStyle w:val="ArticleLevel1"/>
        <w:spacing w:before="239" w:after="239" w:line="240" w:lineRule="auto"/>
        <w:textAlignment w:val="top"/>
      </w:pPr>
      <w:r>
        <w:rPr>
          <w:rFonts w:eastAsia="Calibri" w:cs="Calibri"/>
        </w:rPr>
        <w:t>Contactpersonen en bevoegdheden</w:t>
      </w:r>
    </w:p>
    <w:p w14:paraId="3428A281" w14:textId="77777777" w:rsidR="00726796" w:rsidRDefault="006635A3">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15EF0B1A" w14:textId="77777777" w:rsidR="00726796" w:rsidRDefault="006635A3">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0E89AEED" w14:textId="77777777" w:rsidR="00726796" w:rsidRDefault="006635A3">
      <w:pPr>
        <w:pStyle w:val="ArticleLevel2"/>
        <w:spacing w:before="239" w:after="239" w:line="240" w:lineRule="auto"/>
        <w:textAlignment w:val="top"/>
      </w:pPr>
      <w:r>
        <w:rPr>
          <w:rFonts w:eastAsia="Calibri" w:cs="Calibri"/>
        </w:rPr>
        <w:t xml:space="preserve">Een partij mag haar contactpersonen wijzigen </w:t>
      </w:r>
      <w:proofErr w:type="gramStart"/>
      <w:r>
        <w:rPr>
          <w:rFonts w:eastAsia="Calibri" w:cs="Calibri"/>
        </w:rPr>
        <w:t>middels</w:t>
      </w:r>
      <w:proofErr w:type="gramEnd"/>
      <w:r>
        <w:rPr>
          <w:rFonts w:eastAsia="Calibri" w:cs="Calibri"/>
        </w:rPr>
        <w:t xml:space="preserve"> schriftelijke mededeling aan de andere partij. De wijziging zal minimaal een week van tevoren worden gemeld, </w:t>
      </w:r>
      <w:proofErr w:type="gramStart"/>
      <w:r>
        <w:rPr>
          <w:rFonts w:eastAsia="Calibri" w:cs="Calibri"/>
        </w:rPr>
        <w:t>behoudens</w:t>
      </w:r>
      <w:proofErr w:type="gramEnd"/>
      <w:r>
        <w:rPr>
          <w:rFonts w:eastAsia="Calibri" w:cs="Calibri"/>
        </w:rPr>
        <w:t xml:space="preserve"> in spoedgevallen.</w:t>
      </w:r>
    </w:p>
    <w:p w14:paraId="530882B4" w14:textId="77777777" w:rsidR="00726796" w:rsidRDefault="006635A3">
      <w:pPr>
        <w:pStyle w:val="ArticleLevel1"/>
        <w:spacing w:before="239" w:after="239" w:line="240" w:lineRule="auto"/>
        <w:textAlignment w:val="top"/>
      </w:pPr>
      <w:r>
        <w:rPr>
          <w:rFonts w:eastAsia="Calibri" w:cs="Calibri"/>
        </w:rPr>
        <w:t>Evaluatie</w:t>
      </w:r>
    </w:p>
    <w:p w14:paraId="088B0D9C" w14:textId="77777777" w:rsidR="00726796" w:rsidRDefault="006635A3">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5995C175" w14:textId="0366CC13" w:rsidR="00726796" w:rsidRDefault="006635A3">
      <w:pPr>
        <w:pStyle w:val="Indentedbullets"/>
        <w:spacing w:before="239" w:after="239" w:line="240" w:lineRule="auto"/>
        <w:textAlignment w:val="top"/>
      </w:pPr>
      <w:proofErr w:type="gramStart"/>
      <w:r>
        <w:rPr>
          <w:rFonts w:eastAsia="Calibri" w:cs="Calibri"/>
        </w:rPr>
        <w:t>de</w:t>
      </w:r>
      <w:proofErr w:type="gramEnd"/>
      <w:r>
        <w:rPr>
          <w:rFonts w:eastAsia="Calibri" w:cs="Calibri"/>
        </w:rPr>
        <w:t xml:space="preserve"> kwaliteit</w:t>
      </w:r>
      <w:r w:rsidR="00F04EC4">
        <w:rPr>
          <w:rFonts w:eastAsia="Calibri" w:cs="Calibri"/>
        </w:rPr>
        <w:t>;</w:t>
      </w:r>
      <w:r>
        <w:rPr>
          <w:rFonts w:eastAsia="Calibri" w:cs="Calibri"/>
        </w:rPr>
        <w:t xml:space="preserve">  </w:t>
      </w:r>
    </w:p>
    <w:p w14:paraId="612B90A6" w14:textId="19AFA7EE" w:rsidR="00726796" w:rsidRDefault="006635A3">
      <w:pPr>
        <w:pStyle w:val="Indentedbullets"/>
        <w:spacing w:before="239" w:after="239" w:line="240" w:lineRule="auto"/>
        <w:textAlignment w:val="top"/>
      </w:pPr>
      <w:proofErr w:type="gramStart"/>
      <w:r>
        <w:rPr>
          <w:rFonts w:eastAsia="Calibri" w:cs="Calibri"/>
        </w:rPr>
        <w:t>oplevering</w:t>
      </w:r>
      <w:proofErr w:type="gramEnd"/>
      <w:r>
        <w:rPr>
          <w:rFonts w:eastAsia="Calibri" w:cs="Calibri"/>
        </w:rPr>
        <w:t xml:space="preserve"> en levertijd</w:t>
      </w:r>
      <w:r w:rsidR="00F04EC4">
        <w:rPr>
          <w:rFonts w:eastAsia="Calibri" w:cs="Calibri"/>
        </w:rPr>
        <w:t>;</w:t>
      </w:r>
    </w:p>
    <w:p w14:paraId="5F5926C4" w14:textId="02CA23B1" w:rsidR="00726796" w:rsidRDefault="006635A3">
      <w:pPr>
        <w:pStyle w:val="Indentedbullets"/>
        <w:spacing w:before="239" w:after="239" w:line="240" w:lineRule="auto"/>
        <w:textAlignment w:val="top"/>
      </w:pPr>
      <w:proofErr w:type="gramStart"/>
      <w:r>
        <w:rPr>
          <w:rFonts w:eastAsia="Calibri" w:cs="Calibri"/>
        </w:rPr>
        <w:t>service</w:t>
      </w:r>
      <w:proofErr w:type="gramEnd"/>
      <w:r w:rsidR="00F04EC4">
        <w:rPr>
          <w:rFonts w:eastAsia="Calibri" w:cs="Calibri"/>
        </w:rPr>
        <w:t>;</w:t>
      </w:r>
      <w:r>
        <w:rPr>
          <w:rFonts w:eastAsia="Calibri" w:cs="Calibri"/>
        </w:rPr>
        <w:t xml:space="preserve"> </w:t>
      </w:r>
    </w:p>
    <w:p w14:paraId="7A310DB5" w14:textId="1FC7E2B1" w:rsidR="00726796" w:rsidRDefault="006635A3">
      <w:pPr>
        <w:pStyle w:val="Indentedbullets"/>
        <w:spacing w:before="239" w:after="239" w:line="240" w:lineRule="auto"/>
        <w:textAlignment w:val="top"/>
      </w:pPr>
      <w:proofErr w:type="gramStart"/>
      <w:r>
        <w:rPr>
          <w:rFonts w:eastAsia="Calibri" w:cs="Calibri"/>
        </w:rPr>
        <w:t>nazorg</w:t>
      </w:r>
      <w:proofErr w:type="gramEnd"/>
      <w:r w:rsidR="00F04EC4">
        <w:rPr>
          <w:rFonts w:eastAsia="Calibri" w:cs="Calibri"/>
        </w:rPr>
        <w:t>;</w:t>
      </w:r>
      <w:r>
        <w:rPr>
          <w:rFonts w:eastAsia="Calibri" w:cs="Calibri"/>
        </w:rPr>
        <w:t xml:space="preserve">   </w:t>
      </w:r>
    </w:p>
    <w:p w14:paraId="46E7D728" w14:textId="52506C48" w:rsidR="00726796" w:rsidRDefault="006635A3">
      <w:pPr>
        <w:pStyle w:val="Indentedbullets"/>
        <w:spacing w:before="239" w:after="239" w:line="240" w:lineRule="auto"/>
        <w:textAlignment w:val="top"/>
      </w:pPr>
      <w:proofErr w:type="gramStart"/>
      <w:r>
        <w:rPr>
          <w:rFonts w:eastAsia="Calibri" w:cs="Calibri"/>
        </w:rPr>
        <w:t>algemene</w:t>
      </w:r>
      <w:proofErr w:type="gramEnd"/>
      <w:r>
        <w:rPr>
          <w:rFonts w:eastAsia="Calibri" w:cs="Calibri"/>
        </w:rPr>
        <w:t xml:space="preserve"> ervaringen met Leverancier</w:t>
      </w:r>
      <w:r w:rsidR="00F04EC4">
        <w:rPr>
          <w:rFonts w:eastAsia="Calibri" w:cs="Calibri"/>
        </w:rPr>
        <w:t>.</w:t>
      </w:r>
      <w:r>
        <w:rPr>
          <w:rFonts w:eastAsia="Calibri" w:cs="Calibri"/>
        </w:rPr>
        <w:t xml:space="preserve"> </w:t>
      </w:r>
    </w:p>
    <w:p w14:paraId="473603DB" w14:textId="77777777" w:rsidR="00726796" w:rsidRDefault="006635A3">
      <w:pPr>
        <w:pStyle w:val="ArticleLevel2"/>
        <w:spacing w:before="239" w:after="239" w:line="240" w:lineRule="auto"/>
        <w:textAlignment w:val="top"/>
      </w:pPr>
      <w:r>
        <w:rPr>
          <w:rFonts w:eastAsia="Calibri" w:cs="Calibri"/>
        </w:rPr>
        <w:t>Verder worden de tussen Partijen gesloten contractbijlagen minimaal één (1) maal per half jaar, of op verzoek van de Partijen, geëvalueerd.</w:t>
      </w:r>
      <w:r>
        <w:rPr>
          <w:rFonts w:eastAsia="Calibri" w:cs="Calibri"/>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w:t>
      </w:r>
      <w:r>
        <w:rPr>
          <w:rFonts w:eastAsia="Calibri" w:cs="Calibri"/>
        </w:rPr>
        <w:lastRenderedPageBreak/>
        <w:t xml:space="preserve">Indien nodig, kunnen additionele onderwerpen voor de evaluatie uiterlijk één (1) week voor het evaluatieoverleg ingediend worden. </w:t>
      </w:r>
    </w:p>
    <w:p w14:paraId="7E3EB8BA" w14:textId="77777777" w:rsidR="00726796" w:rsidRDefault="006635A3">
      <w:pPr>
        <w:pStyle w:val="ArticleLevel1"/>
        <w:spacing w:before="239" w:after="239" w:line="240" w:lineRule="auto"/>
        <w:textAlignment w:val="top"/>
      </w:pPr>
      <w:r>
        <w:rPr>
          <w:rFonts w:eastAsia="Calibri" w:cs="Calibri"/>
        </w:rPr>
        <w:t>Voorwaarden en overige afspraken</w:t>
      </w:r>
    </w:p>
    <w:p w14:paraId="4741C569" w14:textId="77777777" w:rsidR="00726796" w:rsidRDefault="006635A3">
      <w:pPr>
        <w:pStyle w:val="ArticleLevel2"/>
        <w:spacing w:before="239" w:after="239" w:line="240" w:lineRule="auto"/>
        <w:textAlignment w:val="top"/>
      </w:pPr>
      <w:r>
        <w:rPr>
          <w:rFonts w:eastAsia="Calibri" w:cs="Calibri"/>
        </w:rPr>
        <w:t>Op deze Overeenkomst is de GIBIT 2023 van toepassing, zoals bijgesloten als bijlage. Leverancier verklaart een exemplaar van de GIBIT 2023 te hebben ontvangen.</w:t>
      </w:r>
    </w:p>
    <w:p w14:paraId="413F2124" w14:textId="77777777" w:rsidR="00726796" w:rsidRDefault="006635A3">
      <w:pPr>
        <w:pStyle w:val="ArticleLevel2"/>
        <w:spacing w:before="239" w:after="239" w:line="240" w:lineRule="auto"/>
        <w:textAlignment w:val="top"/>
      </w:pPr>
      <w:r>
        <w:rPr>
          <w:rFonts w:eastAsia="Calibri" w:cs="Calibri"/>
        </w:rPr>
        <w:t>Eventuele leveringsvoorwaarden van Leverancier zijn uitdrukkelijk niet van toepassing.</w:t>
      </w:r>
    </w:p>
    <w:p w14:paraId="2DE72D4F" w14:textId="77777777" w:rsidR="00726796" w:rsidRDefault="006635A3">
      <w:pPr>
        <w:pStyle w:val="ArticleLevel2"/>
        <w:spacing w:before="239" w:after="239" w:line="240" w:lineRule="auto"/>
        <w:textAlignment w:val="top"/>
      </w:pPr>
      <w:r>
        <w:rPr>
          <w:rFonts w:eastAsia="Calibri" w:cs="Calibri"/>
        </w:rPr>
        <w:t xml:space="preserve">De navolgende stukken vormen gezamenlijk de Overeenkomst. Voor zover deze stukken met elkaar in tegenspraak zijn, prevaleert het </w:t>
      </w:r>
      <w:proofErr w:type="gramStart"/>
      <w:r>
        <w:rPr>
          <w:rFonts w:eastAsia="Calibri" w:cs="Calibri"/>
        </w:rPr>
        <w:t>eerder genoemde</w:t>
      </w:r>
      <w:proofErr w:type="gramEnd"/>
      <w:r>
        <w:rPr>
          <w:rFonts w:eastAsia="Calibri" w:cs="Calibri"/>
        </w:rPr>
        <w:t xml:space="preserve"> stuk boven het later genoemde:</w:t>
      </w:r>
    </w:p>
    <w:p w14:paraId="18C1F144" w14:textId="77777777" w:rsidR="00726796" w:rsidRDefault="006635A3">
      <w:pPr>
        <w:pStyle w:val="Indentedbullets"/>
        <w:spacing w:before="239" w:after="239" w:line="240" w:lineRule="auto"/>
        <w:textAlignment w:val="top"/>
      </w:pPr>
      <w:r>
        <w:rPr>
          <w:rFonts w:eastAsia="Calibri" w:cs="Calibri"/>
        </w:rPr>
        <w:t>Het onderhavige document;</w:t>
      </w:r>
    </w:p>
    <w:p w14:paraId="63516EB4" w14:textId="77777777" w:rsidR="00726796" w:rsidRDefault="006635A3">
      <w:pPr>
        <w:pStyle w:val="Indentedbullets"/>
        <w:spacing w:before="239" w:after="239" w:line="240" w:lineRule="auto"/>
        <w:textAlignment w:val="top"/>
      </w:pPr>
      <w:r>
        <w:rPr>
          <w:rFonts w:eastAsia="Calibri" w:cs="Calibri"/>
        </w:rPr>
        <w:t>De verwerkersovereenkomst;</w:t>
      </w:r>
    </w:p>
    <w:p w14:paraId="4610E7A7" w14:textId="77777777" w:rsidR="00726796" w:rsidRPr="00F04EC4" w:rsidRDefault="006635A3">
      <w:pPr>
        <w:pStyle w:val="Indentedbullets"/>
        <w:spacing w:before="239" w:after="239" w:line="240" w:lineRule="auto"/>
        <w:textAlignment w:val="top"/>
      </w:pPr>
      <w:r>
        <w:rPr>
          <w:rFonts w:eastAsia="Calibri" w:cs="Calibri"/>
        </w:rPr>
        <w:t xml:space="preserve">De in artikel 1.1. </w:t>
      </w:r>
      <w:proofErr w:type="gramStart"/>
      <w:r>
        <w:rPr>
          <w:rFonts w:eastAsia="Calibri" w:cs="Calibri"/>
        </w:rPr>
        <w:t>genoemde</w:t>
      </w:r>
      <w:proofErr w:type="gramEnd"/>
      <w:r>
        <w:rPr>
          <w:rFonts w:eastAsia="Calibri" w:cs="Calibri"/>
        </w:rPr>
        <w:t xml:space="preserve"> documenten (in de daar genoemde volgorde).</w:t>
      </w:r>
    </w:p>
    <w:p w14:paraId="01C7C434" w14:textId="77777777" w:rsidR="00F04EC4" w:rsidRDefault="00F04EC4" w:rsidP="00F04EC4">
      <w:pPr>
        <w:pStyle w:val="Indentedbullets"/>
        <w:rPr>
          <w:rFonts w:ascii="Calibri" w:hAnsi="Calibri"/>
        </w:rPr>
      </w:pPr>
      <w:r>
        <w:t>De Nota van Inlichtingen;</w:t>
      </w:r>
    </w:p>
    <w:p w14:paraId="67BEB9A2" w14:textId="77777777" w:rsidR="00F04EC4" w:rsidRDefault="00F04EC4" w:rsidP="00F04EC4">
      <w:pPr>
        <w:pStyle w:val="Indentedbullets"/>
        <w:rPr>
          <w:rFonts w:ascii="Calibri" w:hAnsi="Calibri"/>
        </w:rPr>
      </w:pPr>
      <w:r>
        <w:t>Het Programma van Eisen;</w:t>
      </w:r>
    </w:p>
    <w:p w14:paraId="1AE46548" w14:textId="77777777" w:rsidR="00F04EC4" w:rsidRDefault="00F04EC4" w:rsidP="00F04EC4">
      <w:pPr>
        <w:pStyle w:val="Indentedbullets"/>
        <w:rPr>
          <w:rFonts w:ascii="Calibri" w:hAnsi="Calibri"/>
        </w:rPr>
      </w:pPr>
      <w:r>
        <w:t>Het Beschrijvend Document;</w:t>
      </w:r>
    </w:p>
    <w:p w14:paraId="470E3513" w14:textId="77777777" w:rsidR="00F04EC4" w:rsidRDefault="00F04EC4" w:rsidP="00F04EC4">
      <w:pPr>
        <w:pStyle w:val="Indentedbullets"/>
        <w:rPr>
          <w:rFonts w:ascii="Calibri" w:hAnsi="Calibri"/>
        </w:rPr>
      </w:pPr>
      <w:r>
        <w:t>GIBIT 2023;</w:t>
      </w:r>
    </w:p>
    <w:p w14:paraId="07170368" w14:textId="77777777" w:rsidR="00F04EC4" w:rsidRDefault="00F04EC4" w:rsidP="00F04EC4">
      <w:pPr>
        <w:pStyle w:val="Indentedbullets"/>
        <w:rPr>
          <w:rFonts w:ascii="Calibri" w:hAnsi="Calibri"/>
        </w:rPr>
      </w:pPr>
      <w:r>
        <w:t>De Offerte van de Leverancier;</w:t>
      </w:r>
    </w:p>
    <w:p w14:paraId="43C0FA77" w14:textId="7403994B" w:rsidR="00F04EC4" w:rsidRDefault="00F04EC4" w:rsidP="00F04EC4">
      <w:pPr>
        <w:pStyle w:val="Indentedbullets"/>
        <w:rPr>
          <w:rFonts w:ascii="Calibri" w:hAnsi="Calibri"/>
        </w:rPr>
      </w:pPr>
      <w:r>
        <w:t>Contactpersonen.</w:t>
      </w:r>
    </w:p>
    <w:p w14:paraId="1193B99A" w14:textId="77777777" w:rsidR="00726796" w:rsidRDefault="006635A3">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6B440ACE" w14:textId="77777777" w:rsidR="00726796" w:rsidRDefault="006635A3">
      <w:pPr>
        <w:spacing w:before="239" w:after="239" w:line="240" w:lineRule="auto"/>
        <w:textAlignment w:val="top"/>
      </w:pPr>
      <w:r>
        <w:rPr>
          <w:rFonts w:eastAsia="Calibri" w:cs="Calibri"/>
          <w:i/>
          <w:iCs/>
        </w:rPr>
        <w:t>Aangezien dit een conceptovereenkomst betreft kan deze derhalve niet ondertekend worden.</w:t>
      </w:r>
    </w:p>
    <w:p w14:paraId="2C5F7414" w14:textId="77777777" w:rsidR="00726796" w:rsidRDefault="006635A3">
      <w:pPr>
        <w:spacing w:before="239" w:after="239" w:line="240" w:lineRule="auto"/>
        <w:textAlignment w:val="top"/>
      </w:pPr>
      <w:r>
        <w:rPr>
          <w:rFonts w:eastAsia="Calibri" w:cs="Calibri"/>
        </w:rPr>
        <w:t xml:space="preserve"> </w:t>
      </w:r>
    </w:p>
    <w:p w14:paraId="64F4E4D3" w14:textId="77777777" w:rsidR="00726796" w:rsidRDefault="006635A3">
      <w:r>
        <w:br w:type="page"/>
      </w:r>
    </w:p>
    <w:p w14:paraId="1CD32A5B" w14:textId="6DB94EF5" w:rsidR="00726796" w:rsidRDefault="00726796"/>
    <w:p w14:paraId="6C0C978F" w14:textId="77777777" w:rsidR="00726796" w:rsidRDefault="006635A3">
      <w:pPr>
        <w:pStyle w:val="Kop1"/>
        <w:spacing w:before="0" w:after="161" w:line="240" w:lineRule="auto"/>
      </w:pPr>
      <w:r>
        <w:t>Bijlage contactpersonen</w:t>
      </w:r>
    </w:p>
    <w:p w14:paraId="3A1F3320" w14:textId="77777777" w:rsidR="00726796" w:rsidRDefault="006635A3">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726796" w14:paraId="2DB76FA4"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59F914EF" w14:textId="77777777" w:rsidR="00726796" w:rsidRDefault="006635A3">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43A50B83" w14:textId="77777777" w:rsidR="00726796" w:rsidRDefault="006635A3">
            <w:pPr>
              <w:rPr>
                <w:rFonts w:ascii="Calibri" w:eastAsia="Calibri" w:hAnsi="Calibri"/>
              </w:rPr>
            </w:pPr>
            <w:r>
              <w:rPr>
                <w:rFonts w:eastAsia="Calibri"/>
                <w:b/>
                <w:bCs/>
                <w:shd w:val="clear" w:color="auto" w:fill="7BA3DB"/>
              </w:rPr>
              <w:t>Rolbeschrijving</w:t>
            </w:r>
          </w:p>
        </w:tc>
      </w:tr>
      <w:tr w:rsidR="00726796" w14:paraId="47A5DC34"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6F93F9C0" w14:textId="77777777" w:rsidR="006635A3" w:rsidRDefault="006635A3">
            <w:pPr>
              <w:rPr>
                <w:rFonts w:eastAsia="Calibri" w:cs="Calibri"/>
                <w:i/>
                <w:iCs/>
              </w:rPr>
            </w:pPr>
            <w:r>
              <w:rPr>
                <w:rFonts w:eastAsia="Calibri" w:cs="Calibri"/>
                <w:i/>
                <w:iCs/>
              </w:rPr>
              <w:t xml:space="preserve">mevrouw A. van Dorland </w:t>
            </w:r>
          </w:p>
          <w:p w14:paraId="399990BE" w14:textId="33481680" w:rsidR="006635A3" w:rsidRDefault="006635A3">
            <w:pPr>
              <w:rPr>
                <w:rFonts w:eastAsia="Calibri" w:cs="Calibri"/>
                <w:i/>
                <w:iCs/>
              </w:rPr>
            </w:pPr>
            <w:r>
              <w:rPr>
                <w:rFonts w:eastAsia="Calibri" w:cs="Calibri"/>
                <w:i/>
                <w:iCs/>
              </w:rPr>
              <w:t xml:space="preserve">mevrouw E. Karsten </w:t>
            </w:r>
          </w:p>
          <w:p w14:paraId="7142B241" w14:textId="1AE11F02" w:rsidR="00726796" w:rsidRDefault="006635A3">
            <w:pPr>
              <w:rPr>
                <w:rFonts w:ascii="Calibri" w:eastAsia="Calibri" w:hAnsi="Calibri"/>
              </w:rPr>
            </w:pPr>
            <w:r>
              <w:rPr>
                <w:rFonts w:eastAsia="Calibri" w:cs="Calibri"/>
                <w:i/>
                <w:iCs/>
              </w:rPr>
              <w:t xml:space="preserve">de heer T. Wierda </w:t>
            </w:r>
          </w:p>
          <w:p w14:paraId="26BD52FD" w14:textId="77777777" w:rsidR="00726796" w:rsidRDefault="00726796">
            <w:pPr>
              <w:rPr>
                <w:rFonts w:ascii="Calibri" w:eastAsia="Calibri" w:hAnsi="Calibri"/>
              </w:rPr>
            </w:pPr>
          </w:p>
          <w:p w14:paraId="482572A0" w14:textId="77777777" w:rsidR="00726796" w:rsidRDefault="00726796">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583C650" w14:textId="77777777" w:rsidR="00726796" w:rsidRDefault="006635A3">
            <w:pPr>
              <w:rPr>
                <w:rFonts w:ascii="Calibri" w:eastAsia="Calibri" w:hAnsi="Calibri"/>
                <w:lang w:val="en-US"/>
              </w:rPr>
            </w:pPr>
            <w:r>
              <w:rPr>
                <w:rFonts w:ascii="Calibri" w:eastAsia="Calibri" w:hAnsi="Calibri"/>
                <w:lang w:val="en-US"/>
              </w:rPr>
              <w:t xml:space="preserve">Adjunct </w:t>
            </w:r>
            <w:proofErr w:type="spellStart"/>
            <w:r>
              <w:rPr>
                <w:rFonts w:ascii="Calibri" w:eastAsia="Calibri" w:hAnsi="Calibri"/>
                <w:lang w:val="en-US"/>
              </w:rPr>
              <w:t>directeur</w:t>
            </w:r>
            <w:proofErr w:type="spellEnd"/>
          </w:p>
          <w:p w14:paraId="38EEF1D8" w14:textId="77777777" w:rsidR="006635A3" w:rsidRDefault="006635A3">
            <w:pPr>
              <w:rPr>
                <w:rFonts w:ascii="Calibri" w:eastAsia="Calibri" w:hAnsi="Calibri"/>
                <w:lang w:val="en-US"/>
              </w:rPr>
            </w:pPr>
            <w:proofErr w:type="spellStart"/>
            <w:r>
              <w:rPr>
                <w:rFonts w:ascii="Calibri" w:eastAsia="Calibri" w:hAnsi="Calibri"/>
                <w:lang w:val="en-US"/>
              </w:rPr>
              <w:t>Administratie</w:t>
            </w:r>
            <w:proofErr w:type="spellEnd"/>
          </w:p>
          <w:p w14:paraId="5FAB3F3C" w14:textId="4BAD5D9F" w:rsidR="006635A3" w:rsidRPr="006635A3" w:rsidRDefault="006635A3">
            <w:pPr>
              <w:rPr>
                <w:rFonts w:ascii="Calibri" w:eastAsia="Calibri" w:hAnsi="Calibri"/>
                <w:lang w:val="en-US"/>
              </w:rPr>
            </w:pPr>
            <w:proofErr w:type="spellStart"/>
            <w:r>
              <w:rPr>
                <w:rFonts w:ascii="Calibri" w:eastAsia="Calibri" w:hAnsi="Calibri"/>
                <w:lang w:val="en-US"/>
              </w:rPr>
              <w:t>Inkoop</w:t>
            </w:r>
            <w:proofErr w:type="spellEnd"/>
          </w:p>
        </w:tc>
      </w:tr>
    </w:tbl>
    <w:p w14:paraId="40FD96F3" w14:textId="77777777" w:rsidR="00726796" w:rsidRDefault="006635A3">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726796" w14:paraId="54122815"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5B94BCDF" w14:textId="77777777" w:rsidR="00726796" w:rsidRDefault="006635A3">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41E939F" w14:textId="77777777" w:rsidR="00726796" w:rsidRDefault="006635A3">
            <w:pPr>
              <w:rPr>
                <w:rFonts w:ascii="Calibri" w:eastAsia="Calibri" w:hAnsi="Calibri"/>
              </w:rPr>
            </w:pPr>
            <w:r>
              <w:rPr>
                <w:rFonts w:eastAsia="Calibri"/>
                <w:b/>
                <w:bCs/>
                <w:shd w:val="clear" w:color="auto" w:fill="7BA3DB"/>
              </w:rPr>
              <w:t>Rolbeschrijving</w:t>
            </w:r>
          </w:p>
        </w:tc>
      </w:tr>
      <w:tr w:rsidR="00726796" w14:paraId="2262EA9F"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57988811" w14:textId="77777777" w:rsidR="00726796" w:rsidRDefault="006635A3">
            <w:pPr>
              <w:rPr>
                <w:rFonts w:ascii="Calibri" w:eastAsia="Calibri" w:hAnsi="Calibri"/>
              </w:rPr>
            </w:pPr>
            <w:r>
              <w:rPr>
                <w:rFonts w:eastAsia="Calibri" w:cs="Calibri"/>
                <w:i/>
                <w:iCs/>
              </w:rPr>
              <w:t>t.b.d.</w:t>
            </w:r>
          </w:p>
          <w:p w14:paraId="11A8D73C" w14:textId="77777777" w:rsidR="00726796" w:rsidRDefault="00726796">
            <w:pPr>
              <w:rPr>
                <w:rFonts w:ascii="Calibri" w:eastAsia="Calibri" w:hAnsi="Calibri"/>
              </w:rPr>
            </w:pPr>
          </w:p>
          <w:p w14:paraId="1555D139" w14:textId="77777777" w:rsidR="00726796" w:rsidRDefault="00726796">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8482292" w14:textId="77777777" w:rsidR="00726796" w:rsidRDefault="00726796">
            <w:pPr>
              <w:rPr>
                <w:rFonts w:ascii="Calibri" w:eastAsia="Calibri" w:hAnsi="Calibri"/>
              </w:rPr>
            </w:pPr>
          </w:p>
        </w:tc>
      </w:tr>
    </w:tbl>
    <w:p w14:paraId="47CF965A" w14:textId="77777777" w:rsidR="006635A3" w:rsidRDefault="006635A3"/>
    <w:sectPr w:rsidR="006635A3">
      <w:footerReference w:type="default" r:id="rId8"/>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0368" w14:textId="77777777" w:rsidR="006635A3" w:rsidRDefault="006635A3">
      <w:pPr>
        <w:spacing w:line="240" w:lineRule="auto"/>
      </w:pPr>
      <w:r>
        <w:separator/>
      </w:r>
    </w:p>
  </w:endnote>
  <w:endnote w:type="continuationSeparator" w:id="0">
    <w:p w14:paraId="710BA633" w14:textId="77777777" w:rsidR="006635A3" w:rsidRDefault="0066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9303" w14:textId="77777777" w:rsidR="00726796" w:rsidRDefault="006635A3">
    <w:pPr>
      <w:pStyle w:val="Voettekst"/>
      <w:tabs>
        <w:tab w:val="clear" w:pos="9026"/>
        <w:tab w:val="right" w:pos="9020"/>
      </w:tabs>
    </w:pPr>
    <w:r>
      <w:tab/>
    </w:r>
    <w:r>
      <w:tab/>
      <w:t xml:space="preserve">Pagina </w:t>
    </w:r>
    <w:r>
      <w:fldChar w:fldCharType="begin"/>
    </w:r>
    <w:r>
      <w:instrText xml:space="preserve"> PAGE \* ARABIC </w:instrText>
    </w:r>
    <w:r>
      <w:fldChar w:fldCharType="separate"/>
    </w:r>
    <w:r>
      <w:t>9</w:t>
    </w:r>
    <w:r>
      <w:fldChar w:fldCharType="end"/>
    </w:r>
    <w:r>
      <w:t xml:space="preserve"> van </w:t>
    </w:r>
    <w:fldSimple w:instr=" NUMPAGES \* ARABIC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C434" w14:textId="77777777" w:rsidR="006635A3" w:rsidRDefault="006635A3">
      <w:pPr>
        <w:spacing w:line="240" w:lineRule="auto"/>
      </w:pPr>
      <w:r>
        <w:separator/>
      </w:r>
    </w:p>
  </w:footnote>
  <w:footnote w:type="continuationSeparator" w:id="0">
    <w:p w14:paraId="1AE46548" w14:textId="77777777" w:rsidR="006635A3" w:rsidRDefault="006635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231"/>
    <w:multiLevelType w:val="hybridMultilevel"/>
    <w:tmpl w:val="288E24C6"/>
    <w:lvl w:ilvl="0" w:tplc="73943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251D84"/>
    <w:multiLevelType w:val="multilevel"/>
    <w:tmpl w:val="26B45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411E7A"/>
    <w:multiLevelType w:val="multilevel"/>
    <w:tmpl w:val="CC4C1B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9B2CE1"/>
    <w:multiLevelType w:val="hybridMultilevel"/>
    <w:tmpl w:val="BA246EBE"/>
    <w:lvl w:ilvl="0" w:tplc="27273086">
      <w:start w:val="1"/>
      <w:numFmt w:val="decimal"/>
      <w:lvlText w:val="%1."/>
      <w:lvlJc w:val="left"/>
      <w:pPr>
        <w:ind w:left="720" w:hanging="360"/>
      </w:pPr>
    </w:lvl>
    <w:lvl w:ilvl="1" w:tplc="27273086" w:tentative="1">
      <w:start w:val="1"/>
      <w:numFmt w:val="lowerLetter"/>
      <w:lvlText w:val="%2."/>
      <w:lvlJc w:val="left"/>
      <w:pPr>
        <w:ind w:left="1440" w:hanging="360"/>
      </w:pPr>
    </w:lvl>
    <w:lvl w:ilvl="2" w:tplc="27273086" w:tentative="1">
      <w:start w:val="1"/>
      <w:numFmt w:val="lowerRoman"/>
      <w:lvlText w:val="%3."/>
      <w:lvlJc w:val="right"/>
      <w:pPr>
        <w:ind w:left="2160" w:hanging="180"/>
      </w:pPr>
    </w:lvl>
    <w:lvl w:ilvl="3" w:tplc="27273086" w:tentative="1">
      <w:start w:val="1"/>
      <w:numFmt w:val="decimal"/>
      <w:lvlText w:val="%4."/>
      <w:lvlJc w:val="left"/>
      <w:pPr>
        <w:ind w:left="2880" w:hanging="360"/>
      </w:pPr>
    </w:lvl>
    <w:lvl w:ilvl="4" w:tplc="27273086" w:tentative="1">
      <w:start w:val="1"/>
      <w:numFmt w:val="lowerLetter"/>
      <w:lvlText w:val="%5."/>
      <w:lvlJc w:val="left"/>
      <w:pPr>
        <w:ind w:left="3600" w:hanging="360"/>
      </w:pPr>
    </w:lvl>
    <w:lvl w:ilvl="5" w:tplc="27273086" w:tentative="1">
      <w:start w:val="1"/>
      <w:numFmt w:val="lowerRoman"/>
      <w:lvlText w:val="%6."/>
      <w:lvlJc w:val="right"/>
      <w:pPr>
        <w:ind w:left="4320" w:hanging="180"/>
      </w:pPr>
    </w:lvl>
    <w:lvl w:ilvl="6" w:tplc="27273086" w:tentative="1">
      <w:start w:val="1"/>
      <w:numFmt w:val="decimal"/>
      <w:lvlText w:val="%7."/>
      <w:lvlJc w:val="left"/>
      <w:pPr>
        <w:ind w:left="5040" w:hanging="360"/>
      </w:pPr>
    </w:lvl>
    <w:lvl w:ilvl="7" w:tplc="27273086" w:tentative="1">
      <w:start w:val="1"/>
      <w:numFmt w:val="lowerLetter"/>
      <w:lvlText w:val="%8."/>
      <w:lvlJc w:val="left"/>
      <w:pPr>
        <w:ind w:left="5760" w:hanging="360"/>
      </w:pPr>
    </w:lvl>
    <w:lvl w:ilvl="8" w:tplc="27273086" w:tentative="1">
      <w:start w:val="1"/>
      <w:numFmt w:val="lowerRoman"/>
      <w:lvlText w:val="%9."/>
      <w:lvlJc w:val="right"/>
      <w:pPr>
        <w:ind w:left="6480" w:hanging="180"/>
      </w:pPr>
    </w:lvl>
  </w:abstractNum>
  <w:abstractNum w:abstractNumId="4" w15:restartNumberingAfterBreak="0">
    <w:nsid w:val="60F25E06"/>
    <w:multiLevelType w:val="multilevel"/>
    <w:tmpl w:val="CE426AC2"/>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5" w15:restartNumberingAfterBreak="0">
    <w:nsid w:val="63003FF7"/>
    <w:multiLevelType w:val="multilevel"/>
    <w:tmpl w:val="72187476"/>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72A1666"/>
    <w:multiLevelType w:val="multilevel"/>
    <w:tmpl w:val="E4460AE6"/>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EB56C38"/>
    <w:multiLevelType w:val="multilevel"/>
    <w:tmpl w:val="C0061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9491494">
    <w:abstractNumId w:val="4"/>
  </w:num>
  <w:num w:numId="2" w16cid:durableId="1036270588">
    <w:abstractNumId w:val="6"/>
  </w:num>
  <w:num w:numId="3" w16cid:durableId="1394230281">
    <w:abstractNumId w:val="5"/>
  </w:num>
  <w:num w:numId="4" w16cid:durableId="1369523611">
    <w:abstractNumId w:val="7"/>
  </w:num>
  <w:num w:numId="5" w16cid:durableId="1667367570">
    <w:abstractNumId w:val="2"/>
  </w:num>
  <w:num w:numId="6" w16cid:durableId="1908152173">
    <w:abstractNumId w:val="1"/>
  </w:num>
  <w:num w:numId="7" w16cid:durableId="1251768006">
    <w:abstractNumId w:val="0"/>
  </w:num>
  <w:num w:numId="8" w16cid:durableId="728845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96"/>
    <w:rsid w:val="006635A3"/>
    <w:rsid w:val="00726796"/>
    <w:rsid w:val="00C37332"/>
    <w:rsid w:val="00F04EC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D22E"/>
  <w15:docId w15:val="{E3774869-AF76-4593-AD87-AD2CC659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lang w:val="nl-NL"/>
    </w:rPr>
  </w:style>
  <w:style w:type="character" w:customStyle="1" w:styleId="ArticleLevel2Char">
    <w:name w:val="Article Level 2 Char"/>
    <w:basedOn w:val="Standaardalinea-lettertype"/>
    <w:link w:val="ArticleLevel2"/>
    <w:qFormat/>
    <w:rsid w:val="0066162B"/>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1"/>
      </w:numPr>
    </w:pPr>
    <w:rPr>
      <w:b/>
      <w:bCs/>
    </w:rPr>
  </w:style>
  <w:style w:type="paragraph" w:customStyle="1" w:styleId="ArticleLevel2">
    <w:name w:val="Article Level 2"/>
    <w:basedOn w:val="Standaard"/>
    <w:link w:val="ArticleLevel2Char"/>
    <w:qFormat/>
    <w:rsid w:val="0066162B"/>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1"/>
      </w:numPr>
    </w:pPr>
  </w:style>
  <w:style w:type="paragraph" w:customStyle="1" w:styleId="ArticleLevel4">
    <w:name w:val="Article Level 4"/>
    <w:basedOn w:val="Standaard"/>
    <w:qFormat/>
    <w:rsid w:val="00C80280"/>
    <w:pPr>
      <w:numPr>
        <w:ilvl w:val="3"/>
        <w:numId w:val="1"/>
      </w:numPr>
    </w:pPr>
  </w:style>
  <w:style w:type="paragraph" w:customStyle="1" w:styleId="ArticleLevel5">
    <w:name w:val="Article Level 5"/>
    <w:basedOn w:val="Standaard"/>
    <w:qFormat/>
    <w:rsid w:val="00C80280"/>
    <w:pPr>
      <w:numPr>
        <w:ilvl w:val="4"/>
        <w:numId w:val="1"/>
      </w:numPr>
    </w:pPr>
  </w:style>
  <w:style w:type="paragraph" w:customStyle="1" w:styleId="ArticleLevel6">
    <w:name w:val="Article Level 6"/>
    <w:basedOn w:val="Standaard"/>
    <w:qFormat/>
    <w:rsid w:val="00C80280"/>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ind w:left="1792" w:hanging="352"/>
      <w:contextualSpacing/>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ng.nl/sites/default/files/2023-07/20230717-gemeentelijke-ict-kwaliteitsnormen-v2023-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1527</Words>
  <Characters>8400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Overeenkomst ten behoeve van ICT Prestatie GIBIT 2023 [416]</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[416]</dc:title>
  <dc:subject/>
  <dc:creator>Tjerk Wierda</dc:creator>
  <dc:description/>
  <cp:lastModifiedBy>Tjerk Wierda</cp:lastModifiedBy>
  <cp:revision>2</cp:revision>
  <dcterms:created xsi:type="dcterms:W3CDTF">2024-06-17T09:58:00Z</dcterms:created>
  <dcterms:modified xsi:type="dcterms:W3CDTF">2024-06-17T09:58:00Z</dcterms:modified>
  <dc:language>en-US</dc:language>
</cp:coreProperties>
</file>