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C9C2F" w14:textId="77777777" w:rsidR="002E52CC" w:rsidRPr="00B05658" w:rsidRDefault="002E52CC" w:rsidP="002E52CC">
      <w:pPr>
        <w:rPr>
          <w:i/>
          <w:iCs/>
          <w:sz w:val="20"/>
          <w:szCs w:val="20"/>
          <w:lang w:val="en-GB"/>
        </w:rPr>
      </w:pPr>
      <w:r w:rsidRPr="00B05658">
        <w:rPr>
          <w:i/>
          <w:iCs/>
          <w:sz w:val="20"/>
          <w:szCs w:val="20"/>
          <w:lang w:val="en-GB"/>
        </w:rPr>
        <w:t>Project Einstein Telescope</w:t>
      </w:r>
    </w:p>
    <w:p w14:paraId="09C07C3D" w14:textId="77777777" w:rsidR="002E52CC" w:rsidRDefault="002E52CC" w:rsidP="002E52CC">
      <w:pPr>
        <w:rPr>
          <w:sz w:val="20"/>
          <w:szCs w:val="20"/>
          <w:lang w:val="en-GB"/>
        </w:rPr>
      </w:pPr>
      <w:r w:rsidRPr="00B05658">
        <w:rPr>
          <w:sz w:val="20"/>
          <w:szCs w:val="20"/>
          <w:lang w:val="en-GB"/>
        </w:rPr>
        <w:t>The underground Einstein Telescope will be Europe's most advanced observatory for gravitational waves. It will allow researchers to hear black holes collide and gain knowledge about the early universe. The Netherlands, Belgium and Germany are jointly studying whether to host this world-class observatory.</w:t>
      </w:r>
    </w:p>
    <w:p w14:paraId="386AD660" w14:textId="77777777" w:rsidR="002E52CC" w:rsidRPr="00FF41E5" w:rsidRDefault="002E52CC" w:rsidP="002E52CC">
      <w:pPr>
        <w:rPr>
          <w:sz w:val="20"/>
          <w:szCs w:val="20"/>
          <w:lang w:val="en-GB"/>
        </w:rPr>
      </w:pPr>
      <w:r w:rsidRPr="00FF41E5">
        <w:rPr>
          <w:sz w:val="20"/>
          <w:szCs w:val="20"/>
          <w:lang w:val="en-GB"/>
        </w:rPr>
        <w:t>See https://www.einsteintelescope.nl/ for more info.</w:t>
      </w:r>
    </w:p>
    <w:p w14:paraId="75AEECC6" w14:textId="77777777" w:rsidR="002E52CC" w:rsidRDefault="002E52CC" w:rsidP="002E52CC">
      <w:pPr>
        <w:rPr>
          <w:sz w:val="20"/>
          <w:szCs w:val="20"/>
          <w:lang w:val="en-GB"/>
        </w:rPr>
      </w:pPr>
    </w:p>
    <w:p w14:paraId="52BE6835" w14:textId="77777777" w:rsidR="002E52CC" w:rsidRDefault="002E52CC" w:rsidP="002E52CC">
      <w:pPr>
        <w:rPr>
          <w:i/>
          <w:iCs/>
          <w:sz w:val="20"/>
          <w:szCs w:val="20"/>
          <w:lang w:val="fr-FR"/>
        </w:rPr>
      </w:pPr>
      <w:r>
        <w:rPr>
          <w:i/>
          <w:iCs/>
          <w:sz w:val="20"/>
          <w:szCs w:val="20"/>
          <w:lang w:val="fr-FR"/>
        </w:rPr>
        <w:t>ET-EMR Project office (PO ET-EMR)</w:t>
      </w:r>
    </w:p>
    <w:p w14:paraId="6DB091E4" w14:textId="77777777" w:rsidR="002E52CC" w:rsidRPr="00532F25" w:rsidRDefault="002E52CC" w:rsidP="002E52CC">
      <w:pPr>
        <w:rPr>
          <w:sz w:val="20"/>
          <w:szCs w:val="20"/>
          <w:lang w:val="en-GB"/>
        </w:rPr>
      </w:pPr>
      <w:r w:rsidRPr="00532F25">
        <w:rPr>
          <w:sz w:val="20"/>
          <w:szCs w:val="20"/>
          <w:lang w:val="en-GB"/>
        </w:rPr>
        <w:t xml:space="preserve">A joint candidacy of the Netherlands, Belgium and Germany requires good preparation. Therefore, many partners are working together and investigating the suitability of the subsurface, the network of interested companies and knowledge partners and the expected yield of the Einstein Telescope. </w:t>
      </w:r>
    </w:p>
    <w:p w14:paraId="29D9D376" w14:textId="77777777" w:rsidR="002E52CC" w:rsidRPr="00532F25" w:rsidRDefault="002E52CC" w:rsidP="002E52CC">
      <w:pPr>
        <w:rPr>
          <w:sz w:val="20"/>
          <w:szCs w:val="20"/>
          <w:lang w:val="en-GB"/>
        </w:rPr>
      </w:pPr>
      <w:r w:rsidRPr="00532F25">
        <w:rPr>
          <w:sz w:val="20"/>
          <w:szCs w:val="20"/>
          <w:lang w:val="en-GB"/>
        </w:rPr>
        <w:t xml:space="preserve">At the ET Ministerial Conference 26 September 2023 in Brussels, delegates from Belgium, the Netherlands and the German state of North Rhine-Westphalia agreed to prepare a bid book and form a joint consortium to establish the Einstein Telescope in the Meuse-Rhine Euroregion. The ET-EMR Taskforce has been assigned several tasks, including preparations for the bidbook. </w:t>
      </w:r>
    </w:p>
    <w:p w14:paraId="2492249E" w14:textId="77777777" w:rsidR="002E52CC" w:rsidRPr="00532F25" w:rsidRDefault="002E52CC" w:rsidP="002E52CC">
      <w:pPr>
        <w:rPr>
          <w:sz w:val="20"/>
          <w:szCs w:val="20"/>
          <w:lang w:val="en-GB"/>
        </w:rPr>
      </w:pPr>
      <w:r w:rsidRPr="00532F25">
        <w:rPr>
          <w:sz w:val="20"/>
          <w:szCs w:val="20"/>
          <w:lang w:val="en-GB"/>
        </w:rPr>
        <w:t xml:space="preserve">The PO ET-EMR is responsible for providing all feasibility studies (civil engineering, geology, environmental planning and costs) to realise the Einstein Telescope in the Meuse-Rhine Euroregion. </w:t>
      </w:r>
    </w:p>
    <w:p w14:paraId="15939792" w14:textId="3BABA850" w:rsidR="002E52CC" w:rsidRPr="00532F25" w:rsidRDefault="002E52CC" w:rsidP="002E52CC">
      <w:pPr>
        <w:rPr>
          <w:sz w:val="20"/>
          <w:szCs w:val="20"/>
        </w:rPr>
      </w:pPr>
      <w:r w:rsidRPr="00532F25">
        <w:rPr>
          <w:sz w:val="20"/>
          <w:szCs w:val="20"/>
          <w:lang w:val="en-GB"/>
        </w:rPr>
        <w:t xml:space="preserve">The ET-EMR Project Office started in January 2023. Below is the organisational chart of the project office (ET-EMR Project Office). </w:t>
      </w:r>
      <w:r w:rsidRPr="00532F25">
        <w:rPr>
          <w:sz w:val="20"/>
          <w:szCs w:val="20"/>
        </w:rPr>
        <w:t xml:space="preserve">The </w:t>
      </w:r>
      <w:r>
        <w:rPr>
          <w:sz w:val="20"/>
          <w:szCs w:val="20"/>
        </w:rPr>
        <w:t>Environment manager is member of the management team</w:t>
      </w:r>
      <w:r w:rsidRPr="00532F25">
        <w:rPr>
          <w:sz w:val="20"/>
          <w:szCs w:val="20"/>
        </w:rPr>
        <w:t>.</w:t>
      </w:r>
    </w:p>
    <w:p w14:paraId="63F82E8F" w14:textId="1C276464" w:rsidR="00044F37" w:rsidRPr="00722BF3" w:rsidRDefault="002E52CC" w:rsidP="002208A1">
      <w:pPr>
        <w:rPr>
          <w:sz w:val="20"/>
          <w:szCs w:val="20"/>
        </w:rPr>
      </w:pPr>
      <w:r w:rsidRPr="00173469">
        <w:rPr>
          <w:noProof/>
          <w:sz w:val="20"/>
          <w:szCs w:val="20"/>
        </w:rPr>
        <w:drawing>
          <wp:inline distT="0" distB="0" distL="0" distR="0" wp14:anchorId="2E430322" wp14:editId="5368DDEC">
            <wp:extent cx="5760720" cy="4342130"/>
            <wp:effectExtent l="0" t="0" r="0" b="1270"/>
            <wp:docPr id="294018470" name="Afbeelding 1" descr="Afbeelding met tekst, schermopname, diagram, Pla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018470" name="Afbeelding 1" descr="Afbeelding met tekst, schermopname, diagram, Plan&#10;&#10;Automatisch gegenereerde beschrijving"/>
                    <pic:cNvPicPr/>
                  </pic:nvPicPr>
                  <pic:blipFill>
                    <a:blip r:embed="rId7"/>
                    <a:stretch>
                      <a:fillRect/>
                    </a:stretch>
                  </pic:blipFill>
                  <pic:spPr>
                    <a:xfrm>
                      <a:off x="0" y="0"/>
                      <a:ext cx="5760720" cy="4342130"/>
                    </a:xfrm>
                    <a:prstGeom prst="rect">
                      <a:avLst/>
                    </a:prstGeom>
                  </pic:spPr>
                </pic:pic>
              </a:graphicData>
            </a:graphic>
          </wp:inline>
        </w:drawing>
      </w:r>
    </w:p>
    <w:p w14:paraId="627E4DC4" w14:textId="77777777" w:rsidR="009E0BEE" w:rsidRDefault="009E0BEE" w:rsidP="00465C68">
      <w:pPr>
        <w:rPr>
          <w:i/>
          <w:iCs/>
          <w:sz w:val="20"/>
          <w:szCs w:val="20"/>
        </w:rPr>
      </w:pPr>
    </w:p>
    <w:p w14:paraId="6D9BE026" w14:textId="77777777" w:rsidR="00111901" w:rsidRDefault="00111901" w:rsidP="00465C68">
      <w:pPr>
        <w:rPr>
          <w:i/>
          <w:iCs/>
          <w:sz w:val="20"/>
          <w:szCs w:val="20"/>
        </w:rPr>
      </w:pPr>
    </w:p>
    <w:p w14:paraId="3B8CDCE3" w14:textId="06E557AE" w:rsidR="00465C68" w:rsidRPr="00367268" w:rsidRDefault="00367268" w:rsidP="00465C68">
      <w:pPr>
        <w:rPr>
          <w:i/>
          <w:iCs/>
          <w:sz w:val="20"/>
          <w:szCs w:val="20"/>
          <w:lang w:val="en-GB"/>
        </w:rPr>
      </w:pPr>
      <w:r w:rsidRPr="00367268">
        <w:rPr>
          <w:i/>
          <w:iCs/>
          <w:sz w:val="20"/>
          <w:szCs w:val="20"/>
          <w:lang w:val="en-GB"/>
        </w:rPr>
        <w:lastRenderedPageBreak/>
        <w:t>Environment manager</w:t>
      </w:r>
      <w:r w:rsidR="00465C68" w:rsidRPr="00367268">
        <w:rPr>
          <w:i/>
          <w:iCs/>
          <w:sz w:val="20"/>
          <w:szCs w:val="20"/>
          <w:lang w:val="en-GB"/>
        </w:rPr>
        <w:t>:</w:t>
      </w:r>
    </w:p>
    <w:p w14:paraId="16EAD867" w14:textId="77777777" w:rsidR="00367268" w:rsidRPr="00367268" w:rsidRDefault="00367268" w:rsidP="00367268">
      <w:pPr>
        <w:rPr>
          <w:sz w:val="20"/>
          <w:szCs w:val="20"/>
          <w:lang w:val="en-GB"/>
        </w:rPr>
      </w:pPr>
      <w:r w:rsidRPr="00367268">
        <w:rPr>
          <w:sz w:val="20"/>
          <w:szCs w:val="20"/>
          <w:lang w:val="en-GB"/>
        </w:rPr>
        <w:t>The Environment Manager is responsible for the field of Environment Management and, together with his team, ensures delivery of relevant products from the product planning. The acceptance of the project by (external and internal) stakeholders is crucial for the success of the project, as is the spatial and social embedding of the project. This makes the Environment Manager the intermediary between the project organisation and stakeholders. This environment is formed by the parties that have an interest in the project.</w:t>
      </w:r>
    </w:p>
    <w:p w14:paraId="4A7CABFA" w14:textId="532E3037" w:rsidR="00367268" w:rsidRPr="005B772C" w:rsidRDefault="00367268" w:rsidP="00367268">
      <w:pPr>
        <w:rPr>
          <w:sz w:val="20"/>
          <w:szCs w:val="20"/>
          <w:lang w:val="en-GB"/>
        </w:rPr>
      </w:pPr>
      <w:r w:rsidRPr="00367268">
        <w:rPr>
          <w:sz w:val="20"/>
          <w:szCs w:val="20"/>
          <w:lang w:val="en-GB"/>
        </w:rPr>
        <w:t xml:space="preserve">The Environment Manager anticipates this environment. He establishes and maintains contacts with persons and organisations important to the job. He communicates with technical management about the requirements of and agreements with stakeholders. The environmental management discipline therefore cooperates intensively with the technical management discipline (management of the topsoil-subsoil interface is crucial in the Einstein Telescope feasibility study). </w:t>
      </w:r>
      <w:r w:rsidR="00FA3FD9" w:rsidRPr="00FA3FD9">
        <w:rPr>
          <w:sz w:val="20"/>
          <w:szCs w:val="20"/>
          <w:lang w:val="en-GB"/>
        </w:rPr>
        <w:t xml:space="preserve">The environment manager also works closely with the Sustainability manager, who secures the sustainability aspect in the project. </w:t>
      </w:r>
      <w:r w:rsidRPr="005B772C">
        <w:rPr>
          <w:sz w:val="20"/>
          <w:szCs w:val="20"/>
          <w:lang w:val="en-GB"/>
        </w:rPr>
        <w:t>The environmental manager is responsible for the following processes:</w:t>
      </w:r>
    </w:p>
    <w:p w14:paraId="2BDE7761" w14:textId="77777777" w:rsidR="00367268" w:rsidRPr="00367268" w:rsidRDefault="00367268" w:rsidP="00367268">
      <w:pPr>
        <w:rPr>
          <w:sz w:val="20"/>
          <w:szCs w:val="20"/>
          <w:lang w:val="en-GB"/>
        </w:rPr>
      </w:pPr>
      <w:r w:rsidRPr="00367268">
        <w:rPr>
          <w:sz w:val="20"/>
          <w:szCs w:val="20"/>
          <w:lang w:val="en-GB"/>
        </w:rPr>
        <w:t>- Planning - Permits.</w:t>
      </w:r>
    </w:p>
    <w:p w14:paraId="10968AC0" w14:textId="77777777" w:rsidR="00367268" w:rsidRPr="00367268" w:rsidRDefault="00367268" w:rsidP="00367268">
      <w:pPr>
        <w:rPr>
          <w:sz w:val="20"/>
          <w:szCs w:val="20"/>
          <w:lang w:val="en-GB"/>
        </w:rPr>
      </w:pPr>
      <w:r w:rsidRPr="00367268">
        <w:rPr>
          <w:sz w:val="20"/>
          <w:szCs w:val="20"/>
          <w:lang w:val="en-GB"/>
        </w:rPr>
        <w:t>- Conditioning.</w:t>
      </w:r>
    </w:p>
    <w:p w14:paraId="7A55984D" w14:textId="77777777" w:rsidR="00367268" w:rsidRPr="00367268" w:rsidRDefault="00367268" w:rsidP="00367268">
      <w:pPr>
        <w:rPr>
          <w:sz w:val="20"/>
          <w:szCs w:val="20"/>
          <w:lang w:val="en-GB"/>
        </w:rPr>
      </w:pPr>
      <w:r w:rsidRPr="00367268">
        <w:rPr>
          <w:sz w:val="20"/>
          <w:szCs w:val="20"/>
          <w:lang w:val="en-GB"/>
        </w:rPr>
        <w:t>- Land matters.</w:t>
      </w:r>
    </w:p>
    <w:p w14:paraId="40C0B6C9" w14:textId="77777777" w:rsidR="00367268" w:rsidRPr="00367268" w:rsidRDefault="00367268" w:rsidP="00367268">
      <w:pPr>
        <w:rPr>
          <w:sz w:val="20"/>
          <w:szCs w:val="20"/>
          <w:lang w:val="en-GB"/>
        </w:rPr>
      </w:pPr>
      <w:r w:rsidRPr="00367268">
        <w:rPr>
          <w:sz w:val="20"/>
          <w:szCs w:val="20"/>
          <w:lang w:val="en-GB"/>
        </w:rPr>
        <w:t>- Stakeholder management.</w:t>
      </w:r>
    </w:p>
    <w:p w14:paraId="3C311DC1" w14:textId="77777777" w:rsidR="00367268" w:rsidRPr="00367268" w:rsidRDefault="00367268" w:rsidP="00367268">
      <w:pPr>
        <w:rPr>
          <w:sz w:val="20"/>
          <w:szCs w:val="20"/>
          <w:lang w:val="en-GB"/>
        </w:rPr>
      </w:pPr>
      <w:r w:rsidRPr="00367268">
        <w:rPr>
          <w:sz w:val="20"/>
          <w:szCs w:val="20"/>
          <w:lang w:val="en-GB"/>
        </w:rPr>
        <w:t>- Communication.</w:t>
      </w:r>
    </w:p>
    <w:p w14:paraId="51B1F98C" w14:textId="77777777" w:rsidR="00367268" w:rsidRPr="00367268" w:rsidRDefault="00367268" w:rsidP="00367268">
      <w:pPr>
        <w:rPr>
          <w:sz w:val="20"/>
          <w:szCs w:val="20"/>
          <w:lang w:val="en-GB"/>
        </w:rPr>
      </w:pPr>
      <w:r w:rsidRPr="00367268">
        <w:rPr>
          <w:sz w:val="20"/>
          <w:szCs w:val="20"/>
          <w:lang w:val="en-GB"/>
        </w:rPr>
        <w:t>- Logistics/released materials.</w:t>
      </w:r>
    </w:p>
    <w:p w14:paraId="6C7B3C52" w14:textId="33BF608D" w:rsidR="00465C68" w:rsidRPr="007F58D4" w:rsidRDefault="00367268" w:rsidP="00367268">
      <w:pPr>
        <w:rPr>
          <w:sz w:val="20"/>
          <w:szCs w:val="20"/>
          <w:lang w:val="en-GB"/>
        </w:rPr>
      </w:pPr>
      <w:r w:rsidRPr="00367268">
        <w:rPr>
          <w:sz w:val="20"/>
          <w:szCs w:val="20"/>
          <w:lang w:val="en-GB"/>
        </w:rPr>
        <w:t xml:space="preserve">The environment manager organises and leads the environment team and is responsible for the realisation of the OM products. </w:t>
      </w:r>
      <w:r w:rsidRPr="007F58D4">
        <w:rPr>
          <w:sz w:val="20"/>
          <w:szCs w:val="20"/>
          <w:lang w:val="en-GB"/>
        </w:rPr>
        <w:t>Below is the product schedule in outline:</w:t>
      </w:r>
      <w:r w:rsidR="00A65CC6" w:rsidRPr="00025621">
        <w:rPr>
          <w:noProof/>
          <w:sz w:val="20"/>
          <w:szCs w:val="20"/>
        </w:rPr>
        <w:drawing>
          <wp:inline distT="0" distB="0" distL="0" distR="0" wp14:anchorId="5FBCBCB8" wp14:editId="66A0B5FC">
            <wp:extent cx="5661265" cy="4229100"/>
            <wp:effectExtent l="0" t="0" r="0" b="0"/>
            <wp:docPr id="692265019" name="Afbeelding 1" descr="Afbeelding met tekst, schermopname, diagram,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265019" name="Afbeelding 1" descr="Afbeelding met tekst, schermopname, diagram, Lettertype&#10;&#10;Automatisch gegenereerde beschrijving"/>
                    <pic:cNvPicPr/>
                  </pic:nvPicPr>
                  <pic:blipFill rotWithShape="1">
                    <a:blip r:embed="rId8"/>
                    <a:srcRect t="660"/>
                    <a:stretch/>
                  </pic:blipFill>
                  <pic:spPr bwMode="auto">
                    <a:xfrm>
                      <a:off x="0" y="0"/>
                      <a:ext cx="5662815" cy="4230258"/>
                    </a:xfrm>
                    <a:prstGeom prst="rect">
                      <a:avLst/>
                    </a:prstGeom>
                    <a:ln>
                      <a:noFill/>
                    </a:ln>
                    <a:extLst>
                      <a:ext uri="{53640926-AAD7-44D8-BBD7-CCE9431645EC}">
                        <a14:shadowObscured xmlns:a14="http://schemas.microsoft.com/office/drawing/2010/main"/>
                      </a:ext>
                    </a:extLst>
                  </pic:spPr>
                </pic:pic>
              </a:graphicData>
            </a:graphic>
          </wp:inline>
        </w:drawing>
      </w:r>
    </w:p>
    <w:p w14:paraId="644343EB" w14:textId="77777777" w:rsidR="00A65CC6" w:rsidRPr="007F58D4" w:rsidRDefault="00A65CC6" w:rsidP="00465C68">
      <w:pPr>
        <w:rPr>
          <w:i/>
          <w:iCs/>
          <w:sz w:val="20"/>
          <w:szCs w:val="20"/>
          <w:lang w:val="en-GB"/>
        </w:rPr>
      </w:pPr>
    </w:p>
    <w:p w14:paraId="432BBA2D" w14:textId="77777777" w:rsidR="007F58D4" w:rsidRPr="007F58D4" w:rsidRDefault="007F58D4" w:rsidP="007F58D4">
      <w:pPr>
        <w:rPr>
          <w:i/>
          <w:iCs/>
          <w:sz w:val="20"/>
          <w:szCs w:val="20"/>
          <w:lang w:val="en-GB"/>
        </w:rPr>
      </w:pPr>
      <w:r w:rsidRPr="007F58D4">
        <w:rPr>
          <w:i/>
          <w:iCs/>
          <w:sz w:val="20"/>
          <w:szCs w:val="20"/>
          <w:lang w:val="en-GB"/>
        </w:rPr>
        <w:t>Job requirements:</w:t>
      </w:r>
    </w:p>
    <w:p w14:paraId="47F1E790" w14:textId="77777777" w:rsidR="00824E59" w:rsidRDefault="007F58D4" w:rsidP="00824E59">
      <w:pPr>
        <w:pStyle w:val="Lijstalinea"/>
        <w:numPr>
          <w:ilvl w:val="0"/>
          <w:numId w:val="19"/>
        </w:numPr>
        <w:rPr>
          <w:sz w:val="20"/>
          <w:szCs w:val="20"/>
          <w:lang w:val="en-GB"/>
        </w:rPr>
      </w:pPr>
      <w:r w:rsidRPr="00824E59">
        <w:rPr>
          <w:sz w:val="20"/>
          <w:szCs w:val="20"/>
          <w:lang w:val="en-GB"/>
        </w:rPr>
        <w:t>Higher education in the technical direction of the project, such as Civil Engineering, Mechanical Engineering, Construction Engineering or related, or (Technical) Business Administration;</w:t>
      </w:r>
    </w:p>
    <w:p w14:paraId="2757AEDE" w14:textId="32176E5E" w:rsidR="007F58D4" w:rsidRDefault="00824E59" w:rsidP="00824E59">
      <w:pPr>
        <w:pStyle w:val="Lijstalinea"/>
        <w:numPr>
          <w:ilvl w:val="0"/>
          <w:numId w:val="19"/>
        </w:numPr>
        <w:rPr>
          <w:sz w:val="20"/>
          <w:szCs w:val="20"/>
          <w:lang w:val="en-GB"/>
        </w:rPr>
      </w:pPr>
      <w:r w:rsidRPr="00824E59">
        <w:rPr>
          <w:sz w:val="20"/>
          <w:szCs w:val="20"/>
          <w:lang w:val="en-GB"/>
        </w:rPr>
        <w:t>E</w:t>
      </w:r>
      <w:r w:rsidR="007F58D4" w:rsidRPr="00824E59">
        <w:rPr>
          <w:sz w:val="20"/>
          <w:szCs w:val="20"/>
          <w:lang w:val="en-GB"/>
        </w:rPr>
        <w:t>xperience as an environment manager in an IPM team within (large) infrastructure projects.</w:t>
      </w:r>
    </w:p>
    <w:p w14:paraId="69DC41E7" w14:textId="3B3E9DCA" w:rsidR="007F58D4" w:rsidRDefault="00824E59" w:rsidP="00824E59">
      <w:pPr>
        <w:pStyle w:val="Lijstalinea"/>
        <w:numPr>
          <w:ilvl w:val="0"/>
          <w:numId w:val="19"/>
        </w:numPr>
        <w:rPr>
          <w:sz w:val="20"/>
          <w:szCs w:val="20"/>
          <w:lang w:val="en-GB"/>
        </w:rPr>
      </w:pPr>
      <w:r w:rsidRPr="00824E59">
        <w:rPr>
          <w:sz w:val="20"/>
          <w:szCs w:val="20"/>
          <w:lang w:val="en-GB"/>
        </w:rPr>
        <w:t>K</w:t>
      </w:r>
      <w:r w:rsidR="007F58D4" w:rsidRPr="00824E59">
        <w:rPr>
          <w:sz w:val="20"/>
          <w:szCs w:val="20"/>
          <w:lang w:val="en-GB"/>
        </w:rPr>
        <w:t>nowledge of systems engineering process (the stakeholder analysis process; retrieving, recording and honouring customer requirements; verifying and validating customer requirements; transferring honoured customer requirements to the technical manager).</w:t>
      </w:r>
    </w:p>
    <w:p w14:paraId="41D93128" w14:textId="796F83E7" w:rsidR="007F58D4" w:rsidRDefault="00AC196C" w:rsidP="00AC196C">
      <w:pPr>
        <w:pStyle w:val="Lijstalinea"/>
        <w:numPr>
          <w:ilvl w:val="0"/>
          <w:numId w:val="19"/>
        </w:numPr>
        <w:rPr>
          <w:sz w:val="20"/>
          <w:szCs w:val="20"/>
          <w:lang w:val="en-GB"/>
        </w:rPr>
      </w:pPr>
      <w:r w:rsidRPr="00AC196C">
        <w:rPr>
          <w:sz w:val="20"/>
          <w:szCs w:val="20"/>
          <w:lang w:val="en-GB"/>
        </w:rPr>
        <w:t>K</w:t>
      </w:r>
      <w:r w:rsidR="007F58D4" w:rsidRPr="00AC196C">
        <w:rPr>
          <w:sz w:val="20"/>
          <w:szCs w:val="20"/>
          <w:lang w:val="en-GB"/>
        </w:rPr>
        <w:t>nowledge of planning processes.</w:t>
      </w:r>
    </w:p>
    <w:p w14:paraId="443F9722" w14:textId="4043B2B2" w:rsidR="007F58D4" w:rsidRPr="00AC196C" w:rsidRDefault="007F58D4" w:rsidP="00AC196C">
      <w:pPr>
        <w:rPr>
          <w:i/>
          <w:iCs/>
          <w:sz w:val="20"/>
          <w:szCs w:val="20"/>
          <w:lang w:val="en-GB"/>
        </w:rPr>
      </w:pPr>
      <w:r w:rsidRPr="00AC196C">
        <w:rPr>
          <w:i/>
          <w:iCs/>
          <w:sz w:val="20"/>
          <w:szCs w:val="20"/>
          <w:lang w:val="en-GB"/>
        </w:rPr>
        <w:t>Competencies:</w:t>
      </w:r>
    </w:p>
    <w:p w14:paraId="5695D7C1" w14:textId="651067AC" w:rsidR="007F58D4" w:rsidRDefault="007F58D4" w:rsidP="006F1F4B">
      <w:pPr>
        <w:pStyle w:val="Lijstalinea"/>
        <w:numPr>
          <w:ilvl w:val="0"/>
          <w:numId w:val="21"/>
        </w:numPr>
        <w:rPr>
          <w:sz w:val="20"/>
          <w:szCs w:val="20"/>
          <w:lang w:val="en-GB"/>
        </w:rPr>
      </w:pPr>
      <w:r w:rsidRPr="006F1F4B">
        <w:rPr>
          <w:sz w:val="20"/>
          <w:szCs w:val="20"/>
          <w:lang w:val="en-GB"/>
        </w:rPr>
        <w:t>Political antenna / administrative sensitivity;</w:t>
      </w:r>
    </w:p>
    <w:p w14:paraId="334727EE" w14:textId="7D86E91E" w:rsidR="007F58D4" w:rsidRDefault="006F1F4B" w:rsidP="006F1F4B">
      <w:pPr>
        <w:pStyle w:val="Lijstalinea"/>
        <w:numPr>
          <w:ilvl w:val="0"/>
          <w:numId w:val="21"/>
        </w:numPr>
        <w:rPr>
          <w:sz w:val="20"/>
          <w:szCs w:val="20"/>
          <w:lang w:val="en-GB"/>
        </w:rPr>
      </w:pPr>
      <w:r w:rsidRPr="006F1F4B">
        <w:rPr>
          <w:sz w:val="20"/>
          <w:szCs w:val="20"/>
          <w:lang w:val="en-GB"/>
        </w:rPr>
        <w:t>C</w:t>
      </w:r>
      <w:r w:rsidR="007F58D4" w:rsidRPr="006F1F4B">
        <w:rPr>
          <w:sz w:val="20"/>
          <w:szCs w:val="20"/>
          <w:lang w:val="en-GB"/>
        </w:rPr>
        <w:t>ustomer orientation: takes into account the needs and interests of the customer/user and investigates</w:t>
      </w:r>
      <w:r>
        <w:rPr>
          <w:sz w:val="20"/>
          <w:szCs w:val="20"/>
          <w:lang w:val="en-GB"/>
        </w:rPr>
        <w:t xml:space="preserve"> </w:t>
      </w:r>
      <w:r w:rsidR="007F58D4" w:rsidRPr="006F1F4B">
        <w:rPr>
          <w:sz w:val="20"/>
          <w:szCs w:val="20"/>
          <w:lang w:val="en-GB"/>
        </w:rPr>
        <w:t>the client's wishes;</w:t>
      </w:r>
    </w:p>
    <w:p w14:paraId="4BD3B226" w14:textId="5418C085" w:rsidR="007F58D4" w:rsidRDefault="005F0DFB" w:rsidP="00995246">
      <w:pPr>
        <w:pStyle w:val="Lijstalinea"/>
        <w:numPr>
          <w:ilvl w:val="0"/>
          <w:numId w:val="21"/>
        </w:numPr>
        <w:rPr>
          <w:sz w:val="20"/>
          <w:szCs w:val="20"/>
          <w:lang w:val="en-GB"/>
        </w:rPr>
      </w:pPr>
      <w:r w:rsidRPr="005F0DFB">
        <w:rPr>
          <w:sz w:val="20"/>
          <w:szCs w:val="20"/>
          <w:lang w:val="en-GB"/>
        </w:rPr>
        <w:t>Netw</w:t>
      </w:r>
      <w:r w:rsidR="007F58D4" w:rsidRPr="005F0DFB">
        <w:rPr>
          <w:sz w:val="20"/>
          <w:szCs w:val="20"/>
          <w:lang w:val="en-GB"/>
        </w:rPr>
        <w:t>orking: develops, maintains and exploits relationships and contacts, within and outside the organisation, to acquire information and cooperation. The aim is to embed the project well in the environment;</w:t>
      </w:r>
    </w:p>
    <w:p w14:paraId="136629BC" w14:textId="6A34D0AA" w:rsidR="007F58D4" w:rsidRDefault="005F0DFB" w:rsidP="008441F8">
      <w:pPr>
        <w:pStyle w:val="Lijstalinea"/>
        <w:numPr>
          <w:ilvl w:val="0"/>
          <w:numId w:val="21"/>
        </w:numPr>
        <w:rPr>
          <w:sz w:val="20"/>
          <w:szCs w:val="20"/>
          <w:lang w:val="en-GB"/>
        </w:rPr>
      </w:pPr>
      <w:r w:rsidRPr="005F0DFB">
        <w:rPr>
          <w:sz w:val="20"/>
          <w:szCs w:val="20"/>
          <w:lang w:val="en-GB"/>
        </w:rPr>
        <w:t>Env</w:t>
      </w:r>
      <w:r w:rsidR="007F58D4" w:rsidRPr="005F0DFB">
        <w:rPr>
          <w:sz w:val="20"/>
          <w:szCs w:val="20"/>
          <w:lang w:val="en-GB"/>
        </w:rPr>
        <w:t>ironmental awareness: takes into account relevant external developments and circumstances.</w:t>
      </w:r>
    </w:p>
    <w:p w14:paraId="34994865" w14:textId="77777777" w:rsidR="005B772C" w:rsidRDefault="00C62135" w:rsidP="005C4986">
      <w:pPr>
        <w:pStyle w:val="Lijstalinea"/>
        <w:numPr>
          <w:ilvl w:val="0"/>
          <w:numId w:val="21"/>
        </w:numPr>
        <w:rPr>
          <w:sz w:val="20"/>
          <w:szCs w:val="20"/>
          <w:lang w:val="en-GB"/>
        </w:rPr>
      </w:pPr>
      <w:r w:rsidRPr="00C62135">
        <w:rPr>
          <w:sz w:val="20"/>
          <w:szCs w:val="20"/>
          <w:lang w:val="en-GB"/>
        </w:rPr>
        <w:t>Verbal</w:t>
      </w:r>
      <w:r>
        <w:rPr>
          <w:sz w:val="20"/>
          <w:szCs w:val="20"/>
          <w:lang w:val="en-GB"/>
        </w:rPr>
        <w:t xml:space="preserve"> </w:t>
      </w:r>
      <w:r w:rsidR="007F58D4" w:rsidRPr="00C62135">
        <w:rPr>
          <w:sz w:val="20"/>
          <w:szCs w:val="20"/>
          <w:lang w:val="en-GB"/>
        </w:rPr>
        <w:t>and written communication in Dutch and English</w:t>
      </w:r>
    </w:p>
    <w:p w14:paraId="515BC12D" w14:textId="5F9658ED" w:rsidR="007F58D4" w:rsidRDefault="005B772C" w:rsidP="005C4986">
      <w:pPr>
        <w:pStyle w:val="Lijstalinea"/>
        <w:numPr>
          <w:ilvl w:val="0"/>
          <w:numId w:val="21"/>
        </w:numPr>
        <w:rPr>
          <w:sz w:val="20"/>
          <w:szCs w:val="20"/>
          <w:lang w:val="en-GB"/>
        </w:rPr>
      </w:pPr>
      <w:r>
        <w:rPr>
          <w:sz w:val="20"/>
          <w:szCs w:val="20"/>
          <w:lang w:val="en-GB"/>
        </w:rPr>
        <w:t>C</w:t>
      </w:r>
      <w:r w:rsidR="007F58D4" w:rsidRPr="00C62135">
        <w:rPr>
          <w:sz w:val="20"/>
          <w:szCs w:val="20"/>
          <w:lang w:val="en-GB"/>
        </w:rPr>
        <w:t xml:space="preserve">ommand of French is </w:t>
      </w:r>
      <w:r>
        <w:rPr>
          <w:sz w:val="20"/>
          <w:szCs w:val="20"/>
          <w:lang w:val="en-GB"/>
        </w:rPr>
        <w:t xml:space="preserve">considered as </w:t>
      </w:r>
      <w:r w:rsidR="007F58D4" w:rsidRPr="00C62135">
        <w:rPr>
          <w:sz w:val="20"/>
          <w:szCs w:val="20"/>
          <w:lang w:val="en-GB"/>
        </w:rPr>
        <w:t>an advantage</w:t>
      </w:r>
      <w:r>
        <w:rPr>
          <w:sz w:val="20"/>
          <w:szCs w:val="20"/>
          <w:lang w:val="en-GB"/>
        </w:rPr>
        <w:t>.</w:t>
      </w:r>
    </w:p>
    <w:p w14:paraId="480EB7CF" w14:textId="7EFAB1B8" w:rsidR="007F58D4" w:rsidRDefault="00C62135" w:rsidP="0069641C">
      <w:pPr>
        <w:pStyle w:val="Lijstalinea"/>
        <w:numPr>
          <w:ilvl w:val="0"/>
          <w:numId w:val="21"/>
        </w:numPr>
        <w:rPr>
          <w:sz w:val="20"/>
          <w:szCs w:val="20"/>
          <w:lang w:val="en-GB"/>
        </w:rPr>
      </w:pPr>
      <w:r w:rsidRPr="00C62135">
        <w:rPr>
          <w:sz w:val="20"/>
          <w:szCs w:val="20"/>
          <w:lang w:val="en-GB"/>
        </w:rPr>
        <w:t>Em</w:t>
      </w:r>
      <w:r w:rsidR="007F58D4" w:rsidRPr="00C62135">
        <w:rPr>
          <w:sz w:val="20"/>
          <w:szCs w:val="20"/>
          <w:lang w:val="en-GB"/>
        </w:rPr>
        <w:t>pathy.</w:t>
      </w:r>
    </w:p>
    <w:p w14:paraId="77AE5F94" w14:textId="77777777" w:rsidR="007F58D4" w:rsidRPr="00C62135" w:rsidRDefault="007F58D4" w:rsidP="00C62135">
      <w:pPr>
        <w:rPr>
          <w:i/>
          <w:iCs/>
          <w:sz w:val="20"/>
          <w:szCs w:val="20"/>
          <w:lang w:val="en-GB"/>
        </w:rPr>
      </w:pPr>
      <w:r w:rsidRPr="00C62135">
        <w:rPr>
          <w:i/>
          <w:iCs/>
          <w:sz w:val="20"/>
          <w:szCs w:val="20"/>
          <w:lang w:val="en-GB"/>
        </w:rPr>
        <w:t>Practical:</w:t>
      </w:r>
    </w:p>
    <w:p w14:paraId="7795B9BB" w14:textId="5C3DB0A3" w:rsidR="007F58D4" w:rsidRDefault="007F58D4" w:rsidP="00C62135">
      <w:pPr>
        <w:pStyle w:val="Lijstalinea"/>
        <w:numPr>
          <w:ilvl w:val="0"/>
          <w:numId w:val="22"/>
        </w:numPr>
        <w:rPr>
          <w:sz w:val="20"/>
          <w:szCs w:val="20"/>
          <w:lang w:val="en-GB"/>
        </w:rPr>
      </w:pPr>
      <w:r w:rsidRPr="00C62135">
        <w:rPr>
          <w:sz w:val="20"/>
          <w:szCs w:val="20"/>
          <w:lang w:val="en-GB"/>
        </w:rPr>
        <w:t>Work location: Maastricht, Duboisdomein 30 (at least 2 days per week on location);</w:t>
      </w:r>
    </w:p>
    <w:p w14:paraId="36EFE753" w14:textId="64BB1D0E" w:rsidR="00713E73" w:rsidRPr="003B4299" w:rsidRDefault="00C62135" w:rsidP="003B4299">
      <w:pPr>
        <w:pStyle w:val="Lijstalinea"/>
        <w:numPr>
          <w:ilvl w:val="0"/>
          <w:numId w:val="22"/>
        </w:numPr>
        <w:rPr>
          <w:sz w:val="20"/>
          <w:szCs w:val="20"/>
          <w:lang w:val="en-GB"/>
        </w:rPr>
      </w:pPr>
      <w:r w:rsidRPr="00C62135">
        <w:rPr>
          <w:sz w:val="20"/>
          <w:szCs w:val="20"/>
          <w:lang w:val="en-GB"/>
        </w:rPr>
        <w:t>D</w:t>
      </w:r>
      <w:r w:rsidR="007F58D4" w:rsidRPr="00C62135">
        <w:rPr>
          <w:sz w:val="20"/>
          <w:szCs w:val="20"/>
          <w:lang w:val="en-GB"/>
        </w:rPr>
        <w:t xml:space="preserve">uration: from </w:t>
      </w:r>
      <w:r w:rsidR="006500F0">
        <w:rPr>
          <w:sz w:val="20"/>
          <w:szCs w:val="20"/>
          <w:lang w:val="en-GB"/>
        </w:rPr>
        <w:t>0</w:t>
      </w:r>
      <w:r w:rsidR="0060572B">
        <w:rPr>
          <w:sz w:val="20"/>
          <w:szCs w:val="20"/>
          <w:lang w:val="en-GB"/>
        </w:rPr>
        <w:t>1</w:t>
      </w:r>
      <w:r w:rsidR="007F58D4" w:rsidRPr="00C62135">
        <w:rPr>
          <w:sz w:val="20"/>
          <w:szCs w:val="20"/>
          <w:lang w:val="en-GB"/>
        </w:rPr>
        <w:t>-</w:t>
      </w:r>
      <w:r w:rsidR="006500F0">
        <w:rPr>
          <w:sz w:val="20"/>
          <w:szCs w:val="20"/>
          <w:lang w:val="en-GB"/>
        </w:rPr>
        <w:t>09</w:t>
      </w:r>
      <w:r w:rsidR="007F58D4" w:rsidRPr="00C62135">
        <w:rPr>
          <w:sz w:val="20"/>
          <w:szCs w:val="20"/>
          <w:lang w:val="en-GB"/>
        </w:rPr>
        <w:t>-2024 to 31-12-2026, 32 hours per week</w:t>
      </w:r>
      <w:r w:rsidR="003B4299">
        <w:rPr>
          <w:sz w:val="20"/>
          <w:szCs w:val="20"/>
          <w:lang w:val="en-GB"/>
        </w:rPr>
        <w:t>.</w:t>
      </w:r>
    </w:p>
    <w:sectPr w:rsidR="00713E73" w:rsidRPr="003B429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6AC2C" w14:textId="77777777" w:rsidR="007425B0" w:rsidRDefault="007425B0" w:rsidP="00CD169E">
      <w:pPr>
        <w:spacing w:after="0" w:line="240" w:lineRule="auto"/>
      </w:pPr>
      <w:r>
        <w:separator/>
      </w:r>
    </w:p>
  </w:endnote>
  <w:endnote w:type="continuationSeparator" w:id="0">
    <w:p w14:paraId="0D7DF91F" w14:textId="77777777" w:rsidR="007425B0" w:rsidRDefault="007425B0" w:rsidP="00CD1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4948208"/>
      <w:docPartObj>
        <w:docPartGallery w:val="Page Numbers (Bottom of Page)"/>
        <w:docPartUnique/>
      </w:docPartObj>
    </w:sdtPr>
    <w:sdtEndPr>
      <w:rPr>
        <w:sz w:val="14"/>
        <w:szCs w:val="14"/>
      </w:rPr>
    </w:sdtEndPr>
    <w:sdtContent>
      <w:sdt>
        <w:sdtPr>
          <w:id w:val="-1705238520"/>
          <w:docPartObj>
            <w:docPartGallery w:val="Page Numbers (Top of Page)"/>
            <w:docPartUnique/>
          </w:docPartObj>
        </w:sdtPr>
        <w:sdtEndPr>
          <w:rPr>
            <w:sz w:val="14"/>
            <w:szCs w:val="14"/>
          </w:rPr>
        </w:sdtEndPr>
        <w:sdtContent>
          <w:p w14:paraId="7E65EF95" w14:textId="54C2A501" w:rsidR="00036C2D" w:rsidRPr="00A35589" w:rsidRDefault="00036C2D">
            <w:pPr>
              <w:pStyle w:val="Voettekst"/>
              <w:rPr>
                <w:sz w:val="14"/>
                <w:szCs w:val="14"/>
              </w:rPr>
            </w:pPr>
            <w:r w:rsidRPr="00A35589">
              <w:rPr>
                <w:sz w:val="18"/>
                <w:szCs w:val="18"/>
              </w:rPr>
              <w:t xml:space="preserve">Pagina </w:t>
            </w:r>
            <w:r w:rsidRPr="00A35589">
              <w:rPr>
                <w:b/>
                <w:bCs/>
                <w:sz w:val="20"/>
                <w:szCs w:val="20"/>
              </w:rPr>
              <w:fldChar w:fldCharType="begin"/>
            </w:r>
            <w:r w:rsidRPr="00A35589">
              <w:rPr>
                <w:b/>
                <w:bCs/>
                <w:sz w:val="18"/>
                <w:szCs w:val="18"/>
              </w:rPr>
              <w:instrText>PAGE</w:instrText>
            </w:r>
            <w:r w:rsidRPr="00A35589">
              <w:rPr>
                <w:b/>
                <w:bCs/>
                <w:sz w:val="20"/>
                <w:szCs w:val="20"/>
              </w:rPr>
              <w:fldChar w:fldCharType="separate"/>
            </w:r>
            <w:r w:rsidRPr="00A35589">
              <w:rPr>
                <w:b/>
                <w:bCs/>
                <w:sz w:val="18"/>
                <w:szCs w:val="18"/>
              </w:rPr>
              <w:t>2</w:t>
            </w:r>
            <w:r w:rsidRPr="00A35589">
              <w:rPr>
                <w:b/>
                <w:bCs/>
                <w:sz w:val="20"/>
                <w:szCs w:val="20"/>
              </w:rPr>
              <w:fldChar w:fldCharType="end"/>
            </w:r>
            <w:r w:rsidRPr="00A35589">
              <w:rPr>
                <w:sz w:val="18"/>
                <w:szCs w:val="18"/>
              </w:rPr>
              <w:t xml:space="preserve"> van </w:t>
            </w:r>
            <w:r w:rsidRPr="00A35589">
              <w:rPr>
                <w:b/>
                <w:bCs/>
                <w:sz w:val="20"/>
                <w:szCs w:val="20"/>
              </w:rPr>
              <w:fldChar w:fldCharType="begin"/>
            </w:r>
            <w:r w:rsidRPr="00A35589">
              <w:rPr>
                <w:b/>
                <w:bCs/>
                <w:sz w:val="18"/>
                <w:szCs w:val="18"/>
              </w:rPr>
              <w:instrText>NUMPAGES</w:instrText>
            </w:r>
            <w:r w:rsidRPr="00A35589">
              <w:rPr>
                <w:b/>
                <w:bCs/>
                <w:sz w:val="20"/>
                <w:szCs w:val="20"/>
              </w:rPr>
              <w:fldChar w:fldCharType="separate"/>
            </w:r>
            <w:r w:rsidRPr="00A35589">
              <w:rPr>
                <w:b/>
                <w:bCs/>
                <w:sz w:val="18"/>
                <w:szCs w:val="18"/>
              </w:rPr>
              <w:t>2</w:t>
            </w:r>
            <w:r w:rsidRPr="00A35589">
              <w:rPr>
                <w:b/>
                <w:bCs/>
                <w:sz w:val="20"/>
                <w:szCs w:val="20"/>
              </w:rPr>
              <w:fldChar w:fldCharType="end"/>
            </w:r>
            <w:r w:rsidR="00A35589">
              <w:rPr>
                <w:b/>
                <w:bCs/>
                <w:sz w:val="24"/>
                <w:szCs w:val="24"/>
              </w:rPr>
              <w:tab/>
            </w:r>
            <w:r w:rsidR="00A35589">
              <w:rPr>
                <w:b/>
                <w:bCs/>
                <w:sz w:val="24"/>
                <w:szCs w:val="24"/>
              </w:rPr>
              <w:tab/>
            </w:r>
            <w:r w:rsidR="00A35589" w:rsidRPr="00A35589">
              <w:rPr>
                <w:sz w:val="16"/>
                <w:szCs w:val="16"/>
              </w:rPr>
              <w:t>P2.1_01</w:t>
            </w:r>
            <w:r w:rsidR="00FD6D58">
              <w:rPr>
                <w:sz w:val="16"/>
                <w:szCs w:val="16"/>
              </w:rPr>
              <w:t>3</w:t>
            </w:r>
            <w:r w:rsidR="00A35589" w:rsidRPr="00A35589">
              <w:rPr>
                <w:sz w:val="16"/>
                <w:szCs w:val="16"/>
              </w:rPr>
              <w:t>_V</w:t>
            </w:r>
            <w:r w:rsidR="00E866DF">
              <w:rPr>
                <w:sz w:val="16"/>
                <w:szCs w:val="16"/>
              </w:rPr>
              <w:t>1.0</w:t>
            </w:r>
          </w:p>
        </w:sdtContent>
      </w:sdt>
    </w:sdtContent>
  </w:sdt>
  <w:p w14:paraId="2902A462" w14:textId="77777777" w:rsidR="00B339E4" w:rsidRDefault="00B339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760A8" w14:textId="77777777" w:rsidR="007425B0" w:rsidRDefault="007425B0" w:rsidP="00CD169E">
      <w:pPr>
        <w:spacing w:after="0" w:line="240" w:lineRule="auto"/>
      </w:pPr>
      <w:r>
        <w:separator/>
      </w:r>
    </w:p>
  </w:footnote>
  <w:footnote w:type="continuationSeparator" w:id="0">
    <w:p w14:paraId="77C98F8A" w14:textId="77777777" w:rsidR="007425B0" w:rsidRDefault="007425B0" w:rsidP="00CD1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D4B54" w14:textId="49D8FD73" w:rsidR="00CD169E" w:rsidRPr="00A35589" w:rsidRDefault="006F5AC6">
    <w:pPr>
      <w:pStyle w:val="Koptekst"/>
      <w:rPr>
        <w:b/>
        <w:bCs/>
      </w:rPr>
    </w:pPr>
    <w:r w:rsidRPr="00A35589">
      <w:rPr>
        <w:b/>
        <w:bCs/>
        <w:noProof/>
      </w:rPr>
      <w:drawing>
        <wp:anchor distT="0" distB="0" distL="114300" distR="114300" simplePos="0" relativeHeight="251658240" behindDoc="1" locked="0" layoutInCell="1" allowOverlap="1" wp14:anchorId="61729C28" wp14:editId="72A445BE">
          <wp:simplePos x="0" y="0"/>
          <wp:positionH relativeFrom="margin">
            <wp:posOffset>5411953</wp:posOffset>
          </wp:positionH>
          <wp:positionV relativeFrom="paragraph">
            <wp:posOffset>-105258</wp:posOffset>
          </wp:positionV>
          <wp:extent cx="349770" cy="416392"/>
          <wp:effectExtent l="0" t="0" r="0" b="3175"/>
          <wp:wrapNone/>
          <wp:docPr id="1576288016" name="Afbeelding 1" descr="Afbeelding met Lettertype, symbool,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288016" name="Afbeelding 1" descr="Afbeelding met Lettertype, symbool,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49770" cy="416392"/>
                  </a:xfrm>
                  <a:prstGeom prst="rect">
                    <a:avLst/>
                  </a:prstGeom>
                </pic:spPr>
              </pic:pic>
            </a:graphicData>
          </a:graphic>
          <wp14:sizeRelH relativeFrom="margin">
            <wp14:pctWidth>0</wp14:pctWidth>
          </wp14:sizeRelH>
          <wp14:sizeRelV relativeFrom="margin">
            <wp14:pctHeight>0</wp14:pctHeight>
          </wp14:sizeRelV>
        </wp:anchor>
      </w:drawing>
    </w:r>
    <w:r w:rsidR="007F58D4">
      <w:rPr>
        <w:b/>
        <w:bCs/>
      </w:rPr>
      <w:t>JOB DESCRIPTION ENVIRONMENT MANAGER</w:t>
    </w:r>
  </w:p>
  <w:p w14:paraId="58281B10" w14:textId="047FFE78" w:rsidR="00CD169E" w:rsidRDefault="00CD169E">
    <w:pPr>
      <w:pStyle w:val="Koptekst"/>
      <w:pBdr>
        <w:bottom w:val="single" w:sz="6" w:space="1" w:color="auto"/>
      </w:pBdr>
    </w:pPr>
  </w:p>
  <w:p w14:paraId="3092398B" w14:textId="77777777" w:rsidR="00A35589" w:rsidRDefault="00A355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1AC8"/>
    <w:multiLevelType w:val="hybridMultilevel"/>
    <w:tmpl w:val="2132F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BE3F2E"/>
    <w:multiLevelType w:val="hybridMultilevel"/>
    <w:tmpl w:val="ED520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B8023A"/>
    <w:multiLevelType w:val="hybridMultilevel"/>
    <w:tmpl w:val="4C1E6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DD17EB"/>
    <w:multiLevelType w:val="hybridMultilevel"/>
    <w:tmpl w:val="A55EA8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272832"/>
    <w:multiLevelType w:val="hybridMultilevel"/>
    <w:tmpl w:val="86A4A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337373"/>
    <w:multiLevelType w:val="hybridMultilevel"/>
    <w:tmpl w:val="CC2653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B573C6"/>
    <w:multiLevelType w:val="hybridMultilevel"/>
    <w:tmpl w:val="6B564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176C38"/>
    <w:multiLevelType w:val="hybridMultilevel"/>
    <w:tmpl w:val="C35ACE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D77C08"/>
    <w:multiLevelType w:val="multilevel"/>
    <w:tmpl w:val="172A16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ED92CF7"/>
    <w:multiLevelType w:val="hybridMultilevel"/>
    <w:tmpl w:val="93E09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FA10CBD"/>
    <w:multiLevelType w:val="hybridMultilevel"/>
    <w:tmpl w:val="AA82C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F63F9C"/>
    <w:multiLevelType w:val="hybridMultilevel"/>
    <w:tmpl w:val="16D2C6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0E1B7D"/>
    <w:multiLevelType w:val="hybridMultilevel"/>
    <w:tmpl w:val="64BC1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873F6C"/>
    <w:multiLevelType w:val="multilevel"/>
    <w:tmpl w:val="8CB4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201023"/>
    <w:multiLevelType w:val="hybridMultilevel"/>
    <w:tmpl w:val="7F2AED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D345E7"/>
    <w:multiLevelType w:val="hybridMultilevel"/>
    <w:tmpl w:val="4B94DE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96B87AFA">
      <w:numFmt w:val="bullet"/>
      <w:lvlText w:val="-"/>
      <w:lvlJc w:val="left"/>
      <w:pPr>
        <w:ind w:left="1800" w:hanging="360"/>
      </w:pPr>
      <w:rPr>
        <w:rFonts w:ascii="Calibri" w:eastAsiaTheme="minorHAnsi" w:hAnsi="Calibri" w:cs="Calibri"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66D5DF5"/>
    <w:multiLevelType w:val="hybridMultilevel"/>
    <w:tmpl w:val="7F787F8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5FE5273C"/>
    <w:multiLevelType w:val="hybridMultilevel"/>
    <w:tmpl w:val="BF12B1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9187BCC"/>
    <w:multiLevelType w:val="hybridMultilevel"/>
    <w:tmpl w:val="437C80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95B054B"/>
    <w:multiLevelType w:val="hybridMultilevel"/>
    <w:tmpl w:val="9E6C2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95B620F"/>
    <w:multiLevelType w:val="hybridMultilevel"/>
    <w:tmpl w:val="57FA9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F27598A"/>
    <w:multiLevelType w:val="hybridMultilevel"/>
    <w:tmpl w:val="BAF4BF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4458875">
    <w:abstractNumId w:val="13"/>
  </w:num>
  <w:num w:numId="2" w16cid:durableId="1425223117">
    <w:abstractNumId w:val="14"/>
  </w:num>
  <w:num w:numId="3" w16cid:durableId="1870490640">
    <w:abstractNumId w:val="19"/>
  </w:num>
  <w:num w:numId="4" w16cid:durableId="824278852">
    <w:abstractNumId w:val="6"/>
  </w:num>
  <w:num w:numId="5" w16cid:durableId="1324815203">
    <w:abstractNumId w:val="0"/>
  </w:num>
  <w:num w:numId="6" w16cid:durableId="661079481">
    <w:abstractNumId w:val="10"/>
  </w:num>
  <w:num w:numId="7" w16cid:durableId="1122919134">
    <w:abstractNumId w:val="7"/>
  </w:num>
  <w:num w:numId="8" w16cid:durableId="1796748521">
    <w:abstractNumId w:val="5"/>
  </w:num>
  <w:num w:numId="9" w16cid:durableId="696927582">
    <w:abstractNumId w:val="20"/>
  </w:num>
  <w:num w:numId="10" w16cid:durableId="1255437539">
    <w:abstractNumId w:val="1"/>
  </w:num>
  <w:num w:numId="11" w16cid:durableId="1853062942">
    <w:abstractNumId w:val="18"/>
  </w:num>
  <w:num w:numId="12" w16cid:durableId="1395816867">
    <w:abstractNumId w:val="12"/>
  </w:num>
  <w:num w:numId="13" w16cid:durableId="1172646020">
    <w:abstractNumId w:val="21"/>
  </w:num>
  <w:num w:numId="14" w16cid:durableId="893811934">
    <w:abstractNumId w:val="11"/>
  </w:num>
  <w:num w:numId="15" w16cid:durableId="208807287">
    <w:abstractNumId w:val="3"/>
  </w:num>
  <w:num w:numId="16" w16cid:durableId="381566219">
    <w:abstractNumId w:val="2"/>
  </w:num>
  <w:num w:numId="17" w16cid:durableId="1279070542">
    <w:abstractNumId w:val="4"/>
  </w:num>
  <w:num w:numId="18" w16cid:durableId="2062634858">
    <w:abstractNumId w:val="8"/>
  </w:num>
  <w:num w:numId="19" w16cid:durableId="2019503031">
    <w:abstractNumId w:val="15"/>
  </w:num>
  <w:num w:numId="20" w16cid:durableId="1313758256">
    <w:abstractNumId w:val="16"/>
  </w:num>
  <w:num w:numId="21" w16cid:durableId="1545215191">
    <w:abstractNumId w:val="9"/>
  </w:num>
  <w:num w:numId="22" w16cid:durableId="15364997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812"/>
    <w:rsid w:val="000035C4"/>
    <w:rsid w:val="0000718C"/>
    <w:rsid w:val="00036C2D"/>
    <w:rsid w:val="00044F37"/>
    <w:rsid w:val="000612D4"/>
    <w:rsid w:val="000922CD"/>
    <w:rsid w:val="000B6AB1"/>
    <w:rsid w:val="000B7E86"/>
    <w:rsid w:val="000C32C1"/>
    <w:rsid w:val="000C55C6"/>
    <w:rsid w:val="000D63F8"/>
    <w:rsid w:val="000D7B60"/>
    <w:rsid w:val="00111901"/>
    <w:rsid w:val="00114636"/>
    <w:rsid w:val="0011639C"/>
    <w:rsid w:val="00117C5B"/>
    <w:rsid w:val="001200B1"/>
    <w:rsid w:val="00152AED"/>
    <w:rsid w:val="001567B0"/>
    <w:rsid w:val="00171B6C"/>
    <w:rsid w:val="00173865"/>
    <w:rsid w:val="001750CA"/>
    <w:rsid w:val="00180C14"/>
    <w:rsid w:val="00197942"/>
    <w:rsid w:val="001A383D"/>
    <w:rsid w:val="001C54BA"/>
    <w:rsid w:val="001D2A9B"/>
    <w:rsid w:val="001F3FBB"/>
    <w:rsid w:val="002208A1"/>
    <w:rsid w:val="00230D00"/>
    <w:rsid w:val="00263335"/>
    <w:rsid w:val="0027223C"/>
    <w:rsid w:val="00273E18"/>
    <w:rsid w:val="00276EC0"/>
    <w:rsid w:val="00285424"/>
    <w:rsid w:val="002911ED"/>
    <w:rsid w:val="002D0242"/>
    <w:rsid w:val="002E52CC"/>
    <w:rsid w:val="00324C9B"/>
    <w:rsid w:val="00336BD7"/>
    <w:rsid w:val="003410DA"/>
    <w:rsid w:val="003424F3"/>
    <w:rsid w:val="0034533B"/>
    <w:rsid w:val="00367268"/>
    <w:rsid w:val="00385C9E"/>
    <w:rsid w:val="00395F9E"/>
    <w:rsid w:val="003A1675"/>
    <w:rsid w:val="003A7107"/>
    <w:rsid w:val="003B4299"/>
    <w:rsid w:val="003B6E9B"/>
    <w:rsid w:val="003D0442"/>
    <w:rsid w:val="003F1E8D"/>
    <w:rsid w:val="00436464"/>
    <w:rsid w:val="00453661"/>
    <w:rsid w:val="00460A43"/>
    <w:rsid w:val="00464C0C"/>
    <w:rsid w:val="00465C68"/>
    <w:rsid w:val="004A04CF"/>
    <w:rsid w:val="004B0BF1"/>
    <w:rsid w:val="004F4744"/>
    <w:rsid w:val="00522995"/>
    <w:rsid w:val="00526FF6"/>
    <w:rsid w:val="00553C19"/>
    <w:rsid w:val="005545D8"/>
    <w:rsid w:val="0056591E"/>
    <w:rsid w:val="005752DD"/>
    <w:rsid w:val="00587ABA"/>
    <w:rsid w:val="005911AA"/>
    <w:rsid w:val="005A4232"/>
    <w:rsid w:val="005B7182"/>
    <w:rsid w:val="005B772C"/>
    <w:rsid w:val="005B7FBF"/>
    <w:rsid w:val="005C6182"/>
    <w:rsid w:val="005E36F2"/>
    <w:rsid w:val="005F083A"/>
    <w:rsid w:val="005F0DFB"/>
    <w:rsid w:val="005F3CFD"/>
    <w:rsid w:val="005F5812"/>
    <w:rsid w:val="006016BF"/>
    <w:rsid w:val="0060572B"/>
    <w:rsid w:val="00611252"/>
    <w:rsid w:val="00614018"/>
    <w:rsid w:val="00624F30"/>
    <w:rsid w:val="006500F0"/>
    <w:rsid w:val="00662056"/>
    <w:rsid w:val="00662CEB"/>
    <w:rsid w:val="00677522"/>
    <w:rsid w:val="00681751"/>
    <w:rsid w:val="00691F23"/>
    <w:rsid w:val="006B624D"/>
    <w:rsid w:val="006D0E18"/>
    <w:rsid w:val="006E0F29"/>
    <w:rsid w:val="006E1D12"/>
    <w:rsid w:val="006F1F4B"/>
    <w:rsid w:val="006F5AC6"/>
    <w:rsid w:val="00713E73"/>
    <w:rsid w:val="00722BF3"/>
    <w:rsid w:val="007270B3"/>
    <w:rsid w:val="007373DC"/>
    <w:rsid w:val="007425B0"/>
    <w:rsid w:val="007B5848"/>
    <w:rsid w:val="007F58D4"/>
    <w:rsid w:val="00803895"/>
    <w:rsid w:val="0081783A"/>
    <w:rsid w:val="00824E59"/>
    <w:rsid w:val="00843273"/>
    <w:rsid w:val="008521B6"/>
    <w:rsid w:val="00860A36"/>
    <w:rsid w:val="00882B88"/>
    <w:rsid w:val="0089024A"/>
    <w:rsid w:val="008A6385"/>
    <w:rsid w:val="008D6E18"/>
    <w:rsid w:val="008E0A5C"/>
    <w:rsid w:val="008E5B21"/>
    <w:rsid w:val="008F1646"/>
    <w:rsid w:val="009252CF"/>
    <w:rsid w:val="009E0BEE"/>
    <w:rsid w:val="00A12903"/>
    <w:rsid w:val="00A15385"/>
    <w:rsid w:val="00A35589"/>
    <w:rsid w:val="00A65CC6"/>
    <w:rsid w:val="00A67EB2"/>
    <w:rsid w:val="00A75974"/>
    <w:rsid w:val="00A87809"/>
    <w:rsid w:val="00AC196C"/>
    <w:rsid w:val="00AD679A"/>
    <w:rsid w:val="00AD71E5"/>
    <w:rsid w:val="00AE138B"/>
    <w:rsid w:val="00B004BE"/>
    <w:rsid w:val="00B142AB"/>
    <w:rsid w:val="00B24A9D"/>
    <w:rsid w:val="00B25B1B"/>
    <w:rsid w:val="00B339E4"/>
    <w:rsid w:val="00B62B39"/>
    <w:rsid w:val="00B907DD"/>
    <w:rsid w:val="00BB6A14"/>
    <w:rsid w:val="00BC424F"/>
    <w:rsid w:val="00BC77FA"/>
    <w:rsid w:val="00BF2FC5"/>
    <w:rsid w:val="00C07CED"/>
    <w:rsid w:val="00C23F7E"/>
    <w:rsid w:val="00C261AD"/>
    <w:rsid w:val="00C27774"/>
    <w:rsid w:val="00C42D85"/>
    <w:rsid w:val="00C54D24"/>
    <w:rsid w:val="00C60BC1"/>
    <w:rsid w:val="00C62135"/>
    <w:rsid w:val="00CA3D0B"/>
    <w:rsid w:val="00CB5E59"/>
    <w:rsid w:val="00CD169E"/>
    <w:rsid w:val="00CD2299"/>
    <w:rsid w:val="00CF2B12"/>
    <w:rsid w:val="00CF60D1"/>
    <w:rsid w:val="00D356C7"/>
    <w:rsid w:val="00D47E37"/>
    <w:rsid w:val="00D84660"/>
    <w:rsid w:val="00DB3B0C"/>
    <w:rsid w:val="00DC668F"/>
    <w:rsid w:val="00DE616A"/>
    <w:rsid w:val="00E3716F"/>
    <w:rsid w:val="00E50DFD"/>
    <w:rsid w:val="00E555DE"/>
    <w:rsid w:val="00E616F9"/>
    <w:rsid w:val="00E7162F"/>
    <w:rsid w:val="00E866DF"/>
    <w:rsid w:val="00E95086"/>
    <w:rsid w:val="00ED32D0"/>
    <w:rsid w:val="00EF0AFE"/>
    <w:rsid w:val="00EF0F76"/>
    <w:rsid w:val="00EF22C4"/>
    <w:rsid w:val="00F21FE1"/>
    <w:rsid w:val="00F63B8F"/>
    <w:rsid w:val="00F8276E"/>
    <w:rsid w:val="00F86BF1"/>
    <w:rsid w:val="00FA3FD9"/>
    <w:rsid w:val="00FC5594"/>
    <w:rsid w:val="00FC63AA"/>
    <w:rsid w:val="00FD6D58"/>
    <w:rsid w:val="00FF6104"/>
    <w:rsid w:val="00FF6B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AB122"/>
  <w15:chartTrackingRefBased/>
  <w15:docId w15:val="{90A335C3-1A3F-44D2-A838-F0D78378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5812"/>
    <w:pPr>
      <w:ind w:left="720"/>
      <w:contextualSpacing/>
    </w:pPr>
  </w:style>
  <w:style w:type="character" w:styleId="Hyperlink">
    <w:name w:val="Hyperlink"/>
    <w:basedOn w:val="Standaardalinea-lettertype"/>
    <w:uiPriority w:val="99"/>
    <w:unhideWhenUsed/>
    <w:rsid w:val="00F63B8F"/>
    <w:rPr>
      <w:color w:val="0563C1" w:themeColor="hyperlink"/>
      <w:u w:val="single"/>
    </w:rPr>
  </w:style>
  <w:style w:type="character" w:styleId="Onopgelostemelding">
    <w:name w:val="Unresolved Mention"/>
    <w:basedOn w:val="Standaardalinea-lettertype"/>
    <w:uiPriority w:val="99"/>
    <w:semiHidden/>
    <w:unhideWhenUsed/>
    <w:rsid w:val="00F63B8F"/>
    <w:rPr>
      <w:color w:val="605E5C"/>
      <w:shd w:val="clear" w:color="auto" w:fill="E1DFDD"/>
    </w:rPr>
  </w:style>
  <w:style w:type="paragraph" w:styleId="Koptekst">
    <w:name w:val="header"/>
    <w:basedOn w:val="Standaard"/>
    <w:link w:val="KoptekstChar"/>
    <w:uiPriority w:val="99"/>
    <w:unhideWhenUsed/>
    <w:rsid w:val="00CD16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169E"/>
  </w:style>
  <w:style w:type="paragraph" w:styleId="Voettekst">
    <w:name w:val="footer"/>
    <w:basedOn w:val="Standaard"/>
    <w:link w:val="VoettekstChar"/>
    <w:uiPriority w:val="99"/>
    <w:unhideWhenUsed/>
    <w:rsid w:val="00CD16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169E"/>
  </w:style>
  <w:style w:type="character" w:styleId="Verwijzingopmerking">
    <w:name w:val="annotation reference"/>
    <w:basedOn w:val="Standaardalinea-lettertype"/>
    <w:uiPriority w:val="99"/>
    <w:semiHidden/>
    <w:unhideWhenUsed/>
    <w:rsid w:val="005B772C"/>
    <w:rPr>
      <w:sz w:val="16"/>
      <w:szCs w:val="16"/>
    </w:rPr>
  </w:style>
  <w:style w:type="paragraph" w:styleId="Tekstopmerking">
    <w:name w:val="annotation text"/>
    <w:basedOn w:val="Standaard"/>
    <w:link w:val="TekstopmerkingChar"/>
    <w:uiPriority w:val="99"/>
    <w:semiHidden/>
    <w:unhideWhenUsed/>
    <w:rsid w:val="005B772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B772C"/>
    <w:rPr>
      <w:sz w:val="20"/>
      <w:szCs w:val="20"/>
    </w:rPr>
  </w:style>
  <w:style w:type="paragraph" w:styleId="Onderwerpvanopmerking">
    <w:name w:val="annotation subject"/>
    <w:basedOn w:val="Tekstopmerking"/>
    <w:next w:val="Tekstopmerking"/>
    <w:link w:val="OnderwerpvanopmerkingChar"/>
    <w:uiPriority w:val="99"/>
    <w:semiHidden/>
    <w:unhideWhenUsed/>
    <w:rsid w:val="005B772C"/>
    <w:rPr>
      <w:b/>
      <w:bCs/>
    </w:rPr>
  </w:style>
  <w:style w:type="character" w:customStyle="1" w:styleId="OnderwerpvanopmerkingChar">
    <w:name w:val="Onderwerp van opmerking Char"/>
    <w:basedOn w:val="TekstopmerkingChar"/>
    <w:link w:val="Onderwerpvanopmerking"/>
    <w:uiPriority w:val="99"/>
    <w:semiHidden/>
    <w:rsid w:val="005B77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67216">
      <w:bodyDiv w:val="1"/>
      <w:marLeft w:val="0"/>
      <w:marRight w:val="0"/>
      <w:marTop w:val="0"/>
      <w:marBottom w:val="0"/>
      <w:divBdr>
        <w:top w:val="none" w:sz="0" w:space="0" w:color="auto"/>
        <w:left w:val="none" w:sz="0" w:space="0" w:color="auto"/>
        <w:bottom w:val="none" w:sz="0" w:space="0" w:color="auto"/>
        <w:right w:val="none" w:sz="0" w:space="0" w:color="auto"/>
      </w:divBdr>
    </w:div>
    <w:div w:id="83185184">
      <w:bodyDiv w:val="1"/>
      <w:marLeft w:val="0"/>
      <w:marRight w:val="0"/>
      <w:marTop w:val="0"/>
      <w:marBottom w:val="0"/>
      <w:divBdr>
        <w:top w:val="none" w:sz="0" w:space="0" w:color="auto"/>
        <w:left w:val="none" w:sz="0" w:space="0" w:color="auto"/>
        <w:bottom w:val="none" w:sz="0" w:space="0" w:color="auto"/>
        <w:right w:val="none" w:sz="0" w:space="0" w:color="auto"/>
      </w:divBdr>
    </w:div>
    <w:div w:id="330835660">
      <w:bodyDiv w:val="1"/>
      <w:marLeft w:val="0"/>
      <w:marRight w:val="0"/>
      <w:marTop w:val="0"/>
      <w:marBottom w:val="0"/>
      <w:divBdr>
        <w:top w:val="none" w:sz="0" w:space="0" w:color="auto"/>
        <w:left w:val="none" w:sz="0" w:space="0" w:color="auto"/>
        <w:bottom w:val="none" w:sz="0" w:space="0" w:color="auto"/>
        <w:right w:val="none" w:sz="0" w:space="0" w:color="auto"/>
      </w:divBdr>
    </w:div>
    <w:div w:id="629215365">
      <w:bodyDiv w:val="1"/>
      <w:marLeft w:val="0"/>
      <w:marRight w:val="0"/>
      <w:marTop w:val="0"/>
      <w:marBottom w:val="0"/>
      <w:divBdr>
        <w:top w:val="none" w:sz="0" w:space="0" w:color="auto"/>
        <w:left w:val="none" w:sz="0" w:space="0" w:color="auto"/>
        <w:bottom w:val="none" w:sz="0" w:space="0" w:color="auto"/>
        <w:right w:val="none" w:sz="0" w:space="0" w:color="auto"/>
      </w:divBdr>
    </w:div>
    <w:div w:id="1010764246">
      <w:bodyDiv w:val="1"/>
      <w:marLeft w:val="0"/>
      <w:marRight w:val="0"/>
      <w:marTop w:val="0"/>
      <w:marBottom w:val="0"/>
      <w:divBdr>
        <w:top w:val="none" w:sz="0" w:space="0" w:color="auto"/>
        <w:left w:val="none" w:sz="0" w:space="0" w:color="auto"/>
        <w:bottom w:val="none" w:sz="0" w:space="0" w:color="auto"/>
        <w:right w:val="none" w:sz="0" w:space="0" w:color="auto"/>
      </w:divBdr>
    </w:div>
    <w:div w:id="1615551076">
      <w:bodyDiv w:val="1"/>
      <w:marLeft w:val="0"/>
      <w:marRight w:val="0"/>
      <w:marTop w:val="0"/>
      <w:marBottom w:val="0"/>
      <w:divBdr>
        <w:top w:val="none" w:sz="0" w:space="0" w:color="auto"/>
        <w:left w:val="none" w:sz="0" w:space="0" w:color="auto"/>
        <w:bottom w:val="none" w:sz="0" w:space="0" w:color="auto"/>
        <w:right w:val="none" w:sz="0" w:space="0" w:color="auto"/>
      </w:divBdr>
      <w:divsChild>
        <w:div w:id="1661496788">
          <w:marLeft w:val="0"/>
          <w:marRight w:val="0"/>
          <w:marTop w:val="0"/>
          <w:marBottom w:val="0"/>
          <w:divBdr>
            <w:top w:val="none" w:sz="0" w:space="0" w:color="auto"/>
            <w:left w:val="none" w:sz="0" w:space="0" w:color="auto"/>
            <w:bottom w:val="none" w:sz="0" w:space="0" w:color="auto"/>
            <w:right w:val="none" w:sz="0" w:space="0" w:color="auto"/>
          </w:divBdr>
        </w:div>
        <w:div w:id="342973392">
          <w:marLeft w:val="0"/>
          <w:marRight w:val="0"/>
          <w:marTop w:val="0"/>
          <w:marBottom w:val="375"/>
          <w:divBdr>
            <w:top w:val="none" w:sz="0" w:space="0" w:color="auto"/>
            <w:left w:val="none" w:sz="0" w:space="0" w:color="auto"/>
            <w:bottom w:val="none" w:sz="0" w:space="0" w:color="auto"/>
            <w:right w:val="none" w:sz="0" w:space="0" w:color="auto"/>
          </w:divBdr>
        </w:div>
      </w:divsChild>
    </w:div>
    <w:div w:id="1890219135">
      <w:bodyDiv w:val="1"/>
      <w:marLeft w:val="0"/>
      <w:marRight w:val="0"/>
      <w:marTop w:val="0"/>
      <w:marBottom w:val="0"/>
      <w:divBdr>
        <w:top w:val="none" w:sz="0" w:space="0" w:color="auto"/>
        <w:left w:val="none" w:sz="0" w:space="0" w:color="auto"/>
        <w:bottom w:val="none" w:sz="0" w:space="0" w:color="auto"/>
        <w:right w:val="none" w:sz="0" w:space="0" w:color="auto"/>
      </w:divBdr>
    </w:div>
    <w:div w:id="1940525473">
      <w:bodyDiv w:val="1"/>
      <w:marLeft w:val="0"/>
      <w:marRight w:val="0"/>
      <w:marTop w:val="0"/>
      <w:marBottom w:val="0"/>
      <w:divBdr>
        <w:top w:val="none" w:sz="0" w:space="0" w:color="auto"/>
        <w:left w:val="none" w:sz="0" w:space="0" w:color="auto"/>
        <w:bottom w:val="none" w:sz="0" w:space="0" w:color="auto"/>
        <w:right w:val="none" w:sz="0" w:space="0" w:color="auto"/>
      </w:divBdr>
    </w:div>
    <w:div w:id="2007393495">
      <w:bodyDiv w:val="1"/>
      <w:marLeft w:val="0"/>
      <w:marRight w:val="0"/>
      <w:marTop w:val="0"/>
      <w:marBottom w:val="0"/>
      <w:divBdr>
        <w:top w:val="none" w:sz="0" w:space="0" w:color="auto"/>
        <w:left w:val="none" w:sz="0" w:space="0" w:color="auto"/>
        <w:bottom w:val="none" w:sz="0" w:space="0" w:color="auto"/>
        <w:right w:val="none" w:sz="0" w:space="0" w:color="auto"/>
      </w:divBdr>
    </w:div>
    <w:div w:id="208183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3654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kerstjens</dc:creator>
  <cp:keywords/>
  <dc:description/>
  <cp:lastModifiedBy>john kerstjens</cp:lastModifiedBy>
  <cp:revision>3</cp:revision>
  <cp:lastPrinted>2024-06-11T06:40:00Z</cp:lastPrinted>
  <dcterms:created xsi:type="dcterms:W3CDTF">2024-06-11T06:40:00Z</dcterms:created>
  <dcterms:modified xsi:type="dcterms:W3CDTF">2024-06-11T06:40:00Z</dcterms:modified>
</cp:coreProperties>
</file>