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="00AD7FB0" w:rsidRPr="00AD0E6A">
        <w:rPr>
          <w:rFonts w:eastAsia="Calibri" w:cstheme="minorHAnsi"/>
          <w:b/>
          <w:sz w:val="28"/>
          <w:szCs w:val="28"/>
        </w:rPr>
        <w:t>s</w:t>
      </w:r>
      <w:r w:rsidRPr="00AE4B15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643F3D4F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AD0E6A">
        <w:rPr>
          <w:rFonts w:cstheme="minorHAnsi"/>
          <w:i/>
          <w:iCs/>
          <w:color w:val="767171" w:themeColor="background2" w:themeShade="80"/>
        </w:rPr>
        <w:t>INOS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6D2E109D" w14:textId="77777777" w:rsidR="00EE645C" w:rsidRPr="00EE645C" w:rsidRDefault="00EE645C" w:rsidP="00EE645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EE645C">
              <w:rPr>
                <w:rFonts w:asciiTheme="minorHAnsi" w:hAnsiTheme="minorHAnsi" w:cstheme="minorHAnsi"/>
                <w:b w:val="0"/>
                <w:bCs w:val="0"/>
              </w:rPr>
              <w:t>Ervaring in het adviseren van een organisatie in het Primair Onderwijs voor meubilair.</w:t>
            </w:r>
          </w:p>
          <w:p w14:paraId="06BA212F" w14:textId="5BE694AF" w:rsidR="00171F79" w:rsidRPr="00AE4B15" w:rsidRDefault="00171F79" w:rsidP="00EE645C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0B093E56" w14:textId="77777777" w:rsidR="00BD4EE0" w:rsidRPr="00BD4EE0" w:rsidRDefault="00BD4EE0" w:rsidP="00BD4EE0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D4EE0">
              <w:rPr>
                <w:rFonts w:asciiTheme="minorHAnsi" w:hAnsiTheme="minorHAnsi" w:cstheme="minorHAnsi"/>
                <w:b w:val="0"/>
                <w:bCs w:val="0"/>
              </w:rPr>
              <w:t>Ervaring in het leveren van meubilair ten behoeve van een onderwijsorganisatie in het primair onderwijs en het (voortgezet) speciaal onderwijs met in ieder geval 10 locaties.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CDDA" w14:textId="77777777" w:rsidR="00A14090" w:rsidRDefault="00A14090" w:rsidP="00FF5748">
      <w:pPr>
        <w:spacing w:after="0" w:line="240" w:lineRule="auto"/>
      </w:pPr>
      <w:r>
        <w:separator/>
      </w:r>
    </w:p>
  </w:endnote>
  <w:endnote w:type="continuationSeparator" w:id="0">
    <w:p w14:paraId="3FEB5C31" w14:textId="77777777" w:rsidR="00A14090" w:rsidRDefault="00A140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5002" w14:textId="77777777" w:rsidR="00A14090" w:rsidRDefault="00A14090" w:rsidP="00FF5748">
      <w:pPr>
        <w:spacing w:after="0" w:line="240" w:lineRule="auto"/>
      </w:pPr>
      <w:r>
        <w:separator/>
      </w:r>
    </w:p>
  </w:footnote>
  <w:footnote w:type="continuationSeparator" w:id="0">
    <w:p w14:paraId="605CC191" w14:textId="77777777" w:rsidR="00A14090" w:rsidRDefault="00A140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47696"/>
    <w:multiLevelType w:val="hybridMultilevel"/>
    <w:tmpl w:val="531260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6"/>
  </w:num>
  <w:num w:numId="8" w16cid:durableId="1901599599">
    <w:abstractNumId w:val="8"/>
  </w:num>
  <w:num w:numId="9" w16cid:durableId="1676567295">
    <w:abstractNumId w:val="9"/>
  </w:num>
  <w:num w:numId="10" w16cid:durableId="1159154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14090"/>
    <w:rsid w:val="00A4112F"/>
    <w:rsid w:val="00A712D7"/>
    <w:rsid w:val="00A929ED"/>
    <w:rsid w:val="00AB3229"/>
    <w:rsid w:val="00AC3F74"/>
    <w:rsid w:val="00AD0E6A"/>
    <w:rsid w:val="00AD7FB0"/>
    <w:rsid w:val="00AE4B15"/>
    <w:rsid w:val="00B078E4"/>
    <w:rsid w:val="00B56120"/>
    <w:rsid w:val="00BD4EE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E645C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aliases w:val="Subkop1 Char"/>
    <w:link w:val="Lijstalinea"/>
    <w:uiPriority w:val="34"/>
    <w:rsid w:val="00EE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3.xml><?xml version="1.0" encoding="utf-8"?>
<ds:datastoreItem xmlns:ds="http://schemas.openxmlformats.org/officeDocument/2006/customXml" ds:itemID="{2BD90141-12DD-4EAB-9911-79DB2B91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Aimy van Lin | InkoopMeesters</cp:lastModifiedBy>
  <cp:revision>9</cp:revision>
  <dcterms:created xsi:type="dcterms:W3CDTF">2022-08-05T09:26:00Z</dcterms:created>
  <dcterms:modified xsi:type="dcterms:W3CDTF">2024-05-29T10:22:00Z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